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spacing w:after="240" w:before="240" w:lineRule="auto"/>
        <w:rPr>
          <w:b w:val="1"/>
        </w:rPr>
      </w:pPr>
      <w:bookmarkStart w:colFirst="0" w:colLast="0" w:name="_grp7w3mnli2i" w:id="0"/>
      <w:bookmarkEnd w:id="0"/>
      <w:r w:rsidDel="00000000" w:rsidR="00000000" w:rsidRPr="00000000">
        <w:rPr>
          <w:rtl w:val="0"/>
        </w:rPr>
        <w:t xml:space="preserve">AI Whiteboarding Mock Interview Tool for Designers</w:t>
      </w:r>
      <w:r w:rsidDel="00000000" w:rsidR="00000000" w:rsidRPr="00000000">
        <w:rPr>
          <w:rtl w:val="0"/>
        </w:rPr>
      </w:r>
    </w:p>
    <w:p w:rsidR="00000000" w:rsidDel="00000000" w:rsidP="00000000" w:rsidRDefault="00000000" w:rsidRPr="00000000" w14:paraId="00000002">
      <w:pPr>
        <w:pStyle w:val="Subtitle"/>
        <w:pageBreakBefore w:val="0"/>
        <w:pBdr>
          <w:top w:space="0" w:sz="0" w:val="nil"/>
          <w:left w:space="0" w:sz="0" w:val="nil"/>
          <w:bottom w:space="0" w:sz="0" w:val="nil"/>
          <w:right w:space="0" w:sz="0" w:val="nil"/>
          <w:between w:space="0" w:sz="0" w:val="nil"/>
        </w:pBdr>
        <w:shd w:fill="auto" w:val="clear"/>
        <w:jc w:val="center"/>
        <w:rPr/>
      </w:pPr>
      <w:bookmarkStart w:colFirst="0" w:colLast="0" w:name="_30j0zll" w:id="1"/>
      <w:bookmarkEnd w:id="1"/>
      <w:r w:rsidDel="00000000" w:rsidR="00000000" w:rsidRPr="00000000">
        <w:rPr>
          <w:rtl w:val="0"/>
        </w:rPr>
      </w:r>
    </w:p>
    <w:p w:rsidR="00000000" w:rsidDel="00000000" w:rsidP="00000000" w:rsidRDefault="00000000" w:rsidRPr="00000000" w14:paraId="00000003">
      <w:pPr>
        <w:pStyle w:val="Subtitle"/>
        <w:rPr/>
      </w:pPr>
      <w:bookmarkStart w:colFirst="0" w:colLast="0" w:name="_3dy6vkm" w:id="2"/>
      <w:bookmarkEnd w:id="2"/>
      <w:r w:rsidDel="00000000" w:rsidR="00000000" w:rsidRPr="00000000">
        <w:rPr>
          <w:rtl w:val="0"/>
        </w:rPr>
        <w:t xml:space="preserve">A project</w:t>
      </w:r>
    </w:p>
    <w:p w:rsidR="00000000" w:rsidDel="00000000" w:rsidP="00000000" w:rsidRDefault="00000000" w:rsidRPr="00000000" w14:paraId="00000004">
      <w:pPr>
        <w:pStyle w:val="Subtitle"/>
        <w:rPr/>
      </w:pPr>
      <w:bookmarkStart w:colFirst="0" w:colLast="0" w:name="_3dy6vkm" w:id="2"/>
      <w:bookmarkEnd w:id="2"/>
      <w:r w:rsidDel="00000000" w:rsidR="00000000" w:rsidRPr="00000000">
        <w:rPr>
          <w:rtl w:val="0"/>
        </w:rPr>
        <w:t xml:space="preserve">Presented to</w:t>
      </w:r>
    </w:p>
    <w:p w:rsidR="00000000" w:rsidDel="00000000" w:rsidP="00000000" w:rsidRDefault="00000000" w:rsidRPr="00000000" w14:paraId="00000005">
      <w:pPr>
        <w:pStyle w:val="Subtitle"/>
        <w:rPr/>
      </w:pPr>
      <w:bookmarkStart w:colFirst="0" w:colLast="0" w:name="_3dy6vkm" w:id="2"/>
      <w:bookmarkEnd w:id="2"/>
      <w:r w:rsidDel="00000000" w:rsidR="00000000" w:rsidRPr="00000000">
        <w:rPr>
          <w:rtl w:val="0"/>
        </w:rPr>
        <w:t xml:space="preserve">The Faculty of the Graduate Program in Human Factors/Ergonomics</w:t>
      </w:r>
    </w:p>
    <w:p w:rsidR="00000000" w:rsidDel="00000000" w:rsidP="00000000" w:rsidRDefault="00000000" w:rsidRPr="00000000" w14:paraId="00000006">
      <w:pPr>
        <w:pStyle w:val="Subtitle"/>
        <w:rPr/>
      </w:pPr>
      <w:bookmarkStart w:colFirst="0" w:colLast="0" w:name="_3dy6vkm" w:id="2"/>
      <w:bookmarkEnd w:id="2"/>
      <w:r w:rsidDel="00000000" w:rsidR="00000000" w:rsidRPr="00000000">
        <w:rPr>
          <w:rtl w:val="0"/>
        </w:rPr>
        <w:t xml:space="preserve">San José State University</w:t>
      </w:r>
    </w:p>
    <w:p w:rsidR="00000000" w:rsidDel="00000000" w:rsidP="00000000" w:rsidRDefault="00000000" w:rsidRPr="00000000" w14:paraId="00000007">
      <w:pPr>
        <w:pStyle w:val="Subtitle"/>
        <w:rPr/>
      </w:pPr>
      <w:bookmarkStart w:colFirst="0" w:colLast="0" w:name="_3dy6vkm" w:id="2"/>
      <w:bookmarkEnd w:id="2"/>
      <w:r w:rsidDel="00000000" w:rsidR="00000000" w:rsidRPr="00000000">
        <w:rPr>
          <w:rtl w:val="0"/>
        </w:rPr>
        <w:t xml:space="preserve">In Partial Fulfillment</w:t>
      </w:r>
    </w:p>
    <w:p w:rsidR="00000000" w:rsidDel="00000000" w:rsidP="00000000" w:rsidRDefault="00000000" w:rsidRPr="00000000" w14:paraId="00000008">
      <w:pPr>
        <w:pStyle w:val="Subtitle"/>
        <w:rPr/>
      </w:pPr>
      <w:bookmarkStart w:colFirst="0" w:colLast="0" w:name="_3dy6vkm" w:id="2"/>
      <w:bookmarkEnd w:id="2"/>
      <w:r w:rsidDel="00000000" w:rsidR="00000000" w:rsidRPr="00000000">
        <w:rPr>
          <w:rtl w:val="0"/>
        </w:rPr>
        <w:t xml:space="preserve">Of the Requirements for the Degree</w:t>
      </w:r>
    </w:p>
    <w:p w:rsidR="00000000" w:rsidDel="00000000" w:rsidP="00000000" w:rsidRDefault="00000000" w:rsidRPr="00000000" w14:paraId="00000009">
      <w:pPr>
        <w:pStyle w:val="Subtitle"/>
        <w:rPr/>
      </w:pPr>
      <w:bookmarkStart w:colFirst="0" w:colLast="0" w:name="_3dy6vkm" w:id="2"/>
      <w:bookmarkEnd w:id="2"/>
      <w:r w:rsidDel="00000000" w:rsidR="00000000" w:rsidRPr="00000000">
        <w:rPr>
          <w:rtl w:val="0"/>
        </w:rPr>
        <w:t xml:space="preserve">Master of Science</w:t>
      </w:r>
    </w:p>
    <w:p w:rsidR="00000000" w:rsidDel="00000000" w:rsidP="00000000" w:rsidRDefault="00000000" w:rsidRPr="00000000" w14:paraId="0000000A">
      <w:pPr>
        <w:pStyle w:val="Subtitle"/>
        <w:rPr/>
      </w:pPr>
      <w:bookmarkStart w:colFirst="0" w:colLast="0" w:name="_3dy6vkm" w:id="2"/>
      <w:bookmarkEnd w:id="2"/>
      <w:r w:rsidDel="00000000" w:rsidR="00000000" w:rsidRPr="00000000">
        <w:rPr>
          <w:rtl w:val="0"/>
        </w:rPr>
        <w:t xml:space="preserve">In Human Factors/Ergonomics (Concentration in User Experience)</w:t>
      </w:r>
    </w:p>
    <w:p w:rsidR="00000000" w:rsidDel="00000000" w:rsidP="00000000" w:rsidRDefault="00000000" w:rsidRPr="00000000" w14:paraId="0000000B">
      <w:pPr>
        <w:pStyle w:val="Subtitle"/>
        <w:rPr/>
      </w:pPr>
      <w:bookmarkStart w:colFirst="0" w:colLast="0" w:name="_3dy6vkm" w:id="2"/>
      <w:bookmarkEnd w:id="2"/>
      <w:r w:rsidDel="00000000" w:rsidR="00000000" w:rsidRPr="00000000">
        <w:rPr>
          <w:rtl w:val="0"/>
        </w:rPr>
        <w:br w:type="textWrapping"/>
        <w:br w:type="textWrapping"/>
        <w:br w:type="textWrapping"/>
        <w:br w:type="textWrapping"/>
      </w:r>
    </w:p>
    <w:p w:rsidR="00000000" w:rsidDel="00000000" w:rsidP="00000000" w:rsidRDefault="00000000" w:rsidRPr="00000000" w14:paraId="0000000C">
      <w:pPr>
        <w:pStyle w:val="Subtitle"/>
        <w:rPr/>
      </w:pPr>
      <w:bookmarkStart w:colFirst="0" w:colLast="0" w:name="_3dy6vkm" w:id="2"/>
      <w:bookmarkEnd w:id="2"/>
      <w:r w:rsidDel="00000000" w:rsidR="00000000" w:rsidRPr="00000000">
        <w:rPr>
          <w:rtl w:val="0"/>
        </w:rPr>
        <w:t xml:space="preserve">By: Abhishek Dhane</w:t>
      </w:r>
    </w:p>
    <w:p w:rsidR="00000000" w:rsidDel="00000000" w:rsidP="00000000" w:rsidRDefault="00000000" w:rsidRPr="00000000" w14:paraId="0000000D">
      <w:pPr>
        <w:pStyle w:val="Subtitle"/>
        <w:rPr/>
      </w:pPr>
      <w:bookmarkStart w:colFirst="0" w:colLast="0" w:name="_8tb7nacfmvlk" w:id="3"/>
      <w:bookmarkEnd w:id="3"/>
      <w:r w:rsidDel="00000000" w:rsidR="00000000" w:rsidRPr="00000000">
        <w:rPr>
          <w:rtl w:val="0"/>
        </w:rPr>
        <w:t xml:space="preserve">Spring 2025</w:t>
      </w:r>
    </w:p>
    <w:p w:rsidR="00000000" w:rsidDel="00000000" w:rsidP="00000000" w:rsidRDefault="00000000" w:rsidRPr="00000000" w14:paraId="0000000E">
      <w:pPr>
        <w:pStyle w:val="Subtitle"/>
        <w:pageBreakBefore w:val="0"/>
        <w:rPr>
          <w:i w:val="1"/>
        </w:rPr>
      </w:pPr>
      <w:bookmarkStart w:colFirst="0" w:colLast="0" w:name="_3dy6vkm" w:id="2"/>
      <w:bookmarkEnd w:id="2"/>
      <w:r w:rsidDel="00000000" w:rsidR="00000000" w:rsidRPr="00000000">
        <w:rPr>
          <w:i w:val="1"/>
          <w:rtl w:val="0"/>
        </w:rPr>
        <w:br w:type="textWrapping"/>
        <w:br w:type="textWrapping"/>
      </w:r>
    </w:p>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p w:rsidR="00000000" w:rsidDel="00000000" w:rsidP="00000000" w:rsidRDefault="00000000" w:rsidRPr="00000000" w14:paraId="00000010">
      <w:pPr>
        <w:pStyle w:val="Heading1"/>
        <w:pageBreakBefore w:val="0"/>
        <w:pBdr>
          <w:top w:space="0" w:sz="0" w:val="nil"/>
          <w:left w:space="0" w:sz="0" w:val="nil"/>
          <w:bottom w:space="0" w:sz="0" w:val="nil"/>
          <w:right w:space="0" w:sz="0" w:val="nil"/>
          <w:between w:space="0" w:sz="0" w:val="nil"/>
        </w:pBdr>
        <w:shd w:fill="auto" w:val="clear"/>
        <w:jc w:val="center"/>
        <w:rPr/>
      </w:pPr>
      <w:bookmarkStart w:colFirst="0" w:colLast="0" w:name="_4d34og8" w:id="4"/>
      <w:bookmarkEnd w:id="4"/>
      <w:r w:rsidDel="00000000" w:rsidR="00000000" w:rsidRPr="00000000">
        <w:rPr>
          <w:rtl w:val="0"/>
        </w:rPr>
        <w:t xml:space="preserve">Chapter 1</w:t>
        <w:br w:type="textWrapping"/>
        <w:t xml:space="preserve">Introduction</w:t>
      </w:r>
    </w:p>
    <w:p w:rsidR="00000000" w:rsidDel="00000000" w:rsidP="00000000" w:rsidRDefault="00000000" w:rsidRPr="00000000" w14:paraId="00000011">
      <w:pPr>
        <w:rPr>
          <w:b w:val="1"/>
        </w:rPr>
      </w:pPr>
      <w:r w:rsidDel="00000000" w:rsidR="00000000" w:rsidRPr="00000000">
        <w:rPr>
          <w:b w:val="1"/>
          <w:rtl w:val="0"/>
        </w:rPr>
        <w:t xml:space="preserve">Background</w:t>
      </w:r>
      <w:r w:rsidDel="00000000" w:rsidR="00000000" w:rsidRPr="00000000">
        <w:rPr>
          <w:rtl w:val="0"/>
        </w:rPr>
      </w:r>
    </w:p>
    <w:p w:rsidR="00000000" w:rsidDel="00000000" w:rsidP="00000000" w:rsidRDefault="00000000" w:rsidRPr="00000000" w14:paraId="00000012">
      <w:pPr>
        <w:spacing w:after="240" w:before="240" w:lineRule="auto"/>
        <w:rPr/>
      </w:pPr>
      <w:r w:rsidDel="00000000" w:rsidR="00000000" w:rsidRPr="00000000">
        <w:rPr>
          <w:rtl w:val="0"/>
        </w:rPr>
        <w:t xml:space="preserve">In recent years, the design industry has experienced a notable transformation in its recruitment methodologies. Whereas portfolios and informal interviews were once deemed adequate, contemporary design candidates—particularly those aspiring to positions in UX and product design—are now required to undergo comprehensive technical assessments. A widely adopted evaluation format is the whiteboarding challenge, a time-constrained task in which candidates must address a design prompt in real-time, thereby simulating stakeholder collaboration and strategic decision-making. These assessments are designed to evaluate a candidate’s problem-solving methodology, design thinking, communication, and collaboration abilities under pressure (Levashina et al., 2014; Jonsson &amp; Svingby, 2007).</w:t>
      </w:r>
    </w:p>
    <w:p w:rsidR="00000000" w:rsidDel="00000000" w:rsidP="00000000" w:rsidRDefault="00000000" w:rsidRPr="00000000" w14:paraId="00000013">
      <w:pPr>
        <w:spacing w:after="240" w:before="240" w:lineRule="auto"/>
        <w:rPr/>
      </w:pPr>
      <w:r w:rsidDel="00000000" w:rsidR="00000000" w:rsidRPr="00000000">
        <w:rPr>
          <w:rtl w:val="0"/>
        </w:rPr>
        <w:t xml:space="preserve">Although these interviews are intended to reflect real-world responsibilities, their inherently performative nature frequently results in stress, ambiguity, and disparities among candidates. In contrast to coding interviews, which benefit from standardized platforms such as LeetCode or HackerRank, designers do not possess structured environments for practice, simulation, and feedback on these challenges. Consequently, numerous candidates find themselves inadequately prepared—not due to a deficiency in knowledge, but rather due to insufficient exposure and confidence in maneuvering through the format. This challenge is especially pronounced for entry-level designers, individuals transitioning careers, and those lacking formal mentorship or access to mock interview resources (Campion et al., 1997; Feast &amp; Melles, 2010).</w:t>
      </w:r>
    </w:p>
    <w:p w:rsidR="00000000" w:rsidDel="00000000" w:rsidP="00000000" w:rsidRDefault="00000000" w:rsidRPr="00000000" w14:paraId="00000014">
      <w:pPr>
        <w:spacing w:after="240" w:before="240" w:lineRule="auto"/>
        <w:rPr/>
      </w:pPr>
      <w:r w:rsidDel="00000000" w:rsidR="00000000" w:rsidRPr="00000000">
        <w:rPr>
          <w:rtl w:val="0"/>
        </w:rPr>
        <w:t xml:space="preserve">Simultaneously, advancements in AI within the realms of education and training have generated new opportunities for scalable, tailored learning experiences. From language coaching to technical evaluations, AI systems have showcased their capability to replicate human interaction, provide feedback, and adapt to the unique learning requirements of individuals (Luckin et al., 2016; Papamitsiou &amp; Economides, 2014). This project investigates the convergence of these two trends—the increasing necessity for effective design interview preparation and the development of AI tools proficient in simulating mock interview environments.</w:t>
      </w:r>
      <w:r w:rsidDel="00000000" w:rsidR="00000000" w:rsidRPr="00000000">
        <w:rPr>
          <w:rtl w:val="0"/>
        </w:rPr>
      </w:r>
    </w:p>
    <w:p w:rsidR="00000000" w:rsidDel="00000000" w:rsidP="00000000" w:rsidRDefault="00000000" w:rsidRPr="00000000" w14:paraId="00000015">
      <w:pPr>
        <w:pageBreakBefore w:val="0"/>
        <w:rPr/>
      </w:pPr>
      <w:r w:rsidDel="00000000" w:rsidR="00000000" w:rsidRPr="00000000">
        <w:rPr>
          <w:b w:val="1"/>
          <w:rtl w:val="0"/>
        </w:rPr>
        <w:t xml:space="preserve">Problem Statement</w:t>
      </w:r>
      <w:r w:rsidDel="00000000" w:rsidR="00000000" w:rsidRPr="00000000">
        <w:rPr>
          <w:rtl w:val="0"/>
        </w:rPr>
        <w:br w:type="textWrapping"/>
        <w:t xml:space="preserve">Despite the growing dependence on whiteboarding challenges as a mechanism for recruitment, many designers find themselves without reliable, cost-effective, or intelligent means to adequately prepare for these assessments. The existing methodologies—peer mock sessions, compensated coaching, or individual sketching—exhibit considerable variability in quality and frequently lack the systematic feedback essential for substantial growth. Furthermore, the inherently subjective character of whiteboard evaluations leads to inconsistencies in candidate assessment, with hiring choices occasionally influenced more by interviewer perceptions than by structured criteria (Binns et al., 2018).</w:t>
      </w:r>
    </w:p>
    <w:p w:rsidR="00000000" w:rsidDel="00000000" w:rsidP="00000000" w:rsidRDefault="00000000" w:rsidRPr="00000000" w14:paraId="00000016">
      <w:pPr>
        <w:spacing w:after="240" w:before="240" w:lineRule="auto"/>
        <w:rPr/>
      </w:pPr>
      <w:r w:rsidDel="00000000" w:rsidR="00000000" w:rsidRPr="00000000">
        <w:rPr>
          <w:rtl w:val="0"/>
        </w:rPr>
        <w:t xml:space="preserve">This deficiency in standardization and the scarcity of accessible training resources engender a notable disparity in the hiring process and present a significant avenue for innovation. By developing an AI-driven whiteboarding mock interview platform that replicates real-time interview conditions and assesses performance according to validated criteria, this initiative seeks to establish a more equitable, data-informed, and user-centric framework for both interview preparation and candidate assessment.</w:t>
      </w:r>
    </w:p>
    <w:p w:rsidR="00000000" w:rsidDel="00000000" w:rsidP="00000000" w:rsidRDefault="00000000" w:rsidRPr="00000000" w14:paraId="00000017">
      <w:pPr>
        <w:pageBreakBefore w:val="0"/>
        <w:rPr/>
      </w:pPr>
      <w:r w:rsidDel="00000000" w:rsidR="00000000" w:rsidRPr="00000000">
        <w:rPr>
          <w:rtl w:val="0"/>
        </w:rPr>
      </w:r>
    </w:p>
    <w:p w:rsidR="00000000" w:rsidDel="00000000" w:rsidP="00000000" w:rsidRDefault="00000000" w:rsidRPr="00000000" w14:paraId="00000018">
      <w:pPr>
        <w:rPr/>
      </w:pPr>
      <w:r w:rsidDel="00000000" w:rsidR="00000000" w:rsidRPr="00000000">
        <w:rPr>
          <w:b w:val="1"/>
          <w:rtl w:val="0"/>
        </w:rPr>
        <w:t xml:space="preserve">Significance</w:t>
      </w:r>
      <w:r w:rsidDel="00000000" w:rsidR="00000000" w:rsidRPr="00000000">
        <w:rPr>
          <w:rtl w:val="0"/>
        </w:rPr>
        <w:br w:type="textWrapping"/>
        <w:t xml:space="preserve">This research is of paramount importance at the convergence of human-computer interaction, educational technology, and equitable hiring practices. Unlike conventional coaching methodologies that depend on human mentors or workshops, an AI-driven mock interview tool provides immediate, scalable, and feedback-rich experiences. When designed effectively, such tools have the capacity to democratize access to high-quality preparation, mitigate bias, and enhance interview outcomes—especially for underrepresented and early-career designers (Jonassen &amp; Hung, 2008; Luckin et al., 2016).</w:t>
      </w:r>
    </w:p>
    <w:p w:rsidR="00000000" w:rsidDel="00000000" w:rsidP="00000000" w:rsidRDefault="00000000" w:rsidRPr="00000000" w14:paraId="00000019">
      <w:pPr>
        <w:rPr/>
      </w:pPr>
      <w:r w:rsidDel="00000000" w:rsidR="00000000" w:rsidRPr="00000000">
        <w:rPr>
          <w:rtl w:val="0"/>
        </w:rPr>
        <w:t xml:space="preserve">Moreover, this study enhances the broader dialogue surrounding algorithmic fairness, explainable AI, and the development of intelligent systems that facilitate human advancement. By integrating the viewpoints of both interviewees and evaluators, it promotes a more comprehensive understanding of how AI can assume a significant, ethical role in professional training and evaluation.</w:t>
      </w:r>
    </w:p>
    <w:p w:rsidR="00000000" w:rsidDel="00000000" w:rsidP="00000000" w:rsidRDefault="00000000" w:rsidRPr="00000000" w14:paraId="0000001A">
      <w:pPr>
        <w:rPr>
          <w:b w:val="1"/>
        </w:rPr>
      </w:pPr>
      <w:r w:rsidDel="00000000" w:rsidR="00000000" w:rsidRPr="00000000">
        <w:rPr>
          <w:b w:val="1"/>
          <w:rtl w:val="0"/>
        </w:rPr>
        <w:t xml:space="preserve">Research Questions</w:t>
      </w:r>
      <w:r w:rsidDel="00000000" w:rsidR="00000000" w:rsidRPr="00000000">
        <w:rPr>
          <w:rtl w:val="0"/>
        </w:rPr>
        <w:br w:type="textWrapping"/>
      </w:r>
      <w:r w:rsidDel="00000000" w:rsidR="00000000" w:rsidRPr="00000000">
        <w:rPr>
          <w:b w:val="1"/>
          <w:rtl w:val="0"/>
        </w:rPr>
        <w:t xml:space="preserve">Primary Question:</w:t>
      </w:r>
    </w:p>
    <w:p w:rsidR="00000000" w:rsidDel="00000000" w:rsidP="00000000" w:rsidRDefault="00000000" w:rsidRPr="00000000" w14:paraId="0000001B">
      <w:pPr>
        <w:rPr/>
      </w:pPr>
      <w:r w:rsidDel="00000000" w:rsidR="00000000" w:rsidRPr="00000000">
        <w:rPr>
          <w:rtl w:val="0"/>
        </w:rPr>
        <w:t xml:space="preserve">What fundamental user requirements, behavioral tendencies, and preparation deficiencies could an AI-enhanced whiteboarding mock interview tool effectively address for UX and product design professionals?</w:t>
      </w:r>
    </w:p>
    <w:p w:rsidR="00000000" w:rsidDel="00000000" w:rsidP="00000000" w:rsidRDefault="00000000" w:rsidRPr="00000000" w14:paraId="0000001C">
      <w:pPr>
        <w:rPr>
          <w:b w:val="1"/>
        </w:rPr>
      </w:pPr>
      <w:r w:rsidDel="00000000" w:rsidR="00000000" w:rsidRPr="00000000">
        <w:rPr>
          <w:b w:val="1"/>
          <w:rtl w:val="0"/>
        </w:rPr>
        <w:t xml:space="preserve">Secondary Questions:</w:t>
      </w:r>
    </w:p>
    <w:p w:rsidR="00000000" w:rsidDel="00000000" w:rsidP="00000000" w:rsidRDefault="00000000" w:rsidRPr="00000000" w14:paraId="0000001D">
      <w:pPr>
        <w:rPr/>
      </w:pPr>
      <w:r w:rsidDel="00000000" w:rsidR="00000000" w:rsidRPr="00000000">
        <w:rPr>
          <w:rtl w:val="0"/>
        </w:rPr>
        <w:t xml:space="preserve">What evaluation metrics and standards do recruitment managers employ to gauge performance during whiteboard interviews?</w:t>
      </w:r>
    </w:p>
    <w:p w:rsidR="00000000" w:rsidDel="00000000" w:rsidP="00000000" w:rsidRDefault="00000000" w:rsidRPr="00000000" w14:paraId="0000001E">
      <w:pPr>
        <w:rPr/>
      </w:pPr>
      <w:r w:rsidDel="00000000" w:rsidR="00000000" w:rsidRPr="00000000">
        <w:rPr>
          <w:rtl w:val="0"/>
        </w:rPr>
        <w:t xml:space="preserve">What is the degree of trust and perceived efficacy among designers and management concerning AI-driven interview feedback?</w:t>
      </w:r>
    </w:p>
    <w:p w:rsidR="00000000" w:rsidDel="00000000" w:rsidP="00000000" w:rsidRDefault="00000000" w:rsidRPr="00000000" w14:paraId="0000001F">
      <w:pPr>
        <w:rPr/>
      </w:pPr>
      <w:r w:rsidDel="00000000" w:rsidR="00000000" w:rsidRPr="00000000">
        <w:rPr>
          <w:rtl w:val="0"/>
        </w:rPr>
        <w:t xml:space="preserve">What functionalities and formats do users anticipate from a design interview simulator that would render it credible, impactful, and engaging?</w:t>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pageBreakBefore w:val="0"/>
        <w:rPr/>
      </w:pPr>
      <w:r w:rsidDel="00000000" w:rsidR="00000000" w:rsidRPr="00000000">
        <w:rPr>
          <w:rtl w:val="0"/>
        </w:rPr>
      </w:r>
    </w:p>
    <w:p w:rsidR="00000000" w:rsidDel="00000000" w:rsidP="00000000" w:rsidRDefault="00000000" w:rsidRPr="00000000" w14:paraId="00000022">
      <w:pPr>
        <w:pageBreakBefore w:val="0"/>
        <w:rPr/>
      </w:pPr>
      <w:r w:rsidDel="00000000" w:rsidR="00000000" w:rsidRPr="00000000">
        <w:rPr>
          <w:rtl w:val="0"/>
        </w:rPr>
      </w:r>
    </w:p>
    <w:p w:rsidR="00000000" w:rsidDel="00000000" w:rsidP="00000000" w:rsidRDefault="00000000" w:rsidRPr="00000000" w14:paraId="00000023">
      <w:pPr>
        <w:pageBreakBefore w:val="0"/>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pageBreakBefore w:val="0"/>
        <w:pBdr>
          <w:top w:space="0" w:sz="0" w:val="nil"/>
          <w:left w:space="0" w:sz="0" w:val="nil"/>
          <w:bottom w:space="0" w:sz="0" w:val="nil"/>
          <w:right w:space="0" w:sz="0" w:val="nil"/>
          <w:between w:space="0" w:sz="0" w:val="nil"/>
        </w:pBdr>
        <w:shd w:fill="auto" w:val="clear"/>
        <w:ind w:firstLine="0"/>
        <w:jc w:val="center"/>
        <w:rPr/>
      </w:pPr>
      <w:bookmarkStart w:colFirst="0" w:colLast="0" w:name="_2s8eyo1" w:id="5"/>
      <w:bookmarkEnd w:id="5"/>
      <w:r w:rsidDel="00000000" w:rsidR="00000000" w:rsidRPr="00000000">
        <w:rPr>
          <w:rtl w:val="0"/>
        </w:rPr>
        <w:t xml:space="preserve">Chapter 2</w:t>
      </w:r>
    </w:p>
    <w:p w:rsidR="00000000" w:rsidDel="00000000" w:rsidP="00000000" w:rsidRDefault="00000000" w:rsidRPr="00000000" w14:paraId="00000025">
      <w:pPr>
        <w:pStyle w:val="Heading1"/>
        <w:pageBreakBefore w:val="0"/>
        <w:pBdr>
          <w:top w:space="0" w:sz="0" w:val="nil"/>
          <w:left w:space="0" w:sz="0" w:val="nil"/>
          <w:bottom w:space="0" w:sz="0" w:val="nil"/>
          <w:right w:space="0" w:sz="0" w:val="nil"/>
          <w:between w:space="0" w:sz="0" w:val="nil"/>
        </w:pBdr>
        <w:shd w:fill="auto" w:val="clear"/>
        <w:ind w:firstLine="0"/>
        <w:jc w:val="center"/>
        <w:rPr/>
      </w:pPr>
      <w:bookmarkStart w:colFirst="0" w:colLast="0" w:name="_6ovkcfnx4khv" w:id="6"/>
      <w:bookmarkEnd w:id="6"/>
      <w:r w:rsidDel="00000000" w:rsidR="00000000" w:rsidRPr="00000000">
        <w:rPr>
          <w:rtl w:val="0"/>
        </w:rPr>
      </w:r>
    </w:p>
    <w:p w:rsidR="00000000" w:rsidDel="00000000" w:rsidP="00000000" w:rsidRDefault="00000000" w:rsidRPr="00000000" w14:paraId="00000026">
      <w:pPr>
        <w:pStyle w:val="Heading1"/>
        <w:pageBreakBefore w:val="0"/>
        <w:pBdr>
          <w:top w:space="0" w:sz="0" w:val="nil"/>
          <w:left w:space="0" w:sz="0" w:val="nil"/>
          <w:bottom w:space="0" w:sz="0" w:val="nil"/>
          <w:right w:space="0" w:sz="0" w:val="nil"/>
          <w:between w:space="0" w:sz="0" w:val="nil"/>
        </w:pBdr>
        <w:shd w:fill="auto" w:val="clear"/>
        <w:ind w:firstLine="0"/>
        <w:jc w:val="left"/>
        <w:rPr>
          <w:b w:val="0"/>
        </w:rPr>
      </w:pPr>
      <w:bookmarkStart w:colFirst="0" w:colLast="0" w:name="_q7lz5gxokxpk" w:id="7"/>
      <w:bookmarkEnd w:id="7"/>
      <w:r w:rsidDel="00000000" w:rsidR="00000000" w:rsidRPr="00000000">
        <w:rPr>
          <w:rtl w:val="0"/>
        </w:rPr>
        <w:t xml:space="preserve">Literature review</w:t>
        <w:br w:type="textWrapping"/>
      </w:r>
      <w:r w:rsidDel="00000000" w:rsidR="00000000" w:rsidRPr="00000000">
        <w:rPr>
          <w:b w:val="0"/>
          <w:rtl w:val="0"/>
        </w:rPr>
        <w:t xml:space="preserve">This literature review synthesizes key themes from scholarly work that support the need for a structured, AI-assisted interview preparation tool for UX and product designers. The review focuses on five main themes: (1) structure and fairness in whiteboard design interviews, (2) AI tools for mock interviews and skill assessment, (3) explainable AI in candidate evaluation, (4) rubric-based assessment in UX and design education, and (5) candidate trust in AI-based feedback systems.</w:t>
      </w:r>
    </w:p>
    <w:p w:rsidR="00000000" w:rsidDel="00000000" w:rsidP="00000000" w:rsidRDefault="00000000" w:rsidRPr="00000000" w14:paraId="00000027">
      <w:pPr>
        <w:pStyle w:val="Heading1"/>
        <w:spacing w:after="240" w:before="240" w:lineRule="auto"/>
        <w:jc w:val="left"/>
        <w:rPr/>
      </w:pPr>
      <w:bookmarkStart w:colFirst="0" w:colLast="0" w:name="_q7lz5gxokxpk" w:id="7"/>
      <w:bookmarkEnd w:id="7"/>
      <w:r w:rsidDel="00000000" w:rsidR="00000000" w:rsidRPr="00000000">
        <w:rPr>
          <w:rtl w:val="0"/>
        </w:rPr>
        <w:t xml:space="preserve">The Advancement of Design Interviews and Whiteboarding</w:t>
      </w:r>
    </w:p>
    <w:p w:rsidR="00000000" w:rsidDel="00000000" w:rsidP="00000000" w:rsidRDefault="00000000" w:rsidRPr="00000000" w14:paraId="00000028">
      <w:pPr>
        <w:pStyle w:val="Heading1"/>
        <w:spacing w:after="240" w:before="240" w:lineRule="auto"/>
        <w:jc w:val="left"/>
        <w:rPr>
          <w:b w:val="0"/>
        </w:rPr>
      </w:pPr>
      <w:bookmarkStart w:colFirst="0" w:colLast="0" w:name="_q7lz5gxokxpk" w:id="7"/>
      <w:bookmarkEnd w:id="7"/>
      <w:r w:rsidDel="00000000" w:rsidR="00000000" w:rsidRPr="00000000">
        <w:rPr>
          <w:b w:val="0"/>
          <w:rtl w:val="0"/>
        </w:rPr>
        <w:t xml:space="preserve">In the field of user experience (UX) and product design, recruitment methodologies have undergone substantial transformation over the last twenty years. Previously dependent on static portfolios and informal discussions, organizations have progressively embraced technical evaluations that reflect authentic scenarios. Among these methodologies, whiteboarding interviews have emerged as a prevalent practice, particularly for assessing mid- and senior-level designers. These tasks compel candidates to address open-ended challenges within time constraints, typically necessitating swift ideation, systemic thinking, and collaboration with stakeholders.</w:t>
      </w:r>
    </w:p>
    <w:p w:rsidR="00000000" w:rsidDel="00000000" w:rsidP="00000000" w:rsidRDefault="00000000" w:rsidRPr="00000000" w14:paraId="00000029">
      <w:pPr>
        <w:pStyle w:val="Heading1"/>
        <w:spacing w:after="240" w:before="240" w:lineRule="auto"/>
        <w:jc w:val="left"/>
        <w:rPr>
          <w:b w:val="0"/>
        </w:rPr>
      </w:pPr>
      <w:bookmarkStart w:colFirst="0" w:colLast="0" w:name="_86mlfk5ue6w4" w:id="8"/>
      <w:bookmarkEnd w:id="8"/>
      <w:r w:rsidDel="00000000" w:rsidR="00000000" w:rsidRPr="00000000">
        <w:rPr>
          <w:b w:val="0"/>
          <w:rtl w:val="0"/>
        </w:rPr>
        <w:t xml:space="preserve">This advancement signifies a shift in the industry's expectations—from solely evaluating creative output to also assessing cognitive processes, communication abilities, and systems thinking in real time (Campion et al., 1997; Levashina et al., 2014). Nevertheless, although this format seeks to standardize assessments, it frequently leads to increased stress and subjectivity. Research indicates that unstructured interviews, even when centered on problem-solving exercises, tend to yield inconsistent evaluations and biases in the absence of a standardized rubric (Jonsson &amp; Svingby, 2007).</w:t>
      </w:r>
    </w:p>
    <w:p w:rsidR="00000000" w:rsidDel="00000000" w:rsidP="00000000" w:rsidRDefault="00000000" w:rsidRPr="00000000" w14:paraId="0000002A">
      <w:pPr>
        <w:pStyle w:val="Heading1"/>
        <w:spacing w:after="240" w:before="240" w:lineRule="auto"/>
        <w:jc w:val="left"/>
        <w:rPr>
          <w:b w:val="0"/>
        </w:rPr>
      </w:pPr>
      <w:bookmarkStart w:colFirst="0" w:colLast="0" w:name="_6h6gzkq2fgb1" w:id="9"/>
      <w:bookmarkEnd w:id="9"/>
      <w:r w:rsidDel="00000000" w:rsidR="00000000" w:rsidRPr="00000000">
        <w:rPr>
          <w:b w:val="0"/>
          <w:rtl w:val="0"/>
        </w:rPr>
        <w:t xml:space="preserve">Furthermore, in contrast to technical positions such as software engineering—where platforms like LeetCode and HackerRank offer standardized interview preparation—designers do not possess equivalent resources that facilitate the simulation of whiteboard challenges with structured feedback.</w:t>
      </w:r>
    </w:p>
    <w:p w:rsidR="00000000" w:rsidDel="00000000" w:rsidP="00000000" w:rsidRDefault="00000000" w:rsidRPr="00000000" w14:paraId="0000002B">
      <w:pPr>
        <w:pStyle w:val="Heading1"/>
        <w:spacing w:after="240" w:before="240" w:lineRule="auto"/>
        <w:jc w:val="left"/>
        <w:rPr/>
      </w:pPr>
      <w:bookmarkStart w:colFirst="0" w:colLast="0" w:name="_7xv2sfy0t32" w:id="10"/>
      <w:bookmarkEnd w:id="10"/>
      <w:r w:rsidDel="00000000" w:rsidR="00000000" w:rsidRPr="00000000">
        <w:rPr>
          <w:rtl w:val="0"/>
        </w:rPr>
        <w:t xml:space="preserve">Structure, Rubrics, and Fairness in Evaluation</w:t>
      </w:r>
    </w:p>
    <w:p w:rsidR="00000000" w:rsidDel="00000000" w:rsidP="00000000" w:rsidRDefault="00000000" w:rsidRPr="00000000" w14:paraId="0000002C">
      <w:pPr>
        <w:pStyle w:val="Heading1"/>
        <w:spacing w:after="240" w:before="240" w:lineRule="auto"/>
        <w:jc w:val="left"/>
        <w:rPr>
          <w:b w:val="0"/>
        </w:rPr>
      </w:pPr>
      <w:bookmarkStart w:colFirst="0" w:colLast="0" w:name="_7xv2sfy0t32" w:id="10"/>
      <w:bookmarkEnd w:id="10"/>
      <w:r w:rsidDel="00000000" w:rsidR="00000000" w:rsidRPr="00000000">
        <w:rPr>
          <w:b w:val="0"/>
          <w:rtl w:val="0"/>
        </w:rPr>
        <w:t xml:space="preserve">A predominant challenge encountered in whiteboarding interviews is the inconsistency in evaluation. Hiring managers frequently depend on personal judgment, heuristics, or company-specific rubrics to assess a candidate’s performance. Although structured interviews have consistently demonstrated a higher reliability in hiring decisions (Campion et al., 1997; Levashina et al., 2014), numerous organizations persist in utilizing informal or vaguely defined assessment techniques for creative positions.</w:t>
      </w:r>
    </w:p>
    <w:p w:rsidR="00000000" w:rsidDel="00000000" w:rsidP="00000000" w:rsidRDefault="00000000" w:rsidRPr="00000000" w14:paraId="0000002D">
      <w:pPr>
        <w:pStyle w:val="Heading1"/>
        <w:spacing w:after="240" w:before="240" w:lineRule="auto"/>
        <w:jc w:val="left"/>
        <w:rPr>
          <w:b w:val="0"/>
        </w:rPr>
      </w:pPr>
      <w:bookmarkStart w:colFirst="0" w:colLast="0" w:name="_7xv2sfy0t32" w:id="10"/>
      <w:bookmarkEnd w:id="10"/>
      <w:r w:rsidDel="00000000" w:rsidR="00000000" w:rsidRPr="00000000">
        <w:rPr>
          <w:rtl w:val="0"/>
        </w:rPr>
      </w:r>
    </w:p>
    <w:p w:rsidR="00000000" w:rsidDel="00000000" w:rsidP="00000000" w:rsidRDefault="00000000" w:rsidRPr="00000000" w14:paraId="0000002E">
      <w:pPr>
        <w:pStyle w:val="Heading1"/>
        <w:spacing w:after="240" w:before="240" w:lineRule="auto"/>
        <w:jc w:val="left"/>
        <w:rPr>
          <w:b w:val="0"/>
        </w:rPr>
      </w:pPr>
      <w:bookmarkStart w:colFirst="0" w:colLast="0" w:name="_7xv2sfy0t32" w:id="10"/>
      <w:bookmarkEnd w:id="10"/>
      <w:r w:rsidDel="00000000" w:rsidR="00000000" w:rsidRPr="00000000">
        <w:rPr>
          <w:b w:val="0"/>
          <w:rtl w:val="0"/>
        </w:rPr>
        <w:t xml:space="preserve">Jonsson and Svingby (2007) advocate for the implementation of scoring rubrics in both educational and professional assessments, highlighting their beneficial effects on validity, transparency, and learner development. Within the realm of design education, rubrics facilitate students in internalizing quality standards and obtaining constructive feedback. By applying this approach to hiring practices, structured evaluation criteria can mitigate bias and foster more equitable comparisons among candidates (Wang &amp; Lee, 2021).</w:t>
      </w:r>
    </w:p>
    <w:p w:rsidR="00000000" w:rsidDel="00000000" w:rsidP="00000000" w:rsidRDefault="00000000" w:rsidRPr="00000000" w14:paraId="0000002F">
      <w:pPr>
        <w:pStyle w:val="Heading1"/>
        <w:spacing w:after="240" w:before="240" w:lineRule="auto"/>
        <w:jc w:val="left"/>
        <w:rPr>
          <w:b w:val="0"/>
        </w:rPr>
      </w:pPr>
      <w:bookmarkStart w:colFirst="0" w:colLast="0" w:name="_si13n2s54gzp" w:id="11"/>
      <w:bookmarkEnd w:id="11"/>
      <w:r w:rsidDel="00000000" w:rsidR="00000000" w:rsidRPr="00000000">
        <w:rPr>
          <w:b w:val="0"/>
          <w:rtl w:val="0"/>
        </w:rPr>
        <w:t xml:space="preserve">The necessity for rubric-based evaluation is further reinforced by the research conducted by Binns et al. (2018), which examined candidates' perceptions of algorithmic hiring systems. Their findings indicate that participants highly value transparency and clarity in decision-making—two essential attributes that rubrics can effectively provide, especially in automated processes.</w:t>
      </w:r>
    </w:p>
    <w:p w:rsidR="00000000" w:rsidDel="00000000" w:rsidP="00000000" w:rsidRDefault="00000000" w:rsidRPr="00000000" w14:paraId="00000030">
      <w:pPr>
        <w:pStyle w:val="Heading1"/>
        <w:spacing w:after="240" w:before="240" w:lineRule="auto"/>
        <w:jc w:val="left"/>
        <w:rPr/>
      </w:pPr>
      <w:bookmarkStart w:colFirst="0" w:colLast="0" w:name="_q7lz5gxokxpk" w:id="7"/>
      <w:bookmarkEnd w:id="7"/>
      <w:r w:rsidDel="00000000" w:rsidR="00000000" w:rsidRPr="00000000">
        <w:rPr>
          <w:rtl w:val="0"/>
        </w:rPr>
        <w:t xml:space="preserve">Deliberate Practice, Feedback, and Skill Development</w:t>
      </w:r>
    </w:p>
    <w:p w:rsidR="00000000" w:rsidDel="00000000" w:rsidP="00000000" w:rsidRDefault="00000000" w:rsidRPr="00000000" w14:paraId="00000031">
      <w:pPr>
        <w:pStyle w:val="Heading1"/>
        <w:spacing w:after="240" w:before="240" w:lineRule="auto"/>
        <w:jc w:val="left"/>
        <w:rPr>
          <w:b w:val="0"/>
        </w:rPr>
      </w:pPr>
      <w:bookmarkStart w:colFirst="0" w:colLast="0" w:name="_q7lz5gxokxpk" w:id="7"/>
      <w:bookmarkEnd w:id="7"/>
      <w:r w:rsidDel="00000000" w:rsidR="00000000" w:rsidRPr="00000000">
        <w:rPr>
          <w:b w:val="0"/>
          <w:rtl w:val="0"/>
        </w:rPr>
        <w:t xml:space="preserve">Effective learning and skill acquisition—particularly in high-pressure situations such as interviews—necessitate deliberate practice (Ericsson et al., 1993). Deliberate practice is defined by its structured tasks, prompt feedback, and focused enhancement. In contrast, the majority of designers currently prepare for whiteboarding interviews through informal mock sessions or individual exercises, which frequently lack the essential feedback and realism required for meaningful improvement.</w:t>
      </w:r>
    </w:p>
    <w:p w:rsidR="00000000" w:rsidDel="00000000" w:rsidP="00000000" w:rsidRDefault="00000000" w:rsidRPr="00000000" w14:paraId="00000032">
      <w:pPr>
        <w:pStyle w:val="Heading1"/>
        <w:spacing w:after="240" w:before="240" w:lineRule="auto"/>
        <w:jc w:val="left"/>
        <w:rPr>
          <w:b w:val="0"/>
        </w:rPr>
      </w:pPr>
      <w:bookmarkStart w:colFirst="0" w:colLast="0" w:name="_j785az296i2h" w:id="12"/>
      <w:bookmarkEnd w:id="12"/>
      <w:r w:rsidDel="00000000" w:rsidR="00000000" w:rsidRPr="00000000">
        <w:rPr>
          <w:b w:val="0"/>
          <w:rtl w:val="0"/>
        </w:rPr>
        <w:t xml:space="preserve">Jonassen and Hung (2008) contend that not all problems possess the same complexity—ill-structured problems, such as those encountered in design interviews, necessitate iterative reasoning, contextual framing, and collaborative efforts. A preparation tool that authentically simulates these types of challenges can enhance not only technical proficiency but also cognitive adaptability and narrative skills under pressure.</w:t>
      </w:r>
    </w:p>
    <w:p w:rsidR="00000000" w:rsidDel="00000000" w:rsidP="00000000" w:rsidRDefault="00000000" w:rsidRPr="00000000" w14:paraId="00000033">
      <w:pPr>
        <w:pStyle w:val="Heading1"/>
        <w:spacing w:after="240" w:before="240" w:lineRule="auto"/>
        <w:jc w:val="left"/>
        <w:rPr>
          <w:b w:val="0"/>
        </w:rPr>
      </w:pPr>
      <w:bookmarkStart w:colFirst="0" w:colLast="0" w:name="_okdomwmnno2b" w:id="13"/>
      <w:bookmarkEnd w:id="13"/>
      <w:r w:rsidDel="00000000" w:rsidR="00000000" w:rsidRPr="00000000">
        <w:rPr>
          <w:b w:val="0"/>
          <w:rtl w:val="0"/>
        </w:rPr>
        <w:t xml:space="preserve">AI-enabled tools, when effectively integrated with educational frameworks, can deliver personalized feedback and replicate iterative practice environments. This phenomenon is already observable in various sectors: from language acquisition platforms like Duolingo to AI-driven tutors for mathematics and science (Luckin et al., 2016). The lack of such tools in the UX design sector represents a significant opportunity for innovative advancement.</w:t>
      </w:r>
    </w:p>
    <w:p w:rsidR="00000000" w:rsidDel="00000000" w:rsidP="00000000" w:rsidRDefault="00000000" w:rsidRPr="00000000" w14:paraId="00000034">
      <w:pPr>
        <w:pStyle w:val="Heading1"/>
        <w:spacing w:after="240" w:before="240" w:lineRule="auto"/>
        <w:jc w:val="left"/>
        <w:rPr>
          <w:b w:val="0"/>
        </w:rPr>
      </w:pPr>
      <w:bookmarkStart w:colFirst="0" w:colLast="0" w:name="_q7lz5gxokxpk" w:id="7"/>
      <w:bookmarkEnd w:id="7"/>
      <w:r w:rsidDel="00000000" w:rsidR="00000000" w:rsidRPr="00000000">
        <w:rPr>
          <w:rtl w:val="0"/>
        </w:rPr>
      </w:r>
    </w:p>
    <w:p w:rsidR="00000000" w:rsidDel="00000000" w:rsidP="00000000" w:rsidRDefault="00000000" w:rsidRPr="00000000" w14:paraId="00000035">
      <w:pPr>
        <w:pStyle w:val="Heading1"/>
        <w:spacing w:after="240" w:before="240" w:lineRule="auto"/>
        <w:jc w:val="left"/>
        <w:rPr/>
      </w:pPr>
      <w:bookmarkStart w:colFirst="0" w:colLast="0" w:name="_q7lz5gxokxpk" w:id="7"/>
      <w:bookmarkEnd w:id="7"/>
      <w:r w:rsidDel="00000000" w:rsidR="00000000" w:rsidRPr="00000000">
        <w:rPr>
          <w:rtl w:val="0"/>
        </w:rPr>
        <w:t xml:space="preserve">AI-Driven Technologies in Education and Assessment</w:t>
      </w:r>
    </w:p>
    <w:p w:rsidR="00000000" w:rsidDel="00000000" w:rsidP="00000000" w:rsidRDefault="00000000" w:rsidRPr="00000000" w14:paraId="00000036">
      <w:pPr>
        <w:pStyle w:val="Heading1"/>
        <w:spacing w:after="240" w:before="240" w:lineRule="auto"/>
        <w:jc w:val="left"/>
        <w:rPr>
          <w:b w:val="0"/>
        </w:rPr>
      </w:pPr>
      <w:bookmarkStart w:colFirst="0" w:colLast="0" w:name="_q7lz5gxokxpk" w:id="7"/>
      <w:bookmarkEnd w:id="7"/>
      <w:r w:rsidDel="00000000" w:rsidR="00000000" w:rsidRPr="00000000">
        <w:rPr>
          <w:b w:val="0"/>
          <w:rtl w:val="0"/>
        </w:rPr>
        <w:t xml:space="preserve">The incorporation of Artificial Intelligence (AI) in educational and training environments has significantly increased, particularly through the implementation of intelligent tutoring systems, automated feedback mechanisms, and virtual interview platforms (Papamitsiou &amp; Economides, 2014). These advanced systems facilitate scalable skill evaluations, pinpoint knowledge deficiencies, and customize feedback based on individual user performance.</w:t>
      </w:r>
    </w:p>
    <w:p w:rsidR="00000000" w:rsidDel="00000000" w:rsidP="00000000" w:rsidRDefault="00000000" w:rsidRPr="00000000" w14:paraId="00000037">
      <w:pPr>
        <w:pStyle w:val="Heading1"/>
        <w:spacing w:after="240" w:before="240" w:lineRule="auto"/>
        <w:jc w:val="left"/>
        <w:rPr>
          <w:b w:val="0"/>
        </w:rPr>
      </w:pPr>
      <w:bookmarkStart w:colFirst="0" w:colLast="0" w:name="_q7lz5gxokxpk" w:id="7"/>
      <w:bookmarkEnd w:id="7"/>
      <w:r w:rsidDel="00000000" w:rsidR="00000000" w:rsidRPr="00000000">
        <w:rPr>
          <w:b w:val="0"/>
          <w:rtl w:val="0"/>
        </w:rPr>
        <w:t xml:space="preserve">Lee and Park (2022) investigated the role of AI tools in enhancing high-stakes decision-making when such tools are characterized by explainability, adaptability, and interactivity. This attribute is vital in the context of interview preparation, where the credibility of AI-generated feedback must be established through transparency and lucidity. Research in explainable AI (XAI) indicates that users are more inclined to accept automated evaluations when the system elucidates its rationale and permits a certain level of contestability (Zhang et al., 2020).</w:t>
      </w:r>
    </w:p>
    <w:p w:rsidR="00000000" w:rsidDel="00000000" w:rsidP="00000000" w:rsidRDefault="00000000" w:rsidRPr="00000000" w14:paraId="00000038">
      <w:pPr>
        <w:pStyle w:val="Heading1"/>
        <w:spacing w:after="240" w:before="240" w:lineRule="auto"/>
        <w:jc w:val="left"/>
        <w:rPr>
          <w:b w:val="0"/>
        </w:rPr>
      </w:pPr>
      <w:bookmarkStart w:colFirst="0" w:colLast="0" w:name="_77vq1odjmxr7" w:id="14"/>
      <w:bookmarkEnd w:id="14"/>
      <w:r w:rsidDel="00000000" w:rsidR="00000000" w:rsidRPr="00000000">
        <w:rPr>
          <w:b w:val="0"/>
          <w:rtl w:val="0"/>
        </w:rPr>
        <w:t xml:space="preserve">Platforms like HireVue and Metaview are currently utilizing AI to assess candidate behavior during interviews. Nevertheless, these systems predominantly emphasize automation from the employer's perspective, rather than providing support for candidates in their preparation endeavors. The existing literature highlights a deficiency in the development of AI tools that directly assist users in honing their interview skills.</w:t>
      </w:r>
    </w:p>
    <w:p w:rsidR="00000000" w:rsidDel="00000000" w:rsidP="00000000" w:rsidRDefault="00000000" w:rsidRPr="00000000" w14:paraId="00000039">
      <w:pPr>
        <w:pStyle w:val="Heading1"/>
        <w:spacing w:after="240" w:before="240" w:lineRule="auto"/>
        <w:jc w:val="left"/>
        <w:rPr>
          <w:b w:val="0"/>
        </w:rPr>
      </w:pPr>
      <w:bookmarkStart w:colFirst="0" w:colLast="0" w:name="_cpj2krdsfdbr" w:id="15"/>
      <w:bookmarkEnd w:id="15"/>
      <w:r w:rsidDel="00000000" w:rsidR="00000000" w:rsidRPr="00000000">
        <w:rPr>
          <w:rtl w:val="0"/>
        </w:rPr>
        <w:t xml:space="preserve">Trust, Bias, and Explainability in AI Systems</w:t>
      </w:r>
      <w:r w:rsidDel="00000000" w:rsidR="00000000" w:rsidRPr="00000000">
        <w:rPr>
          <w:rtl w:val="0"/>
        </w:rPr>
      </w:r>
    </w:p>
    <w:p w:rsidR="00000000" w:rsidDel="00000000" w:rsidP="00000000" w:rsidRDefault="00000000" w:rsidRPr="00000000" w14:paraId="0000003A">
      <w:pPr>
        <w:pStyle w:val="Heading1"/>
        <w:spacing w:after="240" w:before="240" w:lineRule="auto"/>
        <w:jc w:val="left"/>
        <w:rPr>
          <w:b w:val="0"/>
        </w:rPr>
      </w:pPr>
      <w:bookmarkStart w:colFirst="0" w:colLast="0" w:name="_cpj2krdsfdbr" w:id="15"/>
      <w:bookmarkEnd w:id="15"/>
      <w:r w:rsidDel="00000000" w:rsidR="00000000" w:rsidRPr="00000000">
        <w:rPr>
          <w:b w:val="0"/>
          <w:rtl w:val="0"/>
        </w:rPr>
        <w:t xml:space="preserve">A primary consideration in the implementation of artificial intelligence for candidate preparation and assessment is the establishment of trust. Users frequently exhibit skepticism towards automated feedback mechanisms, especially in creative fields where subjective judgments are prominent. Binns et al. (2018) indicate that individuals tend to resist algorithmic decision-making when they perceive it as reducing their identity to a mere “score” without contextual understanding.</w:t>
      </w:r>
    </w:p>
    <w:p w:rsidR="00000000" w:rsidDel="00000000" w:rsidP="00000000" w:rsidRDefault="00000000" w:rsidRPr="00000000" w14:paraId="0000003B">
      <w:pPr>
        <w:pStyle w:val="Heading1"/>
        <w:spacing w:after="240" w:before="240" w:lineRule="auto"/>
        <w:jc w:val="left"/>
        <w:rPr>
          <w:b w:val="0"/>
        </w:rPr>
      </w:pPr>
      <w:bookmarkStart w:colFirst="0" w:colLast="0" w:name="_cpj2krdsfdbr" w:id="15"/>
      <w:bookmarkEnd w:id="15"/>
      <w:r w:rsidDel="00000000" w:rsidR="00000000" w:rsidRPr="00000000">
        <w:rPr>
          <w:b w:val="0"/>
          <w:rtl w:val="0"/>
        </w:rPr>
        <w:t xml:space="preserve">The degree of trust in AI systems is influenced by three critical factors: transparency, user control, and perceived equity (Zhang et al., 2020). Systems that provide explicit rubrics, articulate the rationale behind feedback, and empower users to question or delve into recommendations are more likely to enhance engagement and facilitate learning.</w:t>
      </w:r>
    </w:p>
    <w:p w:rsidR="00000000" w:rsidDel="00000000" w:rsidP="00000000" w:rsidRDefault="00000000" w:rsidRPr="00000000" w14:paraId="0000003C">
      <w:pPr>
        <w:pStyle w:val="Heading1"/>
        <w:spacing w:after="240" w:before="240" w:lineRule="auto"/>
        <w:jc w:val="left"/>
        <w:rPr>
          <w:b w:val="0"/>
        </w:rPr>
      </w:pPr>
      <w:bookmarkStart w:colFirst="0" w:colLast="0" w:name="_j792u8nrdz00" w:id="16"/>
      <w:bookmarkEnd w:id="16"/>
      <w:r w:rsidDel="00000000" w:rsidR="00000000" w:rsidRPr="00000000">
        <w:rPr>
          <w:b w:val="0"/>
          <w:rtl w:val="0"/>
        </w:rPr>
        <w:t xml:space="preserve">This aspect is particularly crucial for marginalized or underrepresented designers who may have previously encountered biases in conventional hiring practices. An AI tool must not only demonstrate accuracy—it must also embody inclusivity, adaptability, and accountability to address the diverse needs of learners.</w:t>
      </w:r>
    </w:p>
    <w:p w:rsidR="00000000" w:rsidDel="00000000" w:rsidP="00000000" w:rsidRDefault="00000000" w:rsidRPr="00000000" w14:paraId="0000003D">
      <w:pPr>
        <w:pStyle w:val="Heading1"/>
        <w:spacing w:after="240" w:before="240" w:lineRule="auto"/>
        <w:jc w:val="left"/>
        <w:rPr>
          <w:b w:val="0"/>
        </w:rPr>
      </w:pPr>
      <w:bookmarkStart w:colFirst="0" w:colLast="0" w:name="_t9gz7xigt1xt" w:id="17"/>
      <w:bookmarkEnd w:id="17"/>
      <w:r w:rsidDel="00000000" w:rsidR="00000000" w:rsidRPr="00000000">
        <w:rPr>
          <w:rtl w:val="0"/>
        </w:rPr>
      </w:r>
    </w:p>
    <w:p w:rsidR="00000000" w:rsidDel="00000000" w:rsidP="00000000" w:rsidRDefault="00000000" w:rsidRPr="00000000" w14:paraId="0000003E">
      <w:pPr>
        <w:jc w:val="center"/>
        <w:rPr>
          <w:b w:val="1"/>
        </w:rPr>
      </w:pPr>
      <w:r w:rsidDel="00000000" w:rsidR="00000000" w:rsidRPr="00000000">
        <w:br w:type="page"/>
      </w:r>
      <w:r w:rsidDel="00000000" w:rsidR="00000000" w:rsidRPr="00000000">
        <w:rPr>
          <w:b w:val="1"/>
          <w:rtl w:val="0"/>
        </w:rPr>
        <w:t xml:space="preserve">Chapter 3</w:t>
      </w:r>
    </w:p>
    <w:p w:rsidR="00000000" w:rsidDel="00000000" w:rsidP="00000000" w:rsidRDefault="00000000" w:rsidRPr="00000000" w14:paraId="0000003F">
      <w:pPr>
        <w:pStyle w:val="Heading1"/>
        <w:rPr/>
      </w:pPr>
      <w:bookmarkStart w:colFirst="0" w:colLast="0" w:name="_lgvype30sgmz" w:id="18"/>
      <w:bookmarkEnd w:id="18"/>
      <w:r w:rsidDel="00000000" w:rsidR="00000000" w:rsidRPr="00000000">
        <w:rPr>
          <w:rtl w:val="0"/>
        </w:rPr>
      </w:r>
    </w:p>
    <w:p w:rsidR="00000000" w:rsidDel="00000000" w:rsidP="00000000" w:rsidRDefault="00000000" w:rsidRPr="00000000" w14:paraId="00000040">
      <w:pPr>
        <w:pStyle w:val="Heading1"/>
        <w:jc w:val="left"/>
        <w:rPr/>
      </w:pPr>
      <w:bookmarkStart w:colFirst="0" w:colLast="0" w:name="_sc1aav4u89w6" w:id="19"/>
      <w:bookmarkEnd w:id="19"/>
      <w:r w:rsidDel="00000000" w:rsidR="00000000" w:rsidRPr="00000000">
        <w:rPr>
          <w:rtl w:val="0"/>
        </w:rPr>
        <w:t xml:space="preserve">Methods</w:t>
        <w:br w:type="textWrapping"/>
        <w:t xml:space="preserve">Research Design</w:t>
      </w:r>
    </w:p>
    <w:p w:rsidR="00000000" w:rsidDel="00000000" w:rsidP="00000000" w:rsidRDefault="00000000" w:rsidRPr="00000000" w14:paraId="00000041">
      <w:pPr>
        <w:pStyle w:val="Heading1"/>
        <w:jc w:val="left"/>
        <w:rPr>
          <w:b w:val="0"/>
        </w:rPr>
      </w:pPr>
      <w:bookmarkStart w:colFirst="0" w:colLast="0" w:name="_sc1aav4u89w6" w:id="19"/>
      <w:bookmarkEnd w:id="19"/>
      <w:r w:rsidDel="00000000" w:rsidR="00000000" w:rsidRPr="00000000">
        <w:rPr>
          <w:b w:val="0"/>
          <w:rtl w:val="0"/>
        </w:rPr>
        <w:t xml:space="preserve">This investigation employed a cross-sectional, mixed-method survey framework to collect data from two primary cohorts: (1) UX/Product Designers and (2) Hiring Managers tasked with assessing design candidates. The objective of the research was to comprehend current behaviors, challenges, and feedback mechanisms associated with whiteboarding interviews, alongside evaluating receptiveness to AI-driven solutions. The survey methodology was chosen for its scalability and efficacy in obtaining both quantitative and qualitative data (Groves et al., 2009).</w:t>
      </w:r>
    </w:p>
    <w:p w:rsidR="00000000" w:rsidDel="00000000" w:rsidP="00000000" w:rsidRDefault="00000000" w:rsidRPr="00000000" w14:paraId="00000042">
      <w:pPr>
        <w:pStyle w:val="Heading1"/>
        <w:jc w:val="left"/>
        <w:rPr>
          <w:b w:val="0"/>
        </w:rPr>
      </w:pPr>
      <w:bookmarkStart w:colFirst="0" w:colLast="0" w:name="_gow4yirtb324" w:id="20"/>
      <w:bookmarkEnd w:id="20"/>
      <w:r w:rsidDel="00000000" w:rsidR="00000000" w:rsidRPr="00000000">
        <w:rPr>
          <w:b w:val="0"/>
          <w:rtl w:val="0"/>
        </w:rPr>
        <w:t xml:space="preserve">A mixed-methods strategy was implemented to attain both breadth and depth of comprehension. Quantitative data facilitated the identification of trends, whereas qualitative responses offered valuable insights into motivations, expectations, and emotional reactions. These data were analyzed separately and subsequently integrated into the findings.</w:t>
      </w:r>
    </w:p>
    <w:p w:rsidR="00000000" w:rsidDel="00000000" w:rsidP="00000000" w:rsidRDefault="00000000" w:rsidRPr="00000000" w14:paraId="00000043">
      <w:pPr>
        <w:rPr>
          <w:b w:val="1"/>
        </w:rPr>
      </w:pPr>
      <w:r w:rsidDel="00000000" w:rsidR="00000000" w:rsidRPr="00000000">
        <w:rPr>
          <w:b w:val="1"/>
          <w:rtl w:val="0"/>
        </w:rPr>
        <w:t xml:space="preserve">Participants </w:t>
      </w:r>
    </w:p>
    <w:p w:rsidR="00000000" w:rsidDel="00000000" w:rsidP="00000000" w:rsidRDefault="00000000" w:rsidRPr="00000000" w14:paraId="00000044">
      <w:pPr>
        <w:rPr>
          <w:b w:val="1"/>
        </w:rPr>
      </w:pPr>
      <w:r w:rsidDel="00000000" w:rsidR="00000000" w:rsidRPr="00000000">
        <w:rPr>
          <w:b w:val="1"/>
          <w:rtl w:val="0"/>
        </w:rPr>
        <w:t xml:space="preserve">Designers</w:t>
      </w:r>
    </w:p>
    <w:p w:rsidR="00000000" w:rsidDel="00000000" w:rsidP="00000000" w:rsidRDefault="00000000" w:rsidRPr="00000000" w14:paraId="00000045">
      <w:pPr>
        <w:rPr/>
      </w:pPr>
      <w:r w:rsidDel="00000000" w:rsidR="00000000" w:rsidRPr="00000000">
        <w:rPr>
          <w:rtl w:val="0"/>
        </w:rPr>
        <w:t xml:space="preserve">The initial cohort comprised both early-career and seasoned UX/Product Designers (n = 90). Participants were meticulously screened to confirm their experience with a minimum of one whiteboarding interview. Following the exclusion of incomplete or ineligible responses (such as students lacking interview experience), a total of 67 valid submissions were selected for analysis.</w:t>
      </w:r>
    </w:p>
    <w:p w:rsidR="00000000" w:rsidDel="00000000" w:rsidP="00000000" w:rsidRDefault="00000000" w:rsidRPr="00000000" w14:paraId="00000046">
      <w:pPr>
        <w:rPr/>
      </w:pPr>
      <w:r w:rsidDel="00000000" w:rsidR="00000000" w:rsidRPr="00000000">
        <w:rPr>
          <w:rtl w:val="0"/>
        </w:rPr>
        <w:t xml:space="preserve">The participants varied from recent graduates to designers with over five years of professional experience, encompassing both in-house and freelance roles. Approximately 64% identified as mid-level or senior designers, while 36% were at the entry-level or in transitional stages of their careers.</w:t>
      </w:r>
    </w:p>
    <w:p w:rsidR="00000000" w:rsidDel="00000000" w:rsidP="00000000" w:rsidRDefault="00000000" w:rsidRPr="00000000" w14:paraId="00000047">
      <w:pPr>
        <w:rPr>
          <w:b w:val="1"/>
        </w:rPr>
      </w:pPr>
      <w:r w:rsidDel="00000000" w:rsidR="00000000" w:rsidRPr="00000000">
        <w:rPr>
          <w:b w:val="1"/>
          <w:rtl w:val="0"/>
        </w:rPr>
        <w:t xml:space="preserve">Hiring Managers</w:t>
      </w:r>
    </w:p>
    <w:p w:rsidR="00000000" w:rsidDel="00000000" w:rsidP="00000000" w:rsidRDefault="00000000" w:rsidRPr="00000000" w14:paraId="00000048">
      <w:pPr>
        <w:rPr/>
      </w:pPr>
      <w:r w:rsidDel="00000000" w:rsidR="00000000" w:rsidRPr="00000000">
        <w:rPr>
          <w:rtl w:val="0"/>
        </w:rPr>
        <w:t xml:space="preserve">The subsequent cohort comprised design leads, product managers, and senior designers engaged in the candidate evaluation process. A total of 13 responses were retained after applying filters for relevant experience in conducting whiteboarding interviews. These participants represented a spectrum of company sizes (including startups, technology firms, and design consultancies) and offered invaluable insights regarding evaluation rubrics, potential red flags, and expectations.</w:t>
      </w:r>
    </w:p>
    <w:p w:rsidR="00000000" w:rsidDel="00000000" w:rsidP="00000000" w:rsidRDefault="00000000" w:rsidRPr="00000000" w14:paraId="00000049">
      <w:pPr>
        <w:rPr>
          <w:b w:val="1"/>
        </w:rPr>
      </w:pPr>
      <w:r w:rsidDel="00000000" w:rsidR="00000000" w:rsidRPr="00000000">
        <w:rPr>
          <w:b w:val="1"/>
          <w:rtl w:val="0"/>
        </w:rPr>
        <w:t xml:space="preserve">Recruitment</w:t>
      </w:r>
    </w:p>
    <w:p w:rsidR="00000000" w:rsidDel="00000000" w:rsidP="00000000" w:rsidRDefault="00000000" w:rsidRPr="00000000" w14:paraId="0000004A">
      <w:pPr>
        <w:rPr/>
      </w:pPr>
      <w:r w:rsidDel="00000000" w:rsidR="00000000" w:rsidRPr="00000000">
        <w:rPr>
          <w:rtl w:val="0"/>
        </w:rPr>
        <w:t xml:space="preserve">Participants were engaged through various channels:</w:t>
      </w:r>
    </w:p>
    <w:p w:rsidR="00000000" w:rsidDel="00000000" w:rsidP="00000000" w:rsidRDefault="00000000" w:rsidRPr="00000000" w14:paraId="0000004B">
      <w:pPr>
        <w:rPr/>
      </w:pPr>
      <w:r w:rsidDel="00000000" w:rsidR="00000000" w:rsidRPr="00000000">
        <w:rPr>
          <w:rtl w:val="0"/>
        </w:rPr>
        <w:t xml:space="preserve">Publications within esteemed UX communities (e.g., Design Buddies, ADPList, LinkedIn groups)</w:t>
      </w:r>
    </w:p>
    <w:p w:rsidR="00000000" w:rsidDel="00000000" w:rsidP="00000000" w:rsidRDefault="00000000" w:rsidRPr="00000000" w14:paraId="0000004C">
      <w:pPr>
        <w:rPr/>
      </w:pPr>
      <w:r w:rsidDel="00000000" w:rsidR="00000000" w:rsidRPr="00000000">
        <w:rPr>
          <w:rtl w:val="0"/>
        </w:rPr>
        <w:t xml:space="preserve">Targeted outreach to professional contacts on LinkedIn</w:t>
      </w:r>
    </w:p>
    <w:p w:rsidR="00000000" w:rsidDel="00000000" w:rsidP="00000000" w:rsidRDefault="00000000" w:rsidRPr="00000000" w14:paraId="0000004D">
      <w:pPr>
        <w:rPr/>
      </w:pPr>
      <w:r w:rsidDel="00000000" w:rsidR="00000000" w:rsidRPr="00000000">
        <w:rPr>
          <w:rtl w:val="0"/>
        </w:rPr>
        <w:t xml:space="preserve">Promotional materials disseminated via Instagram and Discord design platforms</w:t>
      </w:r>
    </w:p>
    <w:p w:rsidR="00000000" w:rsidDel="00000000" w:rsidP="00000000" w:rsidRDefault="00000000" w:rsidRPr="00000000" w14:paraId="0000004E">
      <w:pPr>
        <w:rPr/>
      </w:pPr>
      <w:r w:rsidDel="00000000" w:rsidR="00000000" w:rsidRPr="00000000">
        <w:rPr>
          <w:rtl w:val="0"/>
        </w:rPr>
        <w:t xml:space="preserve">Snowball sampling facilitated through survey distribution</w:t>
      </w:r>
    </w:p>
    <w:p w:rsidR="00000000" w:rsidDel="00000000" w:rsidP="00000000" w:rsidRDefault="00000000" w:rsidRPr="00000000" w14:paraId="0000004F">
      <w:pPr>
        <w:rPr/>
      </w:pPr>
      <w:r w:rsidDel="00000000" w:rsidR="00000000" w:rsidRPr="00000000">
        <w:rPr>
          <w:rtl w:val="0"/>
        </w:rPr>
        <w:t xml:space="preserve">To encourage participation, individuals were assured that they would receive a comprehensive summary of the research findings and would be recognized anonymously in an optional acknowledgment section.</w:t>
      </w:r>
    </w:p>
    <w:p w:rsidR="00000000" w:rsidDel="00000000" w:rsidP="00000000" w:rsidRDefault="00000000" w:rsidRPr="00000000" w14:paraId="00000050">
      <w:pPr>
        <w:spacing w:after="240" w:before="240" w:lineRule="auto"/>
        <w:rPr>
          <w:b w:val="1"/>
        </w:rPr>
      </w:pPr>
      <w:r w:rsidDel="00000000" w:rsidR="00000000" w:rsidRPr="00000000">
        <w:rPr>
          <w:b w:val="1"/>
          <w:rtl w:val="0"/>
        </w:rPr>
        <w:t xml:space="preserve">Survey Design</w:t>
      </w:r>
    </w:p>
    <w:p w:rsidR="00000000" w:rsidDel="00000000" w:rsidP="00000000" w:rsidRDefault="00000000" w:rsidRPr="00000000" w14:paraId="00000051">
      <w:pPr>
        <w:spacing w:after="240" w:before="240" w:lineRule="auto"/>
        <w:rPr/>
      </w:pPr>
      <w:r w:rsidDel="00000000" w:rsidR="00000000" w:rsidRPr="00000000">
        <w:rPr>
          <w:rtl w:val="0"/>
        </w:rPr>
        <w:t xml:space="preserve">The survey was meticulously developed utilizing Qualtrics and organized into two distinct logic branches: one designated for Designers and the other for Hiring Managers. Each branch comprised both closed-ended questions (Likert-scale, multiple choice) and open-ended inquiries.</w:t>
      </w:r>
    </w:p>
    <w:p w:rsidR="00000000" w:rsidDel="00000000" w:rsidP="00000000" w:rsidRDefault="00000000" w:rsidRPr="00000000" w14:paraId="00000052">
      <w:pPr>
        <w:spacing w:after="240" w:before="240" w:lineRule="auto"/>
        <w:rPr/>
      </w:pPr>
      <w:r w:rsidDel="00000000" w:rsidR="00000000" w:rsidRPr="00000000">
        <w:rPr>
          <w:b w:val="1"/>
          <w:rtl w:val="0"/>
        </w:rPr>
        <w:t xml:space="preserve">Designer Survey</w:t>
      </w:r>
      <w:r w:rsidDel="00000000" w:rsidR="00000000" w:rsidRPr="00000000">
        <w:rPr>
          <w:rtl w:val="0"/>
        </w:rPr>
      </w:r>
    </w:p>
    <w:p w:rsidR="00000000" w:rsidDel="00000000" w:rsidP="00000000" w:rsidRDefault="00000000" w:rsidRPr="00000000" w14:paraId="00000053">
      <w:pPr>
        <w:spacing w:after="240" w:before="240" w:lineRule="auto"/>
        <w:rPr/>
      </w:pPr>
      <w:r w:rsidDel="00000000" w:rsidR="00000000" w:rsidRPr="00000000">
        <w:rPr>
          <w:rtl w:val="0"/>
        </w:rPr>
        <w:t xml:space="preserve">Demographic Information (position, experience level, geographical location)</w:t>
      </w:r>
    </w:p>
    <w:p w:rsidR="00000000" w:rsidDel="00000000" w:rsidP="00000000" w:rsidRDefault="00000000" w:rsidRPr="00000000" w14:paraId="00000054">
      <w:pPr>
        <w:spacing w:after="240" w:before="240" w:lineRule="auto"/>
        <w:rPr/>
      </w:pPr>
      <w:r w:rsidDel="00000000" w:rsidR="00000000" w:rsidRPr="00000000">
        <w:rPr>
          <w:rtl w:val="0"/>
        </w:rPr>
        <w:t xml:space="preserve">Interview Experience (frequency of occurrences, types of interviews conducted, success metrics)</w:t>
      </w:r>
    </w:p>
    <w:p w:rsidR="00000000" w:rsidDel="00000000" w:rsidP="00000000" w:rsidRDefault="00000000" w:rsidRPr="00000000" w14:paraId="00000055">
      <w:pPr>
        <w:spacing w:after="240" w:before="240" w:lineRule="auto"/>
        <w:rPr/>
      </w:pPr>
      <w:r w:rsidDel="00000000" w:rsidR="00000000" w:rsidRPr="00000000">
        <w:rPr>
          <w:rtl w:val="0"/>
        </w:rPr>
        <w:t xml:space="preserve">Practice Habits (tools utilized, frequency of usage, individual vs. collective practice)</w:t>
      </w:r>
    </w:p>
    <w:p w:rsidR="00000000" w:rsidDel="00000000" w:rsidP="00000000" w:rsidRDefault="00000000" w:rsidRPr="00000000" w14:paraId="00000056">
      <w:pPr>
        <w:spacing w:after="240" w:before="240" w:lineRule="auto"/>
        <w:rPr/>
      </w:pPr>
      <w:r w:rsidDel="00000000" w:rsidR="00000000" w:rsidRPr="00000000">
        <w:rPr>
          <w:rtl w:val="0"/>
        </w:rPr>
        <w:t xml:space="preserve">Feedback Mechanisms (origin, quality assessment, satisfaction levels)</w:t>
      </w:r>
    </w:p>
    <w:p w:rsidR="00000000" w:rsidDel="00000000" w:rsidP="00000000" w:rsidRDefault="00000000" w:rsidRPr="00000000" w14:paraId="00000057">
      <w:pPr>
        <w:spacing w:after="240" w:before="240" w:lineRule="auto"/>
        <w:rPr/>
      </w:pPr>
      <w:r w:rsidDel="00000000" w:rsidR="00000000" w:rsidRPr="00000000">
        <w:rPr>
          <w:rtl w:val="0"/>
        </w:rPr>
        <w:t xml:space="preserve">Pain Points and Improvement Objectives</w:t>
      </w:r>
    </w:p>
    <w:p w:rsidR="00000000" w:rsidDel="00000000" w:rsidP="00000000" w:rsidRDefault="00000000" w:rsidRPr="00000000" w14:paraId="00000058">
      <w:pPr>
        <w:spacing w:after="240" w:before="240" w:lineRule="auto"/>
        <w:rPr/>
      </w:pPr>
      <w:r w:rsidDel="00000000" w:rsidR="00000000" w:rsidRPr="00000000">
        <w:rPr>
          <w:rtl w:val="0"/>
        </w:rPr>
        <w:t xml:space="preserve">Perspectives on AI Tools for Interview Preparation</w:t>
      </w:r>
    </w:p>
    <w:p w:rsidR="00000000" w:rsidDel="00000000" w:rsidP="00000000" w:rsidRDefault="00000000" w:rsidRPr="00000000" w14:paraId="00000059">
      <w:pPr>
        <w:spacing w:after="240" w:before="240" w:lineRule="auto"/>
        <w:rPr/>
      </w:pPr>
      <w:r w:rsidDel="00000000" w:rsidR="00000000" w:rsidRPr="00000000">
        <w:rPr>
          <w:b w:val="1"/>
          <w:rtl w:val="0"/>
        </w:rPr>
        <w:t xml:space="preserve">Hiring Manager Survey</w:t>
      </w:r>
      <w:r w:rsidDel="00000000" w:rsidR="00000000" w:rsidRPr="00000000">
        <w:rPr>
          <w:rtl w:val="0"/>
        </w:rPr>
        <w:t xml:space="preserve"> </w:t>
      </w:r>
    </w:p>
    <w:p w:rsidR="00000000" w:rsidDel="00000000" w:rsidP="00000000" w:rsidRDefault="00000000" w:rsidRPr="00000000" w14:paraId="0000005A">
      <w:pPr>
        <w:spacing w:after="240" w:before="240" w:lineRule="auto"/>
        <w:rPr/>
      </w:pPr>
      <w:r w:rsidDel="00000000" w:rsidR="00000000" w:rsidRPr="00000000">
        <w:rPr>
          <w:rtl w:val="0"/>
        </w:rPr>
        <w:t xml:space="preserve">Role and Team Structure</w:t>
      </w:r>
    </w:p>
    <w:p w:rsidR="00000000" w:rsidDel="00000000" w:rsidP="00000000" w:rsidRDefault="00000000" w:rsidRPr="00000000" w14:paraId="0000005B">
      <w:pPr>
        <w:spacing w:after="240" w:before="240" w:lineRule="auto"/>
        <w:rPr/>
      </w:pPr>
      <w:r w:rsidDel="00000000" w:rsidR="00000000" w:rsidRPr="00000000">
        <w:rPr>
          <w:rtl w:val="0"/>
        </w:rPr>
        <w:t xml:space="preserve">Evaluation Criteria (rubrics, warning signs, focal points)</w:t>
      </w:r>
    </w:p>
    <w:p w:rsidR="00000000" w:rsidDel="00000000" w:rsidP="00000000" w:rsidRDefault="00000000" w:rsidRPr="00000000" w14:paraId="0000005C">
      <w:pPr>
        <w:spacing w:after="240" w:before="240" w:lineRule="auto"/>
        <w:rPr/>
      </w:pPr>
      <w:r w:rsidDel="00000000" w:rsidR="00000000" w:rsidRPr="00000000">
        <w:rPr>
          <w:rtl w:val="0"/>
        </w:rPr>
        <w:t xml:space="preserve">Feedback Procedures</w:t>
      </w:r>
    </w:p>
    <w:p w:rsidR="00000000" w:rsidDel="00000000" w:rsidP="00000000" w:rsidRDefault="00000000" w:rsidRPr="00000000" w14:paraId="0000005D">
      <w:pPr>
        <w:spacing w:after="240" w:before="240" w:lineRule="auto"/>
        <w:rPr/>
      </w:pPr>
      <w:r w:rsidDel="00000000" w:rsidR="00000000" w:rsidRPr="00000000">
        <w:rPr>
          <w:rtl w:val="0"/>
        </w:rPr>
        <w:t xml:space="preserve">Concerns Regarding Trust and Bias</w:t>
      </w:r>
    </w:p>
    <w:p w:rsidR="00000000" w:rsidDel="00000000" w:rsidP="00000000" w:rsidRDefault="00000000" w:rsidRPr="00000000" w14:paraId="0000005E">
      <w:pPr>
        <w:spacing w:after="240" w:before="240" w:lineRule="auto"/>
        <w:rPr/>
      </w:pPr>
      <w:r w:rsidDel="00000000" w:rsidR="00000000" w:rsidRPr="00000000">
        <w:rPr>
          <w:rtl w:val="0"/>
        </w:rPr>
        <w:t xml:space="preserve">Openness to the Utilization of AI Tools</w:t>
      </w:r>
    </w:p>
    <w:p w:rsidR="00000000" w:rsidDel="00000000" w:rsidP="00000000" w:rsidRDefault="00000000" w:rsidRPr="00000000" w14:paraId="0000005F">
      <w:pPr>
        <w:spacing w:after="240" w:before="240" w:lineRule="auto"/>
        <w:rPr/>
      </w:pPr>
      <w:r w:rsidDel="00000000" w:rsidR="00000000" w:rsidRPr="00000000">
        <w:rPr>
          <w:rtl w:val="0"/>
        </w:rPr>
        <w:t xml:space="preserve">Each inquiry was meticulously formulated following established best practices in survey design, ensuring clarity of language, balanced response scales, and a coherent progression (Dillman et al., 2014). Open-ended questions were strategically positioned at the conclusion of pivotal sections to facilitate thoughtful reflection without impacting prior responses.</w:t>
      </w:r>
    </w:p>
    <w:p w:rsidR="00000000" w:rsidDel="00000000" w:rsidP="00000000" w:rsidRDefault="00000000" w:rsidRPr="00000000" w14:paraId="00000060">
      <w:pPr>
        <w:spacing w:after="240" w:before="240" w:lineRule="auto"/>
        <w:rPr/>
      </w:pPr>
      <w:r w:rsidDel="00000000" w:rsidR="00000000" w:rsidRPr="00000000">
        <w:rPr>
          <w:b w:val="1"/>
          <w:rtl w:val="0"/>
        </w:rPr>
        <w:t xml:space="preserve">Data Cleaning</w:t>
      </w:r>
      <w:r w:rsidDel="00000000" w:rsidR="00000000" w:rsidRPr="00000000">
        <w:rPr>
          <w:rtl w:val="0"/>
        </w:rPr>
        <w:t xml:space="preserve"> </w:t>
      </w:r>
    </w:p>
    <w:p w:rsidR="00000000" w:rsidDel="00000000" w:rsidP="00000000" w:rsidRDefault="00000000" w:rsidRPr="00000000" w14:paraId="00000061">
      <w:pPr>
        <w:spacing w:after="240" w:before="240" w:lineRule="auto"/>
        <w:rPr/>
      </w:pPr>
      <w:r w:rsidDel="00000000" w:rsidR="00000000" w:rsidRPr="00000000">
        <w:rPr>
          <w:rtl w:val="0"/>
        </w:rPr>
        <w:t xml:space="preserve">Survey responses were extracted from Qualtrics and meticulously cleaned using Google Sheets. Incomplete records were eliminated. Textual responses were standardized (e.g., capitalization, expansion of abbreviations) to facilitate qualitative coding. Quantitative data were appropriately labeled and uploaded to SPSS for comprehensive statistical analysis.</w:t>
      </w:r>
    </w:p>
    <w:p w:rsidR="00000000" w:rsidDel="00000000" w:rsidP="00000000" w:rsidRDefault="00000000" w:rsidRPr="00000000" w14:paraId="00000062">
      <w:pPr>
        <w:spacing w:after="240" w:before="240" w:lineRule="auto"/>
        <w:rPr/>
      </w:pPr>
      <w:r w:rsidDel="00000000" w:rsidR="00000000" w:rsidRPr="00000000">
        <w:rPr>
          <w:rtl w:val="0"/>
        </w:rPr>
        <w:t xml:space="preserve">Two distinct sheets were developed—one for designers and another for hiring managers. Each was coded for variables including experience level, tool utilization, confidence level, familiarity with the rubric, and satisfaction with feedback.</w:t>
      </w:r>
    </w:p>
    <w:p w:rsidR="00000000" w:rsidDel="00000000" w:rsidP="00000000" w:rsidRDefault="00000000" w:rsidRPr="00000000" w14:paraId="00000063">
      <w:pPr>
        <w:spacing w:after="240" w:before="240" w:lineRule="auto"/>
        <w:rPr>
          <w:b w:val="1"/>
        </w:rPr>
      </w:pPr>
      <w:r w:rsidDel="00000000" w:rsidR="00000000" w:rsidRPr="00000000">
        <w:rPr>
          <w:b w:val="1"/>
          <w:rtl w:val="0"/>
        </w:rPr>
        <w:t xml:space="preserve">Data Analysis </w:t>
      </w:r>
    </w:p>
    <w:p w:rsidR="00000000" w:rsidDel="00000000" w:rsidP="00000000" w:rsidRDefault="00000000" w:rsidRPr="00000000" w14:paraId="00000064">
      <w:pPr>
        <w:spacing w:after="240" w:before="240" w:lineRule="auto"/>
        <w:rPr>
          <w:b w:val="1"/>
        </w:rPr>
      </w:pPr>
      <w:r w:rsidDel="00000000" w:rsidR="00000000" w:rsidRPr="00000000">
        <w:rPr>
          <w:b w:val="1"/>
          <w:rtl w:val="0"/>
        </w:rPr>
        <w:t xml:space="preserve">Descriptive and Inferential Statistics (Designers)</w:t>
      </w:r>
    </w:p>
    <w:p w:rsidR="00000000" w:rsidDel="00000000" w:rsidP="00000000" w:rsidRDefault="00000000" w:rsidRPr="00000000" w14:paraId="00000065">
      <w:pPr>
        <w:spacing w:after="240" w:before="240" w:lineRule="auto"/>
        <w:rPr/>
      </w:pPr>
      <w:r w:rsidDel="00000000" w:rsidR="00000000" w:rsidRPr="00000000">
        <w:rPr>
          <w:rtl w:val="0"/>
        </w:rPr>
        <w:t xml:space="preserve">Quantitative data were subjected to rigorous analysis utilizing SPSS software. Frequencies, cross-tabulations, and one-way ANOVA methodologies were employed to investigate the interrelationships among practice frequency, experience level, and confidence. For instance, a one-way ANOVA was conducted to ascertain whether confidence levels during interviews significantly differed based on years of experience:</w:t>
      </w:r>
    </w:p>
    <w:p w:rsidR="00000000" w:rsidDel="00000000" w:rsidP="00000000" w:rsidRDefault="00000000" w:rsidRPr="00000000" w14:paraId="00000066">
      <w:pPr>
        <w:spacing w:after="240" w:before="240" w:lineRule="auto"/>
        <w:rPr/>
      </w:pPr>
      <w:r w:rsidDel="00000000" w:rsidR="00000000" w:rsidRPr="00000000">
        <w:rPr>
          <w:rFonts w:ascii="Cardo" w:cs="Cardo" w:eastAsia="Cardo" w:hAnsi="Cardo"/>
          <w:rtl w:val="0"/>
        </w:rPr>
        <w:t xml:space="preserve">F(3,74) = 0.579, p = 0.631 → No statistically significant difference was identified.</w:t>
      </w:r>
    </w:p>
    <w:p w:rsidR="00000000" w:rsidDel="00000000" w:rsidP="00000000" w:rsidRDefault="00000000" w:rsidRPr="00000000" w14:paraId="00000067">
      <w:pPr>
        <w:spacing w:after="240" w:before="240" w:lineRule="auto"/>
        <w:rPr/>
      </w:pPr>
      <w:r w:rsidDel="00000000" w:rsidR="00000000" w:rsidRPr="00000000">
        <w:rPr>
          <w:b w:val="1"/>
          <w:rtl w:val="0"/>
        </w:rPr>
        <w:t xml:space="preserve">Thematic Analysis (Designers and Managers)</w:t>
      </w:r>
      <w:r w:rsidDel="00000000" w:rsidR="00000000" w:rsidRPr="00000000">
        <w:rPr>
          <w:rtl w:val="0"/>
        </w:rPr>
      </w:r>
    </w:p>
    <w:p w:rsidR="00000000" w:rsidDel="00000000" w:rsidP="00000000" w:rsidRDefault="00000000" w:rsidRPr="00000000" w14:paraId="00000068">
      <w:pPr>
        <w:spacing w:after="240" w:before="240" w:lineRule="auto"/>
        <w:rPr/>
      </w:pPr>
      <w:r w:rsidDel="00000000" w:rsidR="00000000" w:rsidRPr="00000000">
        <w:rPr>
          <w:rtl w:val="0"/>
        </w:rPr>
        <w:t xml:space="preserve">Open-ended responses were examined through inductive grounded theory coding. Two researchers independently identified and categorized themes (e.g., "lack of feedback," "confusion from vague prompts," "desire for real-time guidance"). Any discrepancies were resolved through consensus-building.</w:t>
      </w:r>
    </w:p>
    <w:p w:rsidR="00000000" w:rsidDel="00000000" w:rsidP="00000000" w:rsidRDefault="00000000" w:rsidRPr="00000000" w14:paraId="00000069">
      <w:pPr>
        <w:spacing w:after="240" w:before="240" w:lineRule="auto"/>
        <w:rPr/>
      </w:pPr>
      <w:r w:rsidDel="00000000" w:rsidR="00000000" w:rsidRPr="00000000">
        <w:rPr>
          <w:rtl w:val="0"/>
        </w:rPr>
        <w:t xml:space="preserve">Thematic maps were developed for:</w:t>
      </w:r>
    </w:p>
    <w:p w:rsidR="00000000" w:rsidDel="00000000" w:rsidP="00000000" w:rsidRDefault="00000000" w:rsidRPr="00000000" w14:paraId="0000006A">
      <w:pPr>
        <w:spacing w:after="240" w:before="240" w:lineRule="auto"/>
        <w:rPr/>
      </w:pPr>
      <w:r w:rsidDel="00000000" w:rsidR="00000000" w:rsidRPr="00000000">
        <w:rPr>
          <w:rtl w:val="0"/>
        </w:rPr>
        <w:t xml:space="preserve">Designer pain points</w:t>
      </w:r>
    </w:p>
    <w:p w:rsidR="00000000" w:rsidDel="00000000" w:rsidP="00000000" w:rsidRDefault="00000000" w:rsidRPr="00000000" w14:paraId="0000006B">
      <w:pPr>
        <w:spacing w:after="240" w:before="240" w:lineRule="auto"/>
        <w:rPr/>
      </w:pPr>
      <w:r w:rsidDel="00000000" w:rsidR="00000000" w:rsidRPr="00000000">
        <w:rPr>
          <w:rtl w:val="0"/>
        </w:rPr>
        <w:t xml:space="preserve">Quality of feedback sources</w:t>
      </w:r>
    </w:p>
    <w:p w:rsidR="00000000" w:rsidDel="00000000" w:rsidP="00000000" w:rsidRDefault="00000000" w:rsidRPr="00000000" w14:paraId="0000006C">
      <w:pPr>
        <w:spacing w:after="240" w:before="240" w:lineRule="auto"/>
        <w:rPr/>
      </w:pPr>
      <w:r w:rsidDel="00000000" w:rsidR="00000000" w:rsidRPr="00000000">
        <w:rPr>
          <w:rtl w:val="0"/>
        </w:rPr>
        <w:t xml:space="preserve">Dimensions of the manager rubric</w:t>
      </w:r>
    </w:p>
    <w:p w:rsidR="00000000" w:rsidDel="00000000" w:rsidP="00000000" w:rsidRDefault="00000000" w:rsidRPr="00000000" w14:paraId="0000006D">
      <w:pPr>
        <w:spacing w:after="240" w:before="240" w:lineRule="auto"/>
        <w:rPr/>
      </w:pPr>
      <w:r w:rsidDel="00000000" w:rsidR="00000000" w:rsidRPr="00000000">
        <w:rPr>
          <w:rtl w:val="0"/>
        </w:rPr>
        <w:t xml:space="preserve">Common red flags</w:t>
      </w:r>
    </w:p>
    <w:p w:rsidR="00000000" w:rsidDel="00000000" w:rsidP="00000000" w:rsidRDefault="00000000" w:rsidRPr="00000000" w14:paraId="0000006E">
      <w:pPr>
        <w:spacing w:after="240" w:before="240" w:lineRule="auto"/>
        <w:rPr>
          <w:b w:val="1"/>
        </w:rPr>
      </w:pPr>
      <w:r w:rsidDel="00000000" w:rsidR="00000000" w:rsidRPr="00000000">
        <w:rPr>
          <w:b w:val="1"/>
          <w:rtl w:val="0"/>
        </w:rPr>
        <w:t xml:space="preserve">Behavioral Gap Mapping</w:t>
      </w:r>
    </w:p>
    <w:p w:rsidR="00000000" w:rsidDel="00000000" w:rsidP="00000000" w:rsidRDefault="00000000" w:rsidRPr="00000000" w14:paraId="0000006F">
      <w:pPr>
        <w:spacing w:after="240" w:before="240" w:lineRule="auto"/>
        <w:rPr/>
      </w:pPr>
      <w:r w:rsidDel="00000000" w:rsidR="00000000" w:rsidRPr="00000000">
        <w:rPr>
          <w:rtl w:val="0"/>
        </w:rPr>
        <w:t xml:space="preserve">Employing cross-tab analysis, current behaviors (e.g., “solo practice without feedback”) were juxtaposed with desired behaviors (e.g., “interactive practice with AI coaching”). This gap analysis facilitated the identification of areas where interventions would be most beneficial.</w:t>
      </w:r>
    </w:p>
    <w:p w:rsidR="00000000" w:rsidDel="00000000" w:rsidP="00000000" w:rsidRDefault="00000000" w:rsidRPr="00000000" w14:paraId="00000070">
      <w:pPr>
        <w:spacing w:after="240" w:before="240" w:lineRule="auto"/>
        <w:rPr/>
      </w:pPr>
      <w:r w:rsidDel="00000000" w:rsidR="00000000" w:rsidRPr="00000000">
        <w:rPr>
          <w:b w:val="1"/>
          <w:rtl w:val="0"/>
        </w:rPr>
        <w:t xml:space="preserve">Sentiment Analysis</w:t>
      </w:r>
      <w:r w:rsidDel="00000000" w:rsidR="00000000" w:rsidRPr="00000000">
        <w:rPr>
          <w:rtl w:val="0"/>
        </w:rPr>
      </w:r>
    </w:p>
    <w:p w:rsidR="00000000" w:rsidDel="00000000" w:rsidP="00000000" w:rsidRDefault="00000000" w:rsidRPr="00000000" w14:paraId="00000071">
      <w:pPr>
        <w:spacing w:after="240" w:before="240" w:lineRule="auto"/>
        <w:rPr/>
      </w:pPr>
      <w:r w:rsidDel="00000000" w:rsidR="00000000" w:rsidRPr="00000000">
        <w:rPr>
          <w:rtl w:val="0"/>
        </w:rPr>
        <w:t xml:space="preserve">A fundamental sentiment tagging framework (positive, neutral, negative) was implemented for two designer inquiries:</w:t>
      </w:r>
    </w:p>
    <w:p w:rsidR="00000000" w:rsidDel="00000000" w:rsidP="00000000" w:rsidRDefault="00000000" w:rsidRPr="00000000" w14:paraId="00000072">
      <w:pPr>
        <w:spacing w:after="240" w:before="240" w:lineRule="auto"/>
        <w:rPr/>
      </w:pPr>
      <w:r w:rsidDel="00000000" w:rsidR="00000000" w:rsidRPr="00000000">
        <w:rPr>
          <w:rtl w:val="0"/>
        </w:rPr>
        <w:t xml:space="preserve">“Describe a frustrating whiteboarding experience.”</w:t>
      </w:r>
    </w:p>
    <w:p w:rsidR="00000000" w:rsidDel="00000000" w:rsidP="00000000" w:rsidRDefault="00000000" w:rsidRPr="00000000" w14:paraId="00000073">
      <w:pPr>
        <w:spacing w:after="240" w:before="240" w:lineRule="auto"/>
        <w:rPr/>
      </w:pPr>
      <w:r w:rsidDel="00000000" w:rsidR="00000000" w:rsidRPr="00000000">
        <w:rPr>
          <w:rtl w:val="0"/>
        </w:rPr>
        <w:t xml:space="preserve">“What would you expect from a practice tool?”</w:t>
      </w:r>
    </w:p>
    <w:p w:rsidR="00000000" w:rsidDel="00000000" w:rsidP="00000000" w:rsidRDefault="00000000" w:rsidRPr="00000000" w14:paraId="00000074">
      <w:pPr>
        <w:spacing w:after="240" w:before="240" w:lineRule="auto"/>
        <w:rPr/>
      </w:pPr>
      <w:r w:rsidDel="00000000" w:rsidR="00000000" w:rsidRPr="00000000">
        <w:rPr>
          <w:rtl w:val="0"/>
        </w:rPr>
        <w:t xml:space="preserve">The findings indicated that 74% of responses reflected feelings of frustration or anxiety, highlighting the emotional impact of these interviews.</w:t>
      </w:r>
    </w:p>
    <w:p w:rsidR="00000000" w:rsidDel="00000000" w:rsidP="00000000" w:rsidRDefault="00000000" w:rsidRPr="00000000" w14:paraId="00000075">
      <w:pPr>
        <w:spacing w:after="240" w:before="240" w:lineRule="auto"/>
        <w:rPr/>
      </w:pPr>
      <w:r w:rsidDel="00000000" w:rsidR="00000000" w:rsidRPr="00000000">
        <w:rPr>
          <w:b w:val="1"/>
          <w:rtl w:val="0"/>
        </w:rPr>
        <w:t xml:space="preserve">Feature Prioritization Matrix</w:t>
      </w:r>
      <w:r w:rsidDel="00000000" w:rsidR="00000000" w:rsidRPr="00000000">
        <w:rPr>
          <w:rtl w:val="0"/>
        </w:rPr>
      </w:r>
    </w:p>
    <w:p w:rsidR="00000000" w:rsidDel="00000000" w:rsidP="00000000" w:rsidRDefault="00000000" w:rsidRPr="00000000" w14:paraId="00000076">
      <w:pPr>
        <w:spacing w:after="240" w:before="240" w:lineRule="auto"/>
        <w:rPr/>
      </w:pPr>
      <w:r w:rsidDel="00000000" w:rsidR="00000000" w:rsidRPr="00000000">
        <w:rPr>
          <w:rtl w:val="0"/>
        </w:rPr>
        <w:t xml:space="preserve">Qualitative requirements were systematically categorized and mapped using a Feasibility × Frequency × Severity matrix to ascertain high-impact features for the proposed tool. This approach enabled the prioritization of functionalities such as timed prompts, rubric scoring, and stakeholder simulations.</w:t>
      </w:r>
    </w:p>
    <w:p w:rsidR="00000000" w:rsidDel="00000000" w:rsidP="00000000" w:rsidRDefault="00000000" w:rsidRPr="00000000" w14:paraId="00000077">
      <w:pPr>
        <w:spacing w:after="240" w:before="240" w:lineRule="auto"/>
        <w:rPr>
          <w:b w:val="1"/>
        </w:rPr>
      </w:pPr>
      <w:r w:rsidDel="00000000" w:rsidR="00000000" w:rsidRPr="00000000">
        <w:rPr>
          <w:b w:val="1"/>
          <w:rtl w:val="0"/>
        </w:rPr>
        <w:t xml:space="preserve">Limitations</w:t>
      </w:r>
    </w:p>
    <w:p w:rsidR="00000000" w:rsidDel="00000000" w:rsidP="00000000" w:rsidRDefault="00000000" w:rsidRPr="00000000" w14:paraId="00000078">
      <w:pPr>
        <w:spacing w:after="240" w:before="240" w:lineRule="auto"/>
        <w:rPr/>
      </w:pPr>
      <w:r w:rsidDel="00000000" w:rsidR="00000000" w:rsidRPr="00000000">
        <w:rPr>
          <w:rtl w:val="0"/>
        </w:rPr>
        <w:t xml:space="preserve">Although the survey yielded a diverse array of insights, the following limitations are acknowledged:</w:t>
      </w:r>
    </w:p>
    <w:p w:rsidR="00000000" w:rsidDel="00000000" w:rsidP="00000000" w:rsidRDefault="00000000" w:rsidRPr="00000000" w14:paraId="00000079">
      <w:pPr>
        <w:numPr>
          <w:ilvl w:val="0"/>
          <w:numId w:val="4"/>
        </w:numPr>
        <w:spacing w:after="0" w:afterAutospacing="0" w:before="240" w:lineRule="auto"/>
        <w:ind w:left="720" w:hanging="360"/>
        <w:rPr>
          <w:u w:val="none"/>
        </w:rPr>
      </w:pPr>
      <w:r w:rsidDel="00000000" w:rsidR="00000000" w:rsidRPr="00000000">
        <w:rPr>
          <w:rtl w:val="0"/>
        </w:rPr>
        <w:t xml:space="preserve">A limited sample size concerning hiring managers (n = 13)</w:t>
      </w:r>
    </w:p>
    <w:p w:rsidR="00000000" w:rsidDel="00000000" w:rsidP="00000000" w:rsidRDefault="00000000" w:rsidRPr="00000000" w14:paraId="0000007A">
      <w:pPr>
        <w:numPr>
          <w:ilvl w:val="0"/>
          <w:numId w:val="4"/>
        </w:numPr>
        <w:spacing w:after="0" w:afterAutospacing="0" w:before="0" w:beforeAutospacing="0" w:lineRule="auto"/>
        <w:ind w:left="720" w:hanging="360"/>
        <w:rPr>
          <w:u w:val="none"/>
        </w:rPr>
      </w:pPr>
      <w:r w:rsidDel="00000000" w:rsidR="00000000" w:rsidRPr="00000000">
        <w:rPr>
          <w:rtl w:val="0"/>
        </w:rPr>
        <w:t xml:space="preserve">Self-reported data may not accurately represent actual behaviors</w:t>
      </w:r>
    </w:p>
    <w:p w:rsidR="00000000" w:rsidDel="00000000" w:rsidP="00000000" w:rsidRDefault="00000000" w:rsidRPr="00000000" w14:paraId="0000007B">
      <w:pPr>
        <w:numPr>
          <w:ilvl w:val="0"/>
          <w:numId w:val="4"/>
        </w:numPr>
        <w:spacing w:after="240" w:before="0" w:beforeAutospacing="0" w:lineRule="auto"/>
        <w:ind w:left="720" w:hanging="360"/>
        <w:rPr>
          <w:u w:val="none"/>
        </w:rPr>
      </w:pPr>
      <w:r w:rsidDel="00000000" w:rsidR="00000000" w:rsidRPr="00000000">
        <w:rPr>
          <w:rtl w:val="0"/>
        </w:rPr>
        <w:t xml:space="preserve">Geographical concentration within English-speaking, online communities</w:t>
      </w:r>
    </w:p>
    <w:p w:rsidR="00000000" w:rsidDel="00000000" w:rsidP="00000000" w:rsidRDefault="00000000" w:rsidRPr="00000000" w14:paraId="0000007C">
      <w:pPr>
        <w:spacing w:after="240" w:before="240" w:lineRule="auto"/>
        <w:rPr/>
      </w:pPr>
      <w:r w:rsidDel="00000000" w:rsidR="00000000" w:rsidRPr="00000000">
        <w:rPr>
          <w:rtl w:val="0"/>
        </w:rPr>
        <w:t xml:space="preserve">Subsequent investigations may broaden to encompass observational research, usability assessments, and a more global respondent demographic.</w:t>
      </w:r>
    </w:p>
    <w:p w:rsidR="00000000" w:rsidDel="00000000" w:rsidP="00000000" w:rsidRDefault="00000000" w:rsidRPr="00000000" w14:paraId="0000007D">
      <w:pPr>
        <w:spacing w:after="240" w:before="240" w:lineRule="auto"/>
        <w:rPr/>
      </w:pPr>
      <w:r w:rsidDel="00000000" w:rsidR="00000000" w:rsidRPr="00000000">
        <w:rPr>
          <w:rtl w:val="0"/>
        </w:rPr>
      </w:r>
    </w:p>
    <w:p w:rsidR="00000000" w:rsidDel="00000000" w:rsidP="00000000" w:rsidRDefault="00000000" w:rsidRPr="00000000" w14:paraId="0000007E">
      <w:pPr>
        <w:spacing w:after="240" w:before="240" w:lineRule="auto"/>
        <w:rPr/>
      </w:pP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r>
    </w:p>
    <w:p w:rsidR="00000000" w:rsidDel="00000000" w:rsidP="00000000" w:rsidRDefault="00000000" w:rsidRPr="00000000" w14:paraId="00000080">
      <w:pPr>
        <w:spacing w:after="240" w:before="240" w:lineRule="auto"/>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p w:rsidR="00000000" w:rsidDel="00000000" w:rsidP="00000000" w:rsidRDefault="00000000" w:rsidRPr="00000000" w14:paraId="00000082">
      <w:pPr>
        <w:rPr/>
      </w:pPr>
      <w:r w:rsidDel="00000000" w:rsidR="00000000" w:rsidRPr="00000000">
        <w:br w:type="page"/>
      </w:r>
      <w:r w:rsidDel="00000000" w:rsidR="00000000" w:rsidRPr="00000000">
        <w:rPr>
          <w:rtl w:val="0"/>
        </w:rPr>
      </w:r>
    </w:p>
    <w:p w:rsidR="00000000" w:rsidDel="00000000" w:rsidP="00000000" w:rsidRDefault="00000000" w:rsidRPr="00000000" w14:paraId="00000083">
      <w:pPr>
        <w:jc w:val="center"/>
        <w:rPr>
          <w:b w:val="1"/>
        </w:rPr>
      </w:pPr>
      <w:r w:rsidDel="00000000" w:rsidR="00000000" w:rsidRPr="00000000">
        <w:rPr>
          <w:b w:val="1"/>
          <w:rtl w:val="0"/>
        </w:rPr>
        <w:t xml:space="preserve">Chapter 4</w:t>
      </w:r>
    </w:p>
    <w:p w:rsidR="00000000" w:rsidDel="00000000" w:rsidP="00000000" w:rsidRDefault="00000000" w:rsidRPr="00000000" w14:paraId="00000084">
      <w:pPr>
        <w:pStyle w:val="Heading1"/>
        <w:rPr/>
      </w:pPr>
      <w:bookmarkStart w:colFirst="0" w:colLast="0" w:name="_9hxjr264pkgy" w:id="21"/>
      <w:bookmarkEnd w:id="21"/>
      <w:r w:rsidDel="00000000" w:rsidR="00000000" w:rsidRPr="00000000">
        <w:rPr>
          <w:rtl w:val="0"/>
        </w:rPr>
      </w:r>
    </w:p>
    <w:p w:rsidR="00000000" w:rsidDel="00000000" w:rsidP="00000000" w:rsidRDefault="00000000" w:rsidRPr="00000000" w14:paraId="00000085">
      <w:pPr>
        <w:pStyle w:val="Heading1"/>
        <w:jc w:val="left"/>
        <w:rPr/>
      </w:pPr>
      <w:bookmarkStart w:colFirst="0" w:colLast="0" w:name="_n58dsvd8x06m" w:id="22"/>
      <w:bookmarkEnd w:id="22"/>
      <w:r w:rsidDel="00000000" w:rsidR="00000000" w:rsidRPr="00000000">
        <w:rPr>
          <w:rtl w:val="0"/>
        </w:rPr>
        <w:t xml:space="preserve">Results</w:t>
      </w:r>
    </w:p>
    <w:p w:rsidR="00000000" w:rsidDel="00000000" w:rsidP="00000000" w:rsidRDefault="00000000" w:rsidRPr="00000000" w14:paraId="00000086">
      <w:pPr>
        <w:pStyle w:val="Heading1"/>
        <w:jc w:val="left"/>
        <w:rPr/>
      </w:pPr>
      <w:bookmarkStart w:colFirst="0" w:colLast="0" w:name="_ncyi8ylamnd0" w:id="23"/>
      <w:bookmarkEnd w:id="23"/>
      <w:r w:rsidDel="00000000" w:rsidR="00000000" w:rsidRPr="00000000">
        <w:rPr>
          <w:rtl w:val="0"/>
        </w:rPr>
        <w:t xml:space="preserve">Overview</w:t>
      </w:r>
    </w:p>
    <w:p w:rsidR="00000000" w:rsidDel="00000000" w:rsidP="00000000" w:rsidRDefault="00000000" w:rsidRPr="00000000" w14:paraId="00000087">
      <w:pPr>
        <w:pStyle w:val="Heading1"/>
        <w:jc w:val="left"/>
        <w:rPr>
          <w:b w:val="0"/>
        </w:rPr>
      </w:pPr>
      <w:bookmarkStart w:colFirst="0" w:colLast="0" w:name="_ncyi8ylamnd0" w:id="23"/>
      <w:bookmarkEnd w:id="23"/>
      <w:r w:rsidDel="00000000" w:rsidR="00000000" w:rsidRPr="00000000">
        <w:rPr>
          <w:b w:val="0"/>
          <w:rtl w:val="0"/>
        </w:rPr>
        <w:t xml:space="preserve">This chapter elucidates the findings derived from the survey data acquired from a cohort comprising 67 designers and 13 hiring managers. The results are systematically categorized according to participant group and the nature of the analytical approach employed. Quantitative and qualitative findings are analyzed in isolation, succeeded by a synthesis across the diverse groups to discern actionable discrepancies and opportunities.</w:t>
      </w:r>
    </w:p>
    <w:p w:rsidR="00000000" w:rsidDel="00000000" w:rsidP="00000000" w:rsidRDefault="00000000" w:rsidRPr="00000000" w14:paraId="00000088">
      <w:pPr>
        <w:pStyle w:val="Heading1"/>
        <w:jc w:val="left"/>
        <w:rPr/>
      </w:pPr>
      <w:bookmarkStart w:colFirst="0" w:colLast="0" w:name="_120va08vaevb" w:id="24"/>
      <w:bookmarkEnd w:id="24"/>
      <w:r w:rsidDel="00000000" w:rsidR="00000000" w:rsidRPr="00000000">
        <w:rPr>
          <w:rtl w:val="0"/>
        </w:rPr>
      </w:r>
    </w:p>
    <w:p w:rsidR="00000000" w:rsidDel="00000000" w:rsidP="00000000" w:rsidRDefault="00000000" w:rsidRPr="00000000" w14:paraId="00000089">
      <w:pPr>
        <w:pStyle w:val="Heading1"/>
        <w:jc w:val="left"/>
        <w:rPr/>
      </w:pPr>
      <w:bookmarkStart w:colFirst="0" w:colLast="0" w:name="_ncyi8ylamnd0" w:id="23"/>
      <w:bookmarkEnd w:id="23"/>
      <w:r w:rsidDel="00000000" w:rsidR="00000000" w:rsidRPr="00000000">
        <w:rPr>
          <w:rtl w:val="0"/>
        </w:rPr>
        <w:t xml:space="preserve">Designer Findings </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pStyle w:val="Heading1"/>
        <w:jc w:val="left"/>
        <w:rPr/>
      </w:pPr>
      <w:bookmarkStart w:colFirst="0" w:colLast="0" w:name="_y8a4nfsyvao1" w:id="25"/>
      <w:bookmarkEnd w:id="25"/>
      <w:r w:rsidDel="00000000" w:rsidR="00000000" w:rsidRPr="00000000">
        <w:rPr>
          <w:rtl w:val="0"/>
        </w:rPr>
        <w:t xml:space="preserve">Demographics and Practice Behavior</w:t>
      </w:r>
    </w:p>
    <w:p w:rsidR="00000000" w:rsidDel="00000000" w:rsidP="00000000" w:rsidRDefault="00000000" w:rsidRPr="00000000" w14:paraId="0000008C">
      <w:pPr>
        <w:pStyle w:val="Heading1"/>
        <w:jc w:val="left"/>
        <w:rPr>
          <w:b w:val="0"/>
        </w:rPr>
      </w:pPr>
      <w:bookmarkStart w:colFirst="0" w:colLast="0" w:name="_n0pahix84uk2" w:id="26"/>
      <w:bookmarkEnd w:id="26"/>
      <w:r w:rsidDel="00000000" w:rsidR="00000000" w:rsidRPr="00000000">
        <w:rPr>
          <w:b w:val="0"/>
          <w:rtl w:val="0"/>
        </w:rPr>
        <w:t xml:space="preserve">The participants represented a wide array of experience levels within the design profession. Roughly 35% of the respondents categorized themselves as entry-level designers, 45% as mid-level, and 20% as senior-level designers. A significant majority (72%) had engaged in a minimum of three design interviews that encompassed whiteboarding exercises. (image)</w:t>
      </w:r>
    </w:p>
    <w:p w:rsidR="00000000" w:rsidDel="00000000" w:rsidP="00000000" w:rsidRDefault="00000000" w:rsidRPr="00000000" w14:paraId="0000008D">
      <w:pPr>
        <w:spacing w:after="240" w:before="240" w:lineRule="auto"/>
        <w:rPr>
          <w:b w:val="1"/>
        </w:rPr>
      </w:pPr>
      <w:r w:rsidDel="00000000" w:rsidR="00000000" w:rsidRPr="00000000">
        <w:rPr>
          <w:b w:val="1"/>
          <w:rtl w:val="0"/>
        </w:rPr>
        <w:t xml:space="preserve">Confidence and Experience</w:t>
      </w:r>
    </w:p>
    <w:p w:rsidR="00000000" w:rsidDel="00000000" w:rsidP="00000000" w:rsidRDefault="00000000" w:rsidRPr="00000000" w14:paraId="0000008E">
      <w:pPr>
        <w:spacing w:after="240" w:before="240" w:lineRule="auto"/>
        <w:rPr/>
      </w:pPr>
      <w:r w:rsidDel="00000000" w:rsidR="00000000" w:rsidRPr="00000000">
        <w:rPr>
          <w:rtl w:val="0"/>
        </w:rPr>
        <w:t xml:space="preserve">A one-way analysis of variance (ANOVA) was executed to investigate the extent to which confidence during interviews differed across various levels of experience. The findings indicated the absence of any statistically significant differences:</w:t>
      </w:r>
    </w:p>
    <w:p w:rsidR="00000000" w:rsidDel="00000000" w:rsidP="00000000" w:rsidRDefault="00000000" w:rsidRPr="00000000" w14:paraId="0000008F">
      <w:pPr>
        <w:spacing w:after="240" w:before="240" w:lineRule="auto"/>
        <w:rPr/>
      </w:pPr>
      <w:r w:rsidDel="00000000" w:rsidR="00000000" w:rsidRPr="00000000">
        <w:rPr>
          <w:rtl w:val="0"/>
        </w:rPr>
        <w:t xml:space="preserve">F(3,74) = 0.579, p = 0.631</w:t>
      </w:r>
    </w:p>
    <w:p w:rsidR="00000000" w:rsidDel="00000000" w:rsidP="00000000" w:rsidRDefault="00000000" w:rsidRPr="00000000" w14:paraId="00000090">
      <w:pPr>
        <w:spacing w:after="240" w:before="240" w:lineRule="auto"/>
        <w:rPr/>
      </w:pPr>
      <w:r w:rsidDel="00000000" w:rsidR="00000000" w:rsidRPr="00000000">
        <w:rPr>
          <w:rtl w:val="0"/>
        </w:rPr>
        <w:t xml:space="preserve">This implies that even individuals with substantial design experience do not perceive themselves as sufficiently equipped for the whiteboarding format.</w:t>
      </w:r>
    </w:p>
    <w:p w:rsidR="00000000" w:rsidDel="00000000" w:rsidP="00000000" w:rsidRDefault="00000000" w:rsidRPr="00000000" w14:paraId="00000091">
      <w:pPr>
        <w:spacing w:after="240" w:before="240" w:lineRule="auto"/>
        <w:rPr>
          <w:b w:val="1"/>
        </w:rPr>
      </w:pPr>
      <w:r w:rsidDel="00000000" w:rsidR="00000000" w:rsidRPr="00000000">
        <w:rPr>
          <w:b w:val="1"/>
          <w:rtl w:val="0"/>
        </w:rPr>
        <w:t xml:space="preserve">Feedback Quality</w:t>
      </w:r>
    </w:p>
    <w:p w:rsidR="00000000" w:rsidDel="00000000" w:rsidP="00000000" w:rsidRDefault="00000000" w:rsidRPr="00000000" w14:paraId="00000092">
      <w:pPr>
        <w:spacing w:after="240" w:before="240" w:lineRule="auto"/>
        <w:rPr/>
      </w:pPr>
      <w:r w:rsidDel="00000000" w:rsidR="00000000" w:rsidRPr="00000000">
        <w:rPr>
          <w:rtl w:val="0"/>
        </w:rPr>
        <w:t xml:space="preserve">Participants were inquired regarding the nature of feedback they obtain during simulated interviews or individual practice sessions.</w:t>
      </w:r>
    </w:p>
    <w:p w:rsidR="00000000" w:rsidDel="00000000" w:rsidP="00000000" w:rsidRDefault="00000000" w:rsidRPr="00000000" w14:paraId="00000093">
      <w:pPr>
        <w:spacing w:after="240" w:before="240" w:lineRule="auto"/>
        <w:rPr/>
      </w:pPr>
      <w:r w:rsidDel="00000000" w:rsidR="00000000" w:rsidRPr="00000000">
        <w:rPr>
          <w:rtl w:val="0"/>
        </w:rPr>
        <w:t xml:space="preserve">Merely 18% indicated that they received systematic evaluations consistent with a predefined rubric. Numerous respondents characterized the feedback as ambiguous or excessively favorable, providing minimal guidance on avenues for enhancement.</w:t>
      </w:r>
    </w:p>
    <w:p w:rsidR="00000000" w:rsidDel="00000000" w:rsidP="00000000" w:rsidRDefault="00000000" w:rsidRPr="00000000" w14:paraId="00000094">
      <w:pPr>
        <w:spacing w:after="240" w:before="240" w:lineRule="auto"/>
        <w:rPr>
          <w:b w:val="1"/>
        </w:rPr>
      </w:pPr>
      <w:r w:rsidDel="00000000" w:rsidR="00000000" w:rsidRPr="00000000">
        <w:rPr>
          <w:b w:val="1"/>
          <w:rtl w:val="0"/>
        </w:rPr>
        <w:t xml:space="preserve">Pain Points (Thematic Analysis)</w:t>
      </w:r>
    </w:p>
    <w:p w:rsidR="00000000" w:rsidDel="00000000" w:rsidP="00000000" w:rsidRDefault="00000000" w:rsidRPr="00000000" w14:paraId="00000095">
      <w:pPr>
        <w:spacing w:after="240" w:before="240" w:lineRule="auto"/>
        <w:rPr/>
      </w:pPr>
      <w:r w:rsidDel="00000000" w:rsidR="00000000" w:rsidRPr="00000000">
        <w:rPr>
          <w:rtl w:val="0"/>
        </w:rPr>
        <w:t xml:space="preserve">Responses to the open-ended inquiry, “What elements of whiteboarding challenges induce frustration?” were systematically categorized into prominent themes. Three salient issues were identified:</w:t>
      </w:r>
    </w:p>
    <w:p w:rsidR="00000000" w:rsidDel="00000000" w:rsidP="00000000" w:rsidRDefault="00000000" w:rsidRPr="00000000" w14:paraId="00000096">
      <w:pPr>
        <w:spacing w:after="240" w:before="240" w:lineRule="auto"/>
        <w:rPr/>
      </w:pPr>
      <w:r w:rsidDel="00000000" w:rsidR="00000000" w:rsidRPr="00000000">
        <w:rPr>
          <w:rtl w:val="0"/>
        </w:rPr>
        <w:t xml:space="preserve">Time Constraints (reported by 65%): Participants experienced difficulties in ideating, synthesizing, and articulating their thoughts within the limited timeframe of 45–60 minutes.</w:t>
      </w:r>
    </w:p>
    <w:p w:rsidR="00000000" w:rsidDel="00000000" w:rsidP="00000000" w:rsidRDefault="00000000" w:rsidRPr="00000000" w14:paraId="00000097">
      <w:pPr>
        <w:spacing w:after="240" w:before="240" w:lineRule="auto"/>
        <w:rPr/>
      </w:pPr>
      <w:r w:rsidDel="00000000" w:rsidR="00000000" w:rsidRPr="00000000">
        <w:rPr>
          <w:rtl w:val="0"/>
        </w:rPr>
        <w:t xml:space="preserve">Ambiguous or Impractical Prompts (52%): Respondents perceived that the prompts often lacked clarity or bore little relevance to actual industry challenges.</w:t>
      </w:r>
    </w:p>
    <w:p w:rsidR="00000000" w:rsidDel="00000000" w:rsidP="00000000" w:rsidRDefault="00000000" w:rsidRPr="00000000" w14:paraId="00000098">
      <w:pPr>
        <w:spacing w:after="240" w:before="240" w:lineRule="auto"/>
        <w:rPr/>
      </w:pPr>
      <w:r w:rsidDel="00000000" w:rsidR="00000000" w:rsidRPr="00000000">
        <w:rPr>
          <w:rtl w:val="0"/>
        </w:rPr>
        <w:t xml:space="preserve">Deficiency of Constructive Feedback (70%): Designers consistently noted the lack of actionable insights following practice sessions.</w:t>
      </w:r>
    </w:p>
    <w:p w:rsidR="00000000" w:rsidDel="00000000" w:rsidP="00000000" w:rsidRDefault="00000000" w:rsidRPr="00000000" w14:paraId="00000099">
      <w:pPr>
        <w:spacing w:after="240" w:before="240" w:lineRule="auto"/>
        <w:rPr>
          <w:b w:val="1"/>
        </w:rPr>
      </w:pPr>
      <w:r w:rsidDel="00000000" w:rsidR="00000000" w:rsidRPr="00000000">
        <w:rPr>
          <w:b w:val="1"/>
          <w:rtl w:val="0"/>
        </w:rPr>
        <w:t xml:space="preserve">Desired Features for Practice Tools</w:t>
      </w:r>
    </w:p>
    <w:p w:rsidR="00000000" w:rsidDel="00000000" w:rsidP="00000000" w:rsidRDefault="00000000" w:rsidRPr="00000000" w14:paraId="0000009A">
      <w:pPr>
        <w:spacing w:after="240" w:before="240" w:lineRule="auto"/>
        <w:rPr/>
      </w:pPr>
      <w:r w:rsidDel="00000000" w:rsidR="00000000" w:rsidRPr="00000000">
        <w:rPr>
          <w:rtl w:val="0"/>
        </w:rPr>
        <w:t xml:space="preserve">Participants were solicited to identify or articulate features they would prefer in a whiteboarding practice instrument. </w:t>
      </w:r>
    </w:p>
    <w:p w:rsidR="00000000" w:rsidDel="00000000" w:rsidP="00000000" w:rsidRDefault="00000000" w:rsidRPr="00000000" w14:paraId="0000009B">
      <w:pPr>
        <w:spacing w:after="240" w:before="240" w:lineRule="auto"/>
        <w:rPr/>
      </w:pPr>
      <w:r w:rsidDel="00000000" w:rsidR="00000000" w:rsidRPr="00000000">
        <w:rPr>
          <w:rtl w:val="0"/>
        </w:rPr>
        <w:t xml:space="preserve">Key findings:</w:t>
      </w:r>
    </w:p>
    <w:p w:rsidR="00000000" w:rsidDel="00000000" w:rsidP="00000000" w:rsidRDefault="00000000" w:rsidRPr="00000000" w14:paraId="0000009C">
      <w:pPr>
        <w:numPr>
          <w:ilvl w:val="0"/>
          <w:numId w:val="5"/>
        </w:numPr>
        <w:spacing w:after="0" w:afterAutospacing="0" w:before="240" w:lineRule="auto"/>
        <w:ind w:left="720" w:hanging="360"/>
        <w:rPr>
          <w:u w:val="none"/>
        </w:rPr>
      </w:pPr>
      <w:r w:rsidDel="00000000" w:rsidR="00000000" w:rsidRPr="00000000">
        <w:rPr>
          <w:rtl w:val="0"/>
        </w:rPr>
        <w:t xml:space="preserve">Immediate feedback mechanisms (70%)</w:t>
      </w:r>
    </w:p>
    <w:p w:rsidR="00000000" w:rsidDel="00000000" w:rsidP="00000000" w:rsidRDefault="00000000" w:rsidRPr="00000000" w14:paraId="0000009D">
      <w:pPr>
        <w:numPr>
          <w:ilvl w:val="0"/>
          <w:numId w:val="5"/>
        </w:numPr>
        <w:spacing w:after="0" w:afterAutospacing="0" w:before="0" w:beforeAutospacing="0" w:lineRule="auto"/>
        <w:ind w:left="720" w:hanging="360"/>
        <w:rPr>
          <w:u w:val="none"/>
        </w:rPr>
      </w:pPr>
      <w:r w:rsidDel="00000000" w:rsidR="00000000" w:rsidRPr="00000000">
        <w:rPr>
          <w:rtl w:val="0"/>
        </w:rPr>
        <w:t xml:space="preserve">Artificial Intelligence-driven stakeholder simulation (63%)</w:t>
      </w:r>
    </w:p>
    <w:p w:rsidR="00000000" w:rsidDel="00000000" w:rsidP="00000000" w:rsidRDefault="00000000" w:rsidRPr="00000000" w14:paraId="0000009E">
      <w:pPr>
        <w:numPr>
          <w:ilvl w:val="0"/>
          <w:numId w:val="5"/>
        </w:numPr>
        <w:spacing w:after="0" w:afterAutospacing="0" w:before="0" w:beforeAutospacing="0" w:lineRule="auto"/>
        <w:ind w:left="720" w:hanging="360"/>
        <w:rPr>
          <w:u w:val="none"/>
        </w:rPr>
      </w:pPr>
      <w:r w:rsidDel="00000000" w:rsidR="00000000" w:rsidRPr="00000000">
        <w:rPr>
          <w:rtl w:val="0"/>
        </w:rPr>
        <w:t xml:space="preserve">Evaluation through rubric-based metrics (56%)</w:t>
      </w:r>
    </w:p>
    <w:p w:rsidR="00000000" w:rsidDel="00000000" w:rsidP="00000000" w:rsidRDefault="00000000" w:rsidRPr="00000000" w14:paraId="0000009F">
      <w:pPr>
        <w:numPr>
          <w:ilvl w:val="0"/>
          <w:numId w:val="5"/>
        </w:numPr>
        <w:spacing w:after="0" w:afterAutospacing="0" w:before="0" w:beforeAutospacing="0" w:lineRule="auto"/>
        <w:ind w:left="720" w:hanging="360"/>
        <w:rPr>
          <w:u w:val="none"/>
        </w:rPr>
      </w:pPr>
      <w:r w:rsidDel="00000000" w:rsidR="00000000" w:rsidRPr="00000000">
        <w:rPr>
          <w:rtl w:val="0"/>
        </w:rPr>
        <w:t xml:space="preserve">Chronometrically regulated environment featuring realistic prompts (52%)</w:t>
      </w:r>
    </w:p>
    <w:p w:rsidR="00000000" w:rsidDel="00000000" w:rsidP="00000000" w:rsidRDefault="00000000" w:rsidRPr="00000000" w14:paraId="000000A0">
      <w:pPr>
        <w:numPr>
          <w:ilvl w:val="0"/>
          <w:numId w:val="5"/>
        </w:numPr>
        <w:spacing w:after="240" w:before="0" w:beforeAutospacing="0" w:lineRule="auto"/>
        <w:ind w:left="720" w:hanging="360"/>
        <w:rPr>
          <w:u w:val="none"/>
        </w:rPr>
      </w:pPr>
      <w:r w:rsidDel="00000000" w:rsidR="00000000" w:rsidRPr="00000000">
        <w:rPr>
          <w:rtl w:val="0"/>
        </w:rPr>
        <w:t xml:space="preserve">Visual whiteboarding interface (42%)</w:t>
      </w:r>
    </w:p>
    <w:p w:rsidR="00000000" w:rsidDel="00000000" w:rsidP="00000000" w:rsidRDefault="00000000" w:rsidRPr="00000000" w14:paraId="000000A1">
      <w:pPr>
        <w:spacing w:after="240" w:before="240" w:lineRule="auto"/>
        <w:rPr/>
      </w:pPr>
      <w:r w:rsidDel="00000000" w:rsidR="00000000" w:rsidRPr="00000000">
        <w:rPr>
          <w:rtl w:val="0"/>
        </w:rPr>
        <w:t xml:space="preserve">These findings suggest a pronounced demand for sophisticated, immersive systems that replicate authentic interview scenarios and facilitate structured enhancement.</w:t>
      </w:r>
    </w:p>
    <w:p w:rsidR="00000000" w:rsidDel="00000000" w:rsidP="00000000" w:rsidRDefault="00000000" w:rsidRPr="00000000" w14:paraId="000000A2">
      <w:pPr>
        <w:spacing w:after="240" w:before="240" w:lineRule="auto"/>
        <w:rPr>
          <w:b w:val="1"/>
        </w:rPr>
      </w:pPr>
      <w:r w:rsidDel="00000000" w:rsidR="00000000" w:rsidRPr="00000000">
        <w:rPr>
          <w:b w:val="1"/>
          <w:rtl w:val="0"/>
        </w:rPr>
        <w:t xml:space="preserve">Hiring Managers</w:t>
      </w:r>
    </w:p>
    <w:p w:rsidR="00000000" w:rsidDel="00000000" w:rsidP="00000000" w:rsidRDefault="00000000" w:rsidRPr="00000000" w14:paraId="000000A3">
      <w:pPr>
        <w:spacing w:after="240" w:before="240" w:lineRule="auto"/>
        <w:rPr>
          <w:b w:val="1"/>
        </w:rPr>
      </w:pPr>
      <w:r w:rsidDel="00000000" w:rsidR="00000000" w:rsidRPr="00000000">
        <w:rPr>
          <w:b w:val="1"/>
          <w:rtl w:val="0"/>
        </w:rPr>
        <w:t xml:space="preserve">Evaluation Rubrics</w:t>
      </w:r>
    </w:p>
    <w:p w:rsidR="00000000" w:rsidDel="00000000" w:rsidP="00000000" w:rsidRDefault="00000000" w:rsidRPr="00000000" w14:paraId="000000A4">
      <w:pPr>
        <w:spacing w:after="240" w:before="240" w:lineRule="auto"/>
        <w:rPr/>
      </w:pPr>
      <w:r w:rsidDel="00000000" w:rsidR="00000000" w:rsidRPr="00000000">
        <w:rPr>
          <w:rtl w:val="0"/>
        </w:rPr>
        <w:t xml:space="preserve">Managers were solicited to enumerate the principal criteria employed when assessing candidates in whiteboarding exercises. The collected responses were systematically categorized and analyzed utilizing binary frequency counts:</w:t>
      </w:r>
    </w:p>
    <w:p w:rsidR="00000000" w:rsidDel="00000000" w:rsidP="00000000" w:rsidRDefault="00000000" w:rsidRPr="00000000" w14:paraId="000000A5">
      <w:pPr>
        <w:spacing w:after="240" w:before="240" w:lineRule="auto"/>
        <w:rPr/>
      </w:pPr>
      <w:r w:rsidDel="00000000" w:rsidR="00000000" w:rsidRPr="00000000">
        <w:rPr>
          <w:rtl w:val="0"/>
        </w:rPr>
        <w:t xml:space="preserve">The majority of managers prioritized conceptual and communicative abilities over visual aesthetics, indicating a disparity between the preparatory focus of designers and the evaluative criteria emphasized by managers.</w:t>
      </w:r>
    </w:p>
    <w:p w:rsidR="00000000" w:rsidDel="00000000" w:rsidP="00000000" w:rsidRDefault="00000000" w:rsidRPr="00000000" w14:paraId="000000A6">
      <w:pPr>
        <w:spacing w:after="240" w:before="240" w:lineRule="auto"/>
        <w:rPr>
          <w:b w:val="1"/>
        </w:rPr>
      </w:pPr>
      <w:r w:rsidDel="00000000" w:rsidR="00000000" w:rsidRPr="00000000">
        <w:rPr>
          <w:b w:val="1"/>
          <w:rtl w:val="0"/>
        </w:rPr>
        <w:t xml:space="preserve">Red Flags in Interviews</w:t>
      </w:r>
    </w:p>
    <w:p w:rsidR="00000000" w:rsidDel="00000000" w:rsidP="00000000" w:rsidRDefault="00000000" w:rsidRPr="00000000" w14:paraId="000000A7">
      <w:pPr>
        <w:spacing w:after="240" w:before="240" w:lineRule="auto"/>
        <w:rPr/>
      </w:pPr>
      <w:r w:rsidDel="00000000" w:rsidR="00000000" w:rsidRPr="00000000">
        <w:rPr>
          <w:rtl w:val="0"/>
        </w:rPr>
        <w:t xml:space="preserve">Managers identified behavioral indicators that suggest suboptimal performance. The predominant themes included:</w:t>
      </w:r>
    </w:p>
    <w:p w:rsidR="00000000" w:rsidDel="00000000" w:rsidP="00000000" w:rsidRDefault="00000000" w:rsidRPr="00000000" w14:paraId="000000A8">
      <w:pPr>
        <w:numPr>
          <w:ilvl w:val="0"/>
          <w:numId w:val="1"/>
        </w:numPr>
        <w:spacing w:after="0" w:afterAutospacing="0" w:before="240" w:lineRule="auto"/>
        <w:ind w:left="720" w:hanging="360"/>
        <w:rPr>
          <w:u w:val="none"/>
        </w:rPr>
      </w:pPr>
      <w:r w:rsidDel="00000000" w:rsidR="00000000" w:rsidRPr="00000000">
        <w:rPr>
          <w:rtl w:val="0"/>
        </w:rPr>
        <w:t xml:space="preserve">Prematurely proposing solutions without adequately reframing the problem</w:t>
      </w:r>
    </w:p>
    <w:p w:rsidR="00000000" w:rsidDel="00000000" w:rsidP="00000000" w:rsidRDefault="00000000" w:rsidRPr="00000000" w14:paraId="000000A9">
      <w:pPr>
        <w:numPr>
          <w:ilvl w:val="0"/>
          <w:numId w:val="1"/>
        </w:numPr>
        <w:spacing w:after="0" w:afterAutospacing="0" w:before="0" w:beforeAutospacing="0" w:lineRule="auto"/>
        <w:ind w:left="720" w:hanging="360"/>
        <w:rPr>
          <w:u w:val="none"/>
        </w:rPr>
      </w:pPr>
      <w:r w:rsidDel="00000000" w:rsidR="00000000" w:rsidRPr="00000000">
        <w:rPr>
          <w:rtl w:val="0"/>
        </w:rPr>
        <w:t xml:space="preserve">Inadequate framing of user research</w:t>
      </w:r>
    </w:p>
    <w:p w:rsidR="00000000" w:rsidDel="00000000" w:rsidP="00000000" w:rsidRDefault="00000000" w:rsidRPr="00000000" w14:paraId="000000AA">
      <w:pPr>
        <w:numPr>
          <w:ilvl w:val="0"/>
          <w:numId w:val="1"/>
        </w:numPr>
        <w:spacing w:after="0" w:afterAutospacing="0" w:before="0" w:beforeAutospacing="0" w:lineRule="auto"/>
        <w:ind w:left="720" w:hanging="360"/>
        <w:rPr>
          <w:u w:val="none"/>
        </w:rPr>
      </w:pPr>
      <w:r w:rsidDel="00000000" w:rsidR="00000000" w:rsidRPr="00000000">
        <w:rPr>
          <w:rtl w:val="0"/>
        </w:rPr>
        <w:t xml:space="preserve">Insufficient articulation of design rationales</w:t>
      </w:r>
    </w:p>
    <w:p w:rsidR="00000000" w:rsidDel="00000000" w:rsidP="00000000" w:rsidRDefault="00000000" w:rsidRPr="00000000" w14:paraId="000000AB">
      <w:pPr>
        <w:numPr>
          <w:ilvl w:val="0"/>
          <w:numId w:val="1"/>
        </w:numPr>
        <w:spacing w:after="240" w:before="0" w:beforeAutospacing="0" w:lineRule="auto"/>
        <w:ind w:left="720" w:hanging="360"/>
        <w:rPr>
          <w:u w:val="none"/>
        </w:rPr>
      </w:pPr>
      <w:r w:rsidDel="00000000" w:rsidR="00000000" w:rsidRPr="00000000">
        <w:rPr>
          <w:rtl w:val="0"/>
        </w:rPr>
        <w:t xml:space="preserve">Neglecting trade-offs or constraints</w:t>
      </w:r>
    </w:p>
    <w:p w:rsidR="00000000" w:rsidDel="00000000" w:rsidP="00000000" w:rsidRDefault="00000000" w:rsidRPr="00000000" w14:paraId="000000AC">
      <w:pPr>
        <w:spacing w:after="240" w:before="240" w:lineRule="auto"/>
        <w:rPr>
          <w:b w:val="1"/>
        </w:rPr>
      </w:pPr>
      <w:r w:rsidDel="00000000" w:rsidR="00000000" w:rsidRPr="00000000">
        <w:rPr>
          <w:rtl w:val="0"/>
        </w:rPr>
        <w:t xml:space="preserve">These findings were consistent across varying levels of experience and organizational sizes, thereby reinforcing the significance of a process-oriented evaluative approach.</w:t>
      </w:r>
      <w:r w:rsidDel="00000000" w:rsidR="00000000" w:rsidRPr="00000000">
        <w:rPr>
          <w:rtl w:val="0"/>
        </w:rPr>
      </w:r>
    </w:p>
    <w:p w:rsidR="00000000" w:rsidDel="00000000" w:rsidP="00000000" w:rsidRDefault="00000000" w:rsidRPr="00000000" w14:paraId="000000AD">
      <w:pPr>
        <w:spacing w:after="240" w:before="240" w:lineRule="auto"/>
        <w:rPr>
          <w:b w:val="1"/>
        </w:rPr>
      </w:pPr>
      <w:r w:rsidDel="00000000" w:rsidR="00000000" w:rsidRPr="00000000">
        <w:rPr>
          <w:b w:val="1"/>
          <w:rtl w:val="0"/>
        </w:rPr>
        <w:t xml:space="preserve">Feedback Practices</w:t>
      </w:r>
    </w:p>
    <w:p w:rsidR="00000000" w:rsidDel="00000000" w:rsidP="00000000" w:rsidRDefault="00000000" w:rsidRPr="00000000" w14:paraId="000000AE">
      <w:pPr>
        <w:spacing w:after="240" w:before="240" w:lineRule="auto"/>
        <w:rPr/>
      </w:pPr>
      <w:r w:rsidDel="00000000" w:rsidR="00000000" w:rsidRPr="00000000">
        <w:rPr>
          <w:rtl w:val="0"/>
        </w:rPr>
        <w:t xml:space="preserve">Merely 23% of hiring managers indicated that they provided comprehensive feedback following interviews. Numerous respondents attributed this deficiency to time limitations or human resources policies as constraining factors.</w:t>
      </w:r>
    </w:p>
    <w:p w:rsidR="00000000" w:rsidDel="00000000" w:rsidP="00000000" w:rsidRDefault="00000000" w:rsidRPr="00000000" w14:paraId="000000AF">
      <w:pPr>
        <w:spacing w:after="240" w:before="240" w:lineRule="auto"/>
        <w:rPr/>
      </w:pPr>
      <w:r w:rsidDel="00000000" w:rsidR="00000000" w:rsidRPr="00000000">
        <w:rPr>
          <w:rtl w:val="0"/>
        </w:rPr>
        <w:t xml:space="preserve">This situation engenders a feedback void wherein candidates are deprived of the opportunity to derive insights from unsuccessful interviews, thereby exacerbating disparities in the hiring process.</w:t>
      </w:r>
    </w:p>
    <w:p w:rsidR="00000000" w:rsidDel="00000000" w:rsidP="00000000" w:rsidRDefault="00000000" w:rsidRPr="00000000" w14:paraId="000000B0">
      <w:pPr>
        <w:spacing w:after="240" w:before="240" w:lineRule="auto"/>
        <w:rPr>
          <w:b w:val="1"/>
        </w:rPr>
      </w:pPr>
      <w:r w:rsidDel="00000000" w:rsidR="00000000" w:rsidRPr="00000000">
        <w:rPr>
          <w:b w:val="1"/>
          <w:rtl w:val="0"/>
        </w:rPr>
        <w:t xml:space="preserve">Attitudes Toward AI Tools</w:t>
      </w:r>
    </w:p>
    <w:p w:rsidR="00000000" w:rsidDel="00000000" w:rsidP="00000000" w:rsidRDefault="00000000" w:rsidRPr="00000000" w14:paraId="000000B1">
      <w:pPr>
        <w:spacing w:after="240" w:before="240" w:lineRule="auto"/>
        <w:rPr/>
      </w:pPr>
      <w:r w:rsidDel="00000000" w:rsidR="00000000" w:rsidRPr="00000000">
        <w:rPr>
          <w:rtl w:val="0"/>
        </w:rPr>
        <w:t xml:space="preserve">When queried regarding their support for AI-driven instruments designed for candidate practice or evaluation:</w:t>
      </w:r>
    </w:p>
    <w:p w:rsidR="00000000" w:rsidDel="00000000" w:rsidP="00000000" w:rsidRDefault="00000000" w:rsidRPr="00000000" w14:paraId="000000B2">
      <w:pPr>
        <w:numPr>
          <w:ilvl w:val="0"/>
          <w:numId w:val="3"/>
        </w:numPr>
        <w:spacing w:after="0" w:afterAutospacing="0" w:before="240" w:lineRule="auto"/>
        <w:ind w:left="720" w:hanging="360"/>
        <w:rPr>
          <w:u w:val="none"/>
        </w:rPr>
      </w:pPr>
      <w:r w:rsidDel="00000000" w:rsidR="00000000" w:rsidRPr="00000000">
        <w:rPr>
          <w:rtl w:val="0"/>
        </w:rPr>
        <w:t xml:space="preserve">77% expressed openness to AI-assisted practice resources for designers.</w:t>
      </w:r>
    </w:p>
    <w:p w:rsidR="00000000" w:rsidDel="00000000" w:rsidP="00000000" w:rsidRDefault="00000000" w:rsidRPr="00000000" w14:paraId="000000B3">
      <w:pPr>
        <w:numPr>
          <w:ilvl w:val="0"/>
          <w:numId w:val="3"/>
        </w:numPr>
        <w:spacing w:after="0" w:afterAutospacing="0" w:before="0" w:beforeAutospacing="0" w:lineRule="auto"/>
        <w:ind w:left="720" w:hanging="360"/>
        <w:rPr>
          <w:u w:val="none"/>
        </w:rPr>
      </w:pPr>
      <w:r w:rsidDel="00000000" w:rsidR="00000000" w:rsidRPr="00000000">
        <w:rPr>
          <w:rtl w:val="0"/>
        </w:rPr>
        <w:t xml:space="preserve">38% demonstrated receptiveness to AI-based grading during the screening phases.</w:t>
      </w:r>
    </w:p>
    <w:p w:rsidR="00000000" w:rsidDel="00000000" w:rsidP="00000000" w:rsidRDefault="00000000" w:rsidRPr="00000000" w14:paraId="000000B4">
      <w:pPr>
        <w:numPr>
          <w:ilvl w:val="0"/>
          <w:numId w:val="3"/>
        </w:numPr>
        <w:spacing w:after="240" w:before="0" w:beforeAutospacing="0" w:lineRule="auto"/>
        <w:ind w:left="720" w:hanging="360"/>
        <w:rPr>
          <w:u w:val="none"/>
        </w:rPr>
      </w:pPr>
      <w:r w:rsidDel="00000000" w:rsidR="00000000" w:rsidRPr="00000000">
        <w:rPr>
          <w:rtl w:val="0"/>
        </w:rPr>
        <w:t xml:space="preserve">The primary apprehensions encompassed bias, contextual inadequacy, and issues of fairness.</w:t>
      </w:r>
    </w:p>
    <w:p w:rsidR="00000000" w:rsidDel="00000000" w:rsidP="00000000" w:rsidRDefault="00000000" w:rsidRPr="00000000" w14:paraId="000000B5">
      <w:pPr>
        <w:spacing w:after="240" w:before="240" w:lineRule="auto"/>
        <w:rPr/>
      </w:pPr>
      <w:r w:rsidDel="00000000" w:rsidR="00000000" w:rsidRPr="00000000">
        <w:rPr>
          <w:rtl w:val="0"/>
        </w:rPr>
        <w:t xml:space="preserve">Managers articulated a desire for tools that facilitate rubric alignment and candidate preparation, while underscoring the necessity for transparency and human oversight.</w:t>
      </w:r>
    </w:p>
    <w:p w:rsidR="00000000" w:rsidDel="00000000" w:rsidP="00000000" w:rsidRDefault="00000000" w:rsidRPr="00000000" w14:paraId="000000B6">
      <w:pPr>
        <w:spacing w:after="240" w:before="240" w:lineRule="auto"/>
        <w:rPr/>
      </w:pPr>
      <w:r w:rsidDel="00000000" w:rsidR="00000000" w:rsidRPr="00000000">
        <w:rPr>
          <w:b w:val="1"/>
          <w:rtl w:val="0"/>
        </w:rPr>
        <w:t xml:space="preserve">Feature Prioritization Matrix</w:t>
      </w:r>
      <w:r w:rsidDel="00000000" w:rsidR="00000000" w:rsidRPr="00000000">
        <w:rPr>
          <w:rtl w:val="0"/>
        </w:rPr>
      </w:r>
    </w:p>
    <w:p w:rsidR="00000000" w:rsidDel="00000000" w:rsidP="00000000" w:rsidRDefault="00000000" w:rsidRPr="00000000" w14:paraId="000000B7">
      <w:pPr>
        <w:spacing w:after="240" w:before="240" w:lineRule="auto"/>
        <w:rPr/>
      </w:pPr>
      <w:r w:rsidDel="00000000" w:rsidR="00000000" w:rsidRPr="00000000">
        <w:rPr>
          <w:rtl w:val="0"/>
        </w:rPr>
        <w:t xml:space="preserve">Employing a scoring methodology that incorporates frequency, severity, and feasibility, five fundamental features were systematically prioritized:</w:t>
      </w:r>
    </w:p>
    <w:p w:rsidR="00000000" w:rsidDel="00000000" w:rsidP="00000000" w:rsidRDefault="00000000" w:rsidRPr="00000000" w14:paraId="000000B8">
      <w:pPr>
        <w:numPr>
          <w:ilvl w:val="0"/>
          <w:numId w:val="2"/>
        </w:numPr>
        <w:spacing w:after="0" w:afterAutospacing="0" w:before="240" w:lineRule="auto"/>
        <w:ind w:left="720" w:hanging="360"/>
        <w:rPr>
          <w:u w:val="none"/>
        </w:rPr>
      </w:pPr>
      <w:r w:rsidDel="00000000" w:rsidR="00000000" w:rsidRPr="00000000">
        <w:rPr>
          <w:rtl w:val="0"/>
        </w:rPr>
        <w:t xml:space="preserve">Timed collaborative whiteboarding facilitated by AI-generated prompts</w:t>
      </w:r>
    </w:p>
    <w:p w:rsidR="00000000" w:rsidDel="00000000" w:rsidP="00000000" w:rsidRDefault="00000000" w:rsidRPr="00000000" w14:paraId="000000B9">
      <w:pPr>
        <w:numPr>
          <w:ilvl w:val="0"/>
          <w:numId w:val="2"/>
        </w:numPr>
        <w:spacing w:after="0" w:afterAutospacing="0" w:before="0" w:beforeAutospacing="0" w:lineRule="auto"/>
        <w:ind w:left="720" w:hanging="360"/>
        <w:rPr>
          <w:u w:val="none"/>
        </w:rPr>
      </w:pPr>
      <w:r w:rsidDel="00000000" w:rsidR="00000000" w:rsidRPr="00000000">
        <w:rPr>
          <w:rtl w:val="0"/>
        </w:rPr>
        <w:t xml:space="preserve">AI-mediated stakeholder engagement (via voice or chat)</w:t>
      </w:r>
    </w:p>
    <w:p w:rsidR="00000000" w:rsidDel="00000000" w:rsidP="00000000" w:rsidRDefault="00000000" w:rsidRPr="00000000" w14:paraId="000000BA">
      <w:pPr>
        <w:numPr>
          <w:ilvl w:val="0"/>
          <w:numId w:val="2"/>
        </w:numPr>
        <w:spacing w:after="0" w:afterAutospacing="0" w:before="0" w:beforeAutospacing="0" w:lineRule="auto"/>
        <w:ind w:left="720" w:hanging="360"/>
        <w:rPr>
          <w:u w:val="none"/>
        </w:rPr>
      </w:pPr>
      <w:r w:rsidDel="00000000" w:rsidR="00000000" w:rsidRPr="00000000">
        <w:rPr>
          <w:rtl w:val="0"/>
        </w:rPr>
        <w:t xml:space="preserve">Rubric-driven performance evaluation</w:t>
      </w:r>
    </w:p>
    <w:p w:rsidR="00000000" w:rsidDel="00000000" w:rsidP="00000000" w:rsidRDefault="00000000" w:rsidRPr="00000000" w14:paraId="000000BB">
      <w:pPr>
        <w:numPr>
          <w:ilvl w:val="0"/>
          <w:numId w:val="2"/>
        </w:numPr>
        <w:spacing w:after="0" w:afterAutospacing="0" w:before="0" w:beforeAutospacing="0" w:lineRule="auto"/>
        <w:ind w:left="720" w:hanging="360"/>
        <w:rPr>
          <w:u w:val="none"/>
        </w:rPr>
      </w:pPr>
      <w:r w:rsidDel="00000000" w:rsidR="00000000" w:rsidRPr="00000000">
        <w:rPr>
          <w:rtl w:val="0"/>
        </w:rPr>
        <w:t xml:space="preserve">Personalized feedback dashboard for individual assessment</w:t>
      </w:r>
    </w:p>
    <w:p w:rsidR="00000000" w:rsidDel="00000000" w:rsidP="00000000" w:rsidRDefault="00000000" w:rsidRPr="00000000" w14:paraId="000000BC">
      <w:pPr>
        <w:numPr>
          <w:ilvl w:val="0"/>
          <w:numId w:val="2"/>
        </w:numPr>
        <w:spacing w:after="240" w:before="0" w:beforeAutospacing="0" w:lineRule="auto"/>
        <w:ind w:left="720" w:hanging="360"/>
        <w:rPr>
          <w:u w:val="none"/>
        </w:rPr>
      </w:pPr>
      <w:r w:rsidDel="00000000" w:rsidR="00000000" w:rsidRPr="00000000">
        <w:rPr>
          <w:rtl w:val="0"/>
        </w:rPr>
        <w:t xml:space="preserve">Monitoring of progress across multiple sessions</w:t>
      </w:r>
    </w:p>
    <w:p w:rsidR="00000000" w:rsidDel="00000000" w:rsidP="00000000" w:rsidRDefault="00000000" w:rsidRPr="00000000" w14:paraId="000000BD">
      <w:pPr>
        <w:spacing w:after="240" w:before="240" w:lineRule="auto"/>
        <w:rPr/>
      </w:pPr>
      <w:r w:rsidDel="00000000" w:rsidR="00000000" w:rsidRPr="00000000">
        <w:rPr>
          <w:rtl w:val="0"/>
        </w:rPr>
        <w:t xml:space="preserve">These established priorities constituted the foundational elements of the design framework delineated in Chapter 6.</w:t>
      </w:r>
    </w:p>
    <w:p w:rsidR="00000000" w:rsidDel="00000000" w:rsidP="00000000" w:rsidRDefault="00000000" w:rsidRPr="00000000" w14:paraId="000000BE">
      <w:pPr>
        <w:spacing w:after="240" w:before="240" w:lineRule="auto"/>
        <w:rPr>
          <w:b w:val="1"/>
        </w:rPr>
      </w:pPr>
      <w:r w:rsidDel="00000000" w:rsidR="00000000" w:rsidRPr="00000000">
        <w:rPr>
          <w:b w:val="1"/>
          <w:rtl w:val="0"/>
        </w:rPr>
        <w:t xml:space="preserve">Summary of Results</w:t>
      </w:r>
    </w:p>
    <w:p w:rsidR="00000000" w:rsidDel="00000000" w:rsidP="00000000" w:rsidRDefault="00000000" w:rsidRPr="00000000" w14:paraId="000000BF">
      <w:pPr>
        <w:spacing w:after="240" w:before="240" w:lineRule="auto"/>
        <w:rPr/>
      </w:pPr>
      <w:r w:rsidDel="00000000" w:rsidR="00000000" w:rsidRPr="00000000">
        <w:rPr>
          <w:rtl w:val="0"/>
        </w:rPr>
        <w:t xml:space="preserve">The findings from the survey indicate a pronounced disparity between the methodologies employed by designers in their preparation and the expectations held by hiring managers. Although designers seek authenticity, structure, and constructive feedback, their existing tools and practices fail to facilitate effective learning outcomes. Hiring managers demonstrate</w:t>
      </w:r>
    </w:p>
    <w:p w:rsidR="00000000" w:rsidDel="00000000" w:rsidP="00000000" w:rsidRDefault="00000000" w:rsidRPr="00000000" w14:paraId="000000C0">
      <w:pPr>
        <w:spacing w:after="240" w:before="240" w:lineRule="auto"/>
        <w:rPr/>
      </w:pPr>
      <w:r w:rsidDel="00000000" w:rsidR="00000000" w:rsidRPr="00000000">
        <w:rPr>
          <w:rtl w:val="0"/>
        </w:rPr>
        <w:t xml:space="preserve">willingness to incorporate AI tools that enhance preparation, contingent upon these tools being ethical, explicable, and congruent with established evaluation criteria.</w:t>
      </w:r>
    </w:p>
    <w:p w:rsidR="00000000" w:rsidDel="00000000" w:rsidP="00000000" w:rsidRDefault="00000000" w:rsidRPr="00000000" w14:paraId="000000C1">
      <w:pPr>
        <w:spacing w:after="240" w:before="240" w:lineRule="auto"/>
        <w:rPr/>
      </w:pPr>
      <w:r w:rsidDel="00000000" w:rsidR="00000000" w:rsidRPr="00000000">
        <w:rPr>
          <w:rtl w:val="0"/>
        </w:rPr>
        <w:t xml:space="preserve">The discoveries articulated in this chapter provide critical insights that will inform the design considerations elaborated upon in the subsequent chapter.</w:t>
      </w:r>
    </w:p>
    <w:p w:rsidR="00000000" w:rsidDel="00000000" w:rsidP="00000000" w:rsidRDefault="00000000" w:rsidRPr="00000000" w14:paraId="000000C2">
      <w:pPr>
        <w:spacing w:after="240" w:befor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0C3">
      <w:pPr>
        <w:jc w:val="center"/>
        <w:rPr>
          <w:b w:val="1"/>
        </w:rPr>
      </w:pPr>
      <w:r w:rsidDel="00000000" w:rsidR="00000000" w:rsidRPr="00000000">
        <w:rPr>
          <w:b w:val="1"/>
          <w:rtl w:val="0"/>
        </w:rPr>
        <w:t xml:space="preserve">Chapter 5</w:t>
      </w:r>
    </w:p>
    <w:p w:rsidR="00000000" w:rsidDel="00000000" w:rsidP="00000000" w:rsidRDefault="00000000" w:rsidRPr="00000000" w14:paraId="000000C4">
      <w:pPr>
        <w:pStyle w:val="Heading1"/>
        <w:rPr/>
      </w:pPr>
      <w:bookmarkStart w:colFirst="0" w:colLast="0" w:name="_orur634j5f9u" w:id="27"/>
      <w:bookmarkEnd w:id="27"/>
      <w:r w:rsidDel="00000000" w:rsidR="00000000" w:rsidRPr="00000000">
        <w:rPr>
          <w:rtl w:val="0"/>
        </w:rPr>
      </w:r>
    </w:p>
    <w:p w:rsidR="00000000" w:rsidDel="00000000" w:rsidP="00000000" w:rsidRDefault="00000000" w:rsidRPr="00000000" w14:paraId="000000C5">
      <w:pPr>
        <w:pStyle w:val="Heading1"/>
        <w:jc w:val="left"/>
        <w:rPr/>
      </w:pPr>
      <w:bookmarkStart w:colFirst="0" w:colLast="0" w:name="_261aotdalg4" w:id="28"/>
      <w:bookmarkEnd w:id="28"/>
      <w:r w:rsidDel="00000000" w:rsidR="00000000" w:rsidRPr="00000000">
        <w:rPr>
          <w:rtl w:val="0"/>
        </w:rPr>
        <w:t xml:space="preserve">Discussion</w:t>
      </w:r>
    </w:p>
    <w:p w:rsidR="00000000" w:rsidDel="00000000" w:rsidP="00000000" w:rsidRDefault="00000000" w:rsidRPr="00000000" w14:paraId="000000C6">
      <w:pPr>
        <w:spacing w:after="240" w:before="240" w:lineRule="auto"/>
        <w:rPr>
          <w:b w:val="1"/>
        </w:rPr>
      </w:pPr>
      <w:r w:rsidDel="00000000" w:rsidR="00000000" w:rsidRPr="00000000">
        <w:rPr>
          <w:b w:val="1"/>
          <w:rtl w:val="0"/>
        </w:rPr>
        <w:t xml:space="preserve">Overview</w:t>
      </w:r>
    </w:p>
    <w:p w:rsidR="00000000" w:rsidDel="00000000" w:rsidP="00000000" w:rsidRDefault="00000000" w:rsidRPr="00000000" w14:paraId="000000C7">
      <w:pPr>
        <w:spacing w:after="240" w:before="240" w:lineRule="auto"/>
        <w:rPr/>
      </w:pPr>
      <w:r w:rsidDel="00000000" w:rsidR="00000000" w:rsidRPr="00000000">
        <w:rPr>
          <w:rtl w:val="0"/>
        </w:rPr>
        <w:t xml:space="preserve">This chapter elucidates the findings in relation to the extant literature and the outlined research objectives. It underscores the ramifications for both design education and recruitment methodologies, addresses significant discrepancies, and consolidates the behavioral, emotional, and structural deficiencies identified in the preceding chapter. These revelations constitute the basis for the design framework elaborated in Chapter 6.</w:t>
      </w:r>
    </w:p>
    <w:p w:rsidR="00000000" w:rsidDel="00000000" w:rsidP="00000000" w:rsidRDefault="00000000" w:rsidRPr="00000000" w14:paraId="000000C8">
      <w:pPr>
        <w:spacing w:after="240" w:before="240" w:lineRule="auto"/>
        <w:rPr/>
      </w:pPr>
      <w:r w:rsidDel="00000000" w:rsidR="00000000" w:rsidRPr="00000000">
        <w:rPr>
          <w:b w:val="1"/>
          <w:rtl w:val="0"/>
        </w:rPr>
        <w:t xml:space="preserve">Misalignment Between Designer Preparation and Hiring Expectations</w:t>
      </w:r>
      <w:r w:rsidDel="00000000" w:rsidR="00000000" w:rsidRPr="00000000">
        <w:rPr>
          <w:rtl w:val="0"/>
        </w:rPr>
      </w:r>
    </w:p>
    <w:p w:rsidR="00000000" w:rsidDel="00000000" w:rsidP="00000000" w:rsidRDefault="00000000" w:rsidRPr="00000000" w14:paraId="000000C9">
      <w:pPr>
        <w:spacing w:after="240" w:before="240" w:lineRule="auto"/>
        <w:rPr/>
      </w:pPr>
      <w:r w:rsidDel="00000000" w:rsidR="00000000" w:rsidRPr="00000000">
        <w:rPr>
          <w:rtl w:val="0"/>
        </w:rPr>
        <w:t xml:space="preserve">A particularly salient discovery from this investigation is the disparity between the preparatory processes undertaken by designers for whiteboarding interviews and the evaluation criteria employed by hiring managers. While managers accentuate the importance of structured reasoning, stakeholder engagement, and user-oriented methodologies, a substantial number of designers concentrate primarily on aesthetic design or superficial execution. This phenomenon reflects prior scholarly critiques regarding the inconsistency in evaluative practices within design recruitment (Levashina et al., 2014; Jonsson &amp; Svingby, 2007).</w:t>
      </w:r>
    </w:p>
    <w:p w:rsidR="00000000" w:rsidDel="00000000" w:rsidP="00000000" w:rsidRDefault="00000000" w:rsidRPr="00000000" w14:paraId="000000CA">
      <w:pPr>
        <w:spacing w:after="240" w:before="240" w:lineRule="auto"/>
        <w:rPr/>
      </w:pPr>
      <w:r w:rsidDel="00000000" w:rsidR="00000000" w:rsidRPr="00000000">
        <w:rPr>
          <w:rtl w:val="0"/>
        </w:rPr>
        <w:t xml:space="preserve">Moreover, the lack of explicit evaluation rubrics in the majority of professional environments exacerbates low self-efficacy and engenders a misleading sense of preparedness. Designers who engage in practice independently or with colleagues infrequently receive constructive or rubric-based feedback, thereby complicating their ability to discern their competencies and areas necessitating improvement. These findings corroborate the assertions of Ericsson et al. (1993) regarding the necessity of targeted, structured feedback as a fundamental component of skill acquisition.</w:t>
      </w:r>
    </w:p>
    <w:p w:rsidR="00000000" w:rsidDel="00000000" w:rsidP="00000000" w:rsidRDefault="00000000" w:rsidRPr="00000000" w14:paraId="000000CB">
      <w:pPr>
        <w:spacing w:after="240" w:before="240" w:lineRule="auto"/>
        <w:rPr/>
      </w:pPr>
      <w:r w:rsidDel="00000000" w:rsidR="00000000" w:rsidRPr="00000000">
        <w:rPr>
          <w:b w:val="1"/>
          <w:rtl w:val="0"/>
        </w:rPr>
        <w:t xml:space="preserve">Role of Feedback in Performance and Confidence</w:t>
      </w:r>
      <w:r w:rsidDel="00000000" w:rsidR="00000000" w:rsidRPr="00000000">
        <w:rPr>
          <w:rtl w:val="0"/>
        </w:rPr>
      </w:r>
    </w:p>
    <w:p w:rsidR="00000000" w:rsidDel="00000000" w:rsidP="00000000" w:rsidRDefault="00000000" w:rsidRPr="00000000" w14:paraId="000000CC">
      <w:pPr>
        <w:spacing w:after="240" w:before="240" w:lineRule="auto"/>
        <w:rPr/>
      </w:pPr>
      <w:r w:rsidDel="00000000" w:rsidR="00000000" w:rsidRPr="00000000">
        <w:rPr>
          <w:rtl w:val="0"/>
        </w:rPr>
        <w:t xml:space="preserve">A significant proportion of designers (exceeding 70%) reported receiving minimal to nonexistent structured feedback, yet over 90% articulated a strong desire for such input. This discrepancy has a direct bearing on performance outcomes. In the absence of iterative learning cycles and clearly delineated areas for enhancement, designers are left to speculate regarding the criteria by which they are assessed—a situation that engenders both cognitive and emotional strain (Nguyen et al., 2020).</w:t>
      </w:r>
    </w:p>
    <w:p w:rsidR="00000000" w:rsidDel="00000000" w:rsidP="00000000" w:rsidRDefault="00000000" w:rsidRPr="00000000" w14:paraId="000000CD">
      <w:pPr>
        <w:spacing w:after="240" w:before="240" w:lineRule="auto"/>
        <w:rPr/>
      </w:pPr>
      <w:r w:rsidDel="00000000" w:rsidR="00000000" w:rsidRPr="00000000">
        <w:rPr>
          <w:rtl w:val="0"/>
        </w:rPr>
        <w:t xml:space="preserve">This observation substantiates the conclusions reached by Feast and Melles (2010), who indicated that design learners flourish when there is clarity surrounding expectations, assessment criteria, and supportive frameworks. The absence of these critical elements not only impedes individual development but also perpetuates inequities in hiring outcomes, particularly for those lacking access to seasoned mentors.</w:t>
      </w:r>
    </w:p>
    <w:p w:rsidR="00000000" w:rsidDel="00000000" w:rsidP="00000000" w:rsidRDefault="00000000" w:rsidRPr="00000000" w14:paraId="000000CE">
      <w:pPr>
        <w:spacing w:after="240" w:before="240" w:lineRule="auto"/>
        <w:rPr>
          <w:b w:val="1"/>
        </w:rPr>
      </w:pPr>
      <w:r w:rsidDel="00000000" w:rsidR="00000000" w:rsidRPr="00000000">
        <w:rPr>
          <w:b w:val="1"/>
          <w:rtl w:val="0"/>
        </w:rPr>
        <w:t xml:space="preserve">Stakeholder Simulation and Cognitive Load</w:t>
      </w:r>
    </w:p>
    <w:p w:rsidR="00000000" w:rsidDel="00000000" w:rsidP="00000000" w:rsidRDefault="00000000" w:rsidRPr="00000000" w14:paraId="000000CF">
      <w:pPr>
        <w:spacing w:after="240" w:before="240" w:lineRule="auto"/>
        <w:rPr/>
      </w:pPr>
      <w:r w:rsidDel="00000000" w:rsidR="00000000" w:rsidRPr="00000000">
        <w:rPr>
          <w:rtl w:val="0"/>
        </w:rPr>
        <w:t xml:space="preserve">Another notable insight pertains to the pronounced interest in stakeholder simulation; designers express a desire for practice environments that replicate the conversational dynamics and pressures characteristic of actual interviews. This finding aligns with previous research indicating that authentic tasks and contextual framing enhance problem-solving efficacy and facilitate long-term retention (Jonassen &amp; Hung, 2008).</w:t>
      </w:r>
    </w:p>
    <w:p w:rsidR="00000000" w:rsidDel="00000000" w:rsidP="00000000" w:rsidRDefault="00000000" w:rsidRPr="00000000" w14:paraId="000000D0">
      <w:pPr>
        <w:spacing w:after="240" w:before="240" w:lineRule="auto"/>
        <w:rPr/>
      </w:pPr>
      <w:r w:rsidDel="00000000" w:rsidR="00000000" w:rsidRPr="00000000">
        <w:rPr>
          <w:rtl w:val="0"/>
        </w:rPr>
        <w:t xml:space="preserve">Nonetheless, designers frequently encounter cognitive overload while attempting to concurrently manage the whiteboard interface, articulate verbal explanations, adhere to time limitations, and assimilate stakeholder feedback. The literature pertaining to cognitive load theory posits that scaffolding techniques (e.g., guided prompts, AI-assisted nudges) can alleviate stress and enhance performance within such contexts (Papamitsiou &amp; Economides, 2014).</w:t>
      </w:r>
    </w:p>
    <w:p w:rsidR="00000000" w:rsidDel="00000000" w:rsidP="00000000" w:rsidRDefault="00000000" w:rsidRPr="00000000" w14:paraId="000000D1">
      <w:pPr>
        <w:spacing w:after="240" w:before="240" w:lineRule="auto"/>
        <w:rPr/>
      </w:pPr>
      <w:r w:rsidDel="00000000" w:rsidR="00000000" w:rsidRPr="00000000">
        <w:rPr>
          <w:rtl w:val="0"/>
        </w:rPr>
        <w:t xml:space="preserve">By incorporating AI-derived stakeholder personas into the mock interview process, the proposed instrument can enable designers to cultivate their capacity for critical thinking, effective communication, and design execution under conditions that closely resemble authentic interview scenarios.</w:t>
      </w:r>
    </w:p>
    <w:p w:rsidR="00000000" w:rsidDel="00000000" w:rsidP="00000000" w:rsidRDefault="00000000" w:rsidRPr="00000000" w14:paraId="000000D2">
      <w:pPr>
        <w:spacing w:after="240" w:before="240" w:lineRule="auto"/>
        <w:rPr>
          <w:b w:val="1"/>
        </w:rPr>
      </w:pPr>
      <w:r w:rsidDel="00000000" w:rsidR="00000000" w:rsidRPr="00000000">
        <w:rPr>
          <w:b w:val="1"/>
          <w:rtl w:val="0"/>
        </w:rPr>
        <w:t xml:space="preserve">5.5 Trust and Fairness in AI Systems</w:t>
      </w:r>
    </w:p>
    <w:p w:rsidR="00000000" w:rsidDel="00000000" w:rsidP="00000000" w:rsidRDefault="00000000" w:rsidRPr="00000000" w14:paraId="000000D3">
      <w:pPr>
        <w:spacing w:after="240" w:before="240" w:lineRule="auto"/>
        <w:rPr/>
      </w:pPr>
      <w:r w:rsidDel="00000000" w:rsidR="00000000" w:rsidRPr="00000000">
        <w:rPr>
          <w:rtl w:val="0"/>
        </w:rPr>
        <w:t xml:space="preserve">Responses from the surveyed cohorts underscored the imperative for transparency and equity in any evaluation tool driven by artificial intelligence. Particularly, managerial respondents articulated apprehensions regarding biases and the potential loss of contextual relevance—issues that are similarly addressed in the extant literature on algorithmic fairness (Binns et al., 2018; Zhang et al., 2020).</w:t>
      </w:r>
    </w:p>
    <w:p w:rsidR="00000000" w:rsidDel="00000000" w:rsidP="00000000" w:rsidRDefault="00000000" w:rsidRPr="00000000" w14:paraId="000000D4">
      <w:pPr>
        <w:spacing w:after="240" w:before="240" w:lineRule="auto"/>
        <w:rPr/>
      </w:pPr>
      <w:r w:rsidDel="00000000" w:rsidR="00000000" w:rsidRPr="00000000">
        <w:rPr>
          <w:rtl w:val="0"/>
        </w:rPr>
        <w:t xml:space="preserve">Designers likewise conveyed a degree of skepticism towards feedback that lacked traceability or comprehensibility. As pointed out in the expansive discussion surrounding explainable artificial intelligence (XAI), the confidence exhibited by users is contingent upon the explicitness with which the system clarifies the justifications for its decisions and the effects of those decisions in terms relevant to human stakeholders (Lee &amp; Park, 2022). To cultivate trust and legitimacy, the artificial intelligence tool must articulate its evaluation criteria, clarify its scoring methodologies, and permit users to investigate hypothetical scenarios.</w:t>
      </w:r>
    </w:p>
    <w:p w:rsidR="00000000" w:rsidDel="00000000" w:rsidP="00000000" w:rsidRDefault="00000000" w:rsidRPr="00000000" w14:paraId="000000D5">
      <w:pPr>
        <w:spacing w:after="240" w:before="240" w:lineRule="auto"/>
        <w:rPr>
          <w:b w:val="1"/>
        </w:rPr>
      </w:pPr>
      <w:r w:rsidDel="00000000" w:rsidR="00000000" w:rsidRPr="00000000">
        <w:rPr>
          <w:b w:val="1"/>
          <w:rtl w:val="0"/>
        </w:rPr>
        <w:t xml:space="preserve">5.6 Design Implications for the Tool</w:t>
      </w:r>
    </w:p>
    <w:p w:rsidR="00000000" w:rsidDel="00000000" w:rsidP="00000000" w:rsidRDefault="00000000" w:rsidRPr="00000000" w14:paraId="000000D6">
      <w:pPr>
        <w:spacing w:after="240" w:before="240" w:lineRule="auto"/>
        <w:rPr/>
      </w:pPr>
      <w:r w:rsidDel="00000000" w:rsidR="00000000" w:rsidRPr="00000000">
        <w:rPr>
          <w:rtl w:val="0"/>
        </w:rPr>
        <w:t xml:space="preserve">Drawing from the findings, the tool should incorporate the following design tenets:</w:t>
      </w:r>
    </w:p>
    <w:p w:rsidR="00000000" w:rsidDel="00000000" w:rsidP="00000000" w:rsidRDefault="00000000" w:rsidRPr="00000000" w14:paraId="000000D7">
      <w:pPr>
        <w:spacing w:after="240" w:before="240" w:lineRule="auto"/>
        <w:rPr/>
      </w:pPr>
      <w:r w:rsidDel="00000000" w:rsidR="00000000" w:rsidRPr="00000000">
        <w:rPr>
          <w:rtl w:val="0"/>
        </w:rPr>
        <w:t xml:space="preserve">Transparency: Exhibit rubric scores, furnish illustrative examples, and facilitate user inquiries into the logic underpinning the AI.</w:t>
      </w:r>
    </w:p>
    <w:p w:rsidR="00000000" w:rsidDel="00000000" w:rsidP="00000000" w:rsidRDefault="00000000" w:rsidRPr="00000000" w14:paraId="000000D8">
      <w:pPr>
        <w:spacing w:after="240" w:before="240" w:lineRule="auto"/>
        <w:rPr/>
      </w:pPr>
      <w:r w:rsidDel="00000000" w:rsidR="00000000" w:rsidRPr="00000000">
        <w:rPr>
          <w:rtl w:val="0"/>
        </w:rPr>
        <w:t xml:space="preserve">Realism: Emulate authentic prompts and stakeholder dialogues, whether through auditory means or chatbot interfaces.</w:t>
      </w:r>
    </w:p>
    <w:p w:rsidR="00000000" w:rsidDel="00000000" w:rsidP="00000000" w:rsidRDefault="00000000" w:rsidRPr="00000000" w14:paraId="000000D9">
      <w:pPr>
        <w:spacing w:after="240" w:before="240" w:lineRule="auto"/>
        <w:rPr/>
      </w:pPr>
      <w:r w:rsidDel="00000000" w:rsidR="00000000" w:rsidRPr="00000000">
        <w:rPr>
          <w:rtl w:val="0"/>
        </w:rPr>
        <w:t xml:space="preserve">Feedback Depth: Provide both qualitative and quantitative feedback, inclusive of annotated insights.</w:t>
      </w:r>
    </w:p>
    <w:p w:rsidR="00000000" w:rsidDel="00000000" w:rsidP="00000000" w:rsidRDefault="00000000" w:rsidRPr="00000000" w14:paraId="000000DA">
      <w:pPr>
        <w:spacing w:after="240" w:before="240" w:lineRule="auto"/>
        <w:rPr/>
      </w:pPr>
      <w:r w:rsidDel="00000000" w:rsidR="00000000" w:rsidRPr="00000000">
        <w:rPr>
          <w:rtl w:val="0"/>
        </w:rPr>
        <w:t xml:space="preserve">Scalability: Offer varied difficulty levels, adaptive challenges, and longitudinal tracking.</w:t>
      </w:r>
    </w:p>
    <w:p w:rsidR="00000000" w:rsidDel="00000000" w:rsidP="00000000" w:rsidRDefault="00000000" w:rsidRPr="00000000" w14:paraId="000000DB">
      <w:pPr>
        <w:spacing w:after="240" w:before="240" w:lineRule="auto"/>
        <w:rPr/>
      </w:pPr>
      <w:r w:rsidDel="00000000" w:rsidR="00000000" w:rsidRPr="00000000">
        <w:rPr>
          <w:rtl w:val="0"/>
        </w:rPr>
        <w:t xml:space="preserve">Inclusivity: Acknowledge diverse design backgrounds and eschew a one-size-fits-all assessment approach.</w:t>
      </w:r>
    </w:p>
    <w:p w:rsidR="00000000" w:rsidDel="00000000" w:rsidP="00000000" w:rsidRDefault="00000000" w:rsidRPr="00000000" w14:paraId="000000DC">
      <w:pPr>
        <w:spacing w:after="240" w:before="240" w:lineRule="auto"/>
        <w:rPr/>
      </w:pPr>
      <w:r w:rsidDel="00000000" w:rsidR="00000000" w:rsidRPr="00000000">
        <w:rPr>
          <w:rtl w:val="0"/>
        </w:rPr>
        <w:t xml:space="preserve">These tenets align with best practices in learning analytics and will be directly integrated into the design framework delineated in the subsequent chapter.</w:t>
      </w:r>
    </w:p>
    <w:p w:rsidR="00000000" w:rsidDel="00000000" w:rsidP="00000000" w:rsidRDefault="00000000" w:rsidRPr="00000000" w14:paraId="000000DD">
      <w:pPr>
        <w:spacing w:after="240" w:before="240" w:lineRule="auto"/>
        <w:rPr>
          <w:b w:val="1"/>
        </w:rPr>
      </w:pPr>
      <w:r w:rsidDel="00000000" w:rsidR="00000000" w:rsidRPr="00000000">
        <w:rPr>
          <w:b w:val="1"/>
          <w:rtl w:val="0"/>
        </w:rPr>
        <w:t xml:space="preserve">5.7 Contribution to UX and HCI Practice</w:t>
      </w:r>
    </w:p>
    <w:p w:rsidR="00000000" w:rsidDel="00000000" w:rsidP="00000000" w:rsidRDefault="00000000" w:rsidRPr="00000000" w14:paraId="000000DE">
      <w:pPr>
        <w:spacing w:after="240" w:before="240" w:lineRule="auto"/>
        <w:rPr/>
      </w:pPr>
      <w:r w:rsidDel="00000000" w:rsidR="00000000" w:rsidRPr="00000000">
        <w:rPr>
          <w:rtl w:val="0"/>
        </w:rPr>
        <w:t xml:space="preserve">This initiative contributes to various domains encompassing user experience (UX), human-computer interaction (HCI), and educational technology by:</w:t>
      </w:r>
    </w:p>
    <w:p w:rsidR="00000000" w:rsidDel="00000000" w:rsidP="00000000" w:rsidRDefault="00000000" w:rsidRPr="00000000" w14:paraId="000000DF">
      <w:pPr>
        <w:spacing w:after="240" w:before="240" w:lineRule="auto"/>
        <w:rPr/>
      </w:pPr>
      <w:r w:rsidDel="00000000" w:rsidR="00000000" w:rsidRPr="00000000">
        <w:rPr>
          <w:rtl w:val="0"/>
        </w:rPr>
        <w:t xml:space="preserve">Introducing a candidate-centric AI training model for design interviews.</w:t>
      </w:r>
    </w:p>
    <w:p w:rsidR="00000000" w:rsidDel="00000000" w:rsidP="00000000" w:rsidRDefault="00000000" w:rsidRPr="00000000" w14:paraId="000000E0">
      <w:pPr>
        <w:spacing w:after="240" w:before="240" w:lineRule="auto"/>
        <w:rPr/>
      </w:pPr>
      <w:r w:rsidDel="00000000" w:rsidR="00000000" w:rsidRPr="00000000">
        <w:rPr>
          <w:rtl w:val="0"/>
        </w:rPr>
        <w:t xml:space="preserve">Providing a validated rubric framework congruent with authentic hiring methodologies.</w:t>
      </w:r>
    </w:p>
    <w:p w:rsidR="00000000" w:rsidDel="00000000" w:rsidP="00000000" w:rsidRDefault="00000000" w:rsidRPr="00000000" w14:paraId="000000E1">
      <w:pPr>
        <w:spacing w:after="240" w:before="240" w:lineRule="auto"/>
        <w:rPr/>
      </w:pPr>
      <w:r w:rsidDel="00000000" w:rsidR="00000000" w:rsidRPr="00000000">
        <w:rPr>
          <w:rtl w:val="0"/>
        </w:rPr>
        <w:t xml:space="preserve">Offering insights into the emotional and behavioral dynamics of interviewees.</w:t>
      </w:r>
    </w:p>
    <w:p w:rsidR="00000000" w:rsidDel="00000000" w:rsidP="00000000" w:rsidRDefault="00000000" w:rsidRPr="00000000" w14:paraId="000000E2">
      <w:pPr>
        <w:spacing w:after="240" w:before="240" w:lineRule="auto"/>
        <w:rPr/>
      </w:pPr>
      <w:r w:rsidDel="00000000" w:rsidR="00000000" w:rsidRPr="00000000">
        <w:rPr>
          <w:rtl w:val="0"/>
        </w:rPr>
        <w:t xml:space="preserve">Emphasizing the essential requirements for trust-building in forthcoming AI learning instruments.</w:t>
      </w:r>
    </w:p>
    <w:p w:rsidR="00000000" w:rsidDel="00000000" w:rsidP="00000000" w:rsidRDefault="00000000" w:rsidRPr="00000000" w14:paraId="000000E3">
      <w:pPr>
        <w:spacing w:after="240" w:before="240" w:lineRule="auto"/>
        <w:rPr/>
      </w:pPr>
      <w:r w:rsidDel="00000000" w:rsidR="00000000" w:rsidRPr="00000000">
        <w:rPr>
          <w:rtl w:val="0"/>
        </w:rPr>
        <w:t xml:space="preserve">It propels the discourse forward regarding the ethical capacity of AI to facilitate skill enhancement in creative fields where subjectivity, narrative construction, and nuance are paramount.</w:t>
      </w:r>
    </w:p>
    <w:p w:rsidR="00000000" w:rsidDel="00000000" w:rsidP="00000000" w:rsidRDefault="00000000" w:rsidRPr="00000000" w14:paraId="000000E4">
      <w:pPr>
        <w:spacing w:after="240" w:before="240" w:lineRule="auto"/>
        <w:rPr/>
      </w:pPr>
      <w:r w:rsidDel="00000000" w:rsidR="00000000" w:rsidRPr="00000000">
        <w:rPr>
          <w:b w:val="1"/>
          <w:rtl w:val="0"/>
        </w:rPr>
        <w:t xml:space="preserve">5.8 Summary</w:t>
      </w:r>
      <w:r w:rsidDel="00000000" w:rsidR="00000000" w:rsidRPr="00000000">
        <w:rPr>
          <w:rtl w:val="0"/>
        </w:rPr>
      </w:r>
    </w:p>
    <w:p w:rsidR="00000000" w:rsidDel="00000000" w:rsidP="00000000" w:rsidRDefault="00000000" w:rsidRPr="00000000" w14:paraId="000000E5">
      <w:pPr>
        <w:spacing w:after="240" w:before="240" w:lineRule="auto"/>
        <w:rPr/>
      </w:pPr>
      <w:r w:rsidDel="00000000" w:rsidR="00000000" w:rsidRPr="00000000">
        <w:rPr>
          <w:rtl w:val="0"/>
        </w:rPr>
        <w:t xml:space="preserve">In conclusion, the data indicates that a meticulously designed, transparent, and rubric-based AI whiteboarding tool possesses the potential to ameliorate numerous user and industry challenges. It would empower designers to enhance their skills with both structure and confidence, while concurrently facilitating more consistent and equitable hiring evaluations. This synthesis of educational psychology, user experience practice, and research on AI trust establishes a robust foundation for design.</w:t>
      </w:r>
    </w:p>
    <w:p w:rsidR="00000000" w:rsidDel="00000000" w:rsidP="00000000" w:rsidRDefault="00000000" w:rsidRPr="00000000" w14:paraId="000000E6">
      <w:pPr>
        <w:spacing w:after="240" w:before="240" w:lineRule="auto"/>
        <w:rPr/>
      </w:pPr>
      <w:r w:rsidDel="00000000" w:rsidR="00000000" w:rsidRPr="00000000">
        <w:rPr>
          <w:rtl w:val="0"/>
        </w:rPr>
        <w:t xml:space="preserve">In the ensuing chapter, these implications will be translated into a pragmatic Design Framework Proposal for prospective development.</w:t>
      </w:r>
    </w:p>
    <w:p w:rsidR="00000000" w:rsidDel="00000000" w:rsidP="00000000" w:rsidRDefault="00000000" w:rsidRPr="00000000" w14:paraId="000000E7">
      <w:pPr>
        <w:spacing w:after="240" w:before="240" w:lineRule="auto"/>
        <w:rPr/>
      </w:pPr>
      <w:r w:rsidDel="00000000" w:rsidR="00000000" w:rsidRPr="00000000">
        <w:rPr>
          <w:rtl w:val="0"/>
        </w:rPr>
      </w:r>
    </w:p>
    <w:p w:rsidR="00000000" w:rsidDel="00000000" w:rsidP="00000000" w:rsidRDefault="00000000" w:rsidRPr="00000000" w14:paraId="000000E8">
      <w:pPr>
        <w:spacing w:after="240" w:before="240" w:lineRule="auto"/>
        <w:rPr/>
      </w:pPr>
      <w:r w:rsidDel="00000000" w:rsidR="00000000" w:rsidRPr="00000000">
        <w:rPr>
          <w:rtl w:val="0"/>
        </w:rPr>
      </w:r>
    </w:p>
    <w:p w:rsidR="00000000" w:rsidDel="00000000" w:rsidP="00000000" w:rsidRDefault="00000000" w:rsidRPr="00000000" w14:paraId="000000E9">
      <w:pPr>
        <w:spacing w:after="240" w:before="240" w:lineRule="auto"/>
        <w:rPr>
          <w:b w:val="1"/>
        </w:rPr>
      </w:pPr>
      <w:r w:rsidDel="00000000" w:rsidR="00000000" w:rsidRPr="00000000">
        <w:br w:type="page"/>
      </w:r>
      <w:r w:rsidDel="00000000" w:rsidR="00000000" w:rsidRPr="00000000">
        <w:rPr>
          <w:rtl w:val="0"/>
        </w:rPr>
      </w:r>
    </w:p>
    <w:p w:rsidR="00000000" w:rsidDel="00000000" w:rsidP="00000000" w:rsidRDefault="00000000" w:rsidRPr="00000000" w14:paraId="000000EA">
      <w:pPr>
        <w:jc w:val="center"/>
        <w:rPr>
          <w:b w:val="1"/>
        </w:rPr>
      </w:pPr>
      <w:r w:rsidDel="00000000" w:rsidR="00000000" w:rsidRPr="00000000">
        <w:rPr>
          <w:b w:val="1"/>
          <w:rtl w:val="0"/>
        </w:rPr>
        <w:t xml:space="preserve">Chapter 6</w:t>
      </w:r>
    </w:p>
    <w:p w:rsidR="00000000" w:rsidDel="00000000" w:rsidP="00000000" w:rsidRDefault="00000000" w:rsidRPr="00000000" w14:paraId="000000EB">
      <w:pPr>
        <w:pStyle w:val="Heading1"/>
        <w:rPr/>
      </w:pPr>
      <w:bookmarkStart w:colFirst="0" w:colLast="0" w:name="_49k8gyar6d0k" w:id="29"/>
      <w:bookmarkEnd w:id="29"/>
      <w:r w:rsidDel="00000000" w:rsidR="00000000" w:rsidRPr="00000000">
        <w:rPr>
          <w:rtl w:val="0"/>
        </w:rPr>
      </w:r>
    </w:p>
    <w:p w:rsidR="00000000" w:rsidDel="00000000" w:rsidP="00000000" w:rsidRDefault="00000000" w:rsidRPr="00000000" w14:paraId="000000EC">
      <w:pPr>
        <w:pStyle w:val="Heading1"/>
        <w:jc w:val="left"/>
        <w:rPr/>
      </w:pPr>
      <w:bookmarkStart w:colFirst="0" w:colLast="0" w:name="_cg4iq2x3rp6z" w:id="30"/>
      <w:bookmarkEnd w:id="30"/>
      <w:r w:rsidDel="00000000" w:rsidR="00000000" w:rsidRPr="00000000">
        <w:rPr>
          <w:rtl w:val="0"/>
        </w:rPr>
        <w:t xml:space="preserve">Design Framework Proposal</w:t>
      </w:r>
    </w:p>
    <w:p w:rsidR="00000000" w:rsidDel="00000000" w:rsidP="00000000" w:rsidRDefault="00000000" w:rsidRPr="00000000" w14:paraId="000000ED">
      <w:pPr>
        <w:spacing w:after="240" w:before="240" w:lineRule="auto"/>
        <w:rPr>
          <w:b w:val="1"/>
        </w:rPr>
      </w:pPr>
      <w:r w:rsidDel="00000000" w:rsidR="00000000" w:rsidRPr="00000000">
        <w:rPr>
          <w:b w:val="1"/>
          <w:rtl w:val="0"/>
        </w:rPr>
        <w:t xml:space="preserve">Overview</w:t>
      </w:r>
    </w:p>
    <w:p w:rsidR="00000000" w:rsidDel="00000000" w:rsidP="00000000" w:rsidRDefault="00000000" w:rsidRPr="00000000" w14:paraId="000000EE">
      <w:pPr>
        <w:spacing w:after="240" w:before="240" w:lineRule="auto"/>
        <w:rPr/>
      </w:pPr>
      <w:r w:rsidDel="00000000" w:rsidR="00000000" w:rsidRPr="00000000">
        <w:rPr>
          <w:rtl w:val="0"/>
        </w:rPr>
        <w:t xml:space="preserve">Drawing upon the findings obtained from user surveys, an extensive literature review, and an analysis of behavioral discrepancies, this chapter delineates a proposed design framework for an AI-enhanced mock interview tool specifically tailored for UX and product designers. The framework is designed to replicate the conditions of whiteboarding interviews, deliver structured feedback in accordance with hiring rubrics, and promote long-term skill enhancement.</w:t>
      </w:r>
    </w:p>
    <w:p w:rsidR="00000000" w:rsidDel="00000000" w:rsidP="00000000" w:rsidRDefault="00000000" w:rsidRPr="00000000" w14:paraId="000000EF">
      <w:pPr>
        <w:spacing w:after="240" w:before="240" w:lineRule="auto"/>
        <w:rPr/>
      </w:pPr>
      <w:r w:rsidDel="00000000" w:rsidR="00000000" w:rsidRPr="00000000">
        <w:rPr>
          <w:rtl w:val="0"/>
        </w:rPr>
        <w:t xml:space="preserve">This framework aspires to achieve an equilibrium among realism, usability, and trust in AI systems by integrating best practices from Human-Computer Interaction (HCI), instructional design, and explainable AI (Lee &amp; Park, 2022; Zhang et al., 2020).</w:t>
      </w:r>
    </w:p>
    <w:p w:rsidR="00000000" w:rsidDel="00000000" w:rsidP="00000000" w:rsidRDefault="00000000" w:rsidRPr="00000000" w14:paraId="000000F0">
      <w:pPr>
        <w:spacing w:after="240" w:before="240" w:lineRule="auto"/>
        <w:rPr>
          <w:b w:val="1"/>
        </w:rPr>
      </w:pPr>
      <w:r w:rsidDel="00000000" w:rsidR="00000000" w:rsidRPr="00000000">
        <w:rPr>
          <w:b w:val="1"/>
          <w:rtl w:val="0"/>
        </w:rPr>
        <w:t xml:space="preserve">Design Objectives</w:t>
      </w:r>
    </w:p>
    <w:p w:rsidR="00000000" w:rsidDel="00000000" w:rsidP="00000000" w:rsidRDefault="00000000" w:rsidRPr="00000000" w14:paraId="000000F1">
      <w:pPr>
        <w:spacing w:after="240" w:before="240" w:lineRule="auto"/>
        <w:rPr/>
      </w:pPr>
      <w:r w:rsidDel="00000000" w:rsidR="00000000" w:rsidRPr="00000000">
        <w:rPr>
          <w:rtl w:val="0"/>
        </w:rPr>
        <w:t xml:space="preserve">The tool has been meticulously crafted to address the following pivotal user requirements and design objectives:</w:t>
      </w:r>
    </w:p>
    <w:p w:rsidR="00000000" w:rsidDel="00000000" w:rsidP="00000000" w:rsidRDefault="00000000" w:rsidRPr="00000000" w14:paraId="000000F2">
      <w:pPr>
        <w:spacing w:after="240" w:before="240" w:lineRule="auto"/>
        <w:rPr/>
      </w:pPr>
      <w:r w:rsidDel="00000000" w:rsidR="00000000" w:rsidRPr="00000000">
        <w:rPr>
          <w:rtl w:val="0"/>
        </w:rPr>
        <w:t xml:space="preserve">Facilitate authentic practice for whiteboarding interviews, encompassing time constraints and prompts akin to those encountered in genuine hiring situations.</w:t>
      </w:r>
    </w:p>
    <w:p w:rsidR="00000000" w:rsidDel="00000000" w:rsidP="00000000" w:rsidRDefault="00000000" w:rsidRPr="00000000" w14:paraId="000000F3">
      <w:pPr>
        <w:spacing w:after="240" w:before="240" w:lineRule="auto"/>
        <w:rPr/>
      </w:pPr>
      <w:r w:rsidDel="00000000" w:rsidR="00000000" w:rsidRPr="00000000">
        <w:rPr>
          <w:rtl w:val="0"/>
        </w:rPr>
        <w:t xml:space="preserve">Mimic stakeholder dialogues (for instance, with a design director or product manager) through voice or chat-based artificial intelligence.</w:t>
      </w:r>
    </w:p>
    <w:p w:rsidR="00000000" w:rsidDel="00000000" w:rsidP="00000000" w:rsidRDefault="00000000" w:rsidRPr="00000000" w14:paraId="000000F4">
      <w:pPr>
        <w:spacing w:after="240" w:before="240" w:lineRule="auto"/>
        <w:rPr/>
      </w:pPr>
      <w:r w:rsidDel="00000000" w:rsidR="00000000" w:rsidRPr="00000000">
        <w:rPr>
          <w:rtl w:val="0"/>
        </w:rPr>
        <w:t xml:space="preserve">Provide rubric-aligned evaluation and feedback for each session grounded in criteria utilized by actual hiring managers.</w:t>
      </w:r>
    </w:p>
    <w:p w:rsidR="00000000" w:rsidDel="00000000" w:rsidP="00000000" w:rsidRDefault="00000000" w:rsidRPr="00000000" w14:paraId="000000F5">
      <w:pPr>
        <w:spacing w:after="240" w:before="240" w:lineRule="auto"/>
        <w:rPr/>
      </w:pPr>
      <w:r w:rsidDel="00000000" w:rsidR="00000000" w:rsidRPr="00000000">
        <w:rPr>
          <w:rtl w:val="0"/>
        </w:rPr>
        <w:t xml:space="preserve">Monitor user performance longitudinally to illuminate skill advancement and knowledge deficiencies.</w:t>
      </w:r>
    </w:p>
    <w:p w:rsidR="00000000" w:rsidDel="00000000" w:rsidP="00000000" w:rsidRDefault="00000000" w:rsidRPr="00000000" w14:paraId="000000F6">
      <w:pPr>
        <w:spacing w:after="240" w:before="240" w:lineRule="auto"/>
        <w:rPr/>
      </w:pPr>
      <w:r w:rsidDel="00000000" w:rsidR="00000000" w:rsidRPr="00000000">
        <w:rPr>
          <w:rtl w:val="0"/>
        </w:rPr>
        <w:t xml:space="preserve">Cultivate user trust and assurance through transparency, elucidation, and agency.</w:t>
      </w:r>
    </w:p>
    <w:p w:rsidR="00000000" w:rsidDel="00000000" w:rsidP="00000000" w:rsidRDefault="00000000" w:rsidRPr="00000000" w14:paraId="000000F7">
      <w:pPr>
        <w:spacing w:after="240" w:before="240" w:lineRule="auto"/>
        <w:rPr>
          <w:b w:val="1"/>
        </w:rPr>
      </w:pPr>
      <w:r w:rsidDel="00000000" w:rsidR="00000000" w:rsidRPr="00000000">
        <w:rPr>
          <w:b w:val="1"/>
          <w:rtl w:val="0"/>
        </w:rPr>
        <w:t xml:space="preserve">System Architecture 6.3.1 Core Components</w:t>
      </w:r>
    </w:p>
    <w:p w:rsidR="00000000" w:rsidDel="00000000" w:rsidP="00000000" w:rsidRDefault="00000000" w:rsidRPr="00000000" w14:paraId="000000F8">
      <w:pPr>
        <w:spacing w:after="240" w:before="240" w:lineRule="auto"/>
        <w:rPr>
          <w:b w:val="1"/>
        </w:rPr>
      </w:pPr>
      <w:r w:rsidDel="00000000" w:rsidR="00000000" w:rsidRPr="00000000">
        <w:rPr>
          <w:b w:val="1"/>
          <w:rtl w:val="0"/>
        </w:rPr>
        <w:t xml:space="preserve">Canvas Interface</w:t>
      </w:r>
    </w:p>
    <w:p w:rsidR="00000000" w:rsidDel="00000000" w:rsidP="00000000" w:rsidRDefault="00000000" w:rsidRPr="00000000" w14:paraId="000000F9">
      <w:pPr>
        <w:spacing w:after="240" w:before="240" w:lineRule="auto"/>
        <w:rPr/>
      </w:pPr>
      <w:r w:rsidDel="00000000" w:rsidR="00000000" w:rsidRPr="00000000">
        <w:rPr>
          <w:rtl w:val="0"/>
        </w:rPr>
        <w:t xml:space="preserve">An interactive board reminiscent of FigJam, wherein users can illustrate wireframes, delineate user flows, construct personas, or outline strategic approaches.</w:t>
      </w:r>
    </w:p>
    <w:p w:rsidR="00000000" w:rsidDel="00000000" w:rsidP="00000000" w:rsidRDefault="00000000" w:rsidRPr="00000000" w14:paraId="000000FA">
      <w:pPr>
        <w:spacing w:after="240" w:before="240" w:lineRule="auto"/>
        <w:rPr>
          <w:b w:val="1"/>
        </w:rPr>
      </w:pPr>
      <w:r w:rsidDel="00000000" w:rsidR="00000000" w:rsidRPr="00000000">
        <w:rPr>
          <w:b w:val="1"/>
          <w:rtl w:val="0"/>
        </w:rPr>
        <w:t xml:space="preserve">AI Stakeholder Engine</w:t>
      </w:r>
    </w:p>
    <w:p w:rsidR="00000000" w:rsidDel="00000000" w:rsidP="00000000" w:rsidRDefault="00000000" w:rsidRPr="00000000" w14:paraId="000000FB">
      <w:pPr>
        <w:spacing w:after="240" w:before="240" w:lineRule="auto"/>
        <w:rPr/>
      </w:pPr>
      <w:r w:rsidDel="00000000" w:rsidR="00000000" w:rsidRPr="00000000">
        <w:rPr>
          <w:rtl w:val="0"/>
        </w:rPr>
        <w:t xml:space="preserve">A conversational agent powered by Large Language Models (LLMs) that replicates interviews with roles such as Product Manager, Design Director, or Engineer.</w:t>
      </w:r>
    </w:p>
    <w:p w:rsidR="00000000" w:rsidDel="00000000" w:rsidP="00000000" w:rsidRDefault="00000000" w:rsidRPr="00000000" w14:paraId="000000FC">
      <w:pPr>
        <w:spacing w:after="240" w:before="240" w:lineRule="auto"/>
        <w:rPr/>
      </w:pPr>
      <w:r w:rsidDel="00000000" w:rsidR="00000000" w:rsidRPr="00000000">
        <w:rPr>
          <w:rtl w:val="0"/>
        </w:rPr>
        <w:t xml:space="preserve">Prompts adaptive questioning and modifies difficulty contingent upon designer responses.</w:t>
      </w:r>
    </w:p>
    <w:p w:rsidR="00000000" w:rsidDel="00000000" w:rsidP="00000000" w:rsidRDefault="00000000" w:rsidRPr="00000000" w14:paraId="000000FD">
      <w:pPr>
        <w:spacing w:after="240" w:before="240" w:lineRule="auto"/>
        <w:rPr>
          <w:b w:val="1"/>
        </w:rPr>
      </w:pPr>
      <w:r w:rsidDel="00000000" w:rsidR="00000000" w:rsidRPr="00000000">
        <w:rPr>
          <w:b w:val="1"/>
          <w:rtl w:val="0"/>
        </w:rPr>
        <w:t xml:space="preserve">Prompt Library</w:t>
      </w:r>
    </w:p>
    <w:p w:rsidR="00000000" w:rsidDel="00000000" w:rsidP="00000000" w:rsidRDefault="00000000" w:rsidRPr="00000000" w14:paraId="000000FE">
      <w:pPr>
        <w:spacing w:after="240" w:before="240" w:lineRule="auto"/>
        <w:rPr/>
      </w:pPr>
      <w:r w:rsidDel="00000000" w:rsidR="00000000" w:rsidRPr="00000000">
        <w:rPr>
          <w:rtl w:val="0"/>
        </w:rPr>
        <w:t xml:space="preserve">A repository of authentic or AI-generated design challenges, systematically categorized by domain (e.g., fintech, e-commerce, healthcare) and difficulty tier (easy, medium, hard).</w:t>
      </w:r>
    </w:p>
    <w:p w:rsidR="00000000" w:rsidDel="00000000" w:rsidP="00000000" w:rsidRDefault="00000000" w:rsidRPr="00000000" w14:paraId="000000FF">
      <w:pPr>
        <w:spacing w:after="240" w:before="240" w:lineRule="auto"/>
        <w:rPr>
          <w:b w:val="1"/>
        </w:rPr>
      </w:pPr>
      <w:r w:rsidDel="00000000" w:rsidR="00000000" w:rsidRPr="00000000">
        <w:rPr>
          <w:b w:val="1"/>
          <w:rtl w:val="0"/>
        </w:rPr>
        <w:t xml:space="preserve">Rubric Evaluation Engine</w:t>
      </w:r>
    </w:p>
    <w:p w:rsidR="00000000" w:rsidDel="00000000" w:rsidP="00000000" w:rsidRDefault="00000000" w:rsidRPr="00000000" w14:paraId="00000100">
      <w:pPr>
        <w:spacing w:after="240" w:before="240" w:lineRule="auto"/>
        <w:rPr>
          <w:b w:val="1"/>
        </w:rPr>
      </w:pPr>
      <w:r w:rsidDel="00000000" w:rsidR="00000000" w:rsidRPr="00000000">
        <w:rPr>
          <w:rtl w:val="0"/>
        </w:rPr>
        <w:t xml:space="preserve">Assesses sessions based on a rubric derived from feedback provided by hiring managers: structured thinking, user-centered design, narrative coherence, and clarity.</w:t>
      </w:r>
      <w:r w:rsidDel="00000000" w:rsidR="00000000" w:rsidRPr="00000000">
        <w:rPr>
          <w:rtl w:val="0"/>
        </w:rPr>
      </w:r>
    </w:p>
    <w:p w:rsidR="00000000" w:rsidDel="00000000" w:rsidP="00000000" w:rsidRDefault="00000000" w:rsidRPr="00000000" w14:paraId="00000101">
      <w:pPr>
        <w:spacing w:after="240" w:before="240" w:lineRule="auto"/>
        <w:rPr/>
      </w:pPr>
      <w:r w:rsidDel="00000000" w:rsidR="00000000" w:rsidRPr="00000000">
        <w:rPr>
          <w:rtl w:val="0"/>
        </w:rPr>
        <w:t xml:space="preserve">Delivers both quantitative assessments and qualitative insights.</w:t>
      </w:r>
    </w:p>
    <w:p w:rsidR="00000000" w:rsidDel="00000000" w:rsidP="00000000" w:rsidRDefault="00000000" w:rsidRPr="00000000" w14:paraId="00000102">
      <w:pPr>
        <w:spacing w:after="240" w:before="240" w:lineRule="auto"/>
        <w:rPr>
          <w:b w:val="1"/>
        </w:rPr>
      </w:pPr>
      <w:r w:rsidDel="00000000" w:rsidR="00000000" w:rsidRPr="00000000">
        <w:rPr>
          <w:b w:val="1"/>
          <w:rtl w:val="0"/>
        </w:rPr>
        <w:t xml:space="preserve">Feedback Dashboard</w:t>
      </w:r>
    </w:p>
    <w:p w:rsidR="00000000" w:rsidDel="00000000" w:rsidP="00000000" w:rsidRDefault="00000000" w:rsidRPr="00000000" w14:paraId="00000103">
      <w:pPr>
        <w:spacing w:after="240" w:before="240" w:lineRule="auto"/>
        <w:rPr/>
      </w:pPr>
      <w:r w:rsidDel="00000000" w:rsidR="00000000" w:rsidRPr="00000000">
        <w:rPr>
          <w:rtl w:val="0"/>
        </w:rPr>
        <w:t xml:space="preserve">A post-interview synopsis presenting a score breakdown, annotated strengths and weaknesses, alongside recommended subsequent actions.</w:t>
      </w:r>
    </w:p>
    <w:p w:rsidR="00000000" w:rsidDel="00000000" w:rsidP="00000000" w:rsidRDefault="00000000" w:rsidRPr="00000000" w14:paraId="00000104">
      <w:pPr>
        <w:spacing w:after="240" w:before="240" w:lineRule="auto"/>
        <w:rPr>
          <w:b w:val="1"/>
        </w:rPr>
      </w:pPr>
      <w:r w:rsidDel="00000000" w:rsidR="00000000" w:rsidRPr="00000000">
        <w:rPr>
          <w:b w:val="1"/>
          <w:rtl w:val="0"/>
        </w:rPr>
        <w:t xml:space="preserve">Progress Tracker</w:t>
      </w:r>
    </w:p>
    <w:p w:rsidR="00000000" w:rsidDel="00000000" w:rsidP="00000000" w:rsidRDefault="00000000" w:rsidRPr="00000000" w14:paraId="00000105">
      <w:pPr>
        <w:spacing w:after="240" w:before="240" w:lineRule="auto"/>
        <w:rPr/>
      </w:pPr>
      <w:r w:rsidDel="00000000" w:rsidR="00000000" w:rsidRPr="00000000">
        <w:rPr>
          <w:rtl w:val="0"/>
        </w:rPr>
        <w:t xml:space="preserve">Visualizes user development over time, juxtaposing multiple sessions and accentuating specific competency enhancements.</w:t>
      </w:r>
    </w:p>
    <w:p w:rsidR="00000000" w:rsidDel="00000000" w:rsidP="00000000" w:rsidRDefault="00000000" w:rsidRPr="00000000" w14:paraId="00000106">
      <w:pPr>
        <w:spacing w:after="240" w:before="240" w:lineRule="auto"/>
        <w:rPr>
          <w:b w:val="1"/>
        </w:rPr>
      </w:pPr>
      <w:r w:rsidDel="00000000" w:rsidR="00000000" w:rsidRPr="00000000">
        <w:rPr>
          <w:b w:val="1"/>
          <w:rtl w:val="0"/>
        </w:rPr>
        <w:t xml:space="preserve">Proposed User Flow</w:t>
      </w:r>
    </w:p>
    <w:p w:rsidR="00000000" w:rsidDel="00000000" w:rsidP="00000000" w:rsidRDefault="00000000" w:rsidRPr="00000000" w14:paraId="00000107">
      <w:pPr>
        <w:spacing w:after="240" w:before="240" w:lineRule="auto"/>
        <w:rPr/>
      </w:pPr>
      <w:r w:rsidDel="00000000" w:rsidR="00000000" w:rsidRPr="00000000">
        <w:rPr>
          <w:rtl w:val="0"/>
        </w:rPr>
        <w:t xml:space="preserve">The following delineates the standard user trajectory within a practice session:</w:t>
      </w:r>
    </w:p>
    <w:p w:rsidR="00000000" w:rsidDel="00000000" w:rsidP="00000000" w:rsidRDefault="00000000" w:rsidRPr="00000000" w14:paraId="00000108">
      <w:pPr>
        <w:spacing w:after="240" w:before="240" w:lineRule="auto"/>
        <w:rPr>
          <w:b w:val="1"/>
        </w:rPr>
      </w:pPr>
      <w:r w:rsidDel="00000000" w:rsidR="00000000" w:rsidRPr="00000000">
        <w:rPr>
          <w:b w:val="1"/>
          <w:rtl w:val="0"/>
        </w:rPr>
        <w:t xml:space="preserve">Login/Onboarding</w:t>
      </w:r>
    </w:p>
    <w:p w:rsidR="00000000" w:rsidDel="00000000" w:rsidP="00000000" w:rsidRDefault="00000000" w:rsidRPr="00000000" w14:paraId="00000109">
      <w:pPr>
        <w:spacing w:after="240" w:before="240" w:lineRule="auto"/>
        <w:rPr/>
      </w:pPr>
      <w:r w:rsidDel="00000000" w:rsidR="00000000" w:rsidRPr="00000000">
        <w:rPr>
          <w:rtl w:val="0"/>
        </w:rPr>
        <w:t xml:space="preserve">Users are prompted to input their goals, experience level, and desired roles in order to receive tailored suggestions.</w:t>
      </w:r>
    </w:p>
    <w:p w:rsidR="00000000" w:rsidDel="00000000" w:rsidP="00000000" w:rsidRDefault="00000000" w:rsidRPr="00000000" w14:paraId="0000010A">
      <w:pPr>
        <w:spacing w:after="240" w:before="240" w:lineRule="auto"/>
        <w:rPr>
          <w:b w:val="1"/>
        </w:rPr>
      </w:pPr>
      <w:r w:rsidDel="00000000" w:rsidR="00000000" w:rsidRPr="00000000">
        <w:rPr>
          <w:b w:val="1"/>
          <w:rtl w:val="0"/>
        </w:rPr>
        <w:t xml:space="preserve">Prompt Selection</w:t>
      </w:r>
    </w:p>
    <w:p w:rsidR="00000000" w:rsidDel="00000000" w:rsidP="00000000" w:rsidRDefault="00000000" w:rsidRPr="00000000" w14:paraId="0000010B">
      <w:pPr>
        <w:spacing w:after="240" w:before="240" w:lineRule="auto"/>
        <w:rPr/>
      </w:pPr>
      <w:r w:rsidDel="00000000" w:rsidR="00000000" w:rsidRPr="00000000">
        <w:rPr>
          <w:rtl w:val="0"/>
        </w:rPr>
        <w:t xml:space="preserve">Select a challenge prompt from the library or request the AI to generate a bespoke prompt.</w:t>
      </w:r>
    </w:p>
    <w:p w:rsidR="00000000" w:rsidDel="00000000" w:rsidP="00000000" w:rsidRDefault="00000000" w:rsidRPr="00000000" w14:paraId="0000010C">
      <w:pPr>
        <w:spacing w:after="240" w:before="240" w:lineRule="auto"/>
        <w:rPr>
          <w:b w:val="1"/>
        </w:rPr>
      </w:pPr>
      <w:r w:rsidDel="00000000" w:rsidR="00000000" w:rsidRPr="00000000">
        <w:rPr>
          <w:b w:val="1"/>
          <w:rtl w:val="0"/>
        </w:rPr>
        <w:t xml:space="preserve">Stakeholder Role Selection</w:t>
      </w:r>
    </w:p>
    <w:p w:rsidR="00000000" w:rsidDel="00000000" w:rsidP="00000000" w:rsidRDefault="00000000" w:rsidRPr="00000000" w14:paraId="0000010D">
      <w:pPr>
        <w:spacing w:after="240" w:before="240" w:lineRule="auto"/>
        <w:rPr>
          <w:b w:val="1"/>
        </w:rPr>
      </w:pPr>
      <w:r w:rsidDel="00000000" w:rsidR="00000000" w:rsidRPr="00000000">
        <w:rPr>
          <w:rtl w:val="0"/>
        </w:rPr>
      </w:r>
    </w:p>
    <w:p w:rsidR="00000000" w:rsidDel="00000000" w:rsidP="00000000" w:rsidRDefault="00000000" w:rsidRPr="00000000" w14:paraId="0000010E">
      <w:pPr>
        <w:spacing w:after="240" w:before="240" w:lineRule="auto"/>
        <w:rPr/>
      </w:pPr>
      <w:r w:rsidDel="00000000" w:rsidR="00000000" w:rsidRPr="00000000">
        <w:rPr>
          <w:rtl w:val="0"/>
        </w:rPr>
        <w:t xml:space="preserve">Choose which stakeholder (AI voice/chat) to emulate. The conversation commences immediately post prompt selection.</w:t>
      </w:r>
    </w:p>
    <w:p w:rsidR="00000000" w:rsidDel="00000000" w:rsidP="00000000" w:rsidRDefault="00000000" w:rsidRPr="00000000" w14:paraId="0000010F">
      <w:pPr>
        <w:spacing w:after="240" w:before="240" w:lineRule="auto"/>
        <w:rPr>
          <w:b w:val="1"/>
        </w:rPr>
      </w:pPr>
      <w:r w:rsidDel="00000000" w:rsidR="00000000" w:rsidRPr="00000000">
        <w:rPr>
          <w:b w:val="1"/>
          <w:rtl w:val="0"/>
        </w:rPr>
        <w:t xml:space="preserve">Timed Whiteboarding</w:t>
      </w:r>
    </w:p>
    <w:p w:rsidR="00000000" w:rsidDel="00000000" w:rsidP="00000000" w:rsidRDefault="00000000" w:rsidRPr="00000000" w14:paraId="00000110">
      <w:pPr>
        <w:spacing w:after="240" w:before="240" w:lineRule="auto"/>
        <w:rPr/>
      </w:pPr>
      <w:r w:rsidDel="00000000" w:rsidR="00000000" w:rsidRPr="00000000">
        <w:rPr>
          <w:rtl w:val="0"/>
        </w:rPr>
        <w:t xml:space="preserve">A 45-minute countdown initiates. Users engage in sketching on the canvas while interacting with the AI stakeholder. Hints and nudges are provided as necessary.</w:t>
      </w:r>
    </w:p>
    <w:p w:rsidR="00000000" w:rsidDel="00000000" w:rsidP="00000000" w:rsidRDefault="00000000" w:rsidRPr="00000000" w14:paraId="00000111">
      <w:pPr>
        <w:spacing w:after="240" w:before="240" w:lineRule="auto"/>
        <w:rPr>
          <w:b w:val="1"/>
        </w:rPr>
      </w:pPr>
      <w:r w:rsidDel="00000000" w:rsidR="00000000" w:rsidRPr="00000000">
        <w:rPr>
          <w:b w:val="1"/>
          <w:rtl w:val="0"/>
        </w:rPr>
        <w:t xml:space="preserve">Evaluation</w:t>
      </w:r>
    </w:p>
    <w:p w:rsidR="00000000" w:rsidDel="00000000" w:rsidP="00000000" w:rsidRDefault="00000000" w:rsidRPr="00000000" w14:paraId="00000112">
      <w:pPr>
        <w:spacing w:after="240" w:before="240" w:lineRule="auto"/>
        <w:rPr/>
      </w:pPr>
      <w:r w:rsidDel="00000000" w:rsidR="00000000" w:rsidRPr="00000000">
        <w:rPr>
          <w:rtl w:val="0"/>
        </w:rPr>
        <w:t xml:space="preserve">Upon completion, the AI evaluates the session utilizing rubric-based analysis. Users may scrutinize their methodology, clarity of communication, and design choices.</w:t>
      </w:r>
    </w:p>
    <w:p w:rsidR="00000000" w:rsidDel="00000000" w:rsidP="00000000" w:rsidRDefault="00000000" w:rsidRPr="00000000" w14:paraId="00000113">
      <w:pPr>
        <w:spacing w:after="240" w:before="240" w:lineRule="auto"/>
        <w:rPr>
          <w:b w:val="1"/>
        </w:rPr>
      </w:pPr>
      <w:r w:rsidDel="00000000" w:rsidR="00000000" w:rsidRPr="00000000">
        <w:rPr>
          <w:b w:val="1"/>
          <w:rtl w:val="0"/>
        </w:rPr>
        <w:t xml:space="preserve">Feedback &amp; Reflection</w:t>
      </w:r>
    </w:p>
    <w:p w:rsidR="00000000" w:rsidDel="00000000" w:rsidP="00000000" w:rsidRDefault="00000000" w:rsidRPr="00000000" w14:paraId="00000114">
      <w:pPr>
        <w:spacing w:after="240" w:before="240" w:lineRule="auto"/>
        <w:rPr/>
      </w:pPr>
      <w:r w:rsidDel="00000000" w:rsidR="00000000" w:rsidRPr="00000000">
        <w:rPr>
          <w:rtl w:val="0"/>
        </w:rPr>
        <w:t xml:space="preserve">A feedback report is presented, featuring color-coded rubric indicators, highlights from the voice transcript, and recommendations for enhancement.</w:t>
      </w:r>
    </w:p>
    <w:p w:rsidR="00000000" w:rsidDel="00000000" w:rsidP="00000000" w:rsidRDefault="00000000" w:rsidRPr="00000000" w14:paraId="00000115">
      <w:pPr>
        <w:spacing w:after="240" w:before="240" w:lineRule="auto"/>
        <w:rPr>
          <w:b w:val="1"/>
        </w:rPr>
      </w:pPr>
      <w:r w:rsidDel="00000000" w:rsidR="00000000" w:rsidRPr="00000000">
        <w:rPr>
          <w:b w:val="1"/>
          <w:rtl w:val="0"/>
        </w:rPr>
        <w:t xml:space="preserve">Repeat &amp; Track</w:t>
      </w:r>
    </w:p>
    <w:p w:rsidR="00000000" w:rsidDel="00000000" w:rsidP="00000000" w:rsidRDefault="00000000" w:rsidRPr="00000000" w14:paraId="00000116">
      <w:pPr>
        <w:spacing w:after="240" w:before="240" w:lineRule="auto"/>
        <w:rPr/>
      </w:pPr>
      <w:r w:rsidDel="00000000" w:rsidR="00000000" w:rsidRPr="00000000">
        <w:rPr>
          <w:rtl w:val="0"/>
        </w:rPr>
        <w:t xml:space="preserve">Users are encouraged to schedule a subsequent session or engage in reflection utilizing the progress dashboard.</w:t>
      </w:r>
    </w:p>
    <w:p w:rsidR="00000000" w:rsidDel="00000000" w:rsidP="00000000" w:rsidRDefault="00000000" w:rsidRPr="00000000" w14:paraId="00000117">
      <w:pPr>
        <w:spacing w:after="240" w:before="240" w:lineRule="auto"/>
        <w:rPr>
          <w:b w:val="1"/>
        </w:rPr>
      </w:pPr>
      <w:r w:rsidDel="00000000" w:rsidR="00000000" w:rsidRPr="00000000">
        <w:rPr>
          <w:b w:val="1"/>
          <w:rtl w:val="0"/>
        </w:rPr>
        <w:t xml:space="preserve">Rubric Evaluation Model *</w:t>
      </w:r>
    </w:p>
    <w:p w:rsidR="00000000" w:rsidDel="00000000" w:rsidP="00000000" w:rsidRDefault="00000000" w:rsidRPr="00000000" w14:paraId="00000118">
      <w:pPr>
        <w:spacing w:after="240" w:before="240" w:lineRule="auto"/>
        <w:rPr>
          <w:b w:val="1"/>
        </w:rPr>
      </w:pPr>
      <w:r w:rsidDel="00000000" w:rsidR="00000000" w:rsidRPr="00000000">
        <w:rPr>
          <w:b w:val="1"/>
          <w:rtl w:val="0"/>
        </w:rPr>
        <w:t xml:space="preserve">Design Principles and Justification</w:t>
      </w:r>
    </w:p>
    <w:p w:rsidR="00000000" w:rsidDel="00000000" w:rsidP="00000000" w:rsidRDefault="00000000" w:rsidRPr="00000000" w14:paraId="00000119">
      <w:pPr>
        <w:spacing w:after="240" w:before="240" w:lineRule="auto"/>
        <w:rPr/>
      </w:pPr>
      <w:r w:rsidDel="00000000" w:rsidR="00000000" w:rsidRPr="00000000">
        <w:rPr>
          <w:rtl w:val="0"/>
        </w:rPr>
        <w:t xml:space="preserve">The instrument is predicated upon the subsequent design principles:</w:t>
      </w:r>
    </w:p>
    <w:p w:rsidR="00000000" w:rsidDel="00000000" w:rsidP="00000000" w:rsidRDefault="00000000" w:rsidRPr="00000000" w14:paraId="0000011A">
      <w:pPr>
        <w:spacing w:after="240" w:before="240" w:lineRule="auto"/>
        <w:rPr>
          <w:b w:val="1"/>
        </w:rPr>
      </w:pPr>
      <w:r w:rsidDel="00000000" w:rsidR="00000000" w:rsidRPr="00000000">
        <w:rPr>
          <w:rtl w:val="0"/>
        </w:rPr>
        <w:t xml:space="preserve">Scaffolded Practice: Drawing upon the theoretical underpinnings of deliberate practice as articulated by Ericsson et al. (1993), the instrument facilitates repetitive, guided practice sessions.</w:t>
      </w:r>
      <w:r w:rsidDel="00000000" w:rsidR="00000000" w:rsidRPr="00000000">
        <w:rPr>
          <w:rtl w:val="0"/>
        </w:rPr>
      </w:r>
    </w:p>
    <w:p w:rsidR="00000000" w:rsidDel="00000000" w:rsidP="00000000" w:rsidRDefault="00000000" w:rsidRPr="00000000" w14:paraId="0000011B">
      <w:pPr>
        <w:spacing w:after="240" w:before="240" w:lineRule="auto"/>
        <w:rPr/>
      </w:pPr>
      <w:r w:rsidDel="00000000" w:rsidR="00000000" w:rsidRPr="00000000">
        <w:rPr>
          <w:b w:val="1"/>
          <w:rtl w:val="0"/>
        </w:rPr>
        <w:t xml:space="preserve">Realism and Immersion: </w:t>
      </w:r>
      <w:r w:rsidDel="00000000" w:rsidR="00000000" w:rsidRPr="00000000">
        <w:rPr>
          <w:rtl w:val="0"/>
        </w:rPr>
        <w:t xml:space="preserve">The incorporation of stakeholder simulation, voice interfaces, and dynamic prompting engenders an interview-like environment characterized by tension and flow.</w:t>
      </w:r>
    </w:p>
    <w:p w:rsidR="00000000" w:rsidDel="00000000" w:rsidP="00000000" w:rsidRDefault="00000000" w:rsidRPr="00000000" w14:paraId="0000011C">
      <w:pPr>
        <w:spacing w:after="240" w:before="240" w:lineRule="auto"/>
        <w:rPr/>
      </w:pPr>
      <w:r w:rsidDel="00000000" w:rsidR="00000000" w:rsidRPr="00000000">
        <w:rPr>
          <w:b w:val="1"/>
          <w:rtl w:val="0"/>
        </w:rPr>
        <w:t xml:space="preserve">Explainable Feedback: </w:t>
      </w:r>
      <w:r w:rsidDel="00000000" w:rsidR="00000000" w:rsidRPr="00000000">
        <w:rPr>
          <w:rtl w:val="0"/>
        </w:rPr>
        <w:t xml:space="preserve">Feedback transcends mere numerical scores; users are afforded the opportunity to engage with explanations and examples to elucidate each evaluative dimension.</w:t>
      </w:r>
    </w:p>
    <w:p w:rsidR="00000000" w:rsidDel="00000000" w:rsidP="00000000" w:rsidRDefault="00000000" w:rsidRPr="00000000" w14:paraId="0000011D">
      <w:pPr>
        <w:spacing w:after="240" w:before="240" w:lineRule="auto"/>
        <w:rPr>
          <w:b w:val="1"/>
        </w:rPr>
      </w:pPr>
      <w:r w:rsidDel="00000000" w:rsidR="00000000" w:rsidRPr="00000000">
        <w:rPr>
          <w:b w:val="1"/>
          <w:rtl w:val="0"/>
        </w:rPr>
        <w:t xml:space="preserve">Adaptability: </w:t>
      </w:r>
      <w:r w:rsidDel="00000000" w:rsidR="00000000" w:rsidRPr="00000000">
        <w:rPr>
          <w:rtl w:val="0"/>
        </w:rPr>
        <w:t xml:space="preserve">The instrument is designed to progress in tandem with the user's performance, revealing increasingly complex scenarios or topics as proficiency is attained.</w:t>
      </w:r>
      <w:r w:rsidDel="00000000" w:rsidR="00000000" w:rsidRPr="00000000">
        <w:rPr>
          <w:rtl w:val="0"/>
        </w:rPr>
      </w:r>
    </w:p>
    <w:p w:rsidR="00000000" w:rsidDel="00000000" w:rsidP="00000000" w:rsidRDefault="00000000" w:rsidRPr="00000000" w14:paraId="0000011E">
      <w:pPr>
        <w:spacing w:after="240" w:before="240" w:lineRule="auto"/>
        <w:rPr>
          <w:b w:val="1"/>
        </w:rPr>
      </w:pPr>
      <w:r w:rsidDel="00000000" w:rsidR="00000000" w:rsidRPr="00000000">
        <w:rPr>
          <w:b w:val="1"/>
          <w:rtl w:val="0"/>
        </w:rPr>
        <w:t xml:space="preserve">Inclusivity: </w:t>
      </w:r>
      <w:r w:rsidDel="00000000" w:rsidR="00000000" w:rsidRPr="00000000">
        <w:rPr>
          <w:rtl w:val="0"/>
        </w:rPr>
        <w:t xml:space="preserve">It is tailored to accommodate learners from varied educational and professional backgrounds, deliberately eschewing jargon while providing novice modes.</w:t>
      </w:r>
      <w:r w:rsidDel="00000000" w:rsidR="00000000" w:rsidRPr="00000000">
        <w:rPr>
          <w:rtl w:val="0"/>
        </w:rPr>
      </w:r>
    </w:p>
    <w:p w:rsidR="00000000" w:rsidDel="00000000" w:rsidP="00000000" w:rsidRDefault="00000000" w:rsidRPr="00000000" w14:paraId="0000011F">
      <w:pPr>
        <w:spacing w:after="240" w:before="240" w:lineRule="auto"/>
        <w:rPr>
          <w:b w:val="1"/>
        </w:rPr>
      </w:pPr>
      <w:r w:rsidDel="00000000" w:rsidR="00000000" w:rsidRPr="00000000">
        <w:rPr>
          <w:b w:val="1"/>
          <w:rtl w:val="0"/>
        </w:rPr>
        <w:t xml:space="preserve">Implementation Roadmap</w:t>
      </w:r>
    </w:p>
    <w:p w:rsidR="00000000" w:rsidDel="00000000" w:rsidP="00000000" w:rsidRDefault="00000000" w:rsidRPr="00000000" w14:paraId="00000120">
      <w:pPr>
        <w:spacing w:after="240" w:before="240" w:lineRule="auto"/>
        <w:rPr/>
      </w:pPr>
      <w:r w:rsidDel="00000000" w:rsidR="00000000" w:rsidRPr="00000000">
        <w:rPr>
          <w:rtl w:val="0"/>
        </w:rPr>
        <w:t xml:space="preserve">The framework delineates a phased approach to implementation:</w:t>
      </w:r>
    </w:p>
    <w:p w:rsidR="00000000" w:rsidDel="00000000" w:rsidP="00000000" w:rsidRDefault="00000000" w:rsidRPr="00000000" w14:paraId="00000121">
      <w:pPr>
        <w:spacing w:after="240" w:before="240" w:lineRule="auto"/>
        <w:rPr/>
      </w:pPr>
      <w:r w:rsidDel="00000000" w:rsidR="00000000" w:rsidRPr="00000000">
        <w:rPr>
          <w:rtl w:val="0"/>
        </w:rPr>
        <w:t xml:space="preserve">Phase 1: Minimum Viable Product (MVP) featuring fundamental prompts, a scoring rubric, and static feedback mechanisms. </w:t>
      </w:r>
    </w:p>
    <w:p w:rsidR="00000000" w:rsidDel="00000000" w:rsidP="00000000" w:rsidRDefault="00000000" w:rsidRPr="00000000" w14:paraId="00000122">
      <w:pPr>
        <w:spacing w:after="240" w:before="240" w:lineRule="auto"/>
        <w:rPr/>
      </w:pPr>
      <w:r w:rsidDel="00000000" w:rsidR="00000000" w:rsidRPr="00000000">
        <w:rPr>
          <w:rtl w:val="0"/>
        </w:rPr>
        <w:t xml:space="preserve">Phase 2: Integration of AI stakeholder chat functionality alongside the generation of customized prompts. </w:t>
      </w:r>
    </w:p>
    <w:p w:rsidR="00000000" w:rsidDel="00000000" w:rsidP="00000000" w:rsidRDefault="00000000" w:rsidRPr="00000000" w14:paraId="00000123">
      <w:pPr>
        <w:spacing w:after="240" w:before="240" w:lineRule="auto"/>
        <w:rPr/>
      </w:pPr>
      <w:r w:rsidDel="00000000" w:rsidR="00000000" w:rsidRPr="00000000">
        <w:rPr>
          <w:rtl w:val="0"/>
        </w:rPr>
        <w:t xml:space="preserve">Phase 3: Introduction of voice interaction, adaptive difficulty levels, and feedback mechanisms for multiple users. </w:t>
      </w:r>
    </w:p>
    <w:p w:rsidR="00000000" w:rsidDel="00000000" w:rsidP="00000000" w:rsidRDefault="00000000" w:rsidRPr="00000000" w14:paraId="00000124">
      <w:pPr>
        <w:spacing w:after="240" w:before="240" w:lineRule="auto"/>
        <w:rPr>
          <w:b w:val="1"/>
        </w:rPr>
      </w:pPr>
      <w:r w:rsidDel="00000000" w:rsidR="00000000" w:rsidRPr="00000000">
        <w:rPr>
          <w:rtl w:val="0"/>
        </w:rPr>
        <w:t xml:space="preserve">Phase 4: Deployment at the institutional or enterprise level, inclusive of customizable rubrics.</w:t>
      </w:r>
      <w:r w:rsidDel="00000000" w:rsidR="00000000" w:rsidRPr="00000000">
        <w:rPr>
          <w:rtl w:val="0"/>
        </w:rPr>
      </w:r>
    </w:p>
    <w:p w:rsidR="00000000" w:rsidDel="00000000" w:rsidP="00000000" w:rsidRDefault="00000000" w:rsidRPr="00000000" w14:paraId="00000125">
      <w:pPr>
        <w:spacing w:after="240" w:before="240" w:lineRule="auto"/>
        <w:rPr>
          <w:b w:val="1"/>
        </w:rPr>
      </w:pPr>
      <w:r w:rsidDel="00000000" w:rsidR="00000000" w:rsidRPr="00000000">
        <w:rPr>
          <w:b w:val="1"/>
          <w:rtl w:val="0"/>
        </w:rPr>
        <w:t xml:space="preserve">Summary</w:t>
      </w:r>
    </w:p>
    <w:p w:rsidR="00000000" w:rsidDel="00000000" w:rsidP="00000000" w:rsidRDefault="00000000" w:rsidRPr="00000000" w14:paraId="00000126">
      <w:pPr>
        <w:spacing w:after="240" w:before="240" w:lineRule="auto"/>
        <w:rPr/>
      </w:pPr>
      <w:r w:rsidDel="00000000" w:rsidR="00000000" w:rsidRPr="00000000">
        <w:rPr>
          <w:rtl w:val="0"/>
        </w:rPr>
        <w:t xml:space="preserve">This design framework presents a research-informed, human-centered schema for the development of the inaugural AI-driven whiteboarding mock interview tool specifically tailored for UX/Product Designers. It integrates cognitive theory, design pedagogy, and artificial intelligence system design to foster a meaningful educational experience.</w:t>
      </w:r>
    </w:p>
    <w:p w:rsidR="00000000" w:rsidDel="00000000" w:rsidP="00000000" w:rsidRDefault="00000000" w:rsidRPr="00000000" w14:paraId="00000127">
      <w:pPr>
        <w:spacing w:after="240" w:before="240" w:lineRule="auto"/>
        <w:rPr/>
      </w:pPr>
      <w:r w:rsidDel="00000000" w:rsidR="00000000" w:rsidRPr="00000000">
        <w:rPr>
          <w:rtl w:val="0"/>
        </w:rPr>
        <w:t xml:space="preserve">In the subsequent chapter, this framework shall be synthesized into concluding reflections, accompanied by a discourse on its broader implications and prospective limitations.</w:t>
      </w:r>
    </w:p>
    <w:p w:rsidR="00000000" w:rsidDel="00000000" w:rsidP="00000000" w:rsidRDefault="00000000" w:rsidRPr="00000000" w14:paraId="00000128">
      <w:pPr>
        <w:spacing w:after="240" w:before="240" w:lineRule="auto"/>
        <w:jc w:val="center"/>
        <w:rPr>
          <w:b w:val="1"/>
        </w:rPr>
      </w:pPr>
      <w:r w:rsidDel="00000000" w:rsidR="00000000" w:rsidRPr="00000000">
        <w:br w:type="page"/>
      </w:r>
      <w:r w:rsidDel="00000000" w:rsidR="00000000" w:rsidRPr="00000000">
        <w:rPr>
          <w:rtl w:val="0"/>
        </w:rPr>
      </w:r>
    </w:p>
    <w:p w:rsidR="00000000" w:rsidDel="00000000" w:rsidP="00000000" w:rsidRDefault="00000000" w:rsidRPr="00000000" w14:paraId="00000129">
      <w:pPr>
        <w:spacing w:after="240" w:before="240" w:lineRule="auto"/>
        <w:jc w:val="center"/>
        <w:rPr>
          <w:b w:val="1"/>
        </w:rPr>
      </w:pPr>
      <w:r w:rsidDel="00000000" w:rsidR="00000000" w:rsidRPr="00000000">
        <w:rPr>
          <w:b w:val="1"/>
          <w:rtl w:val="0"/>
        </w:rPr>
        <w:t xml:space="preserve">Chapter 7</w:t>
      </w:r>
    </w:p>
    <w:p w:rsidR="00000000" w:rsidDel="00000000" w:rsidP="00000000" w:rsidRDefault="00000000" w:rsidRPr="00000000" w14:paraId="0000012A">
      <w:pPr>
        <w:spacing w:after="240" w:before="240" w:lineRule="auto"/>
        <w:rPr>
          <w:b w:val="1"/>
        </w:rPr>
      </w:pPr>
      <w:r w:rsidDel="00000000" w:rsidR="00000000" w:rsidRPr="00000000">
        <w:rPr>
          <w:b w:val="1"/>
          <w:rtl w:val="0"/>
        </w:rPr>
        <w:t xml:space="preserve">Conclusion</w:t>
      </w:r>
    </w:p>
    <w:p w:rsidR="00000000" w:rsidDel="00000000" w:rsidP="00000000" w:rsidRDefault="00000000" w:rsidRPr="00000000" w14:paraId="0000012B">
      <w:pPr>
        <w:spacing w:after="240" w:before="240" w:lineRule="auto"/>
        <w:rPr>
          <w:b w:val="1"/>
        </w:rPr>
      </w:pPr>
      <w:r w:rsidDel="00000000" w:rsidR="00000000" w:rsidRPr="00000000">
        <w:rPr>
          <w:b w:val="1"/>
          <w:rtl w:val="0"/>
        </w:rPr>
        <w:t xml:space="preserve">Summary of the Study</w:t>
      </w:r>
    </w:p>
    <w:p w:rsidR="00000000" w:rsidDel="00000000" w:rsidP="00000000" w:rsidRDefault="00000000" w:rsidRPr="00000000" w14:paraId="0000012C">
      <w:pPr>
        <w:spacing w:after="240" w:before="240" w:lineRule="auto"/>
        <w:rPr/>
      </w:pPr>
      <w:r w:rsidDel="00000000" w:rsidR="00000000" w:rsidRPr="00000000">
        <w:rPr>
          <w:rtl w:val="0"/>
        </w:rPr>
        <w:t xml:space="preserve">This investigation examined the convergence of UX design recruitment methodologies, candidate readiness requirements, and the escalating potential of AI-driven feedback mechanisms. Through the administration of surveys directed at both designers and recruitment managers, the research elucidated behavioral discrepancies, emotional hurdles, and rubric inconsistencies inherent in whiteboarding interviews—an interview format that is paramount yet inadequately supported within the design recruitment landscape.</w:t>
      </w:r>
    </w:p>
    <w:p w:rsidR="00000000" w:rsidDel="00000000" w:rsidP="00000000" w:rsidRDefault="00000000" w:rsidRPr="00000000" w14:paraId="0000012D">
      <w:pPr>
        <w:spacing w:after="240" w:before="240" w:lineRule="auto"/>
        <w:rPr/>
      </w:pPr>
      <w:r w:rsidDel="00000000" w:rsidR="00000000" w:rsidRPr="00000000">
        <w:rPr>
          <w:rtl w:val="0"/>
        </w:rPr>
        <w:t xml:space="preserve">The analysis revealed that a majority of designers engage in practice infrequently, exhibit deficiencies in accessing high-quality feedback, and are ill-equipped for real-time collaboration with stakeholders. Simultaneously, recruitment managers emphasized the importance of structured reasoning, user-centered design, and narrative development—domains where feedback is frequently absent in individualized preparation efforts. Both cohorts articulated a measured sense of optimism regarding AI-enhanced tools, underscoring the necessity for transparency, equity, and practical utility.</w:t>
      </w:r>
    </w:p>
    <w:p w:rsidR="00000000" w:rsidDel="00000000" w:rsidP="00000000" w:rsidRDefault="00000000" w:rsidRPr="00000000" w14:paraId="0000012E">
      <w:pPr>
        <w:spacing w:after="240" w:before="240" w:lineRule="auto"/>
        <w:rPr/>
      </w:pPr>
      <w:r w:rsidDel="00000000" w:rsidR="00000000" w:rsidRPr="00000000">
        <w:rPr>
          <w:rtl w:val="0"/>
        </w:rPr>
        <w:t xml:space="preserve">In light of these findings, a thorough design framework was proposed for an AI-enhanced whiteboarding mock interview instrument. This instrument amalgamates rubric-based assessment, real-time voice interaction, and immersive canvas settings to replicate genuine interview scenarios. Its objective is to democratize access to interview preparation, bolster self-confidence, and mitigate disparities within design recruitment processes.</w:t>
      </w:r>
    </w:p>
    <w:p w:rsidR="00000000" w:rsidDel="00000000" w:rsidP="00000000" w:rsidRDefault="00000000" w:rsidRPr="00000000" w14:paraId="0000012F">
      <w:pPr>
        <w:spacing w:after="240" w:before="240" w:lineRule="auto"/>
        <w:rPr>
          <w:b w:val="1"/>
        </w:rPr>
      </w:pPr>
      <w:r w:rsidDel="00000000" w:rsidR="00000000" w:rsidRPr="00000000">
        <w:rPr>
          <w:b w:val="1"/>
          <w:rtl w:val="0"/>
        </w:rPr>
        <w:t xml:space="preserve">Contribution to Human Factors and Design</w:t>
      </w:r>
    </w:p>
    <w:p w:rsidR="00000000" w:rsidDel="00000000" w:rsidP="00000000" w:rsidRDefault="00000000" w:rsidRPr="00000000" w14:paraId="00000130">
      <w:pPr>
        <w:spacing w:after="240" w:before="240" w:lineRule="auto"/>
        <w:rPr/>
      </w:pPr>
      <w:r w:rsidDel="00000000" w:rsidR="00000000" w:rsidRPr="00000000">
        <w:rPr>
          <w:rtl w:val="0"/>
        </w:rPr>
        <w:t xml:space="preserve">This initiative contributes to the domain of Human Factors by illustrating how user research, task analysis, and behavioral modeling can facilitate the development of intelligent systems that enhance skill acquisition and decision-making. From a UX standpoint, it offers profound insights into whiteboarding interviews as cognitive and communicative endeavors conducted under time constraints, illuminating the social and emotional dimensions that influence designer performance.</w:t>
      </w:r>
    </w:p>
    <w:p w:rsidR="00000000" w:rsidDel="00000000" w:rsidP="00000000" w:rsidRDefault="00000000" w:rsidRPr="00000000" w14:paraId="00000131">
      <w:pPr>
        <w:spacing w:after="240" w:before="240" w:lineRule="auto"/>
        <w:rPr/>
      </w:pPr>
      <w:r w:rsidDel="00000000" w:rsidR="00000000" w:rsidRPr="00000000">
        <w:rPr>
          <w:rtl w:val="0"/>
        </w:rPr>
        <w:t xml:space="preserve">By proposing a system that reflects the complexities of real-world scenarios while simultaneously supporting user development through AI feedback, this study reinforces the significance of Human-Computer Interaction (HCI) and Human Factors in the design of educational and professional resources that exhibit both functionality and empathy.</w:t>
      </w:r>
    </w:p>
    <w:p w:rsidR="00000000" w:rsidDel="00000000" w:rsidP="00000000" w:rsidRDefault="00000000" w:rsidRPr="00000000" w14:paraId="00000132">
      <w:pPr>
        <w:spacing w:after="240" w:before="240" w:lineRule="auto"/>
        <w:rPr>
          <w:b w:val="1"/>
        </w:rPr>
      </w:pPr>
      <w:r w:rsidDel="00000000" w:rsidR="00000000" w:rsidRPr="00000000">
        <w:rPr>
          <w:b w:val="1"/>
          <w:rtl w:val="0"/>
        </w:rPr>
        <w:t xml:space="preserve">Implications for Industry and Education</w:t>
      </w:r>
    </w:p>
    <w:p w:rsidR="00000000" w:rsidDel="00000000" w:rsidP="00000000" w:rsidRDefault="00000000" w:rsidRPr="00000000" w14:paraId="00000133">
      <w:pPr>
        <w:spacing w:after="240" w:before="240" w:lineRule="auto"/>
        <w:rPr/>
      </w:pPr>
      <w:r w:rsidDel="00000000" w:rsidR="00000000" w:rsidRPr="00000000">
        <w:rPr>
          <w:rtl w:val="0"/>
        </w:rPr>
        <w:t xml:space="preserve">The conclusions and framework outlined herein bear direct ramifications for:</w:t>
      </w:r>
    </w:p>
    <w:p w:rsidR="00000000" w:rsidDel="00000000" w:rsidP="00000000" w:rsidRDefault="00000000" w:rsidRPr="00000000" w14:paraId="00000134">
      <w:pPr>
        <w:spacing w:after="240" w:before="240" w:lineRule="auto"/>
        <w:rPr/>
      </w:pPr>
      <w:r w:rsidDel="00000000" w:rsidR="00000000" w:rsidRPr="00000000">
        <w:rPr>
          <w:rtl w:val="0"/>
        </w:rPr>
        <w:t xml:space="preserve">Design educators, who may integrate such a tool into portfolio evaluations and capstone project preparation.</w:t>
      </w:r>
    </w:p>
    <w:p w:rsidR="00000000" w:rsidDel="00000000" w:rsidP="00000000" w:rsidRDefault="00000000" w:rsidRPr="00000000" w14:paraId="00000135">
      <w:pPr>
        <w:spacing w:after="240" w:before="240" w:lineRule="auto"/>
        <w:rPr/>
      </w:pPr>
      <w:r w:rsidDel="00000000" w:rsidR="00000000" w:rsidRPr="00000000">
        <w:rPr>
          <w:rtl w:val="0"/>
        </w:rPr>
        <w:t xml:space="preserve">Recruitment managers and talent acquisition professionals, who could employ the rubric model to enhance consistency and transparency in candidate evaluations.</w:t>
      </w:r>
    </w:p>
    <w:p w:rsidR="00000000" w:rsidDel="00000000" w:rsidP="00000000" w:rsidRDefault="00000000" w:rsidRPr="00000000" w14:paraId="00000136">
      <w:pPr>
        <w:spacing w:after="240" w:before="240" w:lineRule="auto"/>
        <w:rPr/>
      </w:pPr>
      <w:r w:rsidDel="00000000" w:rsidR="00000000" w:rsidRPr="00000000">
        <w:rPr>
          <w:rtl w:val="0"/>
        </w:rPr>
        <w:t xml:space="preserve">Early-career designers, who frequently lack mentorship or constructive feedback and would greatly benefit from a more accessible practice environment.</w:t>
      </w:r>
    </w:p>
    <w:p w:rsidR="00000000" w:rsidDel="00000000" w:rsidP="00000000" w:rsidRDefault="00000000" w:rsidRPr="00000000" w14:paraId="00000137">
      <w:pPr>
        <w:spacing w:after="240" w:before="240" w:lineRule="auto"/>
        <w:rPr/>
      </w:pPr>
      <w:r w:rsidDel="00000000" w:rsidR="00000000" w:rsidRPr="00000000">
        <w:rPr>
          <w:rtl w:val="0"/>
        </w:rPr>
        <w:t xml:space="preserve">AI developers, who must prioritize explainability, trustworthiness, and user autonomy in tools intended for high-stakes assessment.</w:t>
      </w:r>
    </w:p>
    <w:p w:rsidR="00000000" w:rsidDel="00000000" w:rsidP="00000000" w:rsidRDefault="00000000" w:rsidRPr="00000000" w14:paraId="00000138">
      <w:pPr>
        <w:spacing w:after="240" w:before="240" w:lineRule="auto"/>
        <w:rPr/>
      </w:pPr>
      <w:r w:rsidDel="00000000" w:rsidR="00000000" w:rsidRPr="00000000">
        <w:rPr>
          <w:rtl w:val="0"/>
        </w:rPr>
        <w:t xml:space="preserve">As artificial intelligence continues to influence our learning and working paradigms, this study highlights the critical importance of constructing systems that are collaborative, transparent, and psychologically secure.</w:t>
      </w:r>
    </w:p>
    <w:p w:rsidR="00000000" w:rsidDel="00000000" w:rsidP="00000000" w:rsidRDefault="00000000" w:rsidRPr="00000000" w14:paraId="00000139">
      <w:pPr>
        <w:spacing w:after="240" w:before="240" w:lineRule="auto"/>
        <w:rPr>
          <w:b w:val="1"/>
        </w:rPr>
      </w:pPr>
      <w:r w:rsidDel="00000000" w:rsidR="00000000" w:rsidRPr="00000000">
        <w:rPr>
          <w:b w:val="1"/>
          <w:rtl w:val="0"/>
        </w:rPr>
        <w:t xml:space="preserve">Limitations</w:t>
      </w:r>
    </w:p>
    <w:p w:rsidR="00000000" w:rsidDel="00000000" w:rsidP="00000000" w:rsidRDefault="00000000" w:rsidRPr="00000000" w14:paraId="0000013A">
      <w:pPr>
        <w:spacing w:after="240" w:before="240" w:lineRule="auto"/>
        <w:rPr/>
      </w:pPr>
      <w:r w:rsidDel="00000000" w:rsidR="00000000" w:rsidRPr="00000000">
        <w:rPr>
          <w:rtl w:val="0"/>
        </w:rPr>
        <w:t xml:space="preserve">This investigation was exploratory in nature and is subject to several limitations:</w:t>
      </w:r>
    </w:p>
    <w:p w:rsidR="00000000" w:rsidDel="00000000" w:rsidP="00000000" w:rsidRDefault="00000000" w:rsidRPr="00000000" w14:paraId="0000013B">
      <w:pPr>
        <w:spacing w:after="240" w:before="240" w:lineRule="auto"/>
        <w:rPr/>
      </w:pPr>
      <w:r w:rsidDel="00000000" w:rsidR="00000000" w:rsidRPr="00000000">
        <w:rPr>
          <w:rtl w:val="0"/>
        </w:rPr>
        <w:t xml:space="preserve">The sample size for recruitment managers (n = 13) was limited, thereby constraining the generalizability of the findings.</w:t>
      </w:r>
    </w:p>
    <w:p w:rsidR="00000000" w:rsidDel="00000000" w:rsidP="00000000" w:rsidRDefault="00000000" w:rsidRPr="00000000" w14:paraId="0000013C">
      <w:pPr>
        <w:spacing w:after="240" w:before="240" w:lineRule="auto"/>
        <w:rPr/>
      </w:pPr>
      <w:r w:rsidDel="00000000" w:rsidR="00000000" w:rsidRPr="00000000">
        <w:rPr>
          <w:rtl w:val="0"/>
        </w:rPr>
        <w:t xml:space="preserve">Data collection was conducted via self-reported surveys, which may introduce biases related to recall or exaggeration.</w:t>
      </w:r>
    </w:p>
    <w:p w:rsidR="00000000" w:rsidDel="00000000" w:rsidP="00000000" w:rsidRDefault="00000000" w:rsidRPr="00000000" w14:paraId="0000013D">
      <w:pPr>
        <w:spacing w:after="240" w:before="240" w:lineRule="auto"/>
        <w:rPr/>
      </w:pPr>
      <w:r w:rsidDel="00000000" w:rsidR="00000000" w:rsidRPr="00000000">
        <w:rPr>
          <w:rtl w:val="0"/>
        </w:rPr>
        <w:t xml:space="preserve">The proposed tool remains conceptual; no usability assessments or prototype developments were undertaken within the confines of this research.</w:t>
      </w:r>
    </w:p>
    <w:p w:rsidR="00000000" w:rsidDel="00000000" w:rsidP="00000000" w:rsidRDefault="00000000" w:rsidRPr="00000000" w14:paraId="0000013E">
      <w:pPr>
        <w:spacing w:after="240" w:before="240" w:lineRule="auto"/>
        <w:rPr/>
      </w:pPr>
      <w:r w:rsidDel="00000000" w:rsidR="00000000" w:rsidRPr="00000000">
        <w:rPr>
          <w:rtl w:val="0"/>
        </w:rPr>
        <w:t xml:space="preserve">Notwithstanding these limitations, the findings establish a robust foundation for prospective tool development and research validation.</w:t>
      </w:r>
    </w:p>
    <w:p w:rsidR="00000000" w:rsidDel="00000000" w:rsidP="00000000" w:rsidRDefault="00000000" w:rsidRPr="00000000" w14:paraId="0000013F">
      <w:pPr>
        <w:spacing w:after="240" w:before="240" w:lineRule="auto"/>
        <w:rPr>
          <w:b w:val="1"/>
        </w:rPr>
      </w:pPr>
      <w:r w:rsidDel="00000000" w:rsidR="00000000" w:rsidRPr="00000000">
        <w:rPr>
          <w:b w:val="1"/>
          <w:rtl w:val="0"/>
        </w:rPr>
        <w:t xml:space="preserve">Recommendations for Future Research</w:t>
      </w:r>
    </w:p>
    <w:p w:rsidR="00000000" w:rsidDel="00000000" w:rsidP="00000000" w:rsidRDefault="00000000" w:rsidRPr="00000000" w14:paraId="00000140">
      <w:pPr>
        <w:spacing w:after="240" w:before="240" w:lineRule="auto"/>
        <w:rPr/>
      </w:pPr>
      <w:r w:rsidDel="00000000" w:rsidR="00000000" w:rsidRPr="00000000">
        <w:rPr>
          <w:rtl w:val="0"/>
        </w:rPr>
        <w:t xml:space="preserve">In order to amplify the influence of this research, subsequent investigations should:</w:t>
      </w:r>
    </w:p>
    <w:p w:rsidR="00000000" w:rsidDel="00000000" w:rsidP="00000000" w:rsidRDefault="00000000" w:rsidRPr="00000000" w14:paraId="00000141">
      <w:pPr>
        <w:spacing w:after="240" w:before="240" w:lineRule="auto"/>
        <w:rPr/>
      </w:pPr>
      <w:r w:rsidDel="00000000" w:rsidR="00000000" w:rsidRPr="00000000">
        <w:rPr>
          <w:rtl w:val="0"/>
        </w:rPr>
        <w:t xml:space="preserve">Prototype and empirically assess the proposed design with genuine users to substantiate both usability and the efficacy of learning outcomes.</w:t>
      </w:r>
    </w:p>
    <w:p w:rsidR="00000000" w:rsidDel="00000000" w:rsidP="00000000" w:rsidRDefault="00000000" w:rsidRPr="00000000" w14:paraId="00000142">
      <w:pPr>
        <w:spacing w:after="240" w:before="240" w:lineRule="auto"/>
        <w:rPr/>
      </w:pPr>
      <w:r w:rsidDel="00000000" w:rsidR="00000000" w:rsidRPr="00000000">
        <w:rPr>
          <w:rtl w:val="0"/>
        </w:rPr>
        <w:t xml:space="preserve">Examine the longitudinal enhancements in designer performance facilitated by AI-assisted feedback across multiple sessions.</w:t>
      </w:r>
    </w:p>
    <w:p w:rsidR="00000000" w:rsidDel="00000000" w:rsidP="00000000" w:rsidRDefault="00000000" w:rsidRPr="00000000" w14:paraId="00000143">
      <w:pPr>
        <w:spacing w:after="240" w:before="240" w:lineRule="auto"/>
        <w:rPr/>
      </w:pPr>
      <w:r w:rsidDel="00000000" w:rsidR="00000000" w:rsidRPr="00000000">
        <w:rPr>
          <w:rtl w:val="0"/>
        </w:rPr>
        <w:t xml:space="preserve">Broaden sample sizes to encompass a diverse, global, cross-cultural user demographic, particularly within non-Western markets.</w:t>
      </w:r>
    </w:p>
    <w:p w:rsidR="00000000" w:rsidDel="00000000" w:rsidP="00000000" w:rsidRDefault="00000000" w:rsidRPr="00000000" w14:paraId="00000144">
      <w:pPr>
        <w:spacing w:after="240" w:before="240" w:lineRule="auto"/>
        <w:rPr>
          <w:b w:val="1"/>
        </w:rPr>
      </w:pPr>
      <w:r w:rsidDel="00000000" w:rsidR="00000000" w:rsidRPr="00000000">
        <w:rPr>
          <w:rtl w:val="0"/>
        </w:rPr>
        <w:t xml:space="preserve">Investigate frameworks surrounding AI ethics and strategies for bias mitigation to guarantee equitable assessment across varied user groups.</w:t>
      </w:r>
      <w:r w:rsidDel="00000000" w:rsidR="00000000" w:rsidRPr="00000000">
        <w:rPr>
          <w:rtl w:val="0"/>
        </w:rPr>
      </w:r>
    </w:p>
    <w:p w:rsidR="00000000" w:rsidDel="00000000" w:rsidP="00000000" w:rsidRDefault="00000000" w:rsidRPr="00000000" w14:paraId="00000145">
      <w:pPr>
        <w:spacing w:after="240" w:before="240" w:lineRule="auto"/>
        <w:rPr>
          <w:b w:val="1"/>
        </w:rPr>
      </w:pPr>
      <w:r w:rsidDel="00000000" w:rsidR="00000000" w:rsidRPr="00000000">
        <w:rPr>
          <w:b w:val="1"/>
          <w:rtl w:val="0"/>
        </w:rPr>
        <w:t xml:space="preserve">Final Reflection</w:t>
      </w:r>
    </w:p>
    <w:p w:rsidR="00000000" w:rsidDel="00000000" w:rsidP="00000000" w:rsidRDefault="00000000" w:rsidRPr="00000000" w14:paraId="00000146">
      <w:pPr>
        <w:spacing w:after="240" w:before="240" w:lineRule="auto"/>
        <w:rPr/>
      </w:pPr>
      <w:r w:rsidDel="00000000" w:rsidR="00000000" w:rsidRPr="00000000">
        <w:rPr>
          <w:rtl w:val="0"/>
        </w:rPr>
        <w:t xml:space="preserve">As both a designer and researcher, this initiative originated from a collective frustration prevalent within the community—namely, the challenge of practicing, enhancing, and excelling in a high-pressure interview format characterized by a lack of formal structure or feedback mechanisms. With the emergence of AI technologies and an intensified emphasis on equity in recruitment practices, we are now equipped with the necessary tools to construct improved systems that facilitate learning, foster growth, and empower individuals to present themselves with confidence.</w:t>
      </w:r>
    </w:p>
    <w:p w:rsidR="00000000" w:rsidDel="00000000" w:rsidP="00000000" w:rsidRDefault="00000000" w:rsidRPr="00000000" w14:paraId="00000147">
      <w:pPr>
        <w:spacing w:after="240" w:before="240" w:lineRule="auto"/>
        <w:rPr/>
      </w:pPr>
      <w:r w:rsidDel="00000000" w:rsidR="00000000" w:rsidRPr="00000000">
        <w:rPr>
          <w:rtl w:val="0"/>
        </w:rPr>
        <w:t xml:space="preserve">By amalgamating research, empathy, and innovation, we possess the potential to redefine the future landscape of design education and recruitment—where equity, support, and preparation are regarded as standard expectations rather than mere privileges.</w:t>
      </w:r>
    </w:p>
    <w:p w:rsidR="00000000" w:rsidDel="00000000" w:rsidP="00000000" w:rsidRDefault="00000000" w:rsidRPr="00000000" w14:paraId="00000148">
      <w:pPr>
        <w:spacing w:after="240" w:before="240" w:lineRule="auto"/>
        <w:rPr>
          <w:b w:val="1"/>
        </w:rPr>
      </w:pPr>
      <w:r w:rsidDel="00000000" w:rsidR="00000000" w:rsidRPr="00000000">
        <w:rPr>
          <w:rtl w:val="0"/>
        </w:rPr>
      </w:r>
    </w:p>
    <w:p w:rsidR="00000000" w:rsidDel="00000000" w:rsidP="00000000" w:rsidRDefault="00000000" w:rsidRPr="00000000" w14:paraId="00000149">
      <w:pPr>
        <w:rPr/>
      </w:pPr>
      <w:r w:rsidDel="00000000" w:rsidR="00000000" w:rsidRPr="00000000">
        <w:rPr>
          <w:rtl w:val="0"/>
        </w:rPr>
      </w:r>
    </w:p>
    <w:p w:rsidR="00000000" w:rsidDel="00000000" w:rsidP="00000000" w:rsidRDefault="00000000" w:rsidRPr="00000000" w14:paraId="0000014A">
      <w:pPr>
        <w:rPr/>
      </w:pPr>
      <w:r w:rsidDel="00000000" w:rsidR="00000000" w:rsidRPr="00000000">
        <w:br w:type="page"/>
      </w:r>
      <w:r w:rsidDel="00000000" w:rsidR="00000000" w:rsidRPr="00000000">
        <w:rPr>
          <w:rtl w:val="0"/>
        </w:rPr>
      </w:r>
    </w:p>
    <w:p w:rsidR="00000000" w:rsidDel="00000000" w:rsidP="00000000" w:rsidRDefault="00000000" w:rsidRPr="00000000" w14:paraId="0000014B">
      <w:pPr>
        <w:jc w:val="center"/>
        <w:rPr>
          <w:b w:val="1"/>
        </w:rPr>
      </w:pPr>
      <w:r w:rsidDel="00000000" w:rsidR="00000000" w:rsidRPr="00000000">
        <w:rPr>
          <w:b w:val="1"/>
          <w:rtl w:val="0"/>
        </w:rPr>
        <w:t xml:space="preserve">Chapter 8</w:t>
      </w:r>
    </w:p>
    <w:p w:rsidR="00000000" w:rsidDel="00000000" w:rsidP="00000000" w:rsidRDefault="00000000" w:rsidRPr="00000000" w14:paraId="0000014C">
      <w:pPr>
        <w:jc w:val="left"/>
        <w:rPr>
          <w:b w:val="1"/>
        </w:rPr>
      </w:pPr>
      <w:r w:rsidDel="00000000" w:rsidR="00000000" w:rsidRPr="00000000">
        <w:rPr>
          <w:b w:val="1"/>
          <w:rtl w:val="0"/>
        </w:rPr>
        <w:t xml:space="preserve">References</w:t>
      </w:r>
    </w:p>
    <w:p w:rsidR="00000000" w:rsidDel="00000000" w:rsidP="00000000" w:rsidRDefault="00000000" w:rsidRPr="00000000" w14:paraId="0000014D">
      <w:pPr>
        <w:jc w:val="left"/>
        <w:rPr/>
      </w:pPr>
      <w:r w:rsidDel="00000000" w:rsidR="00000000" w:rsidRPr="00000000">
        <w:rPr>
          <w:b w:val="0"/>
          <w:rtl w:val="0"/>
        </w:rPr>
        <w:t xml:space="preserve">Binns, R., Veale, M., Van Kleek, M., &amp; Shadbolt, N. (2018). “It’s reducing a human being to a percentage”: Perceptions of justice in algorithmic decisions. </w:t>
      </w:r>
      <w:r w:rsidDel="00000000" w:rsidR="00000000" w:rsidRPr="00000000">
        <w:rPr>
          <w:b w:val="0"/>
          <w:i w:val="1"/>
          <w:rtl w:val="0"/>
        </w:rPr>
        <w:t xml:space="preserve">Proceedings of the 2018 CHI Conference on Human Factors in Computing Systems</w:t>
      </w:r>
      <w:r w:rsidDel="00000000" w:rsidR="00000000" w:rsidRPr="00000000">
        <w:rPr>
          <w:b w:val="0"/>
          <w:rtl w:val="0"/>
        </w:rPr>
        <w:t xml:space="preserve">, 1–14.</w:t>
      </w:r>
      <w:hyperlink r:id="rId6">
        <w:r w:rsidDel="00000000" w:rsidR="00000000" w:rsidRPr="00000000">
          <w:rPr>
            <w:b w:val="0"/>
            <w:rtl w:val="0"/>
          </w:rPr>
          <w:t xml:space="preserve"> </w:t>
        </w:r>
      </w:hyperlink>
      <w:hyperlink r:id="rId7">
        <w:r w:rsidDel="00000000" w:rsidR="00000000" w:rsidRPr="00000000">
          <w:rPr>
            <w:b w:val="0"/>
            <w:color w:val="1155cc"/>
            <w:u w:val="single"/>
            <w:rtl w:val="0"/>
          </w:rPr>
          <w:t xml:space="preserve">https://doi.org/10.1145/3173574.3173951</w:t>
        </w:r>
      </w:hyperlink>
      <w:r w:rsidDel="00000000" w:rsidR="00000000" w:rsidRPr="00000000">
        <w:rPr>
          <w:rtl w:val="0"/>
        </w:rPr>
      </w:r>
    </w:p>
    <w:p w:rsidR="00000000" w:rsidDel="00000000" w:rsidP="00000000" w:rsidRDefault="00000000" w:rsidRPr="00000000" w14:paraId="0000014E">
      <w:pPr>
        <w:jc w:val="left"/>
        <w:rPr/>
      </w:pPr>
      <w:r w:rsidDel="00000000" w:rsidR="00000000" w:rsidRPr="00000000">
        <w:rPr>
          <w:b w:val="0"/>
          <w:rtl w:val="0"/>
        </w:rPr>
        <w:t xml:space="preserve">Campion, M. A., Palmer, D. K., &amp; Campion, J. E. (1997). A review of structure in the selection interview. </w:t>
      </w:r>
      <w:r w:rsidDel="00000000" w:rsidR="00000000" w:rsidRPr="00000000">
        <w:rPr>
          <w:b w:val="0"/>
          <w:i w:val="1"/>
          <w:rtl w:val="0"/>
        </w:rPr>
        <w:t xml:space="preserve">Personnel Psychology</w:t>
      </w:r>
      <w:r w:rsidDel="00000000" w:rsidR="00000000" w:rsidRPr="00000000">
        <w:rPr>
          <w:b w:val="0"/>
          <w:rtl w:val="0"/>
        </w:rPr>
        <w:t xml:space="preserve">, 50(3), 655–702.</w:t>
      </w:r>
      <w:hyperlink r:id="rId8">
        <w:r w:rsidDel="00000000" w:rsidR="00000000" w:rsidRPr="00000000">
          <w:rPr>
            <w:b w:val="0"/>
            <w:rtl w:val="0"/>
          </w:rPr>
          <w:t xml:space="preserve"> </w:t>
        </w:r>
      </w:hyperlink>
      <w:hyperlink r:id="rId9">
        <w:r w:rsidDel="00000000" w:rsidR="00000000" w:rsidRPr="00000000">
          <w:rPr>
            <w:b w:val="0"/>
            <w:color w:val="1155cc"/>
            <w:u w:val="single"/>
            <w:rtl w:val="0"/>
          </w:rPr>
          <w:t xml:space="preserve">https://doi.org/10.1111/j.1744-6570.1997.tb00709.x</w:t>
        </w:r>
      </w:hyperlink>
      <w:r w:rsidDel="00000000" w:rsidR="00000000" w:rsidRPr="00000000">
        <w:rPr>
          <w:rtl w:val="0"/>
        </w:rPr>
      </w:r>
    </w:p>
    <w:p w:rsidR="00000000" w:rsidDel="00000000" w:rsidP="00000000" w:rsidRDefault="00000000" w:rsidRPr="00000000" w14:paraId="0000014F">
      <w:pPr>
        <w:jc w:val="left"/>
        <w:rPr/>
      </w:pPr>
      <w:r w:rsidDel="00000000" w:rsidR="00000000" w:rsidRPr="00000000">
        <w:rPr>
          <w:b w:val="0"/>
          <w:rtl w:val="0"/>
        </w:rPr>
        <w:t xml:space="preserve">Ericsson, K. A., Krampe, R. T., &amp; Tesch-Römer, C. (1993). The role of deliberate practice in the acquisition of expert performance. </w:t>
      </w:r>
      <w:r w:rsidDel="00000000" w:rsidR="00000000" w:rsidRPr="00000000">
        <w:rPr>
          <w:b w:val="0"/>
          <w:i w:val="1"/>
          <w:rtl w:val="0"/>
        </w:rPr>
        <w:t xml:space="preserve">Psychological Review</w:t>
      </w:r>
      <w:r w:rsidDel="00000000" w:rsidR="00000000" w:rsidRPr="00000000">
        <w:rPr>
          <w:b w:val="0"/>
          <w:rtl w:val="0"/>
        </w:rPr>
        <w:t xml:space="preserve">, 100(3), 363–406.</w:t>
      </w:r>
      <w:hyperlink r:id="rId10">
        <w:r w:rsidDel="00000000" w:rsidR="00000000" w:rsidRPr="00000000">
          <w:rPr>
            <w:b w:val="0"/>
            <w:rtl w:val="0"/>
          </w:rPr>
          <w:t xml:space="preserve"> </w:t>
        </w:r>
      </w:hyperlink>
      <w:hyperlink r:id="rId11">
        <w:r w:rsidDel="00000000" w:rsidR="00000000" w:rsidRPr="00000000">
          <w:rPr>
            <w:b w:val="0"/>
            <w:color w:val="1155cc"/>
            <w:u w:val="single"/>
            <w:rtl w:val="0"/>
          </w:rPr>
          <w:t xml:space="preserve">https://doi.org/10.1037/0033-295X.100.3.363</w:t>
        </w:r>
      </w:hyperlink>
      <w:r w:rsidDel="00000000" w:rsidR="00000000" w:rsidRPr="00000000">
        <w:rPr>
          <w:rtl w:val="0"/>
        </w:rPr>
      </w:r>
    </w:p>
    <w:p w:rsidR="00000000" w:rsidDel="00000000" w:rsidP="00000000" w:rsidRDefault="00000000" w:rsidRPr="00000000" w14:paraId="00000150">
      <w:pPr>
        <w:jc w:val="left"/>
        <w:rPr/>
      </w:pPr>
      <w:r w:rsidDel="00000000" w:rsidR="00000000" w:rsidRPr="00000000">
        <w:rPr>
          <w:b w:val="0"/>
          <w:rtl w:val="0"/>
        </w:rPr>
        <w:t xml:space="preserve">Feast, L., &amp; Melles, G. (2010). Epistemological positions in design research: A brief review of the literature. </w:t>
      </w:r>
      <w:r w:rsidDel="00000000" w:rsidR="00000000" w:rsidRPr="00000000">
        <w:rPr>
          <w:b w:val="0"/>
          <w:i w:val="1"/>
          <w:rtl w:val="0"/>
        </w:rPr>
        <w:t xml:space="preserve">Proceedings of the 2nd International Conference on Design Education</w:t>
      </w:r>
      <w:r w:rsidDel="00000000" w:rsidR="00000000" w:rsidRPr="00000000">
        <w:rPr>
          <w:b w:val="0"/>
          <w:rtl w:val="0"/>
        </w:rPr>
        <w:t xml:space="preserve">, 1–7.</w:t>
      </w:r>
      <w:r w:rsidDel="00000000" w:rsidR="00000000" w:rsidRPr="00000000">
        <w:rPr>
          <w:rtl w:val="0"/>
        </w:rPr>
      </w:r>
    </w:p>
    <w:p w:rsidR="00000000" w:rsidDel="00000000" w:rsidP="00000000" w:rsidRDefault="00000000" w:rsidRPr="00000000" w14:paraId="00000151">
      <w:pPr>
        <w:jc w:val="left"/>
        <w:rPr/>
      </w:pPr>
      <w:r w:rsidDel="00000000" w:rsidR="00000000" w:rsidRPr="00000000">
        <w:rPr>
          <w:b w:val="0"/>
          <w:rtl w:val="0"/>
        </w:rPr>
        <w:t xml:space="preserve">Jonassen, D. H., &amp; Hung, W. (2008). All problems are not equal: Implications for problem-based learning. </w:t>
      </w:r>
      <w:r w:rsidDel="00000000" w:rsidR="00000000" w:rsidRPr="00000000">
        <w:rPr>
          <w:b w:val="0"/>
          <w:i w:val="1"/>
          <w:rtl w:val="0"/>
        </w:rPr>
        <w:t xml:space="preserve">Interdisciplinary Journal of Problem-Based Learning</w:t>
      </w:r>
      <w:r w:rsidDel="00000000" w:rsidR="00000000" w:rsidRPr="00000000">
        <w:rPr>
          <w:b w:val="0"/>
          <w:rtl w:val="0"/>
        </w:rPr>
        <w:t xml:space="preserve">, 2(2), 6–28.</w:t>
      </w:r>
      <w:hyperlink r:id="rId12">
        <w:r w:rsidDel="00000000" w:rsidR="00000000" w:rsidRPr="00000000">
          <w:rPr>
            <w:b w:val="0"/>
            <w:rtl w:val="0"/>
          </w:rPr>
          <w:t xml:space="preserve"> </w:t>
        </w:r>
      </w:hyperlink>
      <w:hyperlink r:id="rId13">
        <w:r w:rsidDel="00000000" w:rsidR="00000000" w:rsidRPr="00000000">
          <w:rPr>
            <w:b w:val="0"/>
            <w:color w:val="1155cc"/>
            <w:u w:val="single"/>
            <w:rtl w:val="0"/>
          </w:rPr>
          <w:t xml:space="preserve">https://doi.org/10.7771/1541-5015.1080</w:t>
        </w:r>
      </w:hyperlink>
      <w:r w:rsidDel="00000000" w:rsidR="00000000" w:rsidRPr="00000000">
        <w:rPr>
          <w:rtl w:val="0"/>
        </w:rPr>
      </w:r>
    </w:p>
    <w:p w:rsidR="00000000" w:rsidDel="00000000" w:rsidP="00000000" w:rsidRDefault="00000000" w:rsidRPr="00000000" w14:paraId="00000152">
      <w:pPr>
        <w:jc w:val="left"/>
        <w:rPr/>
      </w:pPr>
      <w:r w:rsidDel="00000000" w:rsidR="00000000" w:rsidRPr="00000000">
        <w:rPr>
          <w:b w:val="0"/>
          <w:rtl w:val="0"/>
        </w:rPr>
        <w:t xml:space="preserve">Jonsson, A., &amp; Svingby, G. (2007). The use of scoring rubrics: Reliability, validity and educational consequences. </w:t>
      </w:r>
      <w:r w:rsidDel="00000000" w:rsidR="00000000" w:rsidRPr="00000000">
        <w:rPr>
          <w:b w:val="0"/>
          <w:i w:val="1"/>
          <w:rtl w:val="0"/>
        </w:rPr>
        <w:t xml:space="preserve">Educational Research Review</w:t>
      </w:r>
      <w:r w:rsidDel="00000000" w:rsidR="00000000" w:rsidRPr="00000000">
        <w:rPr>
          <w:b w:val="0"/>
          <w:rtl w:val="0"/>
        </w:rPr>
        <w:t xml:space="preserve">, 2(2), 130–144.</w:t>
      </w:r>
      <w:hyperlink r:id="rId14">
        <w:r w:rsidDel="00000000" w:rsidR="00000000" w:rsidRPr="00000000">
          <w:rPr>
            <w:b w:val="0"/>
            <w:rtl w:val="0"/>
          </w:rPr>
          <w:t xml:space="preserve"> </w:t>
        </w:r>
      </w:hyperlink>
      <w:hyperlink r:id="rId15">
        <w:r w:rsidDel="00000000" w:rsidR="00000000" w:rsidRPr="00000000">
          <w:rPr>
            <w:b w:val="0"/>
            <w:color w:val="1155cc"/>
            <w:u w:val="single"/>
            <w:rtl w:val="0"/>
          </w:rPr>
          <w:t xml:space="preserve">https://doi.org/10.1016/j.edurev.2007.05.002</w:t>
        </w:r>
      </w:hyperlink>
      <w:r w:rsidDel="00000000" w:rsidR="00000000" w:rsidRPr="00000000">
        <w:rPr>
          <w:rtl w:val="0"/>
        </w:rPr>
      </w:r>
    </w:p>
    <w:p w:rsidR="00000000" w:rsidDel="00000000" w:rsidP="00000000" w:rsidRDefault="00000000" w:rsidRPr="00000000" w14:paraId="00000153">
      <w:pPr>
        <w:jc w:val="left"/>
        <w:rPr/>
      </w:pPr>
      <w:r w:rsidDel="00000000" w:rsidR="00000000" w:rsidRPr="00000000">
        <w:rPr>
          <w:b w:val="0"/>
          <w:rtl w:val="0"/>
        </w:rPr>
        <w:t xml:space="preserve">Lee, M. K., &amp; Park, S. (2022). Designing transparent AI systems: Balancing human control and algorithmic authority. </w:t>
      </w:r>
      <w:r w:rsidDel="00000000" w:rsidR="00000000" w:rsidRPr="00000000">
        <w:rPr>
          <w:b w:val="0"/>
          <w:i w:val="1"/>
          <w:rtl w:val="0"/>
        </w:rPr>
        <w:t xml:space="preserve">International Journal of Human–Computer Interaction</w:t>
      </w:r>
      <w:r w:rsidDel="00000000" w:rsidR="00000000" w:rsidRPr="00000000">
        <w:rPr>
          <w:b w:val="0"/>
          <w:rtl w:val="0"/>
        </w:rPr>
        <w:t xml:space="preserve">, 38(10), 912–928. </w:t>
      </w:r>
      <w:hyperlink r:id="rId16">
        <w:r w:rsidDel="00000000" w:rsidR="00000000" w:rsidRPr="00000000">
          <w:rPr>
            <w:b w:val="0"/>
            <w:color w:val="1155cc"/>
            <w:u w:val="single"/>
            <w:rtl w:val="0"/>
          </w:rPr>
          <w:t xml:space="preserve">https://doi.org/10.1080/10447318.2021.1992578</w:t>
        </w:r>
      </w:hyperlink>
      <w:r w:rsidDel="00000000" w:rsidR="00000000" w:rsidRPr="00000000">
        <w:rPr>
          <w:rtl w:val="0"/>
        </w:rPr>
      </w:r>
    </w:p>
    <w:p w:rsidR="00000000" w:rsidDel="00000000" w:rsidP="00000000" w:rsidRDefault="00000000" w:rsidRPr="00000000" w14:paraId="00000154">
      <w:pPr>
        <w:jc w:val="left"/>
        <w:rPr>
          <w:b w:val="0"/>
          <w:color w:val="1155cc"/>
          <w:u w:val="single"/>
        </w:rPr>
      </w:pPr>
      <w:r w:rsidDel="00000000" w:rsidR="00000000" w:rsidRPr="00000000">
        <w:rPr>
          <w:b w:val="0"/>
          <w:rtl w:val="0"/>
        </w:rPr>
        <w:t xml:space="preserve">Levashina, J., Hartwell, C. J., Morgeson, F. P., &amp; Campion, M. A. (2014). The structured employment interview: Narrative and quantitative review of the research literature. </w:t>
      </w:r>
      <w:r w:rsidDel="00000000" w:rsidR="00000000" w:rsidRPr="00000000">
        <w:rPr>
          <w:b w:val="0"/>
          <w:i w:val="1"/>
          <w:rtl w:val="0"/>
        </w:rPr>
        <w:t xml:space="preserve">Personnel Psychology</w:t>
      </w:r>
      <w:r w:rsidDel="00000000" w:rsidR="00000000" w:rsidRPr="00000000">
        <w:rPr>
          <w:b w:val="0"/>
          <w:rtl w:val="0"/>
        </w:rPr>
        <w:t xml:space="preserve">, 67(1), 241–293.</w:t>
      </w:r>
      <w:hyperlink r:id="rId17">
        <w:r w:rsidDel="00000000" w:rsidR="00000000" w:rsidRPr="00000000">
          <w:rPr>
            <w:b w:val="0"/>
            <w:rtl w:val="0"/>
          </w:rPr>
          <w:t xml:space="preserve"> </w:t>
        </w:r>
      </w:hyperlink>
      <w:hyperlink r:id="rId18">
        <w:r w:rsidDel="00000000" w:rsidR="00000000" w:rsidRPr="00000000">
          <w:rPr>
            <w:b w:val="0"/>
            <w:color w:val="1155cc"/>
            <w:u w:val="single"/>
            <w:rtl w:val="0"/>
          </w:rPr>
          <w:t xml:space="preserve">https://doi.org/10.1111/peps.12052</w:t>
        </w:r>
      </w:hyperlink>
      <w:r w:rsidDel="00000000" w:rsidR="00000000" w:rsidRPr="00000000">
        <w:rPr>
          <w:rtl w:val="0"/>
        </w:rPr>
      </w:r>
    </w:p>
    <w:p w:rsidR="00000000" w:rsidDel="00000000" w:rsidP="00000000" w:rsidRDefault="00000000" w:rsidRPr="00000000" w14:paraId="00000155">
      <w:pPr>
        <w:pStyle w:val="Heading1"/>
        <w:spacing w:after="240" w:before="240" w:lineRule="auto"/>
        <w:jc w:val="left"/>
        <w:rPr>
          <w:b w:val="0"/>
        </w:rPr>
      </w:pPr>
      <w:bookmarkStart w:colFirst="0" w:colLast="0" w:name="_azq4g5yt8n66" w:id="31"/>
      <w:bookmarkEnd w:id="31"/>
      <w:r w:rsidDel="00000000" w:rsidR="00000000" w:rsidRPr="00000000">
        <w:rPr>
          <w:b w:val="0"/>
          <w:rtl w:val="0"/>
        </w:rPr>
        <w:t xml:space="preserve">Luckin, R., Holmes, W., Griffiths, M., &amp; Forcier, L. B. (2016). </w:t>
      </w:r>
      <w:r w:rsidDel="00000000" w:rsidR="00000000" w:rsidRPr="00000000">
        <w:rPr>
          <w:b w:val="0"/>
          <w:i w:val="1"/>
          <w:rtl w:val="0"/>
        </w:rPr>
        <w:t xml:space="preserve">Intelligence unleashed: An argument for AI in education</w:t>
      </w:r>
      <w:r w:rsidDel="00000000" w:rsidR="00000000" w:rsidRPr="00000000">
        <w:rPr>
          <w:b w:val="0"/>
          <w:rtl w:val="0"/>
        </w:rPr>
        <w:t xml:space="preserve">. Pearson Education.</w:t>
      </w:r>
      <w:hyperlink r:id="rId19">
        <w:r w:rsidDel="00000000" w:rsidR="00000000" w:rsidRPr="00000000">
          <w:rPr>
            <w:b w:val="0"/>
            <w:rtl w:val="0"/>
          </w:rPr>
          <w:t xml:space="preserve"> </w:t>
        </w:r>
      </w:hyperlink>
      <w:hyperlink r:id="rId20">
        <w:r w:rsidDel="00000000" w:rsidR="00000000" w:rsidRPr="00000000">
          <w:rPr>
            <w:b w:val="0"/>
            <w:color w:val="1155cc"/>
            <w:u w:val="single"/>
            <w:rtl w:val="0"/>
          </w:rPr>
          <w:t xml:space="preserve">https://www.pearson.com</w:t>
        </w:r>
      </w:hyperlink>
      <w:r w:rsidDel="00000000" w:rsidR="00000000" w:rsidRPr="00000000">
        <w:rPr>
          <w:rtl w:val="0"/>
        </w:rPr>
      </w:r>
    </w:p>
    <w:p w:rsidR="00000000" w:rsidDel="00000000" w:rsidP="00000000" w:rsidRDefault="00000000" w:rsidRPr="00000000" w14:paraId="00000156">
      <w:pPr>
        <w:pStyle w:val="Heading1"/>
        <w:spacing w:after="240" w:before="240" w:lineRule="auto"/>
        <w:jc w:val="left"/>
        <w:rPr>
          <w:b w:val="0"/>
        </w:rPr>
      </w:pPr>
      <w:bookmarkStart w:colFirst="0" w:colLast="0" w:name="_kjczyqx6d7qt" w:id="32"/>
      <w:bookmarkEnd w:id="32"/>
      <w:r w:rsidDel="00000000" w:rsidR="00000000" w:rsidRPr="00000000">
        <w:rPr>
          <w:b w:val="0"/>
          <w:rtl w:val="0"/>
        </w:rPr>
        <w:t xml:space="preserve">Nguyen, L., Vu, D., &amp; Ngo, T. (2020). Evaluating self-confidence and performance in design education. </w:t>
      </w:r>
      <w:r w:rsidDel="00000000" w:rsidR="00000000" w:rsidRPr="00000000">
        <w:rPr>
          <w:b w:val="0"/>
          <w:i w:val="1"/>
          <w:rtl w:val="0"/>
        </w:rPr>
        <w:t xml:space="preserve">Design and Technology Education: An International Journal</w:t>
      </w:r>
      <w:r w:rsidDel="00000000" w:rsidR="00000000" w:rsidRPr="00000000">
        <w:rPr>
          <w:b w:val="0"/>
          <w:rtl w:val="0"/>
        </w:rPr>
        <w:t xml:space="preserve">, 25(3), 65–76.</w:t>
      </w:r>
    </w:p>
    <w:p w:rsidR="00000000" w:rsidDel="00000000" w:rsidP="00000000" w:rsidRDefault="00000000" w:rsidRPr="00000000" w14:paraId="00000157">
      <w:pPr>
        <w:pStyle w:val="Heading1"/>
        <w:spacing w:after="240" w:before="240" w:lineRule="auto"/>
        <w:jc w:val="left"/>
        <w:rPr>
          <w:b w:val="0"/>
        </w:rPr>
      </w:pPr>
      <w:bookmarkStart w:colFirst="0" w:colLast="0" w:name="_2lm4hpvvrawr" w:id="33"/>
      <w:bookmarkEnd w:id="33"/>
      <w:r w:rsidDel="00000000" w:rsidR="00000000" w:rsidRPr="00000000">
        <w:rPr>
          <w:b w:val="0"/>
          <w:rtl w:val="0"/>
        </w:rPr>
        <w:t xml:space="preserve">Papamitsiou, Z., &amp; Economides, A. A. (2014). Learning analytics and educational data mining in practice: A systematic literature review of empirical evidence. </w:t>
      </w:r>
      <w:r w:rsidDel="00000000" w:rsidR="00000000" w:rsidRPr="00000000">
        <w:rPr>
          <w:b w:val="0"/>
          <w:i w:val="1"/>
          <w:rtl w:val="0"/>
        </w:rPr>
        <w:t xml:space="preserve">Educational Technology &amp; Society</w:t>
      </w:r>
      <w:r w:rsidDel="00000000" w:rsidR="00000000" w:rsidRPr="00000000">
        <w:rPr>
          <w:b w:val="0"/>
          <w:rtl w:val="0"/>
        </w:rPr>
        <w:t xml:space="preserve">, 17(4), 49–64.</w:t>
      </w:r>
    </w:p>
    <w:p w:rsidR="00000000" w:rsidDel="00000000" w:rsidP="00000000" w:rsidRDefault="00000000" w:rsidRPr="00000000" w14:paraId="00000158">
      <w:pPr>
        <w:pStyle w:val="Heading1"/>
        <w:spacing w:after="240" w:before="240" w:lineRule="auto"/>
        <w:jc w:val="left"/>
        <w:rPr>
          <w:b w:val="0"/>
        </w:rPr>
      </w:pPr>
      <w:bookmarkStart w:colFirst="0" w:colLast="0" w:name="_otnc2wvz2fy8" w:id="34"/>
      <w:bookmarkEnd w:id="34"/>
      <w:r w:rsidDel="00000000" w:rsidR="00000000" w:rsidRPr="00000000">
        <w:rPr>
          <w:b w:val="0"/>
          <w:rtl w:val="0"/>
        </w:rPr>
        <w:t xml:space="preserve">Wang, D., &amp; Lee, M. (2021). Rubric design in human-centered computing education. </w:t>
      </w:r>
      <w:r w:rsidDel="00000000" w:rsidR="00000000" w:rsidRPr="00000000">
        <w:rPr>
          <w:b w:val="0"/>
          <w:i w:val="1"/>
          <w:rtl w:val="0"/>
        </w:rPr>
        <w:t xml:space="preserve">ACM Transactions on Computing Education (TOCE)</w:t>
      </w:r>
      <w:r w:rsidDel="00000000" w:rsidR="00000000" w:rsidRPr="00000000">
        <w:rPr>
          <w:b w:val="0"/>
          <w:rtl w:val="0"/>
        </w:rPr>
        <w:t xml:space="preserve">, 21(4), 1–27. </w:t>
      </w:r>
      <w:hyperlink r:id="rId21">
        <w:r w:rsidDel="00000000" w:rsidR="00000000" w:rsidRPr="00000000">
          <w:rPr>
            <w:b w:val="0"/>
            <w:color w:val="1155cc"/>
            <w:u w:val="single"/>
            <w:rtl w:val="0"/>
          </w:rPr>
          <w:t xml:space="preserve">https://doi.org/10.1145/3452363</w:t>
        </w:r>
      </w:hyperlink>
      <w:r w:rsidDel="00000000" w:rsidR="00000000" w:rsidRPr="00000000">
        <w:rPr>
          <w:rtl w:val="0"/>
        </w:rPr>
      </w:r>
    </w:p>
    <w:p w:rsidR="00000000" w:rsidDel="00000000" w:rsidP="00000000" w:rsidRDefault="00000000" w:rsidRPr="00000000" w14:paraId="00000159">
      <w:pPr>
        <w:pStyle w:val="Heading1"/>
        <w:spacing w:after="240" w:before="240" w:lineRule="auto"/>
        <w:jc w:val="left"/>
        <w:rPr>
          <w:b w:val="0"/>
        </w:rPr>
      </w:pPr>
      <w:bookmarkStart w:colFirst="0" w:colLast="0" w:name="_aivpddos6kry" w:id="35"/>
      <w:bookmarkEnd w:id="35"/>
      <w:r w:rsidDel="00000000" w:rsidR="00000000" w:rsidRPr="00000000">
        <w:rPr>
          <w:b w:val="0"/>
          <w:rtl w:val="0"/>
        </w:rPr>
        <w:t xml:space="preserve">Zhang, Y., Liao, Q. V., &amp; Bellamy, R. K. (2020). Effect of confidence and explanation on accuracy and trust calibration in AI-assisted decision making. </w:t>
      </w:r>
      <w:r w:rsidDel="00000000" w:rsidR="00000000" w:rsidRPr="00000000">
        <w:rPr>
          <w:b w:val="0"/>
          <w:i w:val="1"/>
          <w:rtl w:val="0"/>
        </w:rPr>
        <w:t xml:space="preserve">Proceedings of the 2020 CHI Conference on Human Factors in Computing Systems</w:t>
      </w:r>
      <w:r w:rsidDel="00000000" w:rsidR="00000000" w:rsidRPr="00000000">
        <w:rPr>
          <w:b w:val="0"/>
          <w:rtl w:val="0"/>
        </w:rPr>
        <w:t xml:space="preserve">, 1–13. https://doi.org/10.1145/3313831.3376559</w:t>
      </w:r>
    </w:p>
    <w:p w:rsidR="00000000" w:rsidDel="00000000" w:rsidP="00000000" w:rsidRDefault="00000000" w:rsidRPr="00000000" w14:paraId="0000015A">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sectPr>
      <w:headerReference r:id="rId22" w:type="default"/>
      <w:headerReference r:id="rId23"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rdo">
    <w:embedRegular w:fontKey="{00000000-0000-0000-0000-000000000000}" r:id="rId1" w:subsetted="0"/>
    <w:embedBold w:fontKey="{00000000-0000-0000-0000-000000000000}" r:id="rId2" w:subsetted="0"/>
    <w:embedItalic w:fontKey="{00000000-0000-0000-0000-000000000000}" r:id="rId3"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B">
    <w:pPr>
      <w:pageBreakBefore w:val="0"/>
      <w:pBdr>
        <w:top w:space="0" w:sz="0" w:val="nil"/>
        <w:left w:space="0" w:sz="0" w:val="nil"/>
        <w:bottom w:space="0" w:sz="0" w:val="nil"/>
        <w:right w:space="0" w:sz="0" w:val="nil"/>
        <w:between w:space="0" w:sz="0" w:val="nil"/>
      </w:pBdr>
      <w:shd w:fill="auto" w:val="clear"/>
      <w:spacing w:before="960" w:lineRule="auto"/>
      <w:rPr/>
    </w:pPr>
    <w:r w:rsidDel="00000000" w:rsidR="00000000" w:rsidRPr="00000000">
      <w:rPr>
        <w:rtl w:val="0"/>
      </w:rPr>
      <w:t xml:space="preserve">Running head: TITLE OF YOUR PAPER</w:t>
      <w:tab/>
      <w:tab/>
      <w:tab/>
      <w:tab/>
      <w:tab/>
      <w:tab/>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C">
    <w:pPr>
      <w:pageBreakBefore w:val="0"/>
      <w:pBdr>
        <w:top w:space="0" w:sz="0" w:val="nil"/>
        <w:left w:space="0" w:sz="0" w:val="nil"/>
        <w:bottom w:space="0" w:sz="0" w:val="nil"/>
        <w:right w:space="0" w:sz="0" w:val="nil"/>
        <w:between w:space="0" w:sz="0" w:val="nil"/>
      </w:pBdr>
      <w:shd w:fill="auto" w:val="clear"/>
      <w:tabs>
        <w:tab w:val="right" w:leader="none" w:pos="9360"/>
      </w:tabs>
      <w:spacing w:before="0" w:lineRule="auto"/>
      <w:rPr/>
    </w:pPr>
    <w:r w:rsidDel="00000000" w:rsidR="00000000" w:rsidRPr="00000000">
      <w:rPr>
        <w:rtl w:val="0"/>
      </w:rPr>
      <w:tab/>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line="48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jc w:val="center"/>
    </w:pPr>
    <w:rPr>
      <w:b w:val="1"/>
    </w:rPr>
  </w:style>
  <w:style w:type="paragraph" w:styleId="Heading2">
    <w:name w:val="heading 2"/>
    <w:basedOn w:val="Normal"/>
    <w:next w:val="Normal"/>
    <w:pPr>
      <w:keepNext w:val="1"/>
      <w:keepLines w:val="1"/>
      <w:pageBreakBefore w:val="0"/>
    </w:pPr>
    <w:rPr>
      <w:b w:val="1"/>
    </w:rPr>
  </w:style>
  <w:style w:type="paragraph" w:styleId="Heading3">
    <w:name w:val="heading 3"/>
    <w:basedOn w:val="Normal"/>
    <w:next w:val="Normal"/>
    <w:pPr>
      <w:keepNext w:val="1"/>
      <w:keepLines w:val="1"/>
      <w:pageBreakBefore w:val="0"/>
    </w:pPr>
    <w:rPr>
      <w:b w:val="1"/>
      <w:i w:val="1"/>
    </w:rPr>
  </w:style>
  <w:style w:type="paragraph" w:styleId="Heading4">
    <w:name w:val="heading 4"/>
    <w:basedOn w:val="Normal"/>
    <w:next w:val="Normal"/>
    <w:pPr>
      <w:keepNext w:val="1"/>
      <w:keepLines w:val="1"/>
      <w:pageBreakBefore w:val="0"/>
      <w:ind w:firstLine="720"/>
    </w:pPr>
    <w:rPr>
      <w:b w:val="1"/>
      <w:i w:val="1"/>
    </w:rPr>
  </w:style>
  <w:style w:type="paragraph" w:styleId="Heading5">
    <w:name w:val="heading 5"/>
    <w:basedOn w:val="Normal"/>
    <w:next w:val="Normal"/>
    <w:pPr>
      <w:keepNext w:val="1"/>
      <w:keepLines w:val="1"/>
      <w:pageBreakBefore w:val="0"/>
    </w:pPr>
    <w:rPr>
      <w:i w:val="1"/>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2160" w:lineRule="auto"/>
      <w:jc w:val="center"/>
    </w:pPr>
    <w:rPr>
      <w:b w:val="1"/>
    </w:rPr>
  </w:style>
  <w:style w:type="paragraph" w:styleId="Subtitle">
    <w:name w:val="Subtitle"/>
    <w:basedOn w:val="Normal"/>
    <w:next w:val="Normal"/>
    <w:pPr>
      <w:keepNext w:val="1"/>
      <w:keepLines w:val="1"/>
      <w:pageBreakBefore w:val="0"/>
      <w:jc w:val="center"/>
    </w:pPr>
    <w:rPr/>
  </w:style>
</w:styles>
</file>

<file path=word/_rels/document.xml.rels><?xml version="1.0" encoding="UTF-8" standalone="yes"?><Relationships xmlns="http://schemas.openxmlformats.org/package/2006/relationships"><Relationship Id="rId20" Type="http://schemas.openxmlformats.org/officeDocument/2006/relationships/hyperlink" Target="https://www.pearson.com" TargetMode="External"/><Relationship Id="rId11" Type="http://schemas.openxmlformats.org/officeDocument/2006/relationships/hyperlink" Target="https://doi.org/10.1037/0033-295X.100.3.363" TargetMode="External"/><Relationship Id="rId22" Type="http://schemas.openxmlformats.org/officeDocument/2006/relationships/header" Target="header2.xml"/><Relationship Id="rId10" Type="http://schemas.openxmlformats.org/officeDocument/2006/relationships/hyperlink" Target="https://doi.org/10.1037/0033-295X.100.3.363" TargetMode="External"/><Relationship Id="rId21" Type="http://schemas.openxmlformats.org/officeDocument/2006/relationships/hyperlink" Target="https://doi.org/10.1145/3452363" TargetMode="External"/><Relationship Id="rId13" Type="http://schemas.openxmlformats.org/officeDocument/2006/relationships/hyperlink" Target="https://doi.org/10.7771/1541-5015.1080" TargetMode="External"/><Relationship Id="rId12" Type="http://schemas.openxmlformats.org/officeDocument/2006/relationships/hyperlink" Target="https://doi.org/10.7771/1541-5015.1080" TargetMode="External"/><Relationship Id="rId23"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1111/j.1744-6570.1997.tb00709.x" TargetMode="External"/><Relationship Id="rId15" Type="http://schemas.openxmlformats.org/officeDocument/2006/relationships/hyperlink" Target="https://doi.org/10.1016/j.edurev.2007.05.002" TargetMode="External"/><Relationship Id="rId14" Type="http://schemas.openxmlformats.org/officeDocument/2006/relationships/hyperlink" Target="https://doi.org/10.1016/j.edurev.2007.05.002" TargetMode="External"/><Relationship Id="rId17" Type="http://schemas.openxmlformats.org/officeDocument/2006/relationships/hyperlink" Target="https://doi.org/10.1111/peps.12052" TargetMode="External"/><Relationship Id="rId16" Type="http://schemas.openxmlformats.org/officeDocument/2006/relationships/hyperlink" Target="https://doi.org/10.1080/10447318.2021.1992578" TargetMode="External"/><Relationship Id="rId5" Type="http://schemas.openxmlformats.org/officeDocument/2006/relationships/styles" Target="styles.xml"/><Relationship Id="rId19" Type="http://schemas.openxmlformats.org/officeDocument/2006/relationships/hyperlink" Target="https://www.pearson.com" TargetMode="External"/><Relationship Id="rId6" Type="http://schemas.openxmlformats.org/officeDocument/2006/relationships/hyperlink" Target="https://doi.org/10.1145/3173574.3173951" TargetMode="External"/><Relationship Id="rId18" Type="http://schemas.openxmlformats.org/officeDocument/2006/relationships/hyperlink" Target="https://doi.org/10.1111/peps.12052" TargetMode="External"/><Relationship Id="rId7" Type="http://schemas.openxmlformats.org/officeDocument/2006/relationships/hyperlink" Target="https://doi.org/10.1145/3173574.3173951" TargetMode="External"/><Relationship Id="rId8" Type="http://schemas.openxmlformats.org/officeDocument/2006/relationships/hyperlink" Target="https://doi.org/10.1111/j.1744-6570.1997.tb00709.x"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