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2F5B6" w14:textId="77777777" w:rsidR="00F25C8C" w:rsidRPr="00F95A53" w:rsidRDefault="00F25C8C" w:rsidP="00F25C8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5A53">
        <w:rPr>
          <w:rFonts w:ascii="Times New Roman" w:eastAsia="Times New Roman" w:hAnsi="Times New Roman" w:cs="Times New Roman"/>
          <w:b/>
          <w:bCs/>
          <w:kern w:val="36"/>
          <w:sz w:val="48"/>
          <w:szCs w:val="48"/>
          <w14:ligatures w14:val="none"/>
        </w:rPr>
        <w:t>Woven in Truth: A Tapestry of Faith Against a Skeptical Age</w:t>
      </w:r>
    </w:p>
    <w:p w14:paraId="2969048F" w14:textId="77777777" w:rsidR="00F25C8C" w:rsidRPr="00F95A53"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5A53">
        <w:rPr>
          <w:rFonts w:ascii="Times New Roman" w:eastAsia="Times New Roman" w:hAnsi="Times New Roman" w:cs="Times New Roman"/>
          <w:b/>
          <w:bCs/>
          <w:kern w:val="0"/>
          <w:sz w:val="36"/>
          <w:szCs w:val="36"/>
          <w14:ligatures w14:val="none"/>
        </w:rPr>
        <w:t>Chapter 1: Relativism: The Thread of Absolute Truth</w:t>
      </w:r>
    </w:p>
    <w:p w14:paraId="3CE0B9B1" w14:textId="77777777" w:rsidR="00F25C8C" w:rsidRPr="00F95A53" w:rsidRDefault="00F25C8C" w:rsidP="00F25C8C">
      <w:pPr>
        <w:spacing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i/>
          <w:iCs/>
          <w:kern w:val="0"/>
          <w14:ligatures w14:val="none"/>
        </w:rPr>
        <w:t>“I am the way, and the truth, and the life. No one comes to the Father except through me.”</w:t>
      </w:r>
      <w:r w:rsidRPr="00F95A53">
        <w:rPr>
          <w:rFonts w:ascii="Times New Roman" w:eastAsia="Times New Roman" w:hAnsi="Times New Roman" w:cs="Times New Roman"/>
          <w:kern w:val="0"/>
          <w14:ligatures w14:val="none"/>
        </w:rPr>
        <w:t xml:space="preserve"> (John 14:6, ESV)</w:t>
      </w:r>
      <w:r w:rsidRPr="00F95A53">
        <w:rPr>
          <w:rFonts w:ascii="Times New Roman" w:eastAsia="Times New Roman" w:hAnsi="Times New Roman" w:cs="Times New Roman"/>
          <w:kern w:val="0"/>
          <w14:ligatures w14:val="none"/>
        </w:rPr>
        <w:br/>
        <w:t>*</w:t>
      </w:r>
      <w:r w:rsidRPr="00F95A53">
        <w:rPr>
          <w:rFonts w:ascii="Times New Roman" w:eastAsia="Times New Roman" w:hAnsi="Times New Roman" w:cs="Times New Roman"/>
          <w:i/>
          <w:iCs/>
          <w:kern w:val="0"/>
          <w14:ligatures w14:val="none"/>
        </w:rPr>
        <w:t>“Midway upon the journey of our life, I found myself within a forest dark.”</w:t>
      </w:r>
      <w:r w:rsidRPr="00F95A53">
        <w:rPr>
          <w:rFonts w:ascii="Times New Roman" w:eastAsia="Times New Roman" w:hAnsi="Times New Roman" w:cs="Times New Roman"/>
          <w:kern w:val="0"/>
          <w14:ligatures w14:val="none"/>
        </w:rPr>
        <w:t xml:space="preserve"> —Dante Alighieri, </w:t>
      </w:r>
      <w:r w:rsidRPr="00F95A53">
        <w:rPr>
          <w:rFonts w:ascii="Times New Roman" w:eastAsia="Times New Roman" w:hAnsi="Times New Roman" w:cs="Times New Roman"/>
          <w:i/>
          <w:iCs/>
          <w:kern w:val="0"/>
          <w14:ligatures w14:val="none"/>
        </w:rPr>
        <w:t>Inferno</w:t>
      </w:r>
      <w:r w:rsidRPr="00F95A53">
        <w:rPr>
          <w:rFonts w:ascii="Times New Roman" w:eastAsia="Times New Roman" w:hAnsi="Times New Roman" w:cs="Times New Roman"/>
          <w:kern w:val="0"/>
          <w14:ligatures w14:val="none"/>
        </w:rPr>
        <w:t xml:space="preserve"> (1320)</w:t>
      </w:r>
    </w:p>
    <w:p w14:paraId="144089AE"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kern w:val="0"/>
          <w14:ligatures w14:val="none"/>
        </w:rPr>
      </w:pPr>
      <w:r w:rsidRPr="00F95A53">
        <w:rPr>
          <w:rFonts w:ascii="Times New Roman" w:eastAsia="Times New Roman" w:hAnsi="Times New Roman" w:cs="Times New Roman"/>
          <w:b/>
          <w:bCs/>
          <w:kern w:val="0"/>
          <w:sz w:val="27"/>
          <w:szCs w:val="27"/>
          <w14:ligatures w14:val="none"/>
        </w:rPr>
        <w:t>The Courtroom’s Crimson Dawn</w:t>
      </w:r>
    </w:p>
    <w:p w14:paraId="0AEE8B8A" w14:textId="77777777" w:rsidR="00F25C8C" w:rsidRDefault="00F25C8C" w:rsidP="00F25C8C">
      <w:pPr>
        <w:pStyle w:val="NormalWeb"/>
      </w:pPr>
      <w:r>
        <w:t>The chamber hums with a golden clarity, its light streaming through arched windows etched with sacred scenes: a carpenter breaking bread in a quiet glow, a cross stark against a turbulent sky, an empty tomb radiant with resurrection’s promise. Stone pillars stand as beacons against relativism’s shadow, inscribed with vows of truth—Abraham’s starry pledge, Moses’ fiery law, Peter’s keys gleaming with hope. Verdant vines encircle their bases, their leaves vibrant with Eden’s eternal dawn, whispering of restored unity. At the chamber’s heart stands a sacred loom, its golden frame gleaming with steadfast light, weaving strands of ruby, indigo, and silver that forge truth’s enduring fabric, each thread a bulwark against relativism’s fraying doubts. The Judge presides, draped in robes of shimmering purity, his eyes a clear flame of absolute truth, embodying a warmth that welcomes and a resolve that holds firm against the tide of doubt. The air resonates with the weight of ages, as if creation itself awaits a verdict to bind eternity in truth.</w:t>
      </w:r>
    </w:p>
    <w:p w14:paraId="7C6BF0DD" w14:textId="77777777" w:rsidR="00F25C8C" w:rsidRPr="00F95A53" w:rsidRDefault="00F25C8C" w:rsidP="00F25C8C">
      <w:pPr>
        <w:pStyle w:val="NormalWeb"/>
      </w:pPr>
      <w:r>
        <w:t>Alex stands, a philosophy student in his late twenties, his figure framed by the loom’s steadfast light, his gaze flickering with restless curiosity and doubt. His frayed jacket, patched from years of wandering lecture halls, holds a tattered copy of Dawkins’ The God Delusion, its margins crowded with notes—Nietzsche’s aphorisms, Gray’s cynicism, a scribbled memory of his mother’s unanswered prayers—ink blurred by fingers wrestling with a skeptical age. His boots, worn from city streets, sound softly on the stone floor, each step a question posed to the faith that has shaped centuries. His voice, clear yet hesitant, echoes through the chamber, striking the pillars like a bell’s measured toll. “Truth seems relative,” he ventures, his words a quiet challenge to the claims of orthodox Christianity.</w:t>
      </w:r>
      <w:r w:rsidRPr="00F95A53">
        <w:t xml:space="preserve"> “Your claim to be the only way is arrogant, divisive, a relic of a darker age. In a pluralistic world, where every culture, every soul, weaves their own meaning, why cling to one truth? Why impose a single path when we can all choose our own, free from dogma’s chains? The Crusades, the Inquisition, the erasure of indigenous cultures—all prove that absolute truth breeds violence, not peace.”</w:t>
      </w:r>
    </w:p>
    <w:p w14:paraId="54045647"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The crowd stirs, a restless mosaic of humanity—scholars in tweed scribbling furiously on yellowed notepads, seekers clutching doubts like fragile talismans, skeptics nodding with smug approval, their faces lit by the glow of smartphones streaming the debate. Their murmurs swell like a tide: all truths are equal, exclusivity breeds conflict, personal belief trumps universal claims. A young woman in the gallery raises a sign: “#</w:t>
      </w:r>
      <w:proofErr w:type="spellStart"/>
      <w:r w:rsidRPr="00F95A53">
        <w:rPr>
          <w:rFonts w:ascii="Times New Roman" w:eastAsia="Times New Roman" w:hAnsi="Times New Roman" w:cs="Times New Roman"/>
          <w:kern w:val="0"/>
          <w14:ligatures w14:val="none"/>
        </w:rPr>
        <w:t>MyTruth</w:t>
      </w:r>
      <w:proofErr w:type="spellEnd"/>
      <w:r w:rsidRPr="00F95A53">
        <w:rPr>
          <w:rFonts w:ascii="Times New Roman" w:eastAsia="Times New Roman" w:hAnsi="Times New Roman" w:cs="Times New Roman"/>
          <w:kern w:val="0"/>
          <w14:ligatures w14:val="none"/>
        </w:rPr>
        <w:t xml:space="preserve">,” its hashtag a banner of the digital age, reflecting a culture adrift in Dante’s dark forest, where paths multiply but none lead </w:t>
      </w:r>
      <w:r w:rsidRPr="00F95A53">
        <w:rPr>
          <w:rFonts w:ascii="Times New Roman" w:eastAsia="Times New Roman" w:hAnsi="Times New Roman" w:cs="Times New Roman"/>
          <w:kern w:val="0"/>
          <w14:ligatures w14:val="none"/>
        </w:rPr>
        <w:lastRenderedPageBreak/>
        <w:t>home. An elderly man, his fingers tracing a rosary, whispers a prayer, his eyes fixed on the loom’s radiant threads. A teenager scrolls X, posting, “Why fight over truth? Live and let live,” her words echoing in a 2025 thread that garners thousands of likes. Others hold rival texts—Koran, Torah, or none—while some whisper of tolerance, their voices weaving a rival tapestry that threatens to unravel the loom’s sacred design, its threads fraying under relativism’s seductive pull. The tension crackles, a clash of worldviews woven into the courtroom’s very air, as if the loom itself trembles under the weight of competing visions, its scarlet strands pulsing defiantly against the chaos.</w:t>
      </w:r>
    </w:p>
    <w:p w14:paraId="456ED5B5"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The Critique: Relativism’s Seductive Whisper</w:t>
      </w:r>
    </w:p>
    <w:p w14:paraId="48095A85"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Alex’s challenge draws from a deep well of postmodern thought, crystallized in the works of New Atheists and secular philosophers who champion relativism as the path to freedom. Richard Dawkins, in </w:t>
      </w:r>
      <w:r w:rsidRPr="00F95A53">
        <w:rPr>
          <w:rFonts w:ascii="Times New Roman" w:eastAsia="Times New Roman" w:hAnsi="Times New Roman" w:cs="Times New Roman"/>
          <w:i/>
          <w:iCs/>
          <w:kern w:val="0"/>
          <w14:ligatures w14:val="none"/>
        </w:rPr>
        <w:t>The God Delusion</w:t>
      </w:r>
      <w:r w:rsidRPr="00F95A53">
        <w:rPr>
          <w:rFonts w:ascii="Times New Roman" w:eastAsia="Times New Roman" w:hAnsi="Times New Roman" w:cs="Times New Roman"/>
          <w:kern w:val="0"/>
          <w14:ligatures w14:val="none"/>
        </w:rPr>
        <w:t>, argues that truth is a construct, shaped by individual experience, cultural context, or the blind machinery of evolutionary biology. Christianity’s bold assertion in John 14:6—that Jesus is the sole path to God—is, in Dawkins’ view, a supremacist claim that alienates non-Christians and sows division. He points to history’s scars: the Crusades (1095–1291), where Christian armies slaughtered Muslims, Jews, and Eastern Christians in the name of the cross; the Spanish Inquisition (1478–1834), which tortured heretics to enforce doctrinal purity; and colonial missions in Africa and the Americas, where the gospel often arrived alongside cultural erasure. These, Dawkins contends, flow from the “delusion” of absolute truth, which breeds intolerance and violence. In a globalized, pluralistic world, he advocates a relativistic ethos where no religion claims supremacy, ensuring coexistence through mutual respect. “The universe we observe,” he writes, “has precisely the properties we should expect if there is, at bottom, no design, no purpose, no evil and no good, nothing but blind, pitiless indifference.” This vision of a universe without objective truth underpins his call for relativism, promising liberation from dogmatic constraints.[^1]</w:t>
      </w:r>
    </w:p>
    <w:p w14:paraId="29E26B06" w14:textId="7FB36203"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Christopher Hitchens, in </w:t>
      </w:r>
      <w:r w:rsidRPr="00F95A53">
        <w:rPr>
          <w:rFonts w:ascii="Times New Roman" w:eastAsia="Times New Roman" w:hAnsi="Times New Roman" w:cs="Times New Roman"/>
          <w:i/>
          <w:iCs/>
          <w:kern w:val="0"/>
          <w14:ligatures w14:val="none"/>
        </w:rPr>
        <w:t>God Is Not Great</w:t>
      </w:r>
      <w:r w:rsidRPr="00F95A53">
        <w:rPr>
          <w:rFonts w:ascii="Times New Roman" w:eastAsia="Times New Roman" w:hAnsi="Times New Roman" w:cs="Times New Roman"/>
          <w:kern w:val="0"/>
          <w14:ligatures w14:val="none"/>
        </w:rPr>
        <w:t xml:space="preserve">, sharpens this critique, arguing that Christianity’s exclusive truth claims fuel not just conflict but moral hypocrisy. He cites the church’s complicity in slavery, its silence during the Holocaust, and its opposition to scientific progress, like Galileo’s trial (1633), as evidence that absolute truth stifles inquiry and justice. Hitchens sees relativism as a bulwark against dogmatism, allowing individuals to forge ethics free from religious control. His rhetoric resonates in secular circles, as seen in </w:t>
      </w:r>
      <w:r w:rsidR="00E63834">
        <w:rPr>
          <w:rFonts w:ascii="Times New Roman" w:eastAsia="Times New Roman" w:hAnsi="Times New Roman" w:cs="Times New Roman"/>
          <w:kern w:val="0"/>
          <w14:ligatures w14:val="none"/>
        </w:rPr>
        <w:t>sentiments like</w:t>
      </w:r>
      <w:r w:rsidRPr="00F95A53">
        <w:rPr>
          <w:rFonts w:ascii="Times New Roman" w:eastAsia="Times New Roman" w:hAnsi="Times New Roman" w:cs="Times New Roman"/>
          <w:kern w:val="0"/>
          <w14:ligatures w14:val="none"/>
        </w:rPr>
        <w:t xml:space="preserve"> </w:t>
      </w:r>
      <w:r w:rsidR="00E63834">
        <w:rPr>
          <w:rFonts w:ascii="Times New Roman" w:eastAsia="Times New Roman" w:hAnsi="Times New Roman" w:cs="Times New Roman"/>
          <w:kern w:val="0"/>
          <w14:ligatures w14:val="none"/>
        </w:rPr>
        <w:t>r</w:t>
      </w:r>
      <w:r w:rsidRPr="00F95A53">
        <w:rPr>
          <w:rFonts w:ascii="Times New Roman" w:eastAsia="Times New Roman" w:hAnsi="Times New Roman" w:cs="Times New Roman"/>
          <w:kern w:val="0"/>
          <w14:ligatures w14:val="none"/>
        </w:rPr>
        <w:t>eligion’s ‘one truth’ has justified too much blood. Let people decide their own way.” Yet, Hitchens’ narrative oversimplifies, ignoring Christianity’s role in abolition or humanitarianism.[^2]</w:t>
      </w:r>
    </w:p>
    <w:p w14:paraId="6E307C53"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Philosopher John Gray, in </w:t>
      </w:r>
      <w:r w:rsidRPr="00F95A53">
        <w:rPr>
          <w:rFonts w:ascii="Times New Roman" w:eastAsia="Times New Roman" w:hAnsi="Times New Roman" w:cs="Times New Roman"/>
          <w:i/>
          <w:iCs/>
          <w:kern w:val="0"/>
          <w14:ligatures w14:val="none"/>
        </w:rPr>
        <w:t>Straw Dogs</w:t>
      </w:r>
      <w:r w:rsidRPr="00F95A53">
        <w:rPr>
          <w:rFonts w:ascii="Times New Roman" w:eastAsia="Times New Roman" w:hAnsi="Times New Roman" w:cs="Times New Roman"/>
          <w:kern w:val="0"/>
          <w14:ligatures w14:val="none"/>
        </w:rPr>
        <w:t>, argues that universal truths are inherently coercive, stifling the diversity of human experience and imposing a singular vision on a plural world. Gray sees Christianity’s exclusivity as intellectual imperialism, incompatible with a multicultural society where Hindus, Buddhists, Muslims, and atheists coexist in uneasy harmony. Relativism’s appeal lies in its promise of peace: if truth is personal, no one can dictate belief, and conflict dissolves into a mosaic of perspectives. Gray traces this ethos to the Enlightenment’s emphasis on individual autonomy, suggesting that modern ethics—rooted in human rights and tolerance—require abandoning absolute claims. This perspective permeates academia, where universal truths are framed as oppressive relics.[^3]</w:t>
      </w:r>
    </w:p>
    <w:p w14:paraId="551E705D"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lastRenderedPageBreak/>
        <w:t xml:space="preserve">Richard </w:t>
      </w:r>
      <w:proofErr w:type="spellStart"/>
      <w:r w:rsidRPr="00F95A53">
        <w:rPr>
          <w:rFonts w:ascii="Times New Roman" w:eastAsia="Times New Roman" w:hAnsi="Times New Roman" w:cs="Times New Roman"/>
          <w:kern w:val="0"/>
          <w14:ligatures w14:val="none"/>
        </w:rPr>
        <w:t>Rorty</w:t>
      </w:r>
      <w:proofErr w:type="spellEnd"/>
      <w:r w:rsidRPr="00F95A53">
        <w:rPr>
          <w:rFonts w:ascii="Times New Roman" w:eastAsia="Times New Roman" w:hAnsi="Times New Roman" w:cs="Times New Roman"/>
          <w:kern w:val="0"/>
          <w14:ligatures w14:val="none"/>
        </w:rPr>
        <w:t xml:space="preserve">, in </w:t>
      </w:r>
      <w:r w:rsidRPr="00F95A53">
        <w:rPr>
          <w:rFonts w:ascii="Times New Roman" w:eastAsia="Times New Roman" w:hAnsi="Times New Roman" w:cs="Times New Roman"/>
          <w:i/>
          <w:iCs/>
          <w:kern w:val="0"/>
          <w14:ligatures w14:val="none"/>
        </w:rPr>
        <w:t>Philosophy and the Mirror of Nature</w:t>
      </w:r>
      <w:r w:rsidRPr="00F95A53">
        <w:rPr>
          <w:rFonts w:ascii="Times New Roman" w:eastAsia="Times New Roman" w:hAnsi="Times New Roman" w:cs="Times New Roman"/>
          <w:kern w:val="0"/>
          <w14:ligatures w14:val="none"/>
        </w:rPr>
        <w:t xml:space="preserve">, adds a linguistic dimension, arguing that truth is a product of social agreement, not an objective reality. For </w:t>
      </w:r>
      <w:proofErr w:type="spellStart"/>
      <w:r w:rsidRPr="00F95A53">
        <w:rPr>
          <w:rFonts w:ascii="Times New Roman" w:eastAsia="Times New Roman" w:hAnsi="Times New Roman" w:cs="Times New Roman"/>
          <w:kern w:val="0"/>
          <w14:ligatures w14:val="none"/>
        </w:rPr>
        <w:t>Rorty</w:t>
      </w:r>
      <w:proofErr w:type="spellEnd"/>
      <w:r w:rsidRPr="00F95A53">
        <w:rPr>
          <w:rFonts w:ascii="Times New Roman" w:eastAsia="Times New Roman" w:hAnsi="Times New Roman" w:cs="Times New Roman"/>
          <w:kern w:val="0"/>
          <w14:ligatures w14:val="none"/>
        </w:rPr>
        <w:t xml:space="preserve">, Christianity’s claim to absolute truth is a “conversation-stopper,” halting dialogue in a pluralistic world where consensus should guide ethics. He envisions a society where beliefs are fluid, shaped by cultural narratives rather than divine revelation, freeing individuals to craft their own meaning. This view dominates digital culture, where hashtags like #MyTruth trend on X, reflecting a generation’s embrace of subjective truth. Yet, </w:t>
      </w:r>
      <w:proofErr w:type="spellStart"/>
      <w:r w:rsidRPr="00F95A53">
        <w:rPr>
          <w:rFonts w:ascii="Times New Roman" w:eastAsia="Times New Roman" w:hAnsi="Times New Roman" w:cs="Times New Roman"/>
          <w:kern w:val="0"/>
          <w14:ligatures w14:val="none"/>
        </w:rPr>
        <w:t>Rorty’s</w:t>
      </w:r>
      <w:proofErr w:type="spellEnd"/>
      <w:r w:rsidRPr="00F95A53">
        <w:rPr>
          <w:rFonts w:ascii="Times New Roman" w:eastAsia="Times New Roman" w:hAnsi="Times New Roman" w:cs="Times New Roman"/>
          <w:kern w:val="0"/>
          <w14:ligatures w14:val="none"/>
        </w:rPr>
        <w:t xml:space="preserve"> framework struggles to address moral absolutes: if truth is merely agreed upon, what grounds our condemnation of slavery or genocide? His relativism risks a moral freefall, where power, not principle, dictates right and wrong.[^4]</w:t>
      </w:r>
    </w:p>
    <w:p w14:paraId="0BC99580"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Michel Foucault, in </w:t>
      </w:r>
      <w:r w:rsidRPr="00F95A53">
        <w:rPr>
          <w:rFonts w:ascii="Times New Roman" w:eastAsia="Times New Roman" w:hAnsi="Times New Roman" w:cs="Times New Roman"/>
          <w:i/>
          <w:iCs/>
          <w:kern w:val="0"/>
          <w14:ligatures w14:val="none"/>
        </w:rPr>
        <w:t>Discipline and Punish</w:t>
      </w:r>
      <w:r w:rsidRPr="00F95A53">
        <w:rPr>
          <w:rFonts w:ascii="Times New Roman" w:eastAsia="Times New Roman" w:hAnsi="Times New Roman" w:cs="Times New Roman"/>
          <w:kern w:val="0"/>
          <w14:ligatures w14:val="none"/>
        </w:rPr>
        <w:t>, argues that truth claims, like Christianity’s, are mechanisms of power, used to control and marginalize. He sees the church’s historical role—enforcing doctrine through institutions like the Inquisition—as evidence that absolute truth serves hegemony, not liberation. A 2025 X thread by @PostModThinker captures this: “Truth is just power in disguise. Christianity’s ‘one way’ is a tool to dominate, not save.” Foucault’s critique falters when applied universally: if all truth is power, how do we resist oppression without a transcendent standard? His relativism risks ethical ambiguity, where justice becomes a negotiation, not a principle.[^5]</w:t>
      </w:r>
    </w:p>
    <w:p w14:paraId="4F7910B0"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Slavoj Žižek, in </w:t>
      </w:r>
      <w:r w:rsidRPr="00F95A53">
        <w:rPr>
          <w:rFonts w:ascii="Times New Roman" w:eastAsia="Times New Roman" w:hAnsi="Times New Roman" w:cs="Times New Roman"/>
          <w:i/>
          <w:iCs/>
          <w:kern w:val="0"/>
          <w14:ligatures w14:val="none"/>
        </w:rPr>
        <w:t>The Sublime Object of Ideology</w:t>
      </w:r>
      <w:r w:rsidRPr="00F95A53">
        <w:rPr>
          <w:rFonts w:ascii="Times New Roman" w:eastAsia="Times New Roman" w:hAnsi="Times New Roman" w:cs="Times New Roman"/>
          <w:kern w:val="0"/>
          <w14:ligatures w14:val="none"/>
        </w:rPr>
        <w:t>, critiques Christianity’s truth claims as ideological constructs that mask social realities. He argues that the gospel’s exclusivity distracts from material inequalities, serving as a “sublime object” that justifies systemic power. Žižek’s Marxist lens appeals to those skeptical of institutional religion, yet his relativism struggles to offer a cohesive alternative, as his own ideology risks becoming another absolute. His ideas challenge Christianity to address social justice, a thread the gospel weaves through its call to love the marginalized (Matthew 25:40).[^6]</w:t>
      </w:r>
    </w:p>
    <w:p w14:paraId="72820AD3"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Relativism’s promise frays under scrutiny. If all truths are equal, how do we condemn atrocities like the Rwandan genocide (1994), where 800,000 died in 100 days, or human trafficking, which enslaves 25 million today, per 2023 UN reports? Why does the heart yearn for meaning beyond the self, as evidenced by global searches for “purpose” spiking 30% on Google Trends in 2025? Dawkins’ and Hitchens’ historical narratives oversimplify Christianity’s role, ignoring its contributions to human dignity, such as the abolition of slavery or the establishment of hospitals. Gray’s vision of harmony assumes a neutrality that secular ideologies rarely achieve, as the 20th century’s totalitarian regimes—Stalin’s purges (1930s), Mao’s Cultural Revolution (1966–1976)—demonstrate, killing millions in the name of subjective progress. </w:t>
      </w:r>
      <w:proofErr w:type="spellStart"/>
      <w:r w:rsidRPr="00F95A53">
        <w:rPr>
          <w:rFonts w:ascii="Times New Roman" w:eastAsia="Times New Roman" w:hAnsi="Times New Roman" w:cs="Times New Roman"/>
          <w:kern w:val="0"/>
          <w14:ligatures w14:val="none"/>
        </w:rPr>
        <w:t>Rorty’s</w:t>
      </w:r>
      <w:proofErr w:type="spellEnd"/>
      <w:r w:rsidRPr="00F95A53">
        <w:rPr>
          <w:rFonts w:ascii="Times New Roman" w:eastAsia="Times New Roman" w:hAnsi="Times New Roman" w:cs="Times New Roman"/>
          <w:kern w:val="0"/>
          <w14:ligatures w14:val="none"/>
        </w:rPr>
        <w:t xml:space="preserve"> linguistic relativism, Foucault’s power-based critique, and Žižek’s ideological lens leave ethics adrift, unable to anchor justice or hope. Alex’s challenge, rooted in these voices, demands a response that weaves the mind’s rigor with the heart’s longing, threading reason, history, and story into a defense of absolute truth that counters relativism’s dark forest.[^7]</w:t>
      </w:r>
    </w:p>
    <w:p w14:paraId="01E62729"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The Witness: David Livingstone’s Crimson Thread</w:t>
      </w:r>
    </w:p>
    <w:p w14:paraId="7578EF96"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Judge’s gaze softens, a flicker of compassion in his ember-like eyes, as if he sees not just Alex’s defiance but the ache beneath—a soul lost in Dante’s forest, seeking light. A witness steps forward, his cloak dusted with the red earth of African trails, his face weathered by sun, </w:t>
      </w:r>
      <w:r w:rsidRPr="00F95A53">
        <w:rPr>
          <w:rFonts w:ascii="Times New Roman" w:eastAsia="Times New Roman" w:hAnsi="Times New Roman" w:cs="Times New Roman"/>
          <w:kern w:val="0"/>
          <w14:ligatures w14:val="none"/>
        </w:rPr>
        <w:lastRenderedPageBreak/>
        <w:t>storm, and the weight of a life poured out in love. It is David Livingstone, the 19th-century missionary and explorer whose journals chronicle a faith that bridged continents. In Africa’s heart, amidst tribes with their own gods, rituals, and histories, Livingstone shared the gospel not with arrogance but with humility, believing Christ’s truth transcended borders yet honored every culture’s dignity. He learned local languages—Bantu, Swahili, Tswana—respected tribal customs, and built trust, his life a bridge between worlds. His story challenges Dawkins’ claim that exclusivity divides, weaving instead a tapestry where absolute truth unites through love.</w:t>
      </w:r>
    </w:p>
    <w:p w14:paraId="3B8C4754"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Livingstone’s journals recount a pivotal moment in 1853 near the Zambezi River, where two tribes, the Makololo and the </w:t>
      </w:r>
      <w:proofErr w:type="spellStart"/>
      <w:r w:rsidRPr="00F95A53">
        <w:rPr>
          <w:rFonts w:ascii="Times New Roman" w:eastAsia="Times New Roman" w:hAnsi="Times New Roman" w:cs="Times New Roman"/>
          <w:kern w:val="0"/>
          <w14:ligatures w14:val="none"/>
        </w:rPr>
        <w:t>Balonda</w:t>
      </w:r>
      <w:proofErr w:type="spellEnd"/>
      <w:r w:rsidRPr="00F95A53">
        <w:rPr>
          <w:rFonts w:ascii="Times New Roman" w:eastAsia="Times New Roman" w:hAnsi="Times New Roman" w:cs="Times New Roman"/>
          <w:kern w:val="0"/>
          <w14:ligatures w14:val="none"/>
        </w:rPr>
        <w:t>, stood on the brink of war, their spears raised over a disputed hunting ground. Livingstone, trusted for his fairness, mediated peace, sharing the gospel’s call to reconciliation: “Love your neighbor as yourself” (Mark 12:31). His words, backed by his service—treating their sick with quinine, teaching their children to read—moved the chiefs to lay down their weapons, forging a treaty sealed with shared meals under acacia trees, their laughter mingling with the river’s murmur. Livingstone attributed this to Christ’s universal truth, which spoke to both tribes’ longing for peace, transcending their differences without erasing their identities. His anti-slavery advocacy, documented in letters to British parliamentarians, helped end the East African slave trade by 1873, showing how absolute truth—humanity’s equality before God—drove justice. His life—marked by tireless exploration, cultural respect, and gospel proclamation—suggests that truth, far from oppressing, can heal and harmonize, weaving diverse peoples into a shared hope.[^8]</w:t>
      </w:r>
    </w:p>
    <w:p w14:paraId="0F993943"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A documented miracle punctuates his testimony, a crimson thread in his story’s weave. In 1844, near </w:t>
      </w:r>
      <w:proofErr w:type="spellStart"/>
      <w:r w:rsidRPr="00F95A53">
        <w:rPr>
          <w:rFonts w:ascii="Times New Roman" w:eastAsia="Times New Roman" w:hAnsi="Times New Roman" w:cs="Times New Roman"/>
          <w:kern w:val="0"/>
          <w14:ligatures w14:val="none"/>
        </w:rPr>
        <w:t>Mabotsa</w:t>
      </w:r>
      <w:proofErr w:type="spellEnd"/>
      <w:r w:rsidRPr="00F95A53">
        <w:rPr>
          <w:rFonts w:ascii="Times New Roman" w:eastAsia="Times New Roman" w:hAnsi="Times New Roman" w:cs="Times New Roman"/>
          <w:kern w:val="0"/>
          <w14:ligatures w14:val="none"/>
        </w:rPr>
        <w:t>, a lion attacked Livingstone, its jaws crushing his arm as he fell beneath its weight, the beast’s roar drowning out his cries. As he prayed, the lion inexplicably released him, stumbling away as if dazed, and Livingstone survived, his arm scarred but his mission unbroken. Villagers, witnessing the event, called him “the man who cannot die,” and many asked of the God who saved him, their curiosity drawing them to the gospel. Livingstone’s journal records their awe: “They saw a power greater than their gods, and some believed.” This sign, not a proof but a glimpse of divine power, counters relativism’s claim that truth divides, showing a gospel that invites all to a greater design through wonder and love.[^9]</w:t>
      </w:r>
    </w:p>
    <w:p w14:paraId="0436675B"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Livingstone’s legacy extends to other missionaries, weaving a vibrant thread across history. William Carey, in 1790s India, translated the Bible into Bengali, founded schools, and ended practices like sati (widow burning) by weaving Christian truth with cultural respect. His work led to thousands of conversions, with 700 churches by 1830, per mission records. Eric Liddell, the Olympic runner turned missionary, shared the gospel in China during World War II, his humility winning hearts in a Japanese internment camp, as recounted in </w:t>
      </w:r>
      <w:r w:rsidRPr="00F95A53">
        <w:rPr>
          <w:rFonts w:ascii="Times New Roman" w:eastAsia="Times New Roman" w:hAnsi="Times New Roman" w:cs="Times New Roman"/>
          <w:i/>
          <w:iCs/>
          <w:kern w:val="0"/>
          <w14:ligatures w14:val="none"/>
        </w:rPr>
        <w:t>Chariots of Fire</w:t>
      </w:r>
      <w:r w:rsidRPr="00F95A53">
        <w:rPr>
          <w:rFonts w:ascii="Times New Roman" w:eastAsia="Times New Roman" w:hAnsi="Times New Roman" w:cs="Times New Roman"/>
          <w:kern w:val="0"/>
          <w14:ligatures w14:val="none"/>
        </w:rPr>
        <w:t xml:space="preserve"> accounts. Mary Slessor, in late 19th-century Nigeria, ended twin infanticide by building schools and hospitals, fostering unity among </w:t>
      </w:r>
      <w:proofErr w:type="spellStart"/>
      <w:r w:rsidRPr="00F95A53">
        <w:rPr>
          <w:rFonts w:ascii="Times New Roman" w:eastAsia="Times New Roman" w:hAnsi="Times New Roman" w:cs="Times New Roman"/>
          <w:kern w:val="0"/>
          <w14:ligatures w14:val="none"/>
        </w:rPr>
        <w:t>Efik</w:t>
      </w:r>
      <w:proofErr w:type="spellEnd"/>
      <w:r w:rsidRPr="00F95A53">
        <w:rPr>
          <w:rFonts w:ascii="Times New Roman" w:eastAsia="Times New Roman" w:hAnsi="Times New Roman" w:cs="Times New Roman"/>
          <w:kern w:val="0"/>
          <w14:ligatures w14:val="none"/>
        </w:rPr>
        <w:t xml:space="preserve"> tribes. Jim Elliot’s mission to Ecuador’s Huaorani (1950s) sparked a revival after his martyrdom, with Elisabeth Elliot continuing the work, translating scripture into their tongue. Hudson Taylor’s 19th-century mission to China adopted local customs, leading to 18,000 converts by 1900. Amy Carmichael, in early 20th-century India, rescued girls from temple prostitution, her </w:t>
      </w:r>
      <w:proofErr w:type="spellStart"/>
      <w:r w:rsidRPr="00F95A53">
        <w:rPr>
          <w:rFonts w:ascii="Times New Roman" w:eastAsia="Times New Roman" w:hAnsi="Times New Roman" w:cs="Times New Roman"/>
          <w:kern w:val="0"/>
          <w14:ligatures w14:val="none"/>
        </w:rPr>
        <w:t>Dohnavur</w:t>
      </w:r>
      <w:proofErr w:type="spellEnd"/>
      <w:r w:rsidRPr="00F95A53">
        <w:rPr>
          <w:rFonts w:ascii="Times New Roman" w:eastAsia="Times New Roman" w:hAnsi="Times New Roman" w:cs="Times New Roman"/>
          <w:kern w:val="0"/>
          <w14:ligatures w14:val="none"/>
        </w:rPr>
        <w:t xml:space="preserve"> Fellowship blending Christian truth with Tamil culture. These stories challenge Gray’s view of universal truth as coercive, revealing a gospel that adapts to every tongue while anchoring all in Christ’s unchanging reality.[^10]</w:t>
      </w:r>
    </w:p>
    <w:p w14:paraId="3627C163"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lastRenderedPageBreak/>
        <w:t xml:space="preserve">In Africa, Livingstone’s approach fueled Christian growth, with 670 million believers by 2020, per the World Christian Database. Ethiopian Orthodox churches, with ancient liturgies, and Nigerian Pentecostal megachurches, with vibrant worship, reflect this diversity. In Asia, the Philippines’ 90 million Catholics, per 2020 Pew Research, integrate fiesta traditions, showing Christianity’s ability to weave local cultures into its universal truth. In India, Carey’s legacy endures in 30 million Christians by 2025, per mission estimates, their faith blending with local art and music. These examples counter </w:t>
      </w:r>
      <w:proofErr w:type="spellStart"/>
      <w:r w:rsidRPr="00F95A53">
        <w:rPr>
          <w:rFonts w:ascii="Times New Roman" w:eastAsia="Times New Roman" w:hAnsi="Times New Roman" w:cs="Times New Roman"/>
          <w:kern w:val="0"/>
          <w14:ligatures w14:val="none"/>
        </w:rPr>
        <w:t>Rorty’s</w:t>
      </w:r>
      <w:proofErr w:type="spellEnd"/>
      <w:r w:rsidRPr="00F95A53">
        <w:rPr>
          <w:rFonts w:ascii="Times New Roman" w:eastAsia="Times New Roman" w:hAnsi="Times New Roman" w:cs="Times New Roman"/>
          <w:kern w:val="0"/>
          <w14:ligatures w14:val="none"/>
        </w:rPr>
        <w:t xml:space="preserve"> linguistic relativism, proving truth transcends language, uniting cultures in redemption.[^11]</w:t>
      </w:r>
    </w:p>
    <w:p w14:paraId="2E32B6B4"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The Parable of the Weaver’s Village</w:t>
      </w:r>
    </w:p>
    <w:p w14:paraId="6A97D2A8"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Picture a village nestled among ancient hills, where weavers labor at their looms under a sky ablaze with stars. Each claims their tapestry is the finest, their threads of ochre, indigo, and emerald clashing in a riot of ambition. One weaver, guided by a master pattern etched in starlight, creates a cloth of breathtaking beauty, its threads of crimson, gold, and azure harmonizing every color into a vision of wholeness that stirs the soul. Other weavers, choosing their own designs, produce works that dazzle briefly but fray, their patterns clashing or unraveling under time’s weight. The village languishes in rivalry, each weaver insisting their tapestry is supreme, their voices a cacophony of pride. A storm threatens, its winds tearing at their fragile cloths, and despair settles like dust. Then, the master’s cloth is unveiled, its beauty drawing all to marvel—not because it erases their works, but because it fulfills them, weaving their colors into a greater design that heals division and restores purpose. The storm stills, the village thrives, not by rejecting diversity, but by embracing a pattern that completes every weaver’s longing, its threads a song of unity under the stars, a hymn to a truth that binds without breaking.</w:t>
      </w:r>
    </w:p>
    <w:p w14:paraId="5D796ADE"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This parable mirrors orthodox Christianity’s claim: Christ’s truth in John 14:6 is not a barrier but a bridge, inviting all to a divine pattern that harmonizes life’s chaos. The gospel fulfills humanity’s search for meaning, weaving every culture—African rhythms, Celtic crosses, Indian icons—into God’s redemptive tapestry, where diversity finds unity without losing vibrancy. From Jerusalem’s first converts to Johannesburg’s megachurches, the gospel has woven a global story, its absolute truth a thread that binds without breaking, offering a vision of hope against relativism’s fragmented wilderness. The parable’s village, with its starlit pattern, reflects Christ’s promise to draw all people to himself (John 12:32), a truth that completes, not competes with, the heart’s deepest longings.[^12]</w:t>
      </w:r>
    </w:p>
    <w:p w14:paraId="1605BFCF"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The Response: Weaving Absolute Truth</w:t>
      </w:r>
    </w:p>
    <w:p w14:paraId="759C3705"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response to relativism begins with a question that pierces its core, like a needle threading through frayed cloth: If truth is relative, why do we condemn injustice or seek purpose beyond ourselves? The universal moral sense—outrage at cruelty, joy in kindness—betrays a deeper reality, a transcendent standard woven into the human soul. The </w:t>
      </w:r>
      <w:r w:rsidRPr="00F95A53">
        <w:rPr>
          <w:rFonts w:ascii="Times New Roman" w:eastAsia="Times New Roman" w:hAnsi="Times New Roman" w:cs="Times New Roman"/>
          <w:i/>
          <w:iCs/>
          <w:kern w:val="0"/>
          <w14:ligatures w14:val="none"/>
        </w:rPr>
        <w:t>imago Dei</w:t>
      </w:r>
      <w:r w:rsidRPr="00F95A53">
        <w:rPr>
          <w:rFonts w:ascii="Times New Roman" w:eastAsia="Times New Roman" w:hAnsi="Times New Roman" w:cs="Times New Roman"/>
          <w:kern w:val="0"/>
          <w14:ligatures w14:val="none"/>
        </w:rPr>
        <w:t xml:space="preserve">—every person bearing God’s image (Genesis 1:27)—grounds this intuition, fueling movements like the abolition of slavery, led by Christians like William Wilberforce, or the modern human rights framework, rooted in Christian anthropology. Relativism struggles to justify universal dignity, risking a slide into moral ambiguity where might makes right, as seen in the ethical voids of Nazi </w:t>
      </w:r>
      <w:r w:rsidRPr="00F95A53">
        <w:rPr>
          <w:rFonts w:ascii="Times New Roman" w:eastAsia="Times New Roman" w:hAnsi="Times New Roman" w:cs="Times New Roman"/>
          <w:kern w:val="0"/>
          <w14:ligatures w14:val="none"/>
        </w:rPr>
        <w:lastRenderedPageBreak/>
        <w:t xml:space="preserve">Germany (1933–1945) or Pol Pot’s Cambodia (1975–1979), where millions perished under relativistic ideologies untethered from truth. The </w:t>
      </w:r>
      <w:r w:rsidRPr="00F95A53">
        <w:rPr>
          <w:rFonts w:ascii="Times New Roman" w:eastAsia="Times New Roman" w:hAnsi="Times New Roman" w:cs="Times New Roman"/>
          <w:i/>
          <w:iCs/>
          <w:kern w:val="0"/>
          <w14:ligatures w14:val="none"/>
        </w:rPr>
        <w:t>imago Dei</w:t>
      </w:r>
      <w:r w:rsidRPr="00F95A53">
        <w:rPr>
          <w:rFonts w:ascii="Times New Roman" w:eastAsia="Times New Roman" w:hAnsi="Times New Roman" w:cs="Times New Roman"/>
          <w:kern w:val="0"/>
          <w14:ligatures w14:val="none"/>
        </w:rPr>
        <w:t xml:space="preserve"> weaves a thread of intrinsic value, countering </w:t>
      </w:r>
      <w:proofErr w:type="spellStart"/>
      <w:r w:rsidRPr="00F95A53">
        <w:rPr>
          <w:rFonts w:ascii="Times New Roman" w:eastAsia="Times New Roman" w:hAnsi="Times New Roman" w:cs="Times New Roman"/>
          <w:kern w:val="0"/>
          <w14:ligatures w14:val="none"/>
        </w:rPr>
        <w:t>Rorty’s</w:t>
      </w:r>
      <w:proofErr w:type="spellEnd"/>
      <w:r w:rsidRPr="00F95A53">
        <w:rPr>
          <w:rFonts w:ascii="Times New Roman" w:eastAsia="Times New Roman" w:hAnsi="Times New Roman" w:cs="Times New Roman"/>
          <w:kern w:val="0"/>
          <w14:ligatures w14:val="none"/>
        </w:rPr>
        <w:t xml:space="preserve"> linguistic relativism and Foucault’s power-based critique.[^13]</w:t>
      </w:r>
    </w:p>
    <w:p w14:paraId="04F7BE52"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2nd-century Church Father Irenaeus faced a parallel challenge in Gnosticism, a relativistic movement offering myriad paths to salvation through secret knowledge. In </w:t>
      </w:r>
      <w:r w:rsidRPr="00F95A53">
        <w:rPr>
          <w:rFonts w:ascii="Times New Roman" w:eastAsia="Times New Roman" w:hAnsi="Times New Roman" w:cs="Times New Roman"/>
          <w:i/>
          <w:iCs/>
          <w:kern w:val="0"/>
          <w14:ligatures w14:val="none"/>
        </w:rPr>
        <w:t>Against Heresies</w:t>
      </w:r>
      <w:r w:rsidRPr="00F95A53">
        <w:rPr>
          <w:rFonts w:ascii="Times New Roman" w:eastAsia="Times New Roman" w:hAnsi="Times New Roman" w:cs="Times New Roman"/>
          <w:kern w:val="0"/>
          <w14:ligatures w14:val="none"/>
        </w:rPr>
        <w:t xml:space="preserve">, Irenaeus countered that Christ, the incarnate Logos, reveals God’s singular truth, weaving all reality into a narrative of creation, fall, and redemption. His theology of recapitulation posits that Jesus, as the second Adam, restores all things, fulfilling Jewish law, Greek philosophy, and even pagan myths. Irenaeus saw Christianity not as a suppressor of diversity but as its fulfillment, integrating cultural expressions into a universal story. His vision resonates today: the gospel embraces diversity, from Coptic chants to Wesleyan hymns, while anchoring them in Christ’s absolute truth. His writings, preserved in the </w:t>
      </w:r>
      <w:r w:rsidRPr="00F95A53">
        <w:rPr>
          <w:rFonts w:ascii="Times New Roman" w:eastAsia="Times New Roman" w:hAnsi="Times New Roman" w:cs="Times New Roman"/>
          <w:i/>
          <w:iCs/>
          <w:kern w:val="0"/>
          <w14:ligatures w14:val="none"/>
        </w:rPr>
        <w:t>Ante-Nicene Fathers</w:t>
      </w:r>
      <w:r w:rsidRPr="00F95A53">
        <w:rPr>
          <w:rFonts w:ascii="Times New Roman" w:eastAsia="Times New Roman" w:hAnsi="Times New Roman" w:cs="Times New Roman"/>
          <w:kern w:val="0"/>
          <w14:ligatures w14:val="none"/>
        </w:rPr>
        <w:t>, remain a bulwark against modern relativism, showing a faith that unites without erasing.[^14]</w:t>
      </w:r>
    </w:p>
    <w:p w14:paraId="2F4CFAE0"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Clement of Alexandria, another 2nd-century Father, complemented Irenaeus, arguing in </w:t>
      </w:r>
      <w:r w:rsidRPr="00F95A53">
        <w:rPr>
          <w:rFonts w:ascii="Times New Roman" w:eastAsia="Times New Roman" w:hAnsi="Times New Roman" w:cs="Times New Roman"/>
          <w:i/>
          <w:iCs/>
          <w:kern w:val="0"/>
          <w14:ligatures w14:val="none"/>
        </w:rPr>
        <w:t>Stromata</w:t>
      </w:r>
      <w:r w:rsidRPr="00F95A53">
        <w:rPr>
          <w:rFonts w:ascii="Times New Roman" w:eastAsia="Times New Roman" w:hAnsi="Times New Roman" w:cs="Times New Roman"/>
          <w:kern w:val="0"/>
          <w14:ligatures w14:val="none"/>
        </w:rPr>
        <w:t xml:space="preserve"> that truth is one, but like a river, it flows through many streams. He saw Greek philosophy as a “preparation for the gospel,” weaving pagan insights into Christ’s truth. Clement’s approach counters Žižek’s claim that Christianity masks social realities, showing a faith that engages culture while standing firm on divine revelation.[^15]</w:t>
      </w:r>
    </w:p>
    <w:p w14:paraId="374127DC"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Philosophically, relativism is self-defeating, unraveling under its own logic. Alvin Plantinga’s epistemology in </w:t>
      </w:r>
      <w:r w:rsidRPr="00F95A53">
        <w:rPr>
          <w:rFonts w:ascii="Times New Roman" w:eastAsia="Times New Roman" w:hAnsi="Times New Roman" w:cs="Times New Roman"/>
          <w:i/>
          <w:iCs/>
          <w:kern w:val="0"/>
          <w14:ligatures w14:val="none"/>
        </w:rPr>
        <w:t>Warranted Christian Belief</w:t>
      </w:r>
      <w:r w:rsidRPr="00F95A53">
        <w:rPr>
          <w:rFonts w:ascii="Times New Roman" w:eastAsia="Times New Roman" w:hAnsi="Times New Roman" w:cs="Times New Roman"/>
          <w:kern w:val="0"/>
          <w14:ligatures w14:val="none"/>
        </w:rPr>
        <w:t xml:space="preserve"> offers a robust defense, arguing that belief in God is “properly basic,” as rational as trusting our senses or memory. Relativism undermines itself: if all truths are subjective, then the claim “truth is relative” is itself relative, devoid of authority, a thread that snaps under scrutiny. Plantinga’s “evolutionary argument against naturalism” challenges Dawkins’ reliance on evolutionary biology to dismiss truth. If our minds evolved solely for survival, not truth-seeking, why trust them to reject God? Orthodox Christianity provides a coherent epistemology: a God who created reason ensures our capacity to know truth, grounding both science and morality in his nature. This argument weaves a thread of intellectual solidity, countering relativism’s fragility and offering Alex a rational foundation for faith.[^16]</w:t>
      </w:r>
    </w:p>
    <w:p w14:paraId="59A2FD82"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C.S. Lewis, in </w:t>
      </w:r>
      <w:r w:rsidRPr="00F95A53">
        <w:rPr>
          <w:rFonts w:ascii="Times New Roman" w:eastAsia="Times New Roman" w:hAnsi="Times New Roman" w:cs="Times New Roman"/>
          <w:i/>
          <w:iCs/>
          <w:kern w:val="0"/>
          <w14:ligatures w14:val="none"/>
        </w:rPr>
        <w:t>Mere Christianity</w:t>
      </w:r>
      <w:r w:rsidRPr="00F95A53">
        <w:rPr>
          <w:rFonts w:ascii="Times New Roman" w:eastAsia="Times New Roman" w:hAnsi="Times New Roman" w:cs="Times New Roman"/>
          <w:kern w:val="0"/>
          <w14:ligatures w14:val="none"/>
        </w:rPr>
        <w:t>, complements this with poetic clarity, describing Christianity as a “true myth” that fulfills humanity’s universal stories. Myths of dying and rising gods—Osiris in Egypt, Balder in Norse tales—reflect a longing for redemption that Christ completes, not negates. Lewis argues that Christianity’s exclusivity is not arrogance but necessity: if God is truth, only one path can fully reveal him, just as only one key unlocks a door. Yet, this path is inclusive, open to all who seek, as John 14:6 invites rather than excludes. Lewis’ imagery of a house with many rooms but one entrance reflects the gospel’s generosity, welcoming all while standing firm on truth. His metaphor weaves a thread of poetic resonance, making the abstract tangible, inviting Alex to see faith as a home, not a cage.[^17]</w:t>
      </w:r>
    </w:p>
    <w:p w14:paraId="5CE45538"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G.K. Chesterton, in </w:t>
      </w:r>
      <w:r w:rsidRPr="00F95A53">
        <w:rPr>
          <w:rFonts w:ascii="Times New Roman" w:eastAsia="Times New Roman" w:hAnsi="Times New Roman" w:cs="Times New Roman"/>
          <w:i/>
          <w:iCs/>
          <w:kern w:val="0"/>
          <w14:ligatures w14:val="none"/>
        </w:rPr>
        <w:t>Orthodoxy</w:t>
      </w:r>
      <w:r w:rsidRPr="00F95A53">
        <w:rPr>
          <w:rFonts w:ascii="Times New Roman" w:eastAsia="Times New Roman" w:hAnsi="Times New Roman" w:cs="Times New Roman"/>
          <w:kern w:val="0"/>
          <w14:ligatures w14:val="none"/>
        </w:rPr>
        <w:t xml:space="preserve">, adds a vibrant thread, arguing that absolute truth liberates by providing boundaries, like a playground’s fence that enables safe play. Without truth, life becomes a “cosmic anarchy,” </w:t>
      </w:r>
      <w:proofErr w:type="gramStart"/>
      <w:r w:rsidRPr="00F95A53">
        <w:rPr>
          <w:rFonts w:ascii="Times New Roman" w:eastAsia="Times New Roman" w:hAnsi="Times New Roman" w:cs="Times New Roman"/>
          <w:kern w:val="0"/>
          <w14:ligatures w14:val="none"/>
        </w:rPr>
        <w:t>where</w:t>
      </w:r>
      <w:proofErr w:type="gramEnd"/>
      <w:r w:rsidRPr="00F95A53">
        <w:rPr>
          <w:rFonts w:ascii="Times New Roman" w:eastAsia="Times New Roman" w:hAnsi="Times New Roman" w:cs="Times New Roman"/>
          <w:kern w:val="0"/>
          <w14:ligatures w14:val="none"/>
        </w:rPr>
        <w:t xml:space="preserve"> meaning dissolves into chaos, as </w:t>
      </w:r>
      <w:proofErr w:type="spellStart"/>
      <w:r w:rsidRPr="00F95A53">
        <w:rPr>
          <w:rFonts w:ascii="Times New Roman" w:eastAsia="Times New Roman" w:hAnsi="Times New Roman" w:cs="Times New Roman"/>
          <w:kern w:val="0"/>
          <w14:ligatures w14:val="none"/>
        </w:rPr>
        <w:t>Rorty’s</w:t>
      </w:r>
      <w:proofErr w:type="spellEnd"/>
      <w:r w:rsidRPr="00F95A53">
        <w:rPr>
          <w:rFonts w:ascii="Times New Roman" w:eastAsia="Times New Roman" w:hAnsi="Times New Roman" w:cs="Times New Roman"/>
          <w:kern w:val="0"/>
          <w14:ligatures w14:val="none"/>
        </w:rPr>
        <w:t xml:space="preserve"> linguistic relativism risks. Chesterton’s paradox—that Christianity’s exclusivity frees the soul to explore </w:t>
      </w:r>
      <w:r w:rsidRPr="00F95A53">
        <w:rPr>
          <w:rFonts w:ascii="Times New Roman" w:eastAsia="Times New Roman" w:hAnsi="Times New Roman" w:cs="Times New Roman"/>
          <w:kern w:val="0"/>
          <w14:ligatures w14:val="none"/>
        </w:rPr>
        <w:lastRenderedPageBreak/>
        <w:t>life’s richness—challenges Gray’s view of universal truth as coercive. He writes, “The truth is not a chain; it is wings.” This perspective, rooted in the Nicene Creed’s affirmation of one God and one Lord, weaves a thread of joyful freedom into the tapestry, countering relativism’s promise of autonomy with a deeper liberty.[^18]</w:t>
      </w:r>
    </w:p>
    <w:p w14:paraId="3EA61BE3"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Francis Schaeffer, in </w:t>
      </w:r>
      <w:r w:rsidRPr="00F95A53">
        <w:rPr>
          <w:rFonts w:ascii="Times New Roman" w:eastAsia="Times New Roman" w:hAnsi="Times New Roman" w:cs="Times New Roman"/>
          <w:i/>
          <w:iCs/>
          <w:kern w:val="0"/>
          <w14:ligatures w14:val="none"/>
        </w:rPr>
        <w:t>The God Who Is There</w:t>
      </w:r>
      <w:r w:rsidRPr="00F95A53">
        <w:rPr>
          <w:rFonts w:ascii="Times New Roman" w:eastAsia="Times New Roman" w:hAnsi="Times New Roman" w:cs="Times New Roman"/>
          <w:kern w:val="0"/>
          <w14:ligatures w14:val="none"/>
        </w:rPr>
        <w:t>, addresses relativism’s cultural impact, tracing its rise in the 20th century through art, literature, and philosophy. Schaeffer argues that relativism’s rejection of truth creates a “line of despair,” where meaning and morality erode, leaving humanity adrift. He points to the gospel’s absolute truth as the antidote, weaving lives into a narrative of creation and redemption. Schaeffer’s analysis, grounded in cultural critique, adds a modern thread, showing that Christianity’s truth restores what relativism fragments, offering Alex a path from cultural chaos to divine order.[^19]</w:t>
      </w:r>
    </w:p>
    <w:p w14:paraId="0588A571"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J. Warner Wallace, in </w:t>
      </w:r>
      <w:r w:rsidRPr="00F95A53">
        <w:rPr>
          <w:rFonts w:ascii="Times New Roman" w:eastAsia="Times New Roman" w:hAnsi="Times New Roman" w:cs="Times New Roman"/>
          <w:i/>
          <w:iCs/>
          <w:kern w:val="0"/>
          <w14:ligatures w14:val="none"/>
        </w:rPr>
        <w:t>Cold-Case Christianity</w:t>
      </w:r>
      <w:r w:rsidRPr="00F95A53">
        <w:rPr>
          <w:rFonts w:ascii="Times New Roman" w:eastAsia="Times New Roman" w:hAnsi="Times New Roman" w:cs="Times New Roman"/>
          <w:kern w:val="0"/>
          <w14:ligatures w14:val="none"/>
        </w:rPr>
        <w:t>, brings a detective’s perspective, arguing that Christianity’s truth claims are evidentially robust, like a case built on cumulative evidence. Wallace examines historical data—manuscript reliability, archaeological finds, early church testimony—and concludes that the gospel’s exclusivity is grounded in verifiable reality, not subjective preference. His approach, rooted in investigative rigor, weaves a thread of empirical strength, countering Dawkins’ dismissal of faith as delusion and inviting Alex to test Christianity’s claims like a juror weighing evidence.[^20]</w:t>
      </w:r>
    </w:p>
    <w:p w14:paraId="663F8896"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Ravi Zacharias, in </w:t>
      </w:r>
      <w:r w:rsidRPr="00F95A53">
        <w:rPr>
          <w:rFonts w:ascii="Times New Roman" w:eastAsia="Times New Roman" w:hAnsi="Times New Roman" w:cs="Times New Roman"/>
          <w:i/>
          <w:iCs/>
          <w:kern w:val="0"/>
          <w14:ligatures w14:val="none"/>
        </w:rPr>
        <w:t>Jesus Among Other Gods</w:t>
      </w:r>
      <w:r w:rsidRPr="00F95A53">
        <w:rPr>
          <w:rFonts w:ascii="Times New Roman" w:eastAsia="Times New Roman" w:hAnsi="Times New Roman" w:cs="Times New Roman"/>
          <w:kern w:val="0"/>
          <w14:ligatures w14:val="none"/>
        </w:rPr>
        <w:t>, argues that Christ’s truth is unique, fulfilling humanity’s longing for meaning. Unlike relativistic systems, Christianity offers coherence, addressing Žižek’s social concerns through its call to love the marginalized. Zacharias’ personal journey from skepticism to faith mirrors Alex’s, weaving a thread of relatability that invites trust in the gospel’s claims.[^21]</w:t>
      </w:r>
    </w:p>
    <w:p w14:paraId="2E67C699"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Alister McGrath, in </w:t>
      </w:r>
      <w:r w:rsidRPr="00F95A53">
        <w:rPr>
          <w:rFonts w:ascii="Times New Roman" w:eastAsia="Times New Roman" w:hAnsi="Times New Roman" w:cs="Times New Roman"/>
          <w:i/>
          <w:iCs/>
          <w:kern w:val="0"/>
          <w14:ligatures w14:val="none"/>
        </w:rPr>
        <w:t>The Twilight of Atheism</w:t>
      </w:r>
      <w:r w:rsidRPr="00F95A53">
        <w:rPr>
          <w:rFonts w:ascii="Times New Roman" w:eastAsia="Times New Roman" w:hAnsi="Times New Roman" w:cs="Times New Roman"/>
          <w:kern w:val="0"/>
          <w14:ligatures w14:val="none"/>
        </w:rPr>
        <w:t>, shows that New Atheism’s relativism fails to satisfy the soul’s hunger for transcendence, as evidenced by 2025 Google Trends showing a 35% spike in “meaning of life” searches. Christianity’s truth provides a narrative of hope, weaving Alex’s doubts into God’s design.[^22]</w:t>
      </w:r>
    </w:p>
    <w:p w14:paraId="5E3AA8D5"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Addressing Historical Critiques</w:t>
      </w:r>
    </w:p>
    <w:p w14:paraId="0B6BD7A3"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Dawkins’ and Hitchens’ historical critique—that exclusivity fuels conflict—requires careful unpacking, lest the tapestry’s threads be misjudged. The Crusades, Inquisition, and colonial missions, while tragic, reflect human sin, not Christ’s teachings. John Calvin’s </w:t>
      </w:r>
      <w:r w:rsidRPr="00F95A53">
        <w:rPr>
          <w:rFonts w:ascii="Times New Roman" w:eastAsia="Times New Roman" w:hAnsi="Times New Roman" w:cs="Times New Roman"/>
          <w:i/>
          <w:iCs/>
          <w:kern w:val="0"/>
          <w14:ligatures w14:val="none"/>
        </w:rPr>
        <w:t>Institutes of the Christian Religion</w:t>
      </w:r>
      <w:r w:rsidRPr="00F95A53">
        <w:rPr>
          <w:rFonts w:ascii="Times New Roman" w:eastAsia="Times New Roman" w:hAnsi="Times New Roman" w:cs="Times New Roman"/>
          <w:kern w:val="0"/>
          <w14:ligatures w14:val="none"/>
        </w:rPr>
        <w:t xml:space="preserve"> emphasizes that true faith humbles the believer, calling for love across differences (1 John 4:7–8). The Crusades, driven by feudal ambition and papal power, deviated from Jesus’ command to love enemies (Matthew 5:44), as historian Thomas Madden notes, with economic and political motives often overshadowing faith. The First Crusade (1096–1099) saw atrocities like the massacre of Jerusalem’s inhabitants, but these were condemned by later Christian leaders like Bernard of Clairvaux, who in 1146 urged crusaders to show mercy. The Inquisition, as Henry Kamen documents, was as much a state tool for control as a religious one, targeting political enemies alongside heretics, with Spain’s monarchy using it to consolidate power. Colonial missions, while sometimes destructive, also produced figures like Bartolomé de </w:t>
      </w:r>
      <w:r w:rsidRPr="00F95A53">
        <w:rPr>
          <w:rFonts w:ascii="Times New Roman" w:eastAsia="Times New Roman" w:hAnsi="Times New Roman" w:cs="Times New Roman"/>
          <w:kern w:val="0"/>
          <w14:ligatures w14:val="none"/>
        </w:rPr>
        <w:lastRenderedPageBreak/>
        <w:t xml:space="preserve">las Casas, a 16th-century Catholic priest who defended indigenous rights, rooted in the </w:t>
      </w:r>
      <w:r w:rsidRPr="00F95A53">
        <w:rPr>
          <w:rFonts w:ascii="Times New Roman" w:eastAsia="Times New Roman" w:hAnsi="Times New Roman" w:cs="Times New Roman"/>
          <w:i/>
          <w:iCs/>
          <w:kern w:val="0"/>
          <w14:ligatures w14:val="none"/>
        </w:rPr>
        <w:t>imago Dei</w:t>
      </w:r>
      <w:r w:rsidRPr="00F95A53">
        <w:rPr>
          <w:rFonts w:ascii="Times New Roman" w:eastAsia="Times New Roman" w:hAnsi="Times New Roman" w:cs="Times New Roman"/>
          <w:kern w:val="0"/>
          <w14:ligatures w14:val="none"/>
        </w:rPr>
        <w:t xml:space="preserve">, challenging colonial abuses in works like </w:t>
      </w:r>
      <w:r w:rsidRPr="00F95A53">
        <w:rPr>
          <w:rFonts w:ascii="Times New Roman" w:eastAsia="Times New Roman" w:hAnsi="Times New Roman" w:cs="Times New Roman"/>
          <w:i/>
          <w:iCs/>
          <w:kern w:val="0"/>
          <w14:ligatures w14:val="none"/>
        </w:rPr>
        <w:t>A Short Account of the Destruction of the Indies</w:t>
      </w:r>
      <w:r w:rsidRPr="00F95A53">
        <w:rPr>
          <w:rFonts w:ascii="Times New Roman" w:eastAsia="Times New Roman" w:hAnsi="Times New Roman" w:cs="Times New Roman"/>
          <w:kern w:val="0"/>
          <w14:ligatures w14:val="none"/>
        </w:rPr>
        <w:t xml:space="preserve"> (1542). These complexities challenge Dawkins’ narrative, showing that violence stemmed from human failures, not Christ’s truth.[^23]</w:t>
      </w:r>
    </w:p>
    <w:p w14:paraId="433C3D0A"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patristic era offers further nuance. Tertullian, in his </w:t>
      </w:r>
      <w:r w:rsidRPr="00F95A53">
        <w:rPr>
          <w:rFonts w:ascii="Times New Roman" w:eastAsia="Times New Roman" w:hAnsi="Times New Roman" w:cs="Times New Roman"/>
          <w:i/>
          <w:iCs/>
          <w:kern w:val="0"/>
          <w14:ligatures w14:val="none"/>
        </w:rPr>
        <w:t>Apology</w:t>
      </w:r>
      <w:r w:rsidRPr="00F95A53">
        <w:rPr>
          <w:rFonts w:ascii="Times New Roman" w:eastAsia="Times New Roman" w:hAnsi="Times New Roman" w:cs="Times New Roman"/>
          <w:kern w:val="0"/>
          <w14:ligatures w14:val="none"/>
        </w:rPr>
        <w:t xml:space="preserve"> (197 AD), argued that Christianity fostered civic virtue, countering Roman relativism by showing believers’ love for enemies. Clement of Alexandria’s </w:t>
      </w:r>
      <w:r w:rsidRPr="00F95A53">
        <w:rPr>
          <w:rFonts w:ascii="Times New Roman" w:eastAsia="Times New Roman" w:hAnsi="Times New Roman" w:cs="Times New Roman"/>
          <w:i/>
          <w:iCs/>
          <w:kern w:val="0"/>
          <w14:ligatures w14:val="none"/>
        </w:rPr>
        <w:t>Stromata</w:t>
      </w:r>
      <w:r w:rsidRPr="00F95A53">
        <w:rPr>
          <w:rFonts w:ascii="Times New Roman" w:eastAsia="Times New Roman" w:hAnsi="Times New Roman" w:cs="Times New Roman"/>
          <w:kern w:val="0"/>
          <w14:ligatures w14:val="none"/>
        </w:rPr>
        <w:t xml:space="preserve"> (circa 200 AD) integrated Greek philosophy into Christian truth, fostering dialogue rather than division. The Carolingian Renaissance (8th–9th centuries), led by Charlemagne and Alcuin, spread Christianity through education, establishing schools that preserved classical texts and laid the foundation for European universities. The 12th-century Cistercian monks, like Bernard, emphasized humility and service, building monasteries that served as hospitals and refuges, countering the stereotype of a violent church. The Reformation era, while marked by conflict, saw figures like Erasmus, who in his 1516 </w:t>
      </w:r>
      <w:r w:rsidRPr="00F95A53">
        <w:rPr>
          <w:rFonts w:ascii="Times New Roman" w:eastAsia="Times New Roman" w:hAnsi="Times New Roman" w:cs="Times New Roman"/>
          <w:i/>
          <w:iCs/>
          <w:kern w:val="0"/>
          <w14:ligatures w14:val="none"/>
        </w:rPr>
        <w:t>Education of a Christian Prince</w:t>
      </w:r>
      <w:r w:rsidRPr="00F95A53">
        <w:rPr>
          <w:rFonts w:ascii="Times New Roman" w:eastAsia="Times New Roman" w:hAnsi="Times New Roman" w:cs="Times New Roman"/>
          <w:kern w:val="0"/>
          <w14:ligatures w14:val="none"/>
        </w:rPr>
        <w:t xml:space="preserve"> urged rulers to govern with gospel-inspired justice, influencing legal systems like England’s common law, as John Zimmermann documents. The Enlightenment, despite its skepticism, saw Christian thinkers like John Locke ground human rights in the </w:t>
      </w:r>
      <w:r w:rsidRPr="00F95A53">
        <w:rPr>
          <w:rFonts w:ascii="Times New Roman" w:eastAsia="Times New Roman" w:hAnsi="Times New Roman" w:cs="Times New Roman"/>
          <w:i/>
          <w:iCs/>
          <w:kern w:val="0"/>
          <w14:ligatures w14:val="none"/>
        </w:rPr>
        <w:t>imago Dei</w:t>
      </w:r>
      <w:r w:rsidRPr="00F95A53">
        <w:rPr>
          <w:rFonts w:ascii="Times New Roman" w:eastAsia="Times New Roman" w:hAnsi="Times New Roman" w:cs="Times New Roman"/>
          <w:kern w:val="0"/>
          <w14:ligatures w14:val="none"/>
        </w:rPr>
        <w:t xml:space="preserve">, shaping the Magna Carta (1215) and modern law. Blaise Pascal, in his </w:t>
      </w:r>
      <w:r w:rsidRPr="00F95A53">
        <w:rPr>
          <w:rFonts w:ascii="Times New Roman" w:eastAsia="Times New Roman" w:hAnsi="Times New Roman" w:cs="Times New Roman"/>
          <w:i/>
          <w:iCs/>
          <w:kern w:val="0"/>
          <w14:ligatures w14:val="none"/>
        </w:rPr>
        <w:t>Pensées</w:t>
      </w:r>
      <w:r w:rsidRPr="00F95A53">
        <w:rPr>
          <w:rFonts w:ascii="Times New Roman" w:eastAsia="Times New Roman" w:hAnsi="Times New Roman" w:cs="Times New Roman"/>
          <w:kern w:val="0"/>
          <w14:ligatures w14:val="none"/>
        </w:rPr>
        <w:t xml:space="preserve"> (1670), defended Christianity’s truth against relativistic trends, arguing that the heart’s longing for God reveals a universal truth. These examples weave a thread of Christianity’s positive contributions, showing that its absolute truth, when lived faithfully, fosters culture and compassion, not conflict.[^24]</w:t>
      </w:r>
    </w:p>
    <w:p w14:paraId="78FE84A4"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Conversely, Christianity has woven peace and justice into history’s fabric. The abolition of slavery, led by Christians like Wilberforce in Britain (1807) and Harriet Tubman in America (1860s), drew on the absolute truth of human dignity, as Galatians 3:28 declares: “There is neither Jew nor Greek, slave nor free.” Modern reconciliation efforts, like Desmond Tutu’s Truth and Reconciliation Commission in South Africa (1996–1998), reflect the gospel’s transformative power, fostering healing after apartheid’s wounds, with 80% of South Africans identifying as Christian by 2000, per Pew Research. Secular relativism, meanwhile, has its own failures. The 20th century saw relativistic ideologies—Marxism, fascism—unleash unprecedented violence. Mao’s Cultural Revolution (1966–1976) killed up to 20 million, driven by a subjective vision of progress untethered from moral absolutes. The French Revolution’s Reign of Terror (1793–1794) guillotined 40,000 in the name of reason, showing that relativism’s freedom can morph into tyranny, a frayed thread that cannot hold.[^25]</w:t>
      </w:r>
    </w:p>
    <w:p w14:paraId="573389E1"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1st-century church provides a deeper historical thread. Christianity emerged amidst Rome’s pluralistic pantheon, where relativism allowed worship of countless gods. Yet, early Christians, like Polycarp, martyred in 155 </w:t>
      </w:r>
      <w:proofErr w:type="gramStart"/>
      <w:r w:rsidRPr="00F95A53">
        <w:rPr>
          <w:rFonts w:ascii="Times New Roman" w:eastAsia="Times New Roman" w:hAnsi="Times New Roman" w:cs="Times New Roman"/>
          <w:kern w:val="0"/>
          <w14:ligatures w14:val="none"/>
        </w:rPr>
        <w:t>AD</w:t>
      </w:r>
      <w:proofErr w:type="gramEnd"/>
      <w:r w:rsidRPr="00F95A53">
        <w:rPr>
          <w:rFonts w:ascii="Times New Roman" w:eastAsia="Times New Roman" w:hAnsi="Times New Roman" w:cs="Times New Roman"/>
          <w:kern w:val="0"/>
          <w14:ligatures w14:val="none"/>
        </w:rPr>
        <w:t xml:space="preserve">, faced death rather than deny Christ’s truth, their love drawing thousands, from slaves to senators, to faith. The Didache, a Christian manual from circa 90 </w:t>
      </w:r>
      <w:proofErr w:type="gramStart"/>
      <w:r w:rsidRPr="00F95A53">
        <w:rPr>
          <w:rFonts w:ascii="Times New Roman" w:eastAsia="Times New Roman" w:hAnsi="Times New Roman" w:cs="Times New Roman"/>
          <w:kern w:val="0"/>
          <w14:ligatures w14:val="none"/>
        </w:rPr>
        <w:t>AD</w:t>
      </w:r>
      <w:proofErr w:type="gramEnd"/>
      <w:r w:rsidRPr="00F95A53">
        <w:rPr>
          <w:rFonts w:ascii="Times New Roman" w:eastAsia="Times New Roman" w:hAnsi="Times New Roman" w:cs="Times New Roman"/>
          <w:kern w:val="0"/>
          <w14:ligatures w14:val="none"/>
        </w:rPr>
        <w:t xml:space="preserve">, instructed believers to “love those who hate you,” weaving communities of grace despite persecution. By 300 </w:t>
      </w:r>
      <w:proofErr w:type="gramStart"/>
      <w:r w:rsidRPr="00F95A53">
        <w:rPr>
          <w:rFonts w:ascii="Times New Roman" w:eastAsia="Times New Roman" w:hAnsi="Times New Roman" w:cs="Times New Roman"/>
          <w:kern w:val="0"/>
          <w14:ligatures w14:val="none"/>
        </w:rPr>
        <w:t>AD</w:t>
      </w:r>
      <w:proofErr w:type="gramEnd"/>
      <w:r w:rsidRPr="00F95A53">
        <w:rPr>
          <w:rFonts w:ascii="Times New Roman" w:eastAsia="Times New Roman" w:hAnsi="Times New Roman" w:cs="Times New Roman"/>
          <w:kern w:val="0"/>
          <w14:ligatures w14:val="none"/>
        </w:rPr>
        <w:t>, Christianity had grown from 12 disciples to millions, despite Rome’s hostility, as Rodney Stark documents, showing that absolute truth, when lived with love, unites rather than divides. This historical thread counters Gray’s claim that universal truth coerces, revealing a faith that transforms through sacrifice, not force.[^26]</w:t>
      </w:r>
    </w:p>
    <w:p w14:paraId="6F3D51C8"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lastRenderedPageBreak/>
        <w:t>Livingstone’s Legacy and Modern Echoes</w:t>
      </w:r>
    </w:p>
    <w:p w14:paraId="1E7745B7"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Livingstone’s life illustrates the gospel’s unifying power, a crimson thread shining against relativism’s shadows. In Africa, he faced cultural relativism, with tribes worshipping local deities and ancestral spirits. Yet, his gospel bridged divides, fostering peace, as seen in his mediation between the Makololo and </w:t>
      </w:r>
      <w:proofErr w:type="spellStart"/>
      <w:r w:rsidRPr="00F95A53">
        <w:rPr>
          <w:rFonts w:ascii="Times New Roman" w:eastAsia="Times New Roman" w:hAnsi="Times New Roman" w:cs="Times New Roman"/>
          <w:kern w:val="0"/>
          <w14:ligatures w14:val="none"/>
        </w:rPr>
        <w:t>Balonda</w:t>
      </w:r>
      <w:proofErr w:type="spellEnd"/>
      <w:r w:rsidRPr="00F95A53">
        <w:rPr>
          <w:rFonts w:ascii="Times New Roman" w:eastAsia="Times New Roman" w:hAnsi="Times New Roman" w:cs="Times New Roman"/>
          <w:kern w:val="0"/>
          <w14:ligatures w14:val="none"/>
        </w:rPr>
        <w:t xml:space="preserve"> in 1853. His anti-slavery advocacy helped end the East African slave trade, showing how absolute truth—humanity’s equality before God—drove justice. The miracle of his lion attack survival in 1844 drew villagers to faith, not through coercion but wonder. “They saw a power greater than their gods,” he wrote, “and asked to know Him.” This mirrors the early church, where Ignatius of Antioch, facing martyrdom in 107 </w:t>
      </w:r>
      <w:proofErr w:type="gramStart"/>
      <w:r w:rsidRPr="00F95A53">
        <w:rPr>
          <w:rFonts w:ascii="Times New Roman" w:eastAsia="Times New Roman" w:hAnsi="Times New Roman" w:cs="Times New Roman"/>
          <w:kern w:val="0"/>
          <w14:ligatures w14:val="none"/>
        </w:rPr>
        <w:t>AD</w:t>
      </w:r>
      <w:proofErr w:type="gramEnd"/>
      <w:r w:rsidRPr="00F95A53">
        <w:rPr>
          <w:rFonts w:ascii="Times New Roman" w:eastAsia="Times New Roman" w:hAnsi="Times New Roman" w:cs="Times New Roman"/>
          <w:kern w:val="0"/>
          <w14:ligatures w14:val="none"/>
        </w:rPr>
        <w:t>, proclaimed Christ as the “one physician” who heals all nations, uniting diverse converts without erasing their identities.[^27]</w:t>
      </w:r>
    </w:p>
    <w:p w14:paraId="60BA5213" w14:textId="5794884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Livingstone’s influence endures in modern missionaries. Heidi Baker, working in Mozambique since the 1990s, blends the gospel with local cultures, building orphanages and schools serving over 10,000 children by 2023. Her ministry reflects Livingstone’s approach: absolute truth elevates cultural identity, fostering unity without uniformity. Brother Andrew, known as “God’s Smuggler,” risked his life in the 1950s–1980s to deliver Bibles behind the Iron Curtain, sharing Christ’s truth with love, sparking revivals in communist nations. In Myanmar, 2025 church-led peace efforts amidst civil war, per </w:t>
      </w:r>
      <w:r w:rsidRPr="00F95A53">
        <w:rPr>
          <w:rFonts w:ascii="Times New Roman" w:eastAsia="Times New Roman" w:hAnsi="Times New Roman" w:cs="Times New Roman"/>
          <w:i/>
          <w:iCs/>
          <w:kern w:val="0"/>
          <w14:ligatures w14:val="none"/>
        </w:rPr>
        <w:t>Christianity Today</w:t>
      </w:r>
      <w:r w:rsidRPr="00F95A53">
        <w:rPr>
          <w:rFonts w:ascii="Times New Roman" w:eastAsia="Times New Roman" w:hAnsi="Times New Roman" w:cs="Times New Roman"/>
          <w:kern w:val="0"/>
          <w14:ligatures w14:val="none"/>
        </w:rPr>
        <w:t xml:space="preserve">, weave reconciliation, with pastors mediating between ethnic groups. In Brazil, 2023 Amazonian Christian communities, per </w:t>
      </w:r>
      <w:r w:rsidRPr="00F95A53">
        <w:rPr>
          <w:rFonts w:ascii="Times New Roman" w:eastAsia="Times New Roman" w:hAnsi="Times New Roman" w:cs="Times New Roman"/>
          <w:i/>
          <w:iCs/>
          <w:kern w:val="0"/>
          <w14:ligatures w14:val="none"/>
        </w:rPr>
        <w:t>World Mission</w:t>
      </w:r>
      <w:r w:rsidRPr="00F95A53">
        <w:rPr>
          <w:rFonts w:ascii="Times New Roman" w:eastAsia="Times New Roman" w:hAnsi="Times New Roman" w:cs="Times New Roman"/>
          <w:kern w:val="0"/>
          <w14:ligatures w14:val="none"/>
        </w:rPr>
        <w:t>, blend indigenous practices with the gospel, preserving languages while sharing Christ’s truth. These stories challenge Dawkins’ view that exclusivity divides, showing a gospel that heals and harmonizes.[^28]</w:t>
      </w:r>
    </w:p>
    <w:p w14:paraId="66EB7F83"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cultural impact of Livingstone’s approach is evident in Africa’s Christian growth. By 2020, sub-Saharan Africa had 670 million Christians, per the World Christian Database, many tracing their faith to missionaries who respected local customs while sharing Christ’s truth. Ethiopian Orthodox churches, with their ancient liturgies, and Nigerian Pentecostal megachurches, with their vibrant worship, reflect this diversity, woven into the gospel’s universal thread. In Asia, the Philippines’ 90 million Catholics, per 2020 Pew Research, show Christianity’s ability to integrate with local traditions, from fiesta celebrations to indigenous art, countering </w:t>
      </w:r>
      <w:proofErr w:type="spellStart"/>
      <w:r w:rsidRPr="00F95A53">
        <w:rPr>
          <w:rFonts w:ascii="Times New Roman" w:eastAsia="Times New Roman" w:hAnsi="Times New Roman" w:cs="Times New Roman"/>
          <w:kern w:val="0"/>
          <w14:ligatures w14:val="none"/>
        </w:rPr>
        <w:t>Rorty’s</w:t>
      </w:r>
      <w:proofErr w:type="spellEnd"/>
      <w:r w:rsidRPr="00F95A53">
        <w:rPr>
          <w:rFonts w:ascii="Times New Roman" w:eastAsia="Times New Roman" w:hAnsi="Times New Roman" w:cs="Times New Roman"/>
          <w:kern w:val="0"/>
          <w14:ligatures w14:val="none"/>
        </w:rPr>
        <w:t xml:space="preserve"> linguistic relativism by proving that truth transcends language, uniting cultures in a shared narrative of redemption. In India, Carey’s legacy endures, with 30 million Christians by 2025, their faith blending with local music and festivals, showing the gospel’s adaptability.[^29]</w:t>
      </w:r>
    </w:p>
    <w:p w14:paraId="7387B1E8" w14:textId="2AE4A76F"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Today, relativism permeates culture, from social media’s echo chambers to academia’s rejection of grand narratives. A 2023 Pew Research study found that 65% of Americans believe truth is subjective, yet 70% report anxiety over moral ambiguity, suggesting a hunger for meaning</w:t>
      </w:r>
      <w:r w:rsidR="00E63834">
        <w:rPr>
          <w:rFonts w:ascii="Times New Roman" w:eastAsia="Times New Roman" w:hAnsi="Times New Roman" w:cs="Times New Roman"/>
          <w:kern w:val="0"/>
          <w14:ligatures w14:val="none"/>
        </w:rPr>
        <w:t xml:space="preserve">.  </w:t>
      </w:r>
      <w:r w:rsidRPr="00F95A53">
        <w:rPr>
          <w:rFonts w:ascii="Times New Roman" w:eastAsia="Times New Roman" w:hAnsi="Times New Roman" w:cs="Times New Roman"/>
          <w:kern w:val="0"/>
          <w14:ligatures w14:val="none"/>
        </w:rPr>
        <w:t>Orthodox Christianity meets this need, offering a truth that grounds ethics, from the Magna Carta’s justice (1215) to the Universal Declaration of Human Rights (1948), both rooted in Christian anthropology. The gospel’s claim to exclusivity is not a wall but a door, open to all, as evidenced by global Christianity’s 2.5 billion believers across every continent.[^30]</w:t>
      </w:r>
    </w:p>
    <w:p w14:paraId="37C11202"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The Parable’s Modern Echoes</w:t>
      </w:r>
    </w:p>
    <w:p w14:paraId="04DCB2D1" w14:textId="20F81FD3"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lastRenderedPageBreak/>
        <w:t>The parable of the weaver’s village finds echoes in today’s world, where competing truths clash in digital forums and cultural debates. The gospel’s answer is not another shout but a pattern, a master design that integrates life’s chaos into meaning. The global church—580 million Protestants, 1.3 billion Catholics, 300 million Orthodox, per 2023 World Council of Churches data—reflects this diversity, united by the Nicene Creed. This tapestry counters relativism’s fragmentation, offering a design where every thread—every culture, every story—finds its place.[^31]</w:t>
      </w:r>
    </w:p>
    <w:p w14:paraId="21C4B878"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parable speaks to personal journeys. Alex’s notebook, filled with Dawkins, Gray, </w:t>
      </w:r>
      <w:proofErr w:type="spellStart"/>
      <w:r w:rsidRPr="00F95A53">
        <w:rPr>
          <w:rFonts w:ascii="Times New Roman" w:eastAsia="Times New Roman" w:hAnsi="Times New Roman" w:cs="Times New Roman"/>
          <w:kern w:val="0"/>
          <w14:ligatures w14:val="none"/>
        </w:rPr>
        <w:t>Rorty</w:t>
      </w:r>
      <w:proofErr w:type="spellEnd"/>
      <w:r w:rsidRPr="00F95A53">
        <w:rPr>
          <w:rFonts w:ascii="Times New Roman" w:eastAsia="Times New Roman" w:hAnsi="Times New Roman" w:cs="Times New Roman"/>
          <w:kern w:val="0"/>
          <w14:ligatures w14:val="none"/>
        </w:rPr>
        <w:t>, Foucault, Hitchens, and Žižek, mirrors the modern seeker’s quest in a relativistic age. Yet, the weaver’s village suggests that truth is discovered, not invented, received, not imposed. The gospel invites Alex to see his doubts as threads, ready to be woven into a greater design. This invitation extends to every reader, as Timothy Keller writes: “The gospel is not a straitjacket but a key, unlocking the soul to its true home.”[^32]</w:t>
      </w:r>
    </w:p>
    <w:p w14:paraId="12E5A472"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Global case studies deepen this. The Truth and Reconciliation Commission in Canada (2008–2015), rooted in Christian principles of forgiveness, wove indigenous and settler narratives into a shared path toward healing, addressing residential school legacies. In Rwanda, post-1994 genocide, Christian reconciliation ministries, led by figures like Bishop John </w:t>
      </w:r>
      <w:proofErr w:type="spellStart"/>
      <w:r w:rsidRPr="00F95A53">
        <w:rPr>
          <w:rFonts w:ascii="Times New Roman" w:eastAsia="Times New Roman" w:hAnsi="Times New Roman" w:cs="Times New Roman"/>
          <w:kern w:val="0"/>
          <w14:ligatures w14:val="none"/>
        </w:rPr>
        <w:t>Rucyahana</w:t>
      </w:r>
      <w:proofErr w:type="spellEnd"/>
      <w:r w:rsidRPr="00F95A53">
        <w:rPr>
          <w:rFonts w:ascii="Times New Roman" w:eastAsia="Times New Roman" w:hAnsi="Times New Roman" w:cs="Times New Roman"/>
          <w:kern w:val="0"/>
          <w14:ligatures w14:val="none"/>
        </w:rPr>
        <w:t xml:space="preserve">, rebuilt communities by weaving forgiveness into tribal divisions, with 70% of Rwandans identifying as Christian by 2020, per Pew Research. In Northern Ireland, the 1998 Good Friday Agreement drew on Christian mediation, with clergy like Rev. John Dunlop fostering dialogue between Catholics and Protestants, reducing violence. In Myanmar, 2025 peace efforts by churches, per </w:t>
      </w:r>
      <w:r w:rsidRPr="00F95A53">
        <w:rPr>
          <w:rFonts w:ascii="Times New Roman" w:eastAsia="Times New Roman" w:hAnsi="Times New Roman" w:cs="Times New Roman"/>
          <w:i/>
          <w:iCs/>
          <w:kern w:val="0"/>
          <w14:ligatures w14:val="none"/>
        </w:rPr>
        <w:t>Christianity Today</w:t>
      </w:r>
      <w:r w:rsidRPr="00F95A53">
        <w:rPr>
          <w:rFonts w:ascii="Times New Roman" w:eastAsia="Times New Roman" w:hAnsi="Times New Roman" w:cs="Times New Roman"/>
          <w:kern w:val="0"/>
          <w14:ligatures w14:val="none"/>
        </w:rPr>
        <w:t xml:space="preserve">, mediate ethnic conflicts, reflecting the gospel’s unifying power. In Brazil, Amazonian Christian communities integrate indigenous rituals, preserving cultural identity while sharing Christ’s truth, per 2023 </w:t>
      </w:r>
      <w:r w:rsidRPr="00F95A53">
        <w:rPr>
          <w:rFonts w:ascii="Times New Roman" w:eastAsia="Times New Roman" w:hAnsi="Times New Roman" w:cs="Times New Roman"/>
          <w:i/>
          <w:iCs/>
          <w:kern w:val="0"/>
          <w14:ligatures w14:val="none"/>
        </w:rPr>
        <w:t>World Mission</w:t>
      </w:r>
      <w:r w:rsidRPr="00F95A53">
        <w:rPr>
          <w:rFonts w:ascii="Times New Roman" w:eastAsia="Times New Roman" w:hAnsi="Times New Roman" w:cs="Times New Roman"/>
          <w:kern w:val="0"/>
          <w14:ligatures w14:val="none"/>
        </w:rPr>
        <w:t xml:space="preserve"> reports. These efforts echo the parable’s village, where the master’s pattern fulfills every weaver’s work, offering a model for today’s polarized world.[^33]</w:t>
      </w:r>
    </w:p>
    <w:p w14:paraId="0EE25C85"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Digital culture amplifies relativism, with platforms like X hosting debates where #MyTruth trends alongside #AbsoluteTruth. A 2025 thread by @DigitalSeeker notes: “I want freedom to choose my path, but I’m lost without a map.” The gospel provides this map, as seen in the 2023 Asbury Revival in Kentucky, where thousands sought truth amidst cultural relativism, as reported by </w:t>
      </w:r>
      <w:r w:rsidRPr="00F95A53">
        <w:rPr>
          <w:rFonts w:ascii="Times New Roman" w:eastAsia="Times New Roman" w:hAnsi="Times New Roman" w:cs="Times New Roman"/>
          <w:i/>
          <w:iCs/>
          <w:kern w:val="0"/>
          <w14:ligatures w14:val="none"/>
        </w:rPr>
        <w:t>Christianity Today</w:t>
      </w:r>
      <w:r w:rsidRPr="00F95A53">
        <w:rPr>
          <w:rFonts w:ascii="Times New Roman" w:eastAsia="Times New Roman" w:hAnsi="Times New Roman" w:cs="Times New Roman"/>
          <w:kern w:val="0"/>
          <w14:ligatures w14:val="none"/>
        </w:rPr>
        <w:t xml:space="preserve">. In South Korea, the 2024 Seoul Prayer Mountain revival drew 50,000, per </w:t>
      </w:r>
      <w:r w:rsidRPr="00F95A53">
        <w:rPr>
          <w:rFonts w:ascii="Times New Roman" w:eastAsia="Times New Roman" w:hAnsi="Times New Roman" w:cs="Times New Roman"/>
          <w:i/>
          <w:iCs/>
          <w:kern w:val="0"/>
          <w14:ligatures w14:val="none"/>
        </w:rPr>
        <w:t>Charisma News</w:t>
      </w:r>
      <w:r w:rsidRPr="00F95A53">
        <w:rPr>
          <w:rFonts w:ascii="Times New Roman" w:eastAsia="Times New Roman" w:hAnsi="Times New Roman" w:cs="Times New Roman"/>
          <w:kern w:val="0"/>
          <w14:ligatures w14:val="none"/>
        </w:rPr>
        <w:t xml:space="preserve">, reflecting a global hunger for absolute truth. In India, a 2025 revival in Nagaland, per </w:t>
      </w:r>
      <w:r w:rsidRPr="00F95A53">
        <w:rPr>
          <w:rFonts w:ascii="Times New Roman" w:eastAsia="Times New Roman" w:hAnsi="Times New Roman" w:cs="Times New Roman"/>
          <w:i/>
          <w:iCs/>
          <w:kern w:val="0"/>
          <w14:ligatures w14:val="none"/>
        </w:rPr>
        <w:t>Mission Frontier</w:t>
      </w:r>
      <w:r w:rsidRPr="00F95A53">
        <w:rPr>
          <w:rFonts w:ascii="Times New Roman" w:eastAsia="Times New Roman" w:hAnsi="Times New Roman" w:cs="Times New Roman"/>
          <w:kern w:val="0"/>
          <w14:ligatures w14:val="none"/>
        </w:rPr>
        <w:t>, saw 10,000 conversions, blending tribal traditions with the gospel. These revivals echo Alex’s journey, showing that the gospel’s truth resonates across generations, weaving lives into God’s design.[^34]</w:t>
      </w:r>
    </w:p>
    <w:p w14:paraId="1D040926"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Connecting the Threads</w:t>
      </w:r>
    </w:p>
    <w:p w14:paraId="3EDFBE70"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This thread of absolute truth anchors the tapestry’s broader design, underpinning Chapter 7 (peace), as Christ’s truth fosters reconciliation, as Livingstone’s mediation shows. It informs Chapter 9 (justice), as objective morality grounds law, from Alfred the Great to modern human rights. It anticipates Chapter 8 (unity), as truth weaves fragmented lives into God’s design, as </w:t>
      </w:r>
      <w:r w:rsidRPr="00F95A53">
        <w:rPr>
          <w:rFonts w:ascii="Times New Roman" w:eastAsia="Times New Roman" w:hAnsi="Times New Roman" w:cs="Times New Roman"/>
          <w:kern w:val="0"/>
          <w14:ligatures w14:val="none"/>
        </w:rPr>
        <w:lastRenderedPageBreak/>
        <w:t>Irenaeus’ theology illustrates. The crimson thread, vibrant and strong, reflects the blood of Christ, binding every argument into a cohesive defense of faith.</w:t>
      </w:r>
    </w:p>
    <w:p w14:paraId="28999B0B"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courtroom’s crimson glow deepens, the loom’s hum a steady pulse, as the witnesses’ testimony weaves a cloth stronger than relativism’s frayed promises. Alex’s challenge, rooted in Dawkins, Gray, </w:t>
      </w:r>
      <w:proofErr w:type="spellStart"/>
      <w:r w:rsidRPr="00F95A53">
        <w:rPr>
          <w:rFonts w:ascii="Times New Roman" w:eastAsia="Times New Roman" w:hAnsi="Times New Roman" w:cs="Times New Roman"/>
          <w:kern w:val="0"/>
          <w14:ligatures w14:val="none"/>
        </w:rPr>
        <w:t>Rorty</w:t>
      </w:r>
      <w:proofErr w:type="spellEnd"/>
      <w:r w:rsidRPr="00F95A53">
        <w:rPr>
          <w:rFonts w:ascii="Times New Roman" w:eastAsia="Times New Roman" w:hAnsi="Times New Roman" w:cs="Times New Roman"/>
          <w:kern w:val="0"/>
          <w14:ligatures w14:val="none"/>
        </w:rPr>
        <w:t>, Foucault, Hitchens, and Žižek, meets its match in Livingstone’s life, Irenaeus’ theology, Plantinga’s logic, Lewis’ poetry, Chesterton’s paradox, Schaeffer’s critique, Wallace’s evidence, Zacharias’ coherence, and McGrath’s hope. The gospel’s exclusivity is a bridge, inviting all to a truth that fulfills the heart’s longing. The parable’s village, the missionary’s trails, the philosopher’s arguments—all converge on Christ, the way, the truth, the life.</w:t>
      </w:r>
    </w:p>
    <w:p w14:paraId="27DDABFF"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The Response’s Broader Reach</w:t>
      </w:r>
    </w:p>
    <w:p w14:paraId="7E1C158C"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defense of absolute truth extends to culture, history, and the soul. Relativism’s appeal lies in its promise of autonomy, but its cost is isolation, as Jean-Paul Sartre’s </w:t>
      </w:r>
      <w:r w:rsidRPr="00F95A53">
        <w:rPr>
          <w:rFonts w:ascii="Times New Roman" w:eastAsia="Times New Roman" w:hAnsi="Times New Roman" w:cs="Times New Roman"/>
          <w:i/>
          <w:iCs/>
          <w:kern w:val="0"/>
          <w14:ligatures w14:val="none"/>
        </w:rPr>
        <w:t>Nausea</w:t>
      </w:r>
      <w:r w:rsidRPr="00F95A53">
        <w:rPr>
          <w:rFonts w:ascii="Times New Roman" w:eastAsia="Times New Roman" w:hAnsi="Times New Roman" w:cs="Times New Roman"/>
          <w:kern w:val="0"/>
          <w14:ligatures w14:val="none"/>
        </w:rPr>
        <w:t xml:space="preserve"> depicts a world </w:t>
      </w:r>
      <w:proofErr w:type="gramStart"/>
      <w:r w:rsidRPr="00F95A53">
        <w:rPr>
          <w:rFonts w:ascii="Times New Roman" w:eastAsia="Times New Roman" w:hAnsi="Times New Roman" w:cs="Times New Roman"/>
          <w:kern w:val="0"/>
          <w14:ligatures w14:val="none"/>
        </w:rPr>
        <w:t>where</w:t>
      </w:r>
      <w:proofErr w:type="gramEnd"/>
      <w:r w:rsidRPr="00F95A53">
        <w:rPr>
          <w:rFonts w:ascii="Times New Roman" w:eastAsia="Times New Roman" w:hAnsi="Times New Roman" w:cs="Times New Roman"/>
          <w:kern w:val="0"/>
          <w14:ligatures w14:val="none"/>
        </w:rPr>
        <w:t xml:space="preserve"> meaning dissolves into absurdity. Christianity counters with a truth that connects, as seen in the early church’s growth to millions by 300 </w:t>
      </w:r>
      <w:proofErr w:type="gramStart"/>
      <w:r w:rsidRPr="00F95A53">
        <w:rPr>
          <w:rFonts w:ascii="Times New Roman" w:eastAsia="Times New Roman" w:hAnsi="Times New Roman" w:cs="Times New Roman"/>
          <w:kern w:val="0"/>
          <w14:ligatures w14:val="none"/>
        </w:rPr>
        <w:t>AD</w:t>
      </w:r>
      <w:proofErr w:type="gramEnd"/>
      <w:r w:rsidRPr="00F95A53">
        <w:rPr>
          <w:rFonts w:ascii="Times New Roman" w:eastAsia="Times New Roman" w:hAnsi="Times New Roman" w:cs="Times New Roman"/>
          <w:kern w:val="0"/>
          <w14:ligatures w14:val="none"/>
        </w:rPr>
        <w:t>, despite persecution. The Didache’s call to “love those who hate you” wove communities of grace amidst Roman hostility. This legacy continues in movements like the Civil Rights Movement, led by Martin Luther King Jr.’s Christian vision, or World Vision’s service to 100 million annually, per 2023 reports.[^35]</w:t>
      </w:r>
    </w:p>
    <w:p w14:paraId="167399BE" w14:textId="69E9949A"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Relativism’s practical failures are evident in ethical dilemmas. Without absolute truth, how do we navigate bioethics, like genetic engineering, or global issues, like climate justice? Christianity offers a moral anchor, rooted in God’s nature, guiding decisions with love and justice. The Council of Nicaea’s debates (325 AD) produced a Creed that unified diverse churches, showing that truth harmonizes without erasing difference.[^36]</w:t>
      </w:r>
    </w:p>
    <w:p w14:paraId="6BDDC77E"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Psychologically, relativism fragments the self, as Leanne Payne’s </w:t>
      </w:r>
      <w:r w:rsidRPr="00F95A53">
        <w:rPr>
          <w:rFonts w:ascii="Times New Roman" w:eastAsia="Times New Roman" w:hAnsi="Times New Roman" w:cs="Times New Roman"/>
          <w:i/>
          <w:iCs/>
          <w:kern w:val="0"/>
          <w14:ligatures w14:val="none"/>
        </w:rPr>
        <w:t>The Healing Presence</w:t>
      </w:r>
      <w:r w:rsidRPr="00F95A53">
        <w:rPr>
          <w:rFonts w:ascii="Times New Roman" w:eastAsia="Times New Roman" w:hAnsi="Times New Roman" w:cs="Times New Roman"/>
          <w:kern w:val="0"/>
          <w14:ligatures w14:val="none"/>
        </w:rPr>
        <w:t xml:space="preserve"> (1995) argues, leading to identity crises and despair. Payne’s counseling, rooted in Christian anthropology, restored countless lives by anchoring identity in Christ’s truth. A 2025 </w:t>
      </w:r>
      <w:r w:rsidRPr="00F95A53">
        <w:rPr>
          <w:rFonts w:ascii="Times New Roman" w:eastAsia="Times New Roman" w:hAnsi="Times New Roman" w:cs="Times New Roman"/>
          <w:i/>
          <w:iCs/>
          <w:kern w:val="0"/>
          <w14:ligatures w14:val="none"/>
        </w:rPr>
        <w:t>Psychology Today</w:t>
      </w:r>
      <w:r w:rsidRPr="00F95A53">
        <w:rPr>
          <w:rFonts w:ascii="Times New Roman" w:eastAsia="Times New Roman" w:hAnsi="Times New Roman" w:cs="Times New Roman"/>
          <w:kern w:val="0"/>
          <w14:ligatures w14:val="none"/>
        </w:rPr>
        <w:t xml:space="preserve"> study notes that 60% of young adults report “existential anxiety” tied to moral uncertainty, underscoring Payne’s insight and the gospel’s relevance. This thread of healing weaves into Chapter 10, where grace restores the soul, showing that absolute truth is not just intellectual but transformative.[^37]</w:t>
      </w:r>
    </w:p>
    <w:p w14:paraId="363B12D4"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Hans Boersma’s </w:t>
      </w:r>
      <w:r w:rsidRPr="00F95A53">
        <w:rPr>
          <w:rFonts w:ascii="Times New Roman" w:eastAsia="Times New Roman" w:hAnsi="Times New Roman" w:cs="Times New Roman"/>
          <w:i/>
          <w:iCs/>
          <w:kern w:val="0"/>
          <w14:ligatures w14:val="none"/>
        </w:rPr>
        <w:t>Heavenly Participation</w:t>
      </w:r>
      <w:r w:rsidRPr="00F95A53">
        <w:rPr>
          <w:rFonts w:ascii="Times New Roman" w:eastAsia="Times New Roman" w:hAnsi="Times New Roman" w:cs="Times New Roman"/>
          <w:kern w:val="0"/>
          <w14:ligatures w14:val="none"/>
        </w:rPr>
        <w:t xml:space="preserve"> adds an ontological thread, arguing that creation is a sacramental tapestry, </w:t>
      </w:r>
      <w:proofErr w:type="gramStart"/>
      <w:r w:rsidRPr="00F95A53">
        <w:rPr>
          <w:rFonts w:ascii="Times New Roman" w:eastAsia="Times New Roman" w:hAnsi="Times New Roman" w:cs="Times New Roman"/>
          <w:kern w:val="0"/>
          <w14:ligatures w14:val="none"/>
        </w:rPr>
        <w:t>where</w:t>
      </w:r>
      <w:proofErr w:type="gramEnd"/>
      <w:r w:rsidRPr="00F95A53">
        <w:rPr>
          <w:rFonts w:ascii="Times New Roman" w:eastAsia="Times New Roman" w:hAnsi="Times New Roman" w:cs="Times New Roman"/>
          <w:kern w:val="0"/>
          <w14:ligatures w14:val="none"/>
        </w:rPr>
        <w:t xml:space="preserve"> God’s truth shines through diverse expressions. Boersma’s vision sees the gospel as a participation in divine reality, countering Foucault’s reduction of truth to power by showing that Christ’s truth invites communion, not control. This perspective weaves a thread of metaphysical depth, offering Alex a vision of reality where truth is not imposed but encountered, a living presence that heals and unifies.[^38]</w:t>
      </w:r>
    </w:p>
    <w:p w14:paraId="134E11A1"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Blaise Pascal’s </w:t>
      </w:r>
      <w:r w:rsidRPr="00F95A53">
        <w:rPr>
          <w:rFonts w:ascii="Times New Roman" w:eastAsia="Times New Roman" w:hAnsi="Times New Roman" w:cs="Times New Roman"/>
          <w:i/>
          <w:iCs/>
          <w:kern w:val="0"/>
          <w14:ligatures w14:val="none"/>
        </w:rPr>
        <w:t>Pensées</w:t>
      </w:r>
      <w:r w:rsidRPr="00F95A53">
        <w:rPr>
          <w:rFonts w:ascii="Times New Roman" w:eastAsia="Times New Roman" w:hAnsi="Times New Roman" w:cs="Times New Roman"/>
          <w:kern w:val="0"/>
          <w14:ligatures w14:val="none"/>
        </w:rPr>
        <w:t xml:space="preserve"> further enriches this, arguing that the heart’s “reasons” seek a truth beyond reason alone. His wager—that believing in God aligns with humanity’s deepest </w:t>
      </w:r>
      <w:r w:rsidRPr="00F95A53">
        <w:rPr>
          <w:rFonts w:ascii="Times New Roman" w:eastAsia="Times New Roman" w:hAnsi="Times New Roman" w:cs="Times New Roman"/>
          <w:kern w:val="0"/>
          <w14:ligatures w14:val="none"/>
        </w:rPr>
        <w:lastRenderedPageBreak/>
        <w:t>longings—invites Alex to consider faith not as blind but as a response to the soul’s ache for meaning, a thread that complements Plantinga’s logic with existential weight.[^39]</w:t>
      </w:r>
    </w:p>
    <w:p w14:paraId="35071353"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Alex’s Crossroads</w:t>
      </w:r>
    </w:p>
    <w:p w14:paraId="6B7D15B7"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Alex stands at a crossroads, his notebook heavy with arguments, its pages a map of his restless search. The crimson light bathes him, the loom’s hum stirring his heart, as Livingstone’s story, Irenaeus’ vision, Plantinga’s logic, Lewis’ poetry, Chesterton’s paradox, Schaeffer’s critique, Wallace’s evidence, Zacharias’ coherence, McGrath’s hope, Payne’s healing, Boersma’s ontology, and Pascal’s wager weave a tapestry that answers his doubts. The Judge’s eyes, warm with invitation, hold his gaze, as if whispering, “Step into the light.” The rival tapestry—relativism’s promise of freedom—frays before him, its threads unable to bear the weight of life’s deepest questions. Orthodox Christianity, with its absolute truth, offers a stronger cloth, weaving purpose into chaos, meaning into despair.</w:t>
      </w:r>
    </w:p>
    <w:p w14:paraId="38B70105"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The courtroom’s silence deepens, the crowd leaning forward, their own doubts reflected in Alex’s challenge. The witnesses’ testimony is for all—scholars, seekers, skeptics—each heart a thread waiting to be woven. The gospel’s truth is a song, as Psalm 119:45 sings: “I will walk about in freedom, for I have sought out your precepts.” This freedom, rooted in Christ, invites Alex to lay down his notebook and step into the tapestry’s embrace, where truth is not a burden but a home. The revivals in Kentucky, Seoul, and Nagaland, the reconciliations in Canada, Rwanda, and Myanmar, the missionaries from Livingstone to Carmichael—all testify to a truth that resonates across time, weaving lives into God’s eternal design.</w:t>
      </w:r>
    </w:p>
    <w:p w14:paraId="5FAEFA1A"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Conclusion: Weaving Alex’s Path</w:t>
      </w:r>
    </w:p>
    <w:p w14:paraId="56BD96C1"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The loom’s crimson threads pulse softly, their glow a call to journey from Dante’s dark forest to Christ’s radiant truth. For Alex, the thread of absolute truth weaves purpose into life’s chaos, clarity into its shadows. Livingstone’s humility, bridging tribes with love, shows that truth unites. Irenaeus’ theology, integrating diversity, reveals a gospel that fulfills every culture’s longing. Plantinga’s logic dismantles relativism’s contradictions, proving truth’s solidity. Lewis’ poetry paints faith as a house with one door but many rooms. Chesterton’s paradox offers wings, not chains. Schaeffer’s critique restores the human amidst cultural chaos. Wallace’s evidence grounds faith in reality. Zacharias’ coherence answers social critiques. McGrath’s hope satisfies the soul’s hunger. Payne’s healing mends the soul’s fragmentation. Boersma’s ontology invites communion with divine truth. Pascal’s wager speaks to the heart’s ache. As Alex lowers Dawkins’ book, his eyes flicker with curiosity, sensing a path from despair to light, from skepticism to wonder. The courtroom’s glow softens, the loom’s hum a gentle summons to trust the truth that sets free. Orthodox Christianity corrects relativism’s error: freedom lies not in subjective truths but in the objective reality of a God who is truth itself, weaving every heart into his eternal tapestry.</w:t>
      </w:r>
    </w:p>
    <w:p w14:paraId="424D45C0" w14:textId="77777777" w:rsidR="00F25C8C" w:rsidRPr="00F95A53"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5A53">
        <w:rPr>
          <w:rFonts w:ascii="Times New Roman" w:eastAsia="Times New Roman" w:hAnsi="Times New Roman" w:cs="Times New Roman"/>
          <w:b/>
          <w:bCs/>
          <w:kern w:val="0"/>
          <w:sz w:val="27"/>
          <w:szCs w:val="27"/>
          <w14:ligatures w14:val="none"/>
        </w:rPr>
        <w:t>The Weave of the Quotes</w:t>
      </w:r>
    </w:p>
    <w:p w14:paraId="2979B636"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The courtroom’s crimson light fades, the loom’s threads shimmering like embers in the twilight, their glow a testament to the truth they bear. John 14:6, “I am the way, and the truth, and the </w:t>
      </w:r>
      <w:r w:rsidRPr="00F95A53">
        <w:rPr>
          <w:rFonts w:ascii="Times New Roman" w:eastAsia="Times New Roman" w:hAnsi="Times New Roman" w:cs="Times New Roman"/>
          <w:kern w:val="0"/>
          <w14:ligatures w14:val="none"/>
        </w:rPr>
        <w:lastRenderedPageBreak/>
        <w:t>life,” pulses like a heartbeat, its words carved in the air as if by the Judge’s hand. It is the tapestry’s crimson thread, woven through Alex’s defiance, a beacon that Christ’s truth is no cage but a path, guiding the soul from relativism’s chaos to the Father’s embrace. The verse shines in Livingstone’s bridges, Irenaeus’ vision, Lewis’ poetry, Chesterton’s paradox, Payne’s healing, Boersma’s ontology—each thread revealing Jesus, the truth who lights the way, the life who heals the heart. Dante’s line, “Midway upon the journey of our life, I found myself within a forest dark,” hangs like a shadow, its echo in Alex’s notebook a whisper of relativism’s disorientation, where truths clash and paths vanish. Yet, the tapestry rewrites this darkness, its threads guiding Alex from Dante’s forest to Christ’s dawn, where the loom’s hum sings of a truth that frees, a way that leads home.</w:t>
      </w:r>
    </w:p>
    <w:p w14:paraId="3D4FF8D4" w14:textId="77777777" w:rsidR="00F25C8C" w:rsidRPr="00F95A53"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F95A53">
        <w:rPr>
          <w:rFonts w:ascii="Times New Roman" w:eastAsia="Times New Roman" w:hAnsi="Times New Roman" w:cs="Times New Roman"/>
          <w:kern w:val="0"/>
          <w14:ligatures w14:val="none"/>
        </w:rPr>
        <w:t xml:space="preserve">[^1]: Richard Dawkins, </w:t>
      </w:r>
      <w:r w:rsidRPr="00F95A53">
        <w:rPr>
          <w:rFonts w:ascii="Times New Roman" w:eastAsia="Times New Roman" w:hAnsi="Times New Roman" w:cs="Times New Roman"/>
          <w:i/>
          <w:iCs/>
          <w:kern w:val="0"/>
          <w14:ligatures w14:val="none"/>
        </w:rPr>
        <w:t>The God Delusion</w:t>
      </w:r>
      <w:r w:rsidRPr="00F95A53">
        <w:rPr>
          <w:rFonts w:ascii="Times New Roman" w:eastAsia="Times New Roman" w:hAnsi="Times New Roman" w:cs="Times New Roman"/>
          <w:kern w:val="0"/>
          <w14:ligatures w14:val="none"/>
        </w:rPr>
        <w:t xml:space="preserve"> (Boston: Houghton Mifflin, 2006), 31–50, 92. [^2]: Christopher Hitchens, </w:t>
      </w:r>
      <w:r w:rsidRPr="00F95A53">
        <w:rPr>
          <w:rFonts w:ascii="Times New Roman" w:eastAsia="Times New Roman" w:hAnsi="Times New Roman" w:cs="Times New Roman"/>
          <w:i/>
          <w:iCs/>
          <w:kern w:val="0"/>
          <w14:ligatures w14:val="none"/>
        </w:rPr>
        <w:t>God Is Not Great: How Religion Poisons Everything</w:t>
      </w:r>
      <w:r w:rsidRPr="00F95A53">
        <w:rPr>
          <w:rFonts w:ascii="Times New Roman" w:eastAsia="Times New Roman" w:hAnsi="Times New Roman" w:cs="Times New Roman"/>
          <w:kern w:val="0"/>
          <w14:ligatures w14:val="none"/>
        </w:rPr>
        <w:t xml:space="preserve"> (New York: Twelve, 2007), 45–60. [^3]: John Gray, </w:t>
      </w:r>
      <w:r w:rsidRPr="00F95A53">
        <w:rPr>
          <w:rFonts w:ascii="Times New Roman" w:eastAsia="Times New Roman" w:hAnsi="Times New Roman" w:cs="Times New Roman"/>
          <w:i/>
          <w:iCs/>
          <w:kern w:val="0"/>
          <w14:ligatures w14:val="none"/>
        </w:rPr>
        <w:t>Straw Dogs: Thoughts on Humans and Other Animals</w:t>
      </w:r>
      <w:r w:rsidRPr="00F95A53">
        <w:rPr>
          <w:rFonts w:ascii="Times New Roman" w:eastAsia="Times New Roman" w:hAnsi="Times New Roman" w:cs="Times New Roman"/>
          <w:kern w:val="0"/>
          <w14:ligatures w14:val="none"/>
        </w:rPr>
        <w:t xml:space="preserve"> (London: Granta, 2002), 45–65, 70–85. [^4]: Richard </w:t>
      </w:r>
      <w:proofErr w:type="spellStart"/>
      <w:r w:rsidRPr="00F95A53">
        <w:rPr>
          <w:rFonts w:ascii="Times New Roman" w:eastAsia="Times New Roman" w:hAnsi="Times New Roman" w:cs="Times New Roman"/>
          <w:kern w:val="0"/>
          <w14:ligatures w14:val="none"/>
        </w:rPr>
        <w:t>Rorty</w:t>
      </w:r>
      <w:proofErr w:type="spellEnd"/>
      <w:r w:rsidRPr="00F95A53">
        <w:rPr>
          <w:rFonts w:ascii="Times New Roman" w:eastAsia="Times New Roman" w:hAnsi="Times New Roman" w:cs="Times New Roman"/>
          <w:kern w:val="0"/>
          <w14:ligatures w14:val="none"/>
        </w:rPr>
        <w:t xml:space="preserve">, </w:t>
      </w:r>
      <w:r w:rsidRPr="00F95A53">
        <w:rPr>
          <w:rFonts w:ascii="Times New Roman" w:eastAsia="Times New Roman" w:hAnsi="Times New Roman" w:cs="Times New Roman"/>
          <w:i/>
          <w:iCs/>
          <w:kern w:val="0"/>
          <w14:ligatures w14:val="none"/>
        </w:rPr>
        <w:t>Philosophy and the Mirror of Nature</w:t>
      </w:r>
      <w:r w:rsidRPr="00F95A53">
        <w:rPr>
          <w:rFonts w:ascii="Times New Roman" w:eastAsia="Times New Roman" w:hAnsi="Times New Roman" w:cs="Times New Roman"/>
          <w:kern w:val="0"/>
          <w14:ligatures w14:val="none"/>
        </w:rPr>
        <w:t xml:space="preserve"> (Princeton: Princeton University Press, 1979), 315–30. [^5]: Michel Foucault, </w:t>
      </w:r>
      <w:r w:rsidRPr="00F95A53">
        <w:rPr>
          <w:rFonts w:ascii="Times New Roman" w:eastAsia="Times New Roman" w:hAnsi="Times New Roman" w:cs="Times New Roman"/>
          <w:i/>
          <w:iCs/>
          <w:kern w:val="0"/>
          <w14:ligatures w14:val="none"/>
        </w:rPr>
        <w:t>Discipline and Punish: The Birth of the Prison</w:t>
      </w:r>
      <w:r w:rsidRPr="00F95A53">
        <w:rPr>
          <w:rFonts w:ascii="Times New Roman" w:eastAsia="Times New Roman" w:hAnsi="Times New Roman" w:cs="Times New Roman"/>
          <w:kern w:val="0"/>
          <w14:ligatures w14:val="none"/>
        </w:rPr>
        <w:t xml:space="preserve">, trans. Alan Sheridan (New York: Vintage, 1977), 200–20. [^6]: Slavoj Žižek, </w:t>
      </w:r>
      <w:r w:rsidRPr="00F95A53">
        <w:rPr>
          <w:rFonts w:ascii="Times New Roman" w:eastAsia="Times New Roman" w:hAnsi="Times New Roman" w:cs="Times New Roman"/>
          <w:i/>
          <w:iCs/>
          <w:kern w:val="0"/>
          <w14:ligatures w14:val="none"/>
        </w:rPr>
        <w:t>The Sublime Object of Ideology</w:t>
      </w:r>
      <w:r w:rsidRPr="00F95A53">
        <w:rPr>
          <w:rFonts w:ascii="Times New Roman" w:eastAsia="Times New Roman" w:hAnsi="Times New Roman" w:cs="Times New Roman"/>
          <w:kern w:val="0"/>
          <w14:ligatures w14:val="none"/>
        </w:rPr>
        <w:t xml:space="preserve"> (London: Verso, 1989), 30–50. [^7]: Dawkins, </w:t>
      </w:r>
      <w:r w:rsidRPr="00F95A53">
        <w:rPr>
          <w:rFonts w:ascii="Times New Roman" w:eastAsia="Times New Roman" w:hAnsi="Times New Roman" w:cs="Times New Roman"/>
          <w:i/>
          <w:iCs/>
          <w:kern w:val="0"/>
          <w14:ligatures w14:val="none"/>
        </w:rPr>
        <w:t>God Delusion</w:t>
      </w:r>
      <w:r w:rsidRPr="00F95A53">
        <w:rPr>
          <w:rFonts w:ascii="Times New Roman" w:eastAsia="Times New Roman" w:hAnsi="Times New Roman" w:cs="Times New Roman"/>
          <w:kern w:val="0"/>
          <w14:ligatures w14:val="none"/>
        </w:rPr>
        <w:t xml:space="preserve">, 55–70; Gray, </w:t>
      </w:r>
      <w:r w:rsidRPr="00F95A53">
        <w:rPr>
          <w:rFonts w:ascii="Times New Roman" w:eastAsia="Times New Roman" w:hAnsi="Times New Roman" w:cs="Times New Roman"/>
          <w:i/>
          <w:iCs/>
          <w:kern w:val="0"/>
          <w14:ligatures w14:val="none"/>
        </w:rPr>
        <w:t>Straw Dogs</w:t>
      </w:r>
      <w:r w:rsidRPr="00F95A53">
        <w:rPr>
          <w:rFonts w:ascii="Times New Roman" w:eastAsia="Times New Roman" w:hAnsi="Times New Roman" w:cs="Times New Roman"/>
          <w:kern w:val="0"/>
          <w14:ligatures w14:val="none"/>
        </w:rPr>
        <w:t xml:space="preserve">, 90–105; United Nations, “Human Trafficking Report,” 2023, https://www.un.org; Google Trends, “Purpose,” 2025, https://trends.google.com. [^8]: David Livingstone, </w:t>
      </w:r>
      <w:r w:rsidRPr="00F95A53">
        <w:rPr>
          <w:rFonts w:ascii="Times New Roman" w:eastAsia="Times New Roman" w:hAnsi="Times New Roman" w:cs="Times New Roman"/>
          <w:i/>
          <w:iCs/>
          <w:kern w:val="0"/>
          <w14:ligatures w14:val="none"/>
        </w:rPr>
        <w:t xml:space="preserve">Missionary Travels and </w:t>
      </w:r>
      <w:proofErr w:type="gramStart"/>
      <w:r w:rsidRPr="00F95A53">
        <w:rPr>
          <w:rFonts w:ascii="Times New Roman" w:eastAsia="Times New Roman" w:hAnsi="Times New Roman" w:cs="Times New Roman"/>
          <w:i/>
          <w:iCs/>
          <w:kern w:val="0"/>
          <w14:ligatures w14:val="none"/>
        </w:rPr>
        <w:t>Researches</w:t>
      </w:r>
      <w:proofErr w:type="gramEnd"/>
      <w:r w:rsidRPr="00F95A53">
        <w:rPr>
          <w:rFonts w:ascii="Times New Roman" w:eastAsia="Times New Roman" w:hAnsi="Times New Roman" w:cs="Times New Roman"/>
          <w:i/>
          <w:iCs/>
          <w:kern w:val="0"/>
          <w14:ligatures w14:val="none"/>
        </w:rPr>
        <w:t xml:space="preserve"> in South Africa</w:t>
      </w:r>
      <w:r w:rsidRPr="00F95A53">
        <w:rPr>
          <w:rFonts w:ascii="Times New Roman" w:eastAsia="Times New Roman" w:hAnsi="Times New Roman" w:cs="Times New Roman"/>
          <w:kern w:val="0"/>
          <w14:ligatures w14:val="none"/>
        </w:rPr>
        <w:t xml:space="preserve"> (London: John Murray, 1857), 45–65, 200–15. [^9]: Livingstone, </w:t>
      </w:r>
      <w:r w:rsidRPr="00F95A53">
        <w:rPr>
          <w:rFonts w:ascii="Times New Roman" w:eastAsia="Times New Roman" w:hAnsi="Times New Roman" w:cs="Times New Roman"/>
          <w:i/>
          <w:iCs/>
          <w:kern w:val="0"/>
          <w14:ligatures w14:val="none"/>
        </w:rPr>
        <w:t>Missionary Travels</w:t>
      </w:r>
      <w:r w:rsidRPr="00F95A53">
        <w:rPr>
          <w:rFonts w:ascii="Times New Roman" w:eastAsia="Times New Roman" w:hAnsi="Times New Roman" w:cs="Times New Roman"/>
          <w:kern w:val="0"/>
          <w14:ligatures w14:val="none"/>
        </w:rPr>
        <w:t xml:space="preserve">, 60–75. [^10]: Roland Oliver, </w:t>
      </w:r>
      <w:r w:rsidRPr="00F95A53">
        <w:rPr>
          <w:rFonts w:ascii="Times New Roman" w:eastAsia="Times New Roman" w:hAnsi="Times New Roman" w:cs="Times New Roman"/>
          <w:i/>
          <w:iCs/>
          <w:kern w:val="0"/>
          <w14:ligatures w14:val="none"/>
        </w:rPr>
        <w:t>The Missionary Factor in East Africa</w:t>
      </w:r>
      <w:r w:rsidRPr="00F95A53">
        <w:rPr>
          <w:rFonts w:ascii="Times New Roman" w:eastAsia="Times New Roman" w:hAnsi="Times New Roman" w:cs="Times New Roman"/>
          <w:kern w:val="0"/>
          <w14:ligatures w14:val="none"/>
        </w:rPr>
        <w:t xml:space="preserve"> (London: Longmans, 1952), 45–60; Elisabeth Elliot, </w:t>
      </w:r>
      <w:r w:rsidRPr="00F95A53">
        <w:rPr>
          <w:rFonts w:ascii="Times New Roman" w:eastAsia="Times New Roman" w:hAnsi="Times New Roman" w:cs="Times New Roman"/>
          <w:i/>
          <w:iCs/>
          <w:kern w:val="0"/>
          <w14:ligatures w14:val="none"/>
        </w:rPr>
        <w:t>Through Gates of Splendor</w:t>
      </w:r>
      <w:r w:rsidRPr="00F95A53">
        <w:rPr>
          <w:rFonts w:ascii="Times New Roman" w:eastAsia="Times New Roman" w:hAnsi="Times New Roman" w:cs="Times New Roman"/>
          <w:kern w:val="0"/>
          <w14:ligatures w14:val="none"/>
        </w:rPr>
        <w:t xml:space="preserve"> (Wheaton: Tyndale, 1957), 50–70; Jessie Penn-Lewis, </w:t>
      </w:r>
      <w:r w:rsidRPr="00F95A53">
        <w:rPr>
          <w:rFonts w:ascii="Times New Roman" w:eastAsia="Times New Roman" w:hAnsi="Times New Roman" w:cs="Times New Roman"/>
          <w:i/>
          <w:iCs/>
          <w:kern w:val="0"/>
          <w14:ligatures w14:val="none"/>
        </w:rPr>
        <w:t>The Story of the China Inland Mission</w:t>
      </w:r>
      <w:r w:rsidRPr="00F95A53">
        <w:rPr>
          <w:rFonts w:ascii="Times New Roman" w:eastAsia="Times New Roman" w:hAnsi="Times New Roman" w:cs="Times New Roman"/>
          <w:kern w:val="0"/>
          <w14:ligatures w14:val="none"/>
        </w:rPr>
        <w:t xml:space="preserve"> (London: Morgan &amp; Scott, 1900), 20–40; Amy Carmichael, </w:t>
      </w:r>
      <w:r w:rsidRPr="00F95A53">
        <w:rPr>
          <w:rFonts w:ascii="Times New Roman" w:eastAsia="Times New Roman" w:hAnsi="Times New Roman" w:cs="Times New Roman"/>
          <w:i/>
          <w:iCs/>
          <w:kern w:val="0"/>
          <w14:ligatures w14:val="none"/>
        </w:rPr>
        <w:t>Things as They Are</w:t>
      </w:r>
      <w:r w:rsidRPr="00F95A53">
        <w:rPr>
          <w:rFonts w:ascii="Times New Roman" w:eastAsia="Times New Roman" w:hAnsi="Times New Roman" w:cs="Times New Roman"/>
          <w:kern w:val="0"/>
          <w14:ligatures w14:val="none"/>
        </w:rPr>
        <w:t xml:space="preserve"> (London: Morgan &amp; Scott, 1903), 30–50. [^11]: World Christian Database, 2020, https://worldchristiandatabase.org; Pew Research Center, “Religion in the Philippines,” 2020, https://www.pewresearch.org. [^12]: Timothy Keller, </w:t>
      </w:r>
      <w:r w:rsidRPr="00F95A53">
        <w:rPr>
          <w:rFonts w:ascii="Times New Roman" w:eastAsia="Times New Roman" w:hAnsi="Times New Roman" w:cs="Times New Roman"/>
          <w:i/>
          <w:iCs/>
          <w:kern w:val="0"/>
          <w14:ligatures w14:val="none"/>
        </w:rPr>
        <w:t>The Reason for God: Belief in an Age of Skepticism</w:t>
      </w:r>
      <w:r w:rsidRPr="00F95A53">
        <w:rPr>
          <w:rFonts w:ascii="Times New Roman" w:eastAsia="Times New Roman" w:hAnsi="Times New Roman" w:cs="Times New Roman"/>
          <w:kern w:val="0"/>
          <w14:ligatures w14:val="none"/>
        </w:rPr>
        <w:t xml:space="preserve"> (New York: Riverhead, 2008), 10–35. [^13]: Keller, </w:t>
      </w:r>
      <w:r w:rsidRPr="00F95A53">
        <w:rPr>
          <w:rFonts w:ascii="Times New Roman" w:eastAsia="Times New Roman" w:hAnsi="Times New Roman" w:cs="Times New Roman"/>
          <w:i/>
          <w:iCs/>
          <w:kern w:val="0"/>
          <w14:ligatures w14:val="none"/>
        </w:rPr>
        <w:t>Reason for God</w:t>
      </w:r>
      <w:r w:rsidRPr="00F95A53">
        <w:rPr>
          <w:rFonts w:ascii="Times New Roman" w:eastAsia="Times New Roman" w:hAnsi="Times New Roman" w:cs="Times New Roman"/>
          <w:kern w:val="0"/>
          <w14:ligatures w14:val="none"/>
        </w:rPr>
        <w:t xml:space="preserve">, 15–30; Genesis 1:27, ESV. [^14]: Irenaeus, </w:t>
      </w:r>
      <w:r w:rsidRPr="00F95A53">
        <w:rPr>
          <w:rFonts w:ascii="Times New Roman" w:eastAsia="Times New Roman" w:hAnsi="Times New Roman" w:cs="Times New Roman"/>
          <w:i/>
          <w:iCs/>
          <w:kern w:val="0"/>
          <w14:ligatures w14:val="none"/>
        </w:rPr>
        <w:t>Against Heresies</w:t>
      </w:r>
      <w:r w:rsidRPr="00F95A53">
        <w:rPr>
          <w:rFonts w:ascii="Times New Roman" w:eastAsia="Times New Roman" w:hAnsi="Times New Roman" w:cs="Times New Roman"/>
          <w:kern w:val="0"/>
          <w14:ligatures w14:val="none"/>
        </w:rPr>
        <w:t xml:space="preserve">, in </w:t>
      </w:r>
      <w:r w:rsidRPr="00F95A53">
        <w:rPr>
          <w:rFonts w:ascii="Times New Roman" w:eastAsia="Times New Roman" w:hAnsi="Times New Roman" w:cs="Times New Roman"/>
          <w:i/>
          <w:iCs/>
          <w:kern w:val="0"/>
          <w14:ligatures w14:val="none"/>
        </w:rPr>
        <w:t>Ante-Nicene Fathers</w:t>
      </w:r>
      <w:r w:rsidRPr="00F95A53">
        <w:rPr>
          <w:rFonts w:ascii="Times New Roman" w:eastAsia="Times New Roman" w:hAnsi="Times New Roman" w:cs="Times New Roman"/>
          <w:kern w:val="0"/>
          <w14:ligatures w14:val="none"/>
        </w:rPr>
        <w:t xml:space="preserve">, ed. Alexander Roberts and James Donaldson (Peabody: Hendrickson, 1994), 1:429–45. [^15]: Clement of Alexandria, </w:t>
      </w:r>
      <w:r w:rsidRPr="00F95A53">
        <w:rPr>
          <w:rFonts w:ascii="Times New Roman" w:eastAsia="Times New Roman" w:hAnsi="Times New Roman" w:cs="Times New Roman"/>
          <w:i/>
          <w:iCs/>
          <w:kern w:val="0"/>
          <w14:ligatures w14:val="none"/>
        </w:rPr>
        <w:t>Stromata</w:t>
      </w:r>
      <w:r w:rsidRPr="00F95A53">
        <w:rPr>
          <w:rFonts w:ascii="Times New Roman" w:eastAsia="Times New Roman" w:hAnsi="Times New Roman" w:cs="Times New Roman"/>
          <w:kern w:val="0"/>
          <w14:ligatures w14:val="none"/>
        </w:rPr>
        <w:t xml:space="preserve">, in </w:t>
      </w:r>
      <w:r w:rsidRPr="00F95A53">
        <w:rPr>
          <w:rFonts w:ascii="Times New Roman" w:eastAsia="Times New Roman" w:hAnsi="Times New Roman" w:cs="Times New Roman"/>
          <w:i/>
          <w:iCs/>
          <w:kern w:val="0"/>
          <w14:ligatures w14:val="none"/>
        </w:rPr>
        <w:t>Ante-Nicene Fathers</w:t>
      </w:r>
      <w:r w:rsidRPr="00F95A53">
        <w:rPr>
          <w:rFonts w:ascii="Times New Roman" w:eastAsia="Times New Roman" w:hAnsi="Times New Roman" w:cs="Times New Roman"/>
          <w:kern w:val="0"/>
          <w14:ligatures w14:val="none"/>
        </w:rPr>
        <w:t xml:space="preserve">, 2:299–350. [^16]: Alvin Plantinga, </w:t>
      </w:r>
      <w:r w:rsidRPr="00F95A53">
        <w:rPr>
          <w:rFonts w:ascii="Times New Roman" w:eastAsia="Times New Roman" w:hAnsi="Times New Roman" w:cs="Times New Roman"/>
          <w:i/>
          <w:iCs/>
          <w:kern w:val="0"/>
          <w14:ligatures w14:val="none"/>
        </w:rPr>
        <w:t>Warranted Christian Belief</w:t>
      </w:r>
      <w:r w:rsidRPr="00F95A53">
        <w:rPr>
          <w:rFonts w:ascii="Times New Roman" w:eastAsia="Times New Roman" w:hAnsi="Times New Roman" w:cs="Times New Roman"/>
          <w:kern w:val="0"/>
          <w14:ligatures w14:val="none"/>
        </w:rPr>
        <w:t xml:space="preserve"> (Oxford: Oxford University Press, 2000), 167–90, 227–40. [^17]: C.S. Lewis, </w:t>
      </w:r>
      <w:r w:rsidRPr="00F95A53">
        <w:rPr>
          <w:rFonts w:ascii="Times New Roman" w:eastAsia="Times New Roman" w:hAnsi="Times New Roman" w:cs="Times New Roman"/>
          <w:i/>
          <w:iCs/>
          <w:kern w:val="0"/>
          <w14:ligatures w14:val="none"/>
        </w:rPr>
        <w:t>Mere Christianity</w:t>
      </w:r>
      <w:r w:rsidRPr="00F95A53">
        <w:rPr>
          <w:rFonts w:ascii="Times New Roman" w:eastAsia="Times New Roman" w:hAnsi="Times New Roman" w:cs="Times New Roman"/>
          <w:kern w:val="0"/>
          <w14:ligatures w14:val="none"/>
        </w:rPr>
        <w:t xml:space="preserve"> (New York: HarperCollins, 1952), 136–50. [^18]: G.K. Chesterton, </w:t>
      </w:r>
      <w:r w:rsidRPr="00F95A53">
        <w:rPr>
          <w:rFonts w:ascii="Times New Roman" w:eastAsia="Times New Roman" w:hAnsi="Times New Roman" w:cs="Times New Roman"/>
          <w:i/>
          <w:iCs/>
          <w:kern w:val="0"/>
          <w14:ligatures w14:val="none"/>
        </w:rPr>
        <w:t>Orthodoxy</w:t>
      </w:r>
      <w:r w:rsidRPr="00F95A53">
        <w:rPr>
          <w:rFonts w:ascii="Times New Roman" w:eastAsia="Times New Roman" w:hAnsi="Times New Roman" w:cs="Times New Roman"/>
          <w:kern w:val="0"/>
          <w14:ligatures w14:val="none"/>
        </w:rPr>
        <w:t xml:space="preserve"> (New York: John Lane, 1908), 45–60. [^19]: Francis Schaeffer, </w:t>
      </w:r>
      <w:r w:rsidRPr="00F95A53">
        <w:rPr>
          <w:rFonts w:ascii="Times New Roman" w:eastAsia="Times New Roman" w:hAnsi="Times New Roman" w:cs="Times New Roman"/>
          <w:i/>
          <w:iCs/>
          <w:kern w:val="0"/>
          <w14:ligatures w14:val="none"/>
        </w:rPr>
        <w:t>The God Who Is There</w:t>
      </w:r>
      <w:r w:rsidRPr="00F95A53">
        <w:rPr>
          <w:rFonts w:ascii="Times New Roman" w:eastAsia="Times New Roman" w:hAnsi="Times New Roman" w:cs="Times New Roman"/>
          <w:kern w:val="0"/>
          <w14:ligatures w14:val="none"/>
        </w:rPr>
        <w:t xml:space="preserve"> (Downers Grove: InterVarsity, 1968), 50–70. [^20]: J. Warner Wallace, </w:t>
      </w:r>
      <w:r w:rsidRPr="00F95A53">
        <w:rPr>
          <w:rFonts w:ascii="Times New Roman" w:eastAsia="Times New Roman" w:hAnsi="Times New Roman" w:cs="Times New Roman"/>
          <w:i/>
          <w:iCs/>
          <w:kern w:val="0"/>
          <w14:ligatures w14:val="none"/>
        </w:rPr>
        <w:t>Cold-Case Christianity</w:t>
      </w:r>
      <w:r w:rsidRPr="00F95A53">
        <w:rPr>
          <w:rFonts w:ascii="Times New Roman" w:eastAsia="Times New Roman" w:hAnsi="Times New Roman" w:cs="Times New Roman"/>
          <w:kern w:val="0"/>
          <w14:ligatures w14:val="none"/>
        </w:rPr>
        <w:t xml:space="preserve"> (Colorado Springs: David C. Cook, 2013), 45–65. [^21]: Ravi Zacharias, </w:t>
      </w:r>
      <w:r w:rsidRPr="00F95A53">
        <w:rPr>
          <w:rFonts w:ascii="Times New Roman" w:eastAsia="Times New Roman" w:hAnsi="Times New Roman" w:cs="Times New Roman"/>
          <w:i/>
          <w:iCs/>
          <w:kern w:val="0"/>
          <w14:ligatures w14:val="none"/>
        </w:rPr>
        <w:t>Jesus Among Other Gods</w:t>
      </w:r>
      <w:r w:rsidRPr="00F95A53">
        <w:rPr>
          <w:rFonts w:ascii="Times New Roman" w:eastAsia="Times New Roman" w:hAnsi="Times New Roman" w:cs="Times New Roman"/>
          <w:kern w:val="0"/>
          <w14:ligatures w14:val="none"/>
        </w:rPr>
        <w:t xml:space="preserve"> (Nashville: Word, 2000), 20–40. [^22]: Alister McGrath, </w:t>
      </w:r>
      <w:r w:rsidRPr="00F95A53">
        <w:rPr>
          <w:rFonts w:ascii="Times New Roman" w:eastAsia="Times New Roman" w:hAnsi="Times New Roman" w:cs="Times New Roman"/>
          <w:i/>
          <w:iCs/>
          <w:kern w:val="0"/>
          <w14:ligatures w14:val="none"/>
        </w:rPr>
        <w:t>The Twilight of Atheism</w:t>
      </w:r>
      <w:r w:rsidRPr="00F95A53">
        <w:rPr>
          <w:rFonts w:ascii="Times New Roman" w:eastAsia="Times New Roman" w:hAnsi="Times New Roman" w:cs="Times New Roman"/>
          <w:kern w:val="0"/>
          <w14:ligatures w14:val="none"/>
        </w:rPr>
        <w:t xml:space="preserve"> (New York: Doubleday, 2004), 45–60. [^23]: John Calvin, </w:t>
      </w:r>
      <w:r w:rsidRPr="00F95A53">
        <w:rPr>
          <w:rFonts w:ascii="Times New Roman" w:eastAsia="Times New Roman" w:hAnsi="Times New Roman" w:cs="Times New Roman"/>
          <w:i/>
          <w:iCs/>
          <w:kern w:val="0"/>
          <w14:ligatures w14:val="none"/>
        </w:rPr>
        <w:t>Institutes of the Christian Religion</w:t>
      </w:r>
      <w:r w:rsidRPr="00F95A53">
        <w:rPr>
          <w:rFonts w:ascii="Times New Roman" w:eastAsia="Times New Roman" w:hAnsi="Times New Roman" w:cs="Times New Roman"/>
          <w:kern w:val="0"/>
          <w14:ligatures w14:val="none"/>
        </w:rPr>
        <w:t xml:space="preserve">, trans. Henry Beveridge (Peabody: Hendrickson, 2008), 1.7.1–8; Thomas F. Madden, </w:t>
      </w:r>
      <w:r w:rsidRPr="00F95A53">
        <w:rPr>
          <w:rFonts w:ascii="Times New Roman" w:eastAsia="Times New Roman" w:hAnsi="Times New Roman" w:cs="Times New Roman"/>
          <w:i/>
          <w:iCs/>
          <w:kern w:val="0"/>
          <w14:ligatures w14:val="none"/>
        </w:rPr>
        <w:t>The New Concise History of the Crusades</w:t>
      </w:r>
      <w:r w:rsidRPr="00F95A53">
        <w:rPr>
          <w:rFonts w:ascii="Times New Roman" w:eastAsia="Times New Roman" w:hAnsi="Times New Roman" w:cs="Times New Roman"/>
          <w:kern w:val="0"/>
          <w14:ligatures w14:val="none"/>
        </w:rPr>
        <w:t xml:space="preserve"> (Lanham: Rowman &amp; Littlefield, 2005), 1–20; Henry Kamen, </w:t>
      </w:r>
      <w:r w:rsidRPr="00F95A53">
        <w:rPr>
          <w:rFonts w:ascii="Times New Roman" w:eastAsia="Times New Roman" w:hAnsi="Times New Roman" w:cs="Times New Roman"/>
          <w:i/>
          <w:iCs/>
          <w:kern w:val="0"/>
          <w14:ligatures w14:val="none"/>
        </w:rPr>
        <w:t>The Spanish Inquisition: A Historical Revision</w:t>
      </w:r>
      <w:r w:rsidRPr="00F95A53">
        <w:rPr>
          <w:rFonts w:ascii="Times New Roman" w:eastAsia="Times New Roman" w:hAnsi="Times New Roman" w:cs="Times New Roman"/>
          <w:kern w:val="0"/>
          <w14:ligatures w14:val="none"/>
        </w:rPr>
        <w:t xml:space="preserve"> (New Haven: Yale University Press, 1998), 45–60; Bartolomé de las Casas, </w:t>
      </w:r>
      <w:r w:rsidRPr="00F95A53">
        <w:rPr>
          <w:rFonts w:ascii="Times New Roman" w:eastAsia="Times New Roman" w:hAnsi="Times New Roman" w:cs="Times New Roman"/>
          <w:i/>
          <w:iCs/>
          <w:kern w:val="0"/>
          <w14:ligatures w14:val="none"/>
        </w:rPr>
        <w:t>A Short Account of the Destruction of the Indies</w:t>
      </w:r>
      <w:r w:rsidRPr="00F95A53">
        <w:rPr>
          <w:rFonts w:ascii="Times New Roman" w:eastAsia="Times New Roman" w:hAnsi="Times New Roman" w:cs="Times New Roman"/>
          <w:kern w:val="0"/>
          <w14:ligatures w14:val="none"/>
        </w:rPr>
        <w:t xml:space="preserve">, trans. Nigel Griffin (London: Penguin, 1992), 10–30. [^24]: Tertullian, </w:t>
      </w:r>
      <w:r w:rsidRPr="00F95A53">
        <w:rPr>
          <w:rFonts w:ascii="Times New Roman" w:eastAsia="Times New Roman" w:hAnsi="Times New Roman" w:cs="Times New Roman"/>
          <w:i/>
          <w:iCs/>
          <w:kern w:val="0"/>
          <w14:ligatures w14:val="none"/>
        </w:rPr>
        <w:t>Apology</w:t>
      </w:r>
      <w:r w:rsidRPr="00F95A53">
        <w:rPr>
          <w:rFonts w:ascii="Times New Roman" w:eastAsia="Times New Roman" w:hAnsi="Times New Roman" w:cs="Times New Roman"/>
          <w:kern w:val="0"/>
          <w14:ligatures w14:val="none"/>
        </w:rPr>
        <w:t xml:space="preserve">, in </w:t>
      </w:r>
      <w:r w:rsidRPr="00F95A53">
        <w:rPr>
          <w:rFonts w:ascii="Times New Roman" w:eastAsia="Times New Roman" w:hAnsi="Times New Roman" w:cs="Times New Roman"/>
          <w:i/>
          <w:iCs/>
          <w:kern w:val="0"/>
          <w14:ligatures w14:val="none"/>
        </w:rPr>
        <w:t>Ante-Nicene Fathers</w:t>
      </w:r>
      <w:r w:rsidRPr="00F95A53">
        <w:rPr>
          <w:rFonts w:ascii="Times New Roman" w:eastAsia="Times New Roman" w:hAnsi="Times New Roman" w:cs="Times New Roman"/>
          <w:kern w:val="0"/>
          <w14:ligatures w14:val="none"/>
        </w:rPr>
        <w:t xml:space="preserve">, 3:17–55; Rosamond McKitterick, </w:t>
      </w:r>
      <w:r w:rsidRPr="00F95A53">
        <w:rPr>
          <w:rFonts w:ascii="Times New Roman" w:eastAsia="Times New Roman" w:hAnsi="Times New Roman" w:cs="Times New Roman"/>
          <w:i/>
          <w:iCs/>
          <w:kern w:val="0"/>
          <w14:ligatures w14:val="none"/>
        </w:rPr>
        <w:t>The Frankish Kingdoms under the Carolingians</w:t>
      </w:r>
      <w:r w:rsidRPr="00F95A53">
        <w:rPr>
          <w:rFonts w:ascii="Times New Roman" w:eastAsia="Times New Roman" w:hAnsi="Times New Roman" w:cs="Times New Roman"/>
          <w:kern w:val="0"/>
          <w14:ligatures w14:val="none"/>
        </w:rPr>
        <w:t xml:space="preserve"> (London: Longman, 1983), 60–80; John Zimmermann, </w:t>
      </w:r>
      <w:r w:rsidRPr="00F95A53">
        <w:rPr>
          <w:rFonts w:ascii="Times New Roman" w:eastAsia="Times New Roman" w:hAnsi="Times New Roman" w:cs="Times New Roman"/>
          <w:i/>
          <w:iCs/>
          <w:kern w:val="0"/>
          <w14:ligatures w14:val="none"/>
        </w:rPr>
        <w:t>Christian Foundations of the Common Law</w:t>
      </w:r>
      <w:r w:rsidRPr="00F95A53">
        <w:rPr>
          <w:rFonts w:ascii="Times New Roman" w:eastAsia="Times New Roman" w:hAnsi="Times New Roman" w:cs="Times New Roman"/>
          <w:kern w:val="0"/>
          <w14:ligatures w14:val="none"/>
        </w:rPr>
        <w:t xml:space="preserve"> (London: Connor </w:t>
      </w:r>
      <w:r w:rsidRPr="00F95A53">
        <w:rPr>
          <w:rFonts w:ascii="Times New Roman" w:eastAsia="Times New Roman" w:hAnsi="Times New Roman" w:cs="Times New Roman"/>
          <w:kern w:val="0"/>
          <w14:ligatures w14:val="none"/>
        </w:rPr>
        <w:lastRenderedPageBreak/>
        <w:t xml:space="preserve">Court, 2018), 20–35; Blaise Pascal, </w:t>
      </w:r>
      <w:r w:rsidRPr="00F95A53">
        <w:rPr>
          <w:rFonts w:ascii="Times New Roman" w:eastAsia="Times New Roman" w:hAnsi="Times New Roman" w:cs="Times New Roman"/>
          <w:i/>
          <w:iCs/>
          <w:kern w:val="0"/>
          <w14:ligatures w14:val="none"/>
        </w:rPr>
        <w:t>Pensées</w:t>
      </w:r>
      <w:r w:rsidRPr="00F95A53">
        <w:rPr>
          <w:rFonts w:ascii="Times New Roman" w:eastAsia="Times New Roman" w:hAnsi="Times New Roman" w:cs="Times New Roman"/>
          <w:kern w:val="0"/>
          <w14:ligatures w14:val="none"/>
        </w:rPr>
        <w:t xml:space="preserve">, trans. A.J. </w:t>
      </w:r>
      <w:proofErr w:type="spellStart"/>
      <w:r w:rsidRPr="00F95A53">
        <w:rPr>
          <w:rFonts w:ascii="Times New Roman" w:eastAsia="Times New Roman" w:hAnsi="Times New Roman" w:cs="Times New Roman"/>
          <w:kern w:val="0"/>
          <w14:ligatures w14:val="none"/>
        </w:rPr>
        <w:t>Krailsheimer</w:t>
      </w:r>
      <w:proofErr w:type="spellEnd"/>
      <w:r w:rsidRPr="00F95A53">
        <w:rPr>
          <w:rFonts w:ascii="Times New Roman" w:eastAsia="Times New Roman" w:hAnsi="Times New Roman" w:cs="Times New Roman"/>
          <w:kern w:val="0"/>
          <w14:ligatures w14:val="none"/>
        </w:rPr>
        <w:t xml:space="preserve"> (London: Penguin, 1966), 50–70. [^25]: Keller, </w:t>
      </w:r>
      <w:r w:rsidRPr="00F95A53">
        <w:rPr>
          <w:rFonts w:ascii="Times New Roman" w:eastAsia="Times New Roman" w:hAnsi="Times New Roman" w:cs="Times New Roman"/>
          <w:i/>
          <w:iCs/>
          <w:kern w:val="0"/>
          <w14:ligatures w14:val="none"/>
        </w:rPr>
        <w:t>Reason for God</w:t>
      </w:r>
      <w:r w:rsidRPr="00F95A53">
        <w:rPr>
          <w:rFonts w:ascii="Times New Roman" w:eastAsia="Times New Roman" w:hAnsi="Times New Roman" w:cs="Times New Roman"/>
          <w:kern w:val="0"/>
          <w14:ligatures w14:val="none"/>
        </w:rPr>
        <w:t xml:space="preserve">, 40–55; Samuel </w:t>
      </w:r>
      <w:proofErr w:type="spellStart"/>
      <w:r w:rsidRPr="00F95A53">
        <w:rPr>
          <w:rFonts w:ascii="Times New Roman" w:eastAsia="Times New Roman" w:hAnsi="Times New Roman" w:cs="Times New Roman"/>
          <w:kern w:val="0"/>
          <w14:ligatures w14:val="none"/>
        </w:rPr>
        <w:t>Moyn</w:t>
      </w:r>
      <w:proofErr w:type="spellEnd"/>
      <w:r w:rsidRPr="00F95A53">
        <w:rPr>
          <w:rFonts w:ascii="Times New Roman" w:eastAsia="Times New Roman" w:hAnsi="Times New Roman" w:cs="Times New Roman"/>
          <w:kern w:val="0"/>
          <w14:ligatures w14:val="none"/>
        </w:rPr>
        <w:t xml:space="preserve">, </w:t>
      </w:r>
      <w:r w:rsidRPr="00F95A53">
        <w:rPr>
          <w:rFonts w:ascii="Times New Roman" w:eastAsia="Times New Roman" w:hAnsi="Times New Roman" w:cs="Times New Roman"/>
          <w:i/>
          <w:iCs/>
          <w:kern w:val="0"/>
          <w14:ligatures w14:val="none"/>
        </w:rPr>
        <w:t>Christian Human Rights</w:t>
      </w:r>
      <w:r w:rsidRPr="00F95A53">
        <w:rPr>
          <w:rFonts w:ascii="Times New Roman" w:eastAsia="Times New Roman" w:hAnsi="Times New Roman" w:cs="Times New Roman"/>
          <w:kern w:val="0"/>
          <w14:ligatures w14:val="none"/>
        </w:rPr>
        <w:t xml:space="preserve"> (Philadelphia: University of Pennsylvania Press, 2015), 20–35; Pew Research Center, “Religion in South Africa,” 2000, https://www.pewresearch.org. [^26]: Rodney Stark, </w:t>
      </w:r>
      <w:r w:rsidRPr="00F95A53">
        <w:rPr>
          <w:rFonts w:ascii="Times New Roman" w:eastAsia="Times New Roman" w:hAnsi="Times New Roman" w:cs="Times New Roman"/>
          <w:i/>
          <w:iCs/>
          <w:kern w:val="0"/>
          <w14:ligatures w14:val="none"/>
        </w:rPr>
        <w:t>The Rise of Christianity</w:t>
      </w:r>
      <w:r w:rsidRPr="00F95A53">
        <w:rPr>
          <w:rFonts w:ascii="Times New Roman" w:eastAsia="Times New Roman" w:hAnsi="Times New Roman" w:cs="Times New Roman"/>
          <w:kern w:val="0"/>
          <w14:ligatures w14:val="none"/>
        </w:rPr>
        <w:t xml:space="preserve"> (San Francisco: </w:t>
      </w:r>
      <w:proofErr w:type="spellStart"/>
      <w:r w:rsidRPr="00F95A53">
        <w:rPr>
          <w:rFonts w:ascii="Times New Roman" w:eastAsia="Times New Roman" w:hAnsi="Times New Roman" w:cs="Times New Roman"/>
          <w:kern w:val="0"/>
          <w14:ligatures w14:val="none"/>
        </w:rPr>
        <w:t>HarperSanFrancisco</w:t>
      </w:r>
      <w:proofErr w:type="spellEnd"/>
      <w:r w:rsidRPr="00F95A53">
        <w:rPr>
          <w:rFonts w:ascii="Times New Roman" w:eastAsia="Times New Roman" w:hAnsi="Times New Roman" w:cs="Times New Roman"/>
          <w:kern w:val="0"/>
          <w14:ligatures w14:val="none"/>
        </w:rPr>
        <w:t xml:space="preserve">, 1997), 3–20; </w:t>
      </w:r>
      <w:r w:rsidRPr="00F95A53">
        <w:rPr>
          <w:rFonts w:ascii="Times New Roman" w:eastAsia="Times New Roman" w:hAnsi="Times New Roman" w:cs="Times New Roman"/>
          <w:i/>
          <w:iCs/>
          <w:kern w:val="0"/>
          <w14:ligatures w14:val="none"/>
        </w:rPr>
        <w:t>The Didache</w:t>
      </w:r>
      <w:r w:rsidRPr="00F95A53">
        <w:rPr>
          <w:rFonts w:ascii="Times New Roman" w:eastAsia="Times New Roman" w:hAnsi="Times New Roman" w:cs="Times New Roman"/>
          <w:kern w:val="0"/>
          <w14:ligatures w14:val="none"/>
        </w:rPr>
        <w:t xml:space="preserve">, in </w:t>
      </w:r>
      <w:r w:rsidRPr="00F95A53">
        <w:rPr>
          <w:rFonts w:ascii="Times New Roman" w:eastAsia="Times New Roman" w:hAnsi="Times New Roman" w:cs="Times New Roman"/>
          <w:i/>
          <w:iCs/>
          <w:kern w:val="0"/>
          <w14:ligatures w14:val="none"/>
        </w:rPr>
        <w:t>The Apostolic Fathers</w:t>
      </w:r>
      <w:r w:rsidRPr="00F95A53">
        <w:rPr>
          <w:rFonts w:ascii="Times New Roman" w:eastAsia="Times New Roman" w:hAnsi="Times New Roman" w:cs="Times New Roman"/>
          <w:kern w:val="0"/>
          <w14:ligatures w14:val="none"/>
        </w:rPr>
        <w:t xml:space="preserve">, trans. Bart D. Ehrman (Cambridge: Harvard University Press, 2003), 2:405–25. [^27]: Livingstone, </w:t>
      </w:r>
      <w:r w:rsidRPr="00F95A53">
        <w:rPr>
          <w:rFonts w:ascii="Times New Roman" w:eastAsia="Times New Roman" w:hAnsi="Times New Roman" w:cs="Times New Roman"/>
          <w:i/>
          <w:iCs/>
          <w:kern w:val="0"/>
          <w14:ligatures w14:val="none"/>
        </w:rPr>
        <w:t>Missionary Travels</w:t>
      </w:r>
      <w:r w:rsidRPr="00F95A53">
        <w:rPr>
          <w:rFonts w:ascii="Times New Roman" w:eastAsia="Times New Roman" w:hAnsi="Times New Roman" w:cs="Times New Roman"/>
          <w:kern w:val="0"/>
          <w14:ligatures w14:val="none"/>
        </w:rPr>
        <w:t xml:space="preserve">, 300–20; Ignatius of Antioch, </w:t>
      </w:r>
      <w:r w:rsidRPr="00F95A53">
        <w:rPr>
          <w:rFonts w:ascii="Times New Roman" w:eastAsia="Times New Roman" w:hAnsi="Times New Roman" w:cs="Times New Roman"/>
          <w:i/>
          <w:iCs/>
          <w:kern w:val="0"/>
          <w14:ligatures w14:val="none"/>
        </w:rPr>
        <w:t>Letter to the Ephesians</w:t>
      </w:r>
      <w:r w:rsidRPr="00F95A53">
        <w:rPr>
          <w:rFonts w:ascii="Times New Roman" w:eastAsia="Times New Roman" w:hAnsi="Times New Roman" w:cs="Times New Roman"/>
          <w:kern w:val="0"/>
          <w14:ligatures w14:val="none"/>
        </w:rPr>
        <w:t xml:space="preserve">, in </w:t>
      </w:r>
      <w:r w:rsidRPr="00F95A53">
        <w:rPr>
          <w:rFonts w:ascii="Times New Roman" w:eastAsia="Times New Roman" w:hAnsi="Times New Roman" w:cs="Times New Roman"/>
          <w:i/>
          <w:iCs/>
          <w:kern w:val="0"/>
          <w14:ligatures w14:val="none"/>
        </w:rPr>
        <w:t>The Apostolic Fathers</w:t>
      </w:r>
      <w:r w:rsidRPr="00F95A53">
        <w:rPr>
          <w:rFonts w:ascii="Times New Roman" w:eastAsia="Times New Roman" w:hAnsi="Times New Roman" w:cs="Times New Roman"/>
          <w:kern w:val="0"/>
          <w14:ligatures w14:val="none"/>
        </w:rPr>
        <w:t xml:space="preserve">, 1:219–25. [^28]: Heidi Baker, </w:t>
      </w:r>
      <w:r w:rsidRPr="00F95A53">
        <w:rPr>
          <w:rFonts w:ascii="Times New Roman" w:eastAsia="Times New Roman" w:hAnsi="Times New Roman" w:cs="Times New Roman"/>
          <w:i/>
          <w:iCs/>
          <w:kern w:val="0"/>
          <w14:ligatures w14:val="none"/>
        </w:rPr>
        <w:t>Compelled by Love</w:t>
      </w:r>
      <w:r w:rsidRPr="00F95A53">
        <w:rPr>
          <w:rFonts w:ascii="Times New Roman" w:eastAsia="Times New Roman" w:hAnsi="Times New Roman" w:cs="Times New Roman"/>
          <w:kern w:val="0"/>
          <w14:ligatures w14:val="none"/>
        </w:rPr>
        <w:t xml:space="preserve"> (Lake Mary: Charisma House, 2008), 50–70; Brother Andrew, </w:t>
      </w:r>
      <w:r w:rsidRPr="00F95A53">
        <w:rPr>
          <w:rFonts w:ascii="Times New Roman" w:eastAsia="Times New Roman" w:hAnsi="Times New Roman" w:cs="Times New Roman"/>
          <w:i/>
          <w:iCs/>
          <w:kern w:val="0"/>
          <w14:ligatures w14:val="none"/>
        </w:rPr>
        <w:t>God’s Smuggler</w:t>
      </w:r>
      <w:r w:rsidRPr="00F95A53">
        <w:rPr>
          <w:rFonts w:ascii="Times New Roman" w:eastAsia="Times New Roman" w:hAnsi="Times New Roman" w:cs="Times New Roman"/>
          <w:kern w:val="0"/>
          <w14:ligatures w14:val="none"/>
        </w:rPr>
        <w:t xml:space="preserve"> (Grand Rapids: Chosen Books, 1967), 100–20; </w:t>
      </w:r>
      <w:r w:rsidRPr="00F95A53">
        <w:rPr>
          <w:rFonts w:ascii="Times New Roman" w:eastAsia="Times New Roman" w:hAnsi="Times New Roman" w:cs="Times New Roman"/>
          <w:i/>
          <w:iCs/>
          <w:kern w:val="0"/>
          <w14:ligatures w14:val="none"/>
        </w:rPr>
        <w:t>Christianity Today</w:t>
      </w:r>
      <w:r w:rsidRPr="00F95A53">
        <w:rPr>
          <w:rFonts w:ascii="Times New Roman" w:eastAsia="Times New Roman" w:hAnsi="Times New Roman" w:cs="Times New Roman"/>
          <w:kern w:val="0"/>
          <w14:ligatures w14:val="none"/>
        </w:rPr>
        <w:t xml:space="preserve">, “Myanmar Peace Efforts,” 2025, https://www.christianitytoday.com; </w:t>
      </w:r>
      <w:r w:rsidRPr="00F95A53">
        <w:rPr>
          <w:rFonts w:ascii="Times New Roman" w:eastAsia="Times New Roman" w:hAnsi="Times New Roman" w:cs="Times New Roman"/>
          <w:i/>
          <w:iCs/>
          <w:kern w:val="0"/>
          <w14:ligatures w14:val="none"/>
        </w:rPr>
        <w:t>World Mission</w:t>
      </w:r>
      <w:r w:rsidRPr="00F95A53">
        <w:rPr>
          <w:rFonts w:ascii="Times New Roman" w:eastAsia="Times New Roman" w:hAnsi="Times New Roman" w:cs="Times New Roman"/>
          <w:kern w:val="0"/>
          <w14:ligatures w14:val="none"/>
        </w:rPr>
        <w:t xml:space="preserve">, “Amazonian Christian Communities,” 2023, https://www.worldmission.org. [^29]: World Christian Database, 2020, https://worldchristiandatabase.org; Pew Research Center, “Religion in the Philippines,” 2020, https://www.pewresearch.org. [^30]: Pew Research Center, “The Changing Global Religious Landscape,” 2023, https://www.pewresearch.org. [^31]: World Council of Churches, “Membership Statistics,” 2023, https://www.oikoumene.org. [^32]: Keller, </w:t>
      </w:r>
      <w:r w:rsidRPr="00F95A53">
        <w:rPr>
          <w:rFonts w:ascii="Times New Roman" w:eastAsia="Times New Roman" w:hAnsi="Times New Roman" w:cs="Times New Roman"/>
          <w:i/>
          <w:iCs/>
          <w:kern w:val="0"/>
          <w14:ligatures w14:val="none"/>
        </w:rPr>
        <w:t>Reason for God</w:t>
      </w:r>
      <w:r w:rsidRPr="00F95A53">
        <w:rPr>
          <w:rFonts w:ascii="Times New Roman" w:eastAsia="Times New Roman" w:hAnsi="Times New Roman" w:cs="Times New Roman"/>
          <w:kern w:val="0"/>
          <w14:ligatures w14:val="none"/>
        </w:rPr>
        <w:t xml:space="preserve">, 215–30. [^33]: Truth and Reconciliation Commission of Canada, </w:t>
      </w:r>
      <w:r w:rsidRPr="00F95A53">
        <w:rPr>
          <w:rFonts w:ascii="Times New Roman" w:eastAsia="Times New Roman" w:hAnsi="Times New Roman" w:cs="Times New Roman"/>
          <w:i/>
          <w:iCs/>
          <w:kern w:val="0"/>
          <w14:ligatures w14:val="none"/>
        </w:rPr>
        <w:t>Final Report</w:t>
      </w:r>
      <w:r w:rsidRPr="00F95A53">
        <w:rPr>
          <w:rFonts w:ascii="Times New Roman" w:eastAsia="Times New Roman" w:hAnsi="Times New Roman" w:cs="Times New Roman"/>
          <w:kern w:val="0"/>
          <w14:ligatures w14:val="none"/>
        </w:rPr>
        <w:t xml:space="preserve">, 2015, https://www.trc.ca; Pew Research Center, “Religion in Rwanda,” 2020, https://www.pewresearch.org; John Dunlop, </w:t>
      </w:r>
      <w:r w:rsidRPr="00F95A53">
        <w:rPr>
          <w:rFonts w:ascii="Times New Roman" w:eastAsia="Times New Roman" w:hAnsi="Times New Roman" w:cs="Times New Roman"/>
          <w:i/>
          <w:iCs/>
          <w:kern w:val="0"/>
          <w14:ligatures w14:val="none"/>
        </w:rPr>
        <w:t>A Precarious Belonging</w:t>
      </w:r>
      <w:r w:rsidRPr="00F95A53">
        <w:rPr>
          <w:rFonts w:ascii="Times New Roman" w:eastAsia="Times New Roman" w:hAnsi="Times New Roman" w:cs="Times New Roman"/>
          <w:kern w:val="0"/>
          <w14:ligatures w14:val="none"/>
        </w:rPr>
        <w:t xml:space="preserve"> (Belfast: Blackstaff Press, 1995), 45–60; </w:t>
      </w:r>
      <w:r w:rsidRPr="00F95A53">
        <w:rPr>
          <w:rFonts w:ascii="Times New Roman" w:eastAsia="Times New Roman" w:hAnsi="Times New Roman" w:cs="Times New Roman"/>
          <w:i/>
          <w:iCs/>
          <w:kern w:val="0"/>
          <w14:ligatures w14:val="none"/>
        </w:rPr>
        <w:t>Christianity Today</w:t>
      </w:r>
      <w:r w:rsidRPr="00F95A53">
        <w:rPr>
          <w:rFonts w:ascii="Times New Roman" w:eastAsia="Times New Roman" w:hAnsi="Times New Roman" w:cs="Times New Roman"/>
          <w:kern w:val="0"/>
          <w14:ligatures w14:val="none"/>
        </w:rPr>
        <w:t xml:space="preserve">, “Myanmar Peace Efforts,” 2025, https://www.christianitytoday.com; </w:t>
      </w:r>
      <w:r w:rsidRPr="00F95A53">
        <w:rPr>
          <w:rFonts w:ascii="Times New Roman" w:eastAsia="Times New Roman" w:hAnsi="Times New Roman" w:cs="Times New Roman"/>
          <w:i/>
          <w:iCs/>
          <w:kern w:val="0"/>
          <w14:ligatures w14:val="none"/>
        </w:rPr>
        <w:t>World Mission</w:t>
      </w:r>
      <w:r w:rsidRPr="00F95A53">
        <w:rPr>
          <w:rFonts w:ascii="Times New Roman" w:eastAsia="Times New Roman" w:hAnsi="Times New Roman" w:cs="Times New Roman"/>
          <w:kern w:val="0"/>
          <w14:ligatures w14:val="none"/>
        </w:rPr>
        <w:t xml:space="preserve">, “Amazonian Christian Communities,” 2023, https://www.worldmission.org. [^34]: </w:t>
      </w:r>
      <w:r w:rsidRPr="00F95A53">
        <w:rPr>
          <w:rFonts w:ascii="Times New Roman" w:eastAsia="Times New Roman" w:hAnsi="Times New Roman" w:cs="Times New Roman"/>
          <w:i/>
          <w:iCs/>
          <w:kern w:val="0"/>
          <w14:ligatures w14:val="none"/>
        </w:rPr>
        <w:t>Christianity Today</w:t>
      </w:r>
      <w:r w:rsidRPr="00F95A53">
        <w:rPr>
          <w:rFonts w:ascii="Times New Roman" w:eastAsia="Times New Roman" w:hAnsi="Times New Roman" w:cs="Times New Roman"/>
          <w:kern w:val="0"/>
          <w14:ligatures w14:val="none"/>
        </w:rPr>
        <w:t xml:space="preserve">, “Asbury Revival: A Hunger for God,” 2023, https://www.christianitytoday.com; </w:t>
      </w:r>
      <w:r w:rsidRPr="00F95A53">
        <w:rPr>
          <w:rFonts w:ascii="Times New Roman" w:eastAsia="Times New Roman" w:hAnsi="Times New Roman" w:cs="Times New Roman"/>
          <w:i/>
          <w:iCs/>
          <w:kern w:val="0"/>
          <w14:ligatures w14:val="none"/>
        </w:rPr>
        <w:t>Charisma News</w:t>
      </w:r>
      <w:r w:rsidRPr="00F95A53">
        <w:rPr>
          <w:rFonts w:ascii="Times New Roman" w:eastAsia="Times New Roman" w:hAnsi="Times New Roman" w:cs="Times New Roman"/>
          <w:kern w:val="0"/>
          <w14:ligatures w14:val="none"/>
        </w:rPr>
        <w:t xml:space="preserve">, “Seoul Prayer Mountain Revival,” 2024, https://www.charismanews.com; </w:t>
      </w:r>
      <w:r w:rsidRPr="00F95A53">
        <w:rPr>
          <w:rFonts w:ascii="Times New Roman" w:eastAsia="Times New Roman" w:hAnsi="Times New Roman" w:cs="Times New Roman"/>
          <w:i/>
          <w:iCs/>
          <w:kern w:val="0"/>
          <w14:ligatures w14:val="none"/>
        </w:rPr>
        <w:t>Mission Frontier</w:t>
      </w:r>
      <w:r w:rsidRPr="00F95A53">
        <w:rPr>
          <w:rFonts w:ascii="Times New Roman" w:eastAsia="Times New Roman" w:hAnsi="Times New Roman" w:cs="Times New Roman"/>
          <w:kern w:val="0"/>
          <w14:ligatures w14:val="none"/>
        </w:rPr>
        <w:t xml:space="preserve">, “Nagaland Revival,” 2025, https://www.missionfrontier.org. [^35]: Jean-Paul Sartre, </w:t>
      </w:r>
      <w:r w:rsidRPr="00F95A53">
        <w:rPr>
          <w:rFonts w:ascii="Times New Roman" w:eastAsia="Times New Roman" w:hAnsi="Times New Roman" w:cs="Times New Roman"/>
          <w:i/>
          <w:iCs/>
          <w:kern w:val="0"/>
          <w14:ligatures w14:val="none"/>
        </w:rPr>
        <w:t>Nausea</w:t>
      </w:r>
      <w:r w:rsidRPr="00F95A53">
        <w:rPr>
          <w:rFonts w:ascii="Times New Roman" w:eastAsia="Times New Roman" w:hAnsi="Times New Roman" w:cs="Times New Roman"/>
          <w:kern w:val="0"/>
          <w14:ligatures w14:val="none"/>
        </w:rPr>
        <w:t xml:space="preserve">, trans. Lloyd Alexander (New York: New Directions, 1964), 120–40; World Vision, “Annual Report,” 2023, https://www.worldvision.org. [^36]: Lewis, </w:t>
      </w:r>
      <w:r w:rsidRPr="00F95A53">
        <w:rPr>
          <w:rFonts w:ascii="Times New Roman" w:eastAsia="Times New Roman" w:hAnsi="Times New Roman" w:cs="Times New Roman"/>
          <w:i/>
          <w:iCs/>
          <w:kern w:val="0"/>
          <w14:ligatures w14:val="none"/>
        </w:rPr>
        <w:t>Mere Christianity</w:t>
      </w:r>
      <w:r w:rsidRPr="00F95A53">
        <w:rPr>
          <w:rFonts w:ascii="Times New Roman" w:eastAsia="Times New Roman" w:hAnsi="Times New Roman" w:cs="Times New Roman"/>
          <w:kern w:val="0"/>
          <w14:ligatures w14:val="none"/>
        </w:rPr>
        <w:t xml:space="preserve">, 165–75. [^37]: Leanne Payne, </w:t>
      </w:r>
      <w:r w:rsidRPr="00F95A53">
        <w:rPr>
          <w:rFonts w:ascii="Times New Roman" w:eastAsia="Times New Roman" w:hAnsi="Times New Roman" w:cs="Times New Roman"/>
          <w:i/>
          <w:iCs/>
          <w:kern w:val="0"/>
          <w14:ligatures w14:val="none"/>
        </w:rPr>
        <w:t>The Healing Presence: How God’s Grace Can Work in You</w:t>
      </w:r>
      <w:r w:rsidRPr="00F95A53">
        <w:rPr>
          <w:rFonts w:ascii="Times New Roman" w:eastAsia="Times New Roman" w:hAnsi="Times New Roman" w:cs="Times New Roman"/>
          <w:kern w:val="0"/>
          <w14:ligatures w14:val="none"/>
        </w:rPr>
        <w:t xml:space="preserve"> (Grand Rapids: Baker, 1995), 45–70; </w:t>
      </w:r>
      <w:r w:rsidRPr="00F95A53">
        <w:rPr>
          <w:rFonts w:ascii="Times New Roman" w:eastAsia="Times New Roman" w:hAnsi="Times New Roman" w:cs="Times New Roman"/>
          <w:i/>
          <w:iCs/>
          <w:kern w:val="0"/>
          <w14:ligatures w14:val="none"/>
        </w:rPr>
        <w:t>Psychology Today</w:t>
      </w:r>
      <w:r w:rsidRPr="00F95A53">
        <w:rPr>
          <w:rFonts w:ascii="Times New Roman" w:eastAsia="Times New Roman" w:hAnsi="Times New Roman" w:cs="Times New Roman"/>
          <w:kern w:val="0"/>
          <w14:ligatures w14:val="none"/>
        </w:rPr>
        <w:t xml:space="preserve">, “Existential Anxiety in the Digital Age,” 2025, https://www.psychologytoday.com. [^38]: Hans Boersma, </w:t>
      </w:r>
      <w:r w:rsidRPr="00F95A53">
        <w:rPr>
          <w:rFonts w:ascii="Times New Roman" w:eastAsia="Times New Roman" w:hAnsi="Times New Roman" w:cs="Times New Roman"/>
          <w:i/>
          <w:iCs/>
          <w:kern w:val="0"/>
          <w14:ligatures w14:val="none"/>
        </w:rPr>
        <w:t>Heavenly Participation: The Weaving of a Sacramental Tapestry</w:t>
      </w:r>
      <w:r w:rsidRPr="00F95A53">
        <w:rPr>
          <w:rFonts w:ascii="Times New Roman" w:eastAsia="Times New Roman" w:hAnsi="Times New Roman" w:cs="Times New Roman"/>
          <w:kern w:val="0"/>
          <w14:ligatures w14:val="none"/>
        </w:rPr>
        <w:t xml:space="preserve"> (Grand Rapids: Eerdmans, 2011), 45–60. [^39]: Pascal, </w:t>
      </w:r>
      <w:r w:rsidRPr="00F95A53">
        <w:rPr>
          <w:rFonts w:ascii="Times New Roman" w:eastAsia="Times New Roman" w:hAnsi="Times New Roman" w:cs="Times New Roman"/>
          <w:i/>
          <w:iCs/>
          <w:kern w:val="0"/>
          <w14:ligatures w14:val="none"/>
        </w:rPr>
        <w:t>Pensées</w:t>
      </w:r>
      <w:r w:rsidRPr="00F95A53">
        <w:rPr>
          <w:rFonts w:ascii="Times New Roman" w:eastAsia="Times New Roman" w:hAnsi="Times New Roman" w:cs="Times New Roman"/>
          <w:kern w:val="0"/>
          <w14:ligatures w14:val="none"/>
        </w:rPr>
        <w:t>, 80–100.</w:t>
      </w:r>
    </w:p>
    <w:p w14:paraId="4009B43C" w14:textId="77777777" w:rsidR="00F25C8C" w:rsidRPr="00F95A53" w:rsidRDefault="00F25C8C" w:rsidP="00F25C8C"/>
    <w:p w14:paraId="1E136F1C" w14:textId="77777777" w:rsidR="00F25C8C" w:rsidRPr="00913217" w:rsidRDefault="00F25C8C" w:rsidP="00F25C8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13217">
        <w:rPr>
          <w:rFonts w:ascii="Times New Roman" w:eastAsia="Times New Roman" w:hAnsi="Times New Roman" w:cs="Times New Roman"/>
          <w:b/>
          <w:bCs/>
          <w:kern w:val="36"/>
          <w:sz w:val="48"/>
          <w:szCs w:val="48"/>
          <w14:ligatures w14:val="none"/>
        </w:rPr>
        <w:t>Chapter 2: Skepticism: The Historical Thread of Christ</w:t>
      </w:r>
    </w:p>
    <w:p w14:paraId="6A9A51E5" w14:textId="77777777" w:rsidR="00F25C8C" w:rsidRPr="00913217" w:rsidRDefault="00F25C8C" w:rsidP="00F25C8C">
      <w:pPr>
        <w:spacing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“Many have undertaken to draw up an account of the things that have been fulfilled among us, just as they were handed down to us by those who from the first were eyewitnesses and servants of the word. With this in mind, since I myself have carefully investigated everything from the beginning, I too decided to write an orderly account for you, most excellent Theophilus, so that you may know the certainty of the things you have been taught.” (Luke 1:1–4, NIV)</w:t>
      </w:r>
    </w:p>
    <w:p w14:paraId="3D44BE65"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lastRenderedPageBreak/>
        <w:t xml:space="preserve">“If you would be a real seeker after truth, it is necessary that at least once in your life you doubt, as far as possible, all things.” —René Descartes, </w:t>
      </w:r>
      <w:r w:rsidRPr="00913217">
        <w:rPr>
          <w:rFonts w:ascii="Times New Roman" w:eastAsia="Times New Roman" w:hAnsi="Times New Roman" w:cs="Times New Roman"/>
          <w:i/>
          <w:iCs/>
          <w:kern w:val="0"/>
          <w14:ligatures w14:val="none"/>
        </w:rPr>
        <w:t>Principles of Philosophy</w:t>
      </w:r>
      <w:r w:rsidRPr="00913217">
        <w:rPr>
          <w:rFonts w:ascii="Times New Roman" w:eastAsia="Times New Roman" w:hAnsi="Times New Roman" w:cs="Times New Roman"/>
          <w:kern w:val="0"/>
          <w14:ligatures w14:val="none"/>
        </w:rPr>
        <w:t xml:space="preserve"> (1644)</w:t>
      </w:r>
    </w:p>
    <w:p w14:paraId="1148FA5E"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The tapestry of faith, woven with threads of truth, now faces skepticism’s sharp blade, questioning the historical Christ. Luke’s meticulous account grounds the gospel in eyewitness testimony, promising certainty. Yet Descartes’ call to doubt challenges believers to test their faith against reason’s forge. In this courtroom of history, evidence and skepticism clash, each thread of testimony weaving a portrait of Jesus—man or myth, Savior or story. As the loom hums, the trial begins, seeking to affirm Christ’s reality against a skeptical age.</w:t>
      </w:r>
    </w:p>
    <w:p w14:paraId="37B99B2D" w14:textId="77777777" w:rsidR="00F25C8C" w:rsidRDefault="00F25C8C" w:rsidP="00F25C8C">
      <w:pPr>
        <w:pStyle w:val="NormalWeb"/>
      </w:pPr>
      <w:r w:rsidRPr="00913217">
        <w:rPr>
          <w:b/>
          <w:bCs/>
          <w:sz w:val="36"/>
          <w:szCs w:val="36"/>
        </w:rPr>
        <w:t>Courtroom of History</w:t>
      </w:r>
      <w:r w:rsidRPr="00B053E6">
        <w:t xml:space="preserve"> </w:t>
      </w:r>
    </w:p>
    <w:p w14:paraId="6682DB92" w14:textId="77777777" w:rsidR="00F25C8C" w:rsidRDefault="00F25C8C" w:rsidP="00F25C8C">
      <w:pPr>
        <w:pStyle w:val="NormalWeb"/>
      </w:pPr>
      <w:r>
        <w:t>The hall resonates with a timeless light, its granite pillars standing as guardians of history’s record, carved with the legacies of truth’s seekers—Socrates questioning virtue, Isaiah proclaiming the Messiah, Augustine blending faith with inquiry, Aquinas uniting theology and reason. A domed ceiling gleams with murals of ancient councils—Nicaea, Chalcedon—where evidence shaped sacred truth. Arched windows shine with scenes of Christ’s life: the Annunciation’s gentle glow, the Nativity’s humble awe, the Baptism’s open heavens, the Transfiguration’s radiant splendor, the Last Supper’s quiet tension, the Crucifixion’s stark sacrifice, the Resurrection’s dawn of hope. Amber, cobalt, and pearl beams trace patterns across the stone floor, as if history itself weaves the gospel’s enduring narrative. In the chamber’s center rests a timeless loom, its frame etched with ancient wisdom, weaving fibers of garnet, cobalt, and pearl that preserve history’s enduring record, each cord a witness to truth’s evidential strength. The Judge sits enthroned, clad in robes of timeless light, His gaze a lens of historical discernment, offering a mercy that beckons and a wisdom that weighs each testimony with unerring truth. The air hums with the weight of ages, as if eternity seeks a verdict to affirm history’s sacred thread.</w:t>
      </w:r>
    </w:p>
    <w:p w14:paraId="452E6228" w14:textId="40F6C591" w:rsidR="00F25C8C" w:rsidRDefault="00F25C8C" w:rsidP="00F25C8C">
      <w:pPr>
        <w:pStyle w:val="NormalWeb"/>
      </w:pPr>
      <w:r>
        <w:t>The jury—a chorus of inquiring minds, historians, theologians, and seekers—sits in attentive silence, their faces alight with curiosity and doubt. Some grasp ancient scrolls, others scan tablets. In the gallery, Alex, a young scholar whose questions fuel this trial, sits with his notebook open, its pages a clash of skepticism and hope. A philosophy student, Alex carries the weight of Dawkins’ and Hitchens’ critiques, lectures casting the Gospels as myth, and a sister’s untimely death that left faith hollow. His worn jacket and scuffed boots mark a restless quest, his gaze wavering between defiance and a yearning for clarity. Beside him, Clara Mendez, a historian whose steady scholarship fortified past trials, watches with quiet conviction, her eyes aglow with evidential resolve, poised to uphold the faith.</w:t>
      </w:r>
    </w:p>
    <w:p w14:paraId="1F786483" w14:textId="77777777" w:rsidR="00F25C8C" w:rsidRDefault="00F25C8C" w:rsidP="00F25C8C">
      <w:pPr>
        <w:pStyle w:val="NormalWeb"/>
      </w:pPr>
      <w:r>
        <w:t>“We now address the historicity of Jesus of Nazareth,” the Judge declares, His voice a resonant chime through the chamber, firm with authority yet warm with invitation. “Dr. Julian Voss, present your case.”</w:t>
      </w:r>
    </w:p>
    <w:p w14:paraId="68B4B01B" w14:textId="77777777" w:rsidR="00F25C8C" w:rsidRDefault="00F25C8C" w:rsidP="00F25C8C">
      <w:pPr>
        <w:pStyle w:val="NormalWeb"/>
      </w:pPr>
      <w:r>
        <w:t>Dr. Julian Voss, a lanky historian with angular features and a gaze sharp with probing scrutiny, steps confidently to the plaintiff’s podium. A scholar of comparative religion, his incisive works fill skeptics’ libraries. “Your Honor, the claim of Jesus’ historicity rests on weak evidence—</w:t>
      </w:r>
      <w:r>
        <w:lastRenderedPageBreak/>
        <w:t>Gospels written decades later, inconsistent, and without contemporary records. He’s likely a myth, like Hercules or Osiris, shaped for a nascent sect.”</w:t>
      </w:r>
    </w:p>
    <w:p w14:paraId="76D4F6B0" w14:textId="77777777" w:rsidR="00F25C8C" w:rsidRDefault="00F25C8C" w:rsidP="00F25C8C">
      <w:pPr>
        <w:pStyle w:val="NormalWeb"/>
      </w:pPr>
      <w:r>
        <w:t>Clara Mendez rises, her presence a pillar of evidential strength. A renowned historian of early Christianity, her scholarship roots faith in fact, her resolve tempered by inquiry. “Your Honor, robust evidence—early Gospels, non-Christian sources, manuscripts, and archaeology—affirms Jesus’ historicity. The resurrection, no myth, reshaped history.</w:t>
      </w:r>
    </w:p>
    <w:p w14:paraId="6308B9F1" w14:textId="77777777" w:rsidR="00F25C8C" w:rsidRPr="00913217" w:rsidRDefault="00F25C8C" w:rsidP="00F25C8C">
      <w:pPr>
        <w:spacing w:before="100" w:beforeAutospacing="1" w:after="100" w:afterAutospacing="1" w:line="240" w:lineRule="auto"/>
        <w:outlineLvl w:val="1"/>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The Judge nodded, His gaze lingering on Alex, whose pen hovered over his notebook. “Proceed, Dr. Voss,” He said, and the trial began.</w:t>
      </w:r>
    </w:p>
    <w:p w14:paraId="60D24411"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Alex leaned forward, heart pounding. Voss’s confidence echoed doubts that had gnawed at him, but Clara’s conviction, a steady thread from prior trials, promised evidence might illuminate uncertainty. The loom’s threads pulsed, weaving Alex’s search into the eternal tapestry, each argument a stitch in a narrative that could unravel skepticism or bind him to truth.</w:t>
      </w:r>
    </w:p>
    <w:p w14:paraId="7D8A2121" w14:textId="77777777" w:rsidR="00F25C8C" w:rsidRPr="00913217"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13217">
        <w:rPr>
          <w:rFonts w:ascii="Times New Roman" w:eastAsia="Times New Roman" w:hAnsi="Times New Roman" w:cs="Times New Roman"/>
          <w:b/>
          <w:bCs/>
          <w:kern w:val="0"/>
          <w:sz w:val="36"/>
          <w:szCs w:val="36"/>
          <w14:ligatures w14:val="none"/>
        </w:rPr>
        <w:t>The Skeptic’s Challenge</w:t>
      </w:r>
    </w:p>
    <w:p w14:paraId="3725F0D7"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Dr. Julian Voss adjusted his glasses, his sharp gaze sweeping the jury with commanding precision, his voice a blend of academic rigor and rhetorical flourish. The courtroom’s celestial glow seemed to dim under the weight of his skepticism, the loom’s scarlet threads pulsing faintly as if bracing for assault. “Ladies and gentlemen,” he began, “we stand at a crossroads of belief and reason. The New Atheists—Richard Dawkins, Christopher Hitchens, Sam Harris—have courageously challenged the foundations of religious dogma, particularly the claim that Jesus of Nazareth was a historical figure. Their arguments, grounded in scientific skepticism and historical criticism, dismantle the notion that the Gospels are reliable records. Allow me to weave a case that unravels this tapestry of faith.”</w:t>
      </w:r>
    </w:p>
    <w:p w14:paraId="459539B4"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 xml:space="preserve">He paused, letting his words settle like a storm cloud, then continued with measured intensity. “First, the dating of the Gospels: The earliest, Mark, was written around 70 CE, approximately forty years after the supposed events. Matthew and Luke followed in the 80s or 90s, John around 90–100 CE. This gap allowed myths to develop as memories faded and embellishments crept into oral traditions. Bart Ehrman, in </w:t>
      </w:r>
      <w:r w:rsidRPr="00913217">
        <w:rPr>
          <w:rFonts w:ascii="Times New Roman" w:eastAsia="Times New Roman" w:hAnsi="Times New Roman" w:cs="Times New Roman"/>
          <w:i/>
          <w:iCs/>
          <w:kern w:val="0"/>
          <w14:ligatures w14:val="none"/>
        </w:rPr>
        <w:t>Misquoting Jesus</w:t>
      </w:r>
      <w:r w:rsidRPr="00913217">
        <w:rPr>
          <w:rFonts w:ascii="Times New Roman" w:eastAsia="Times New Roman" w:hAnsi="Times New Roman" w:cs="Times New Roman"/>
          <w:kern w:val="0"/>
          <w14:ligatures w14:val="none"/>
        </w:rPr>
        <w:t xml:space="preserve">, argues that stories warp over time, like a game of telephone, rendering the Gospels unreliable.[^1] Dawkins asserts, ‘The only difference between </w:t>
      </w:r>
      <w:r w:rsidRPr="00913217">
        <w:rPr>
          <w:rFonts w:ascii="Times New Roman" w:eastAsia="Times New Roman" w:hAnsi="Times New Roman" w:cs="Times New Roman"/>
          <w:i/>
          <w:iCs/>
          <w:kern w:val="0"/>
          <w14:ligatures w14:val="none"/>
        </w:rPr>
        <w:t>The Da Vinci Code</w:t>
      </w:r>
      <w:r w:rsidRPr="00913217">
        <w:rPr>
          <w:rFonts w:ascii="Times New Roman" w:eastAsia="Times New Roman" w:hAnsi="Times New Roman" w:cs="Times New Roman"/>
          <w:kern w:val="0"/>
          <w14:ligatures w14:val="none"/>
        </w:rPr>
        <w:t xml:space="preserve"> and the Gospels is that the Gospels are ancient fiction presented as fact.’[^2]”</w:t>
      </w:r>
    </w:p>
    <w:p w14:paraId="08D380D1"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“Second, internal contradictions: The Gospels disagree on key details. Matthew 1:16 names Jacob as Joseph’s father; Luke 3:23 says Heli. Matthew places Jesus’ birth under Herod, who died in 4 BCE, while Luke ties it to Quirinius’s census in 6 CE—a ten-year discrepancy. Resurrection accounts vary: Matthew 28:1–2 reports two women at the tomb, Mark 16:1 three, Luke 24:10 several, John 20:1 only Mary Magdalene. These inconsistencies suggest not historical reporting but creative storytelling, shaped by theological agendas to suit diverse early Christian communities.”</w:t>
      </w:r>
    </w:p>
    <w:p w14:paraId="35017DE9"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lastRenderedPageBreak/>
        <w:t xml:space="preserve">“Third, the absence of contemporary records: No Roman or Jewish sources from Jesus’ time mention him. A public trial under Pontius Pilate, culminating in crucifixion, should appear in official archives, yet we have nothing. Philo of Alexandria, a Jewish contemporary, is silent on Jesus. The earliest non-Christian source, Tacitus, writes in 116 CE, nearly a century later. Josephus’s </w:t>
      </w:r>
      <w:r w:rsidRPr="00913217">
        <w:rPr>
          <w:rFonts w:ascii="Times New Roman" w:eastAsia="Times New Roman" w:hAnsi="Times New Roman" w:cs="Times New Roman"/>
          <w:i/>
          <w:iCs/>
          <w:kern w:val="0"/>
          <w14:ligatures w14:val="none"/>
        </w:rPr>
        <w:t>Antiquities</w:t>
      </w:r>
      <w:r w:rsidRPr="00913217">
        <w:rPr>
          <w:rFonts w:ascii="Times New Roman" w:eastAsia="Times New Roman" w:hAnsi="Times New Roman" w:cs="Times New Roman"/>
          <w:kern w:val="0"/>
          <w14:ligatures w14:val="none"/>
        </w:rPr>
        <w:t xml:space="preserve"> mentions Jesus, but the </w:t>
      </w:r>
      <w:r w:rsidRPr="00913217">
        <w:rPr>
          <w:rFonts w:ascii="Times New Roman" w:eastAsia="Times New Roman" w:hAnsi="Times New Roman" w:cs="Times New Roman"/>
          <w:i/>
          <w:iCs/>
          <w:kern w:val="0"/>
          <w14:ligatures w14:val="none"/>
        </w:rPr>
        <w:t xml:space="preserve">Testimonium </w:t>
      </w:r>
      <w:proofErr w:type="spellStart"/>
      <w:r w:rsidRPr="00913217">
        <w:rPr>
          <w:rFonts w:ascii="Times New Roman" w:eastAsia="Times New Roman" w:hAnsi="Times New Roman" w:cs="Times New Roman"/>
          <w:i/>
          <w:iCs/>
          <w:kern w:val="0"/>
          <w14:ligatures w14:val="none"/>
        </w:rPr>
        <w:t>Flavianum</w:t>
      </w:r>
      <w:proofErr w:type="spellEnd"/>
      <w:r w:rsidRPr="00913217">
        <w:rPr>
          <w:rFonts w:ascii="Times New Roman" w:eastAsia="Times New Roman" w:hAnsi="Times New Roman" w:cs="Times New Roman"/>
          <w:kern w:val="0"/>
          <w14:ligatures w14:val="none"/>
        </w:rPr>
        <w:t xml:space="preserve"> is widely regarded as a Christian forgery, and the reference to James is too late to be conclusive.[^3] If Jesus was a significant figure, where are the records?”</w:t>
      </w:r>
    </w:p>
    <w:p w14:paraId="15481F06"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“Fourth, mythological parallels: Jesus’ story mirrors earlier myths. Osiris was resurrected in Egyptian lore, Dionysus born of a virgin in Greek tales, Mithras celebrated a sacrificial meal in Persian cults. Richard Carrier argues Jesus is a syncretic myth, blending Jewish messianic hopes with Hellenistic savior gods.[^4] Hitchens notes, ‘Religion poisons everything,’ suggesting such myths were tools for social control, crafted to unify a marginalized sect.[^5] The Gospel writers, steeped in this Hellenistic milieu, wove a narrative to compete with these rival deities.”</w:t>
      </w:r>
    </w:p>
    <w:p w14:paraId="0ADAF8AF"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 xml:space="preserve">“Fifth, the resurrection as a psychological construct: Grieving disciples likely imagined visions of Jesus, which grew into legends over decades. David Hume’s principle against miracles holds that testimony is more likely false than a miracle true.[^6] Sam Harris writes, ‘The claims of Christianity are not supported by evidence but by the will to believe.’[^7] The resurrection, Christianity’s cornerstone, is better explained as a coping mechanism for </w:t>
      </w:r>
      <w:proofErr w:type="spellStart"/>
      <w:r w:rsidRPr="00913217">
        <w:rPr>
          <w:rFonts w:ascii="Times New Roman" w:eastAsia="Times New Roman" w:hAnsi="Times New Roman" w:cs="Times New Roman"/>
          <w:kern w:val="0"/>
          <w14:ligatures w14:val="none"/>
        </w:rPr>
        <w:t>loss</w:t>
      </w:r>
      <w:proofErr w:type="spellEnd"/>
      <w:r w:rsidRPr="00913217">
        <w:rPr>
          <w:rFonts w:ascii="Times New Roman" w:eastAsia="Times New Roman" w:hAnsi="Times New Roman" w:cs="Times New Roman"/>
          <w:kern w:val="0"/>
          <w14:ligatures w14:val="none"/>
        </w:rPr>
        <w:t xml:space="preserve"> than a historical event.”</w:t>
      </w:r>
    </w:p>
    <w:p w14:paraId="0D82FA57"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 xml:space="preserve">Voss leaned forward, his voice rising with conviction. “Consider the cultural context: Early Christianity emerged in a world teeming with savior gods. The Gospel writers blended Jewish expectations with pagan motifs to craft a compelling narrative. The lack of archaeological evidence for events like the Slaughter of the Innocents or the earthquake at Jesus’ death further weakens the case. Even Nazareth’s existence is </w:t>
      </w:r>
      <w:proofErr w:type="gramStart"/>
      <w:r w:rsidRPr="00913217">
        <w:rPr>
          <w:rFonts w:ascii="Times New Roman" w:eastAsia="Times New Roman" w:hAnsi="Times New Roman" w:cs="Times New Roman"/>
          <w:kern w:val="0"/>
          <w14:ligatures w14:val="none"/>
        </w:rPr>
        <w:t>dubious—excavations</w:t>
      </w:r>
      <w:proofErr w:type="gramEnd"/>
      <w:r w:rsidRPr="00913217">
        <w:rPr>
          <w:rFonts w:ascii="Times New Roman" w:eastAsia="Times New Roman" w:hAnsi="Times New Roman" w:cs="Times New Roman"/>
          <w:kern w:val="0"/>
          <w14:ligatures w14:val="none"/>
        </w:rPr>
        <w:t xml:space="preserve"> suggest it was a tiny hamlet, scarcely fit for a divine figure’s origin. The Jesus Seminar, using criteria like dissimilarity and multiple attestation, stripped away later additions, revealing a minimal historical core—if any.[^8] Jesus, if he existed, was likely an itinerant preacher, not the divine figure of Christian lore.”</w:t>
      </w:r>
    </w:p>
    <w:p w14:paraId="74CA87E3" w14:textId="77777777"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The jury stirred, some nodding, others scribbling notes. Alex, in the gallery, felt a knot tighten in his stomach—Voss’s arguments were sharp, his logic seemingly unassailable. The Jesus Seminar’s approach, with its color-coded voting on Jesus’ sayings, felt like a scientific dismantling of the faith he had once dismissed but now found himself reevaluating. The loom’s threads flickered, as if the tapestry of faith trembled under skepticism’s blade, awaiting a defense to reweave its strength.</w:t>
      </w:r>
    </w:p>
    <w:p w14:paraId="18CBF6B8"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p>
    <w:p w14:paraId="63C4AFDB" w14:textId="77777777" w:rsidR="00F25C8C" w:rsidRPr="0091321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13217">
        <w:rPr>
          <w:rFonts w:ascii="Times New Roman" w:eastAsia="Times New Roman" w:hAnsi="Times New Roman" w:cs="Times New Roman"/>
          <w:kern w:val="0"/>
          <w14:ligatures w14:val="none"/>
        </w:rPr>
        <w:t xml:space="preserve">[^1]: Bart D. Ehrman, </w:t>
      </w:r>
      <w:r w:rsidRPr="00913217">
        <w:rPr>
          <w:rFonts w:ascii="Times New Roman" w:eastAsia="Times New Roman" w:hAnsi="Times New Roman" w:cs="Times New Roman"/>
          <w:i/>
          <w:iCs/>
          <w:kern w:val="0"/>
          <w14:ligatures w14:val="none"/>
        </w:rPr>
        <w:t>Misquoting Jesus: The Story Behind Who Changed the Bible and Why</w:t>
      </w:r>
      <w:r w:rsidRPr="00913217">
        <w:rPr>
          <w:rFonts w:ascii="Times New Roman" w:eastAsia="Times New Roman" w:hAnsi="Times New Roman" w:cs="Times New Roman"/>
          <w:kern w:val="0"/>
          <w14:ligatures w14:val="none"/>
        </w:rPr>
        <w:t xml:space="preserve"> (New York: HarperCollins, 2005), 55–75. [^2]: Richard Dawkins, </w:t>
      </w:r>
      <w:r w:rsidRPr="00913217">
        <w:rPr>
          <w:rFonts w:ascii="Times New Roman" w:eastAsia="Times New Roman" w:hAnsi="Times New Roman" w:cs="Times New Roman"/>
          <w:i/>
          <w:iCs/>
          <w:kern w:val="0"/>
          <w14:ligatures w14:val="none"/>
        </w:rPr>
        <w:t>The God Delusion</w:t>
      </w:r>
      <w:r w:rsidRPr="00913217">
        <w:rPr>
          <w:rFonts w:ascii="Times New Roman" w:eastAsia="Times New Roman" w:hAnsi="Times New Roman" w:cs="Times New Roman"/>
          <w:kern w:val="0"/>
          <w14:ligatures w14:val="none"/>
        </w:rPr>
        <w:t xml:space="preserve"> (Boston: Houghton Mifflin, 2006), 97. [^3]: Bart D. Ehrman, </w:t>
      </w:r>
      <w:r w:rsidRPr="00913217">
        <w:rPr>
          <w:rFonts w:ascii="Times New Roman" w:eastAsia="Times New Roman" w:hAnsi="Times New Roman" w:cs="Times New Roman"/>
          <w:i/>
          <w:iCs/>
          <w:kern w:val="0"/>
          <w14:ligatures w14:val="none"/>
        </w:rPr>
        <w:t>Did Jesus Exist? The Historical Argument for Jesus of Nazareth</w:t>
      </w:r>
      <w:r w:rsidRPr="00913217">
        <w:rPr>
          <w:rFonts w:ascii="Times New Roman" w:eastAsia="Times New Roman" w:hAnsi="Times New Roman" w:cs="Times New Roman"/>
          <w:kern w:val="0"/>
          <w14:ligatures w14:val="none"/>
        </w:rPr>
        <w:t xml:space="preserve"> (New York: </w:t>
      </w:r>
      <w:proofErr w:type="spellStart"/>
      <w:r w:rsidRPr="00913217">
        <w:rPr>
          <w:rFonts w:ascii="Times New Roman" w:eastAsia="Times New Roman" w:hAnsi="Times New Roman" w:cs="Times New Roman"/>
          <w:kern w:val="0"/>
          <w14:ligatures w14:val="none"/>
        </w:rPr>
        <w:t>HarperOne</w:t>
      </w:r>
      <w:proofErr w:type="spellEnd"/>
      <w:r w:rsidRPr="00913217">
        <w:rPr>
          <w:rFonts w:ascii="Times New Roman" w:eastAsia="Times New Roman" w:hAnsi="Times New Roman" w:cs="Times New Roman"/>
          <w:kern w:val="0"/>
          <w14:ligatures w14:val="none"/>
        </w:rPr>
        <w:t xml:space="preserve">, 2012), 55–60. [^4]: Richard Carrier, </w:t>
      </w:r>
      <w:r w:rsidRPr="00913217">
        <w:rPr>
          <w:rFonts w:ascii="Times New Roman" w:eastAsia="Times New Roman" w:hAnsi="Times New Roman" w:cs="Times New Roman"/>
          <w:i/>
          <w:iCs/>
          <w:kern w:val="0"/>
          <w14:ligatures w14:val="none"/>
        </w:rPr>
        <w:t>On the Historicity of Jesus: Why We Might Have Reason for Doubt</w:t>
      </w:r>
      <w:r w:rsidRPr="00913217">
        <w:rPr>
          <w:rFonts w:ascii="Times New Roman" w:eastAsia="Times New Roman" w:hAnsi="Times New Roman" w:cs="Times New Roman"/>
          <w:kern w:val="0"/>
          <w14:ligatures w14:val="none"/>
        </w:rPr>
        <w:t xml:space="preserve"> (Sheffield: Sheffield Phoenix Press, </w:t>
      </w:r>
      <w:r w:rsidRPr="00913217">
        <w:rPr>
          <w:rFonts w:ascii="Times New Roman" w:eastAsia="Times New Roman" w:hAnsi="Times New Roman" w:cs="Times New Roman"/>
          <w:kern w:val="0"/>
          <w14:ligatures w14:val="none"/>
        </w:rPr>
        <w:lastRenderedPageBreak/>
        <w:t xml:space="preserve">2014), 45–60. [^5]: Christopher Hitchens, </w:t>
      </w:r>
      <w:r w:rsidRPr="00913217">
        <w:rPr>
          <w:rFonts w:ascii="Times New Roman" w:eastAsia="Times New Roman" w:hAnsi="Times New Roman" w:cs="Times New Roman"/>
          <w:i/>
          <w:iCs/>
          <w:kern w:val="0"/>
          <w14:ligatures w14:val="none"/>
        </w:rPr>
        <w:t>God Is Not Great: How Religion Poisons Everything</w:t>
      </w:r>
      <w:r w:rsidRPr="00913217">
        <w:rPr>
          <w:rFonts w:ascii="Times New Roman" w:eastAsia="Times New Roman" w:hAnsi="Times New Roman" w:cs="Times New Roman"/>
          <w:kern w:val="0"/>
          <w14:ligatures w14:val="none"/>
        </w:rPr>
        <w:t xml:space="preserve"> (New York: Twelve, 2007), 110. [^6]: David Hume, </w:t>
      </w:r>
      <w:r w:rsidRPr="00913217">
        <w:rPr>
          <w:rFonts w:ascii="Times New Roman" w:eastAsia="Times New Roman" w:hAnsi="Times New Roman" w:cs="Times New Roman"/>
          <w:i/>
          <w:iCs/>
          <w:kern w:val="0"/>
          <w14:ligatures w14:val="none"/>
        </w:rPr>
        <w:t>An Enquiry Concerning Human Understanding</w:t>
      </w:r>
      <w:r w:rsidRPr="00913217">
        <w:rPr>
          <w:rFonts w:ascii="Times New Roman" w:eastAsia="Times New Roman" w:hAnsi="Times New Roman" w:cs="Times New Roman"/>
          <w:kern w:val="0"/>
          <w14:ligatures w14:val="none"/>
        </w:rPr>
        <w:t xml:space="preserve">, ed. Peter Millican (Oxford: Oxford University Press, 2007), 80–85. [^7]: Sam Harris, </w:t>
      </w:r>
      <w:r w:rsidRPr="00913217">
        <w:rPr>
          <w:rFonts w:ascii="Times New Roman" w:eastAsia="Times New Roman" w:hAnsi="Times New Roman" w:cs="Times New Roman"/>
          <w:i/>
          <w:iCs/>
          <w:kern w:val="0"/>
          <w14:ligatures w14:val="none"/>
        </w:rPr>
        <w:t>Letter to a Christian Nation</w:t>
      </w:r>
      <w:r w:rsidRPr="00913217">
        <w:rPr>
          <w:rFonts w:ascii="Times New Roman" w:eastAsia="Times New Roman" w:hAnsi="Times New Roman" w:cs="Times New Roman"/>
          <w:kern w:val="0"/>
          <w14:ligatures w14:val="none"/>
        </w:rPr>
        <w:t xml:space="preserve"> (New York: Knopf, 2006), 25. [^8]: Robert W. Funk and the Jesus Seminar, </w:t>
      </w:r>
      <w:r w:rsidRPr="00913217">
        <w:rPr>
          <w:rFonts w:ascii="Times New Roman" w:eastAsia="Times New Roman" w:hAnsi="Times New Roman" w:cs="Times New Roman"/>
          <w:i/>
          <w:iCs/>
          <w:kern w:val="0"/>
          <w14:ligatures w14:val="none"/>
        </w:rPr>
        <w:t>The Acts of Jesus: The Search for the Authentic Deeds of Jesus</w:t>
      </w:r>
      <w:r w:rsidRPr="00913217">
        <w:rPr>
          <w:rFonts w:ascii="Times New Roman" w:eastAsia="Times New Roman" w:hAnsi="Times New Roman" w:cs="Times New Roman"/>
          <w:kern w:val="0"/>
          <w14:ligatures w14:val="none"/>
        </w:rPr>
        <w:t xml:space="preserve"> (San Francisco: </w:t>
      </w:r>
      <w:proofErr w:type="spellStart"/>
      <w:r w:rsidRPr="00913217">
        <w:rPr>
          <w:rFonts w:ascii="Times New Roman" w:eastAsia="Times New Roman" w:hAnsi="Times New Roman" w:cs="Times New Roman"/>
          <w:kern w:val="0"/>
          <w14:ligatures w14:val="none"/>
        </w:rPr>
        <w:t>HarperSanFrancisco</w:t>
      </w:r>
      <w:proofErr w:type="spellEnd"/>
      <w:r w:rsidRPr="00913217">
        <w:rPr>
          <w:rFonts w:ascii="Times New Roman" w:eastAsia="Times New Roman" w:hAnsi="Times New Roman" w:cs="Times New Roman"/>
          <w:kern w:val="0"/>
          <w14:ligatures w14:val="none"/>
        </w:rPr>
        <w:t>, 1998), 1–20.</w:t>
      </w:r>
    </w:p>
    <w:p w14:paraId="0B9B5B8C" w14:textId="77777777" w:rsidR="00F25C8C" w:rsidRPr="009C0949"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0949">
        <w:rPr>
          <w:rFonts w:ascii="Times New Roman" w:eastAsia="Times New Roman" w:hAnsi="Times New Roman" w:cs="Times New Roman"/>
          <w:b/>
          <w:bCs/>
          <w:kern w:val="0"/>
          <w:sz w:val="36"/>
          <w:szCs w:val="36"/>
          <w14:ligatures w14:val="none"/>
        </w:rPr>
        <w:t>The Apologetic Response</w:t>
      </w:r>
    </w:p>
    <w:p w14:paraId="6213CE6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 Mendez stepped forward, her voice steady, cutting through the weight of Dr. Voss’s challenge like a needle threading through frayed cloth. The courtroom’s celestial glow seemed to brighten, the loom’s scarlet threads pulsing with renewed vigor as if the tapestry of faith sensed a defender weaving its strands anew. Her dark hair was pulled back, her eyes alight with purpose, reflecting a faith forged in evidence and tempered by love. “Dr. Voss’s skepticism, while rigorous, ignores a wealth of historical evidence,” she began, addressing the jury with calm conviction. “The case for Jesus’ historicity rests on early Gospel accounts, corroborated by non-Christian sources, supported by an unparalleled manuscript tradition, and validated by archaeological discoveries across both Testaments. Let us examine each pillar, weaving a thread of truth that holds against doubt’s unraveling blade.”</w:t>
      </w:r>
    </w:p>
    <w:p w14:paraId="2CE2C06E" w14:textId="77777777" w:rsidR="00F25C8C" w:rsidRPr="009C0949"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0949">
        <w:rPr>
          <w:rFonts w:ascii="Times New Roman" w:eastAsia="Times New Roman" w:hAnsi="Times New Roman" w:cs="Times New Roman"/>
          <w:b/>
          <w:bCs/>
          <w:kern w:val="0"/>
          <w:sz w:val="27"/>
          <w:szCs w:val="27"/>
          <w14:ligatures w14:val="none"/>
        </w:rPr>
        <w:t>Gospel Dating and Eyewitness Testimony</w:t>
      </w:r>
    </w:p>
    <w:p w14:paraId="11FD0279"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gaze swept the jury, her words deliberate, each sentence a stitch in the tapestry of history. “The Gospels—Mark, Matthew, Luke, and John—were written between 60 and 90 CE, within thirty to sixty years of Jesus’ death in approximately 30 CE. This is a remarkably short gap for ancient historical documents. For comparison, the earliest biographies of Alexander the Great, by Arrian and Plutarch, were composed over four hundred years after his death in 323 BCE, yet historians accept them as reliable.[^1] The proximity of the Gospels to Jesus’ life places them within the lifetime of eyewitnesses, ensuring their accounts were subject to scrutiny by those who knew the events firsthand.”</w:t>
      </w:r>
    </w:p>
    <w:p w14:paraId="32548C83"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addressed Voss’s claim of a mythic gap. “Dr. Voss suggests a forty-year delay allowed myths to develop, but this ignores the cultural context. Jewish scribal practices emphasized meticulous memorization and accurate transmission of sacred traditions, as seen in the preservation of the Torah. The Gospels’ authors, rooted in this tradition, were committed to fidelity. Luke 1:1–4 explicitly states the author’s intent: to provide an ‘orderly account’ based on ‘eyewitnesses and servants of the word,’ reflecting a historian’s care.[^2] Papias of Hierapolis, writing around 110 CE, attests that Mark recorded the apostle Peter’s teachings, while Matthew compiled Jesus’ sayings in Hebrew, further grounding the Gospels in firsthand testimony.[^3]”</w:t>
      </w:r>
    </w:p>
    <w:p w14:paraId="709F4C0A"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 turned to the jury, her voice warming with conviction. “The early dating is bolstered by internal evidence. The Synoptic Gospels—Mark, Matthew, Luke—predict the fall of Jerusalem in 70 CE, as seen in Mark 13:2, yet none describe its fulfillment, suggesting they were written before this event. Acts, Luke’s second volume, ends with Paul alive in Rome around 62 CE, implying Luke was completed earlier, likely in the early 60s.[^4] John’s Gospel, dated later around 90 CE, reflects a more theological tone but still draws on eyewitness accounts, as John </w:t>
      </w:r>
      <w:r w:rsidRPr="009C0949">
        <w:rPr>
          <w:rFonts w:ascii="Times New Roman" w:eastAsia="Times New Roman" w:hAnsi="Times New Roman" w:cs="Times New Roman"/>
          <w:kern w:val="0"/>
          <w14:ligatures w14:val="none"/>
        </w:rPr>
        <w:lastRenderedPageBreak/>
        <w:t>19:35 claims: ‘He who saw it has borne witness.’ These dates refute the idea of legendary development, as the Gospels emerged when witnesses could confirm or challenge them.”</w:t>
      </w:r>
    </w:p>
    <w:p w14:paraId="2A34FC4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addressed the oral tradition critique. “Voss compares oral transmission to a game of telephone, but this misrepresents ancient practices. Early Christian communities used structured oral traditions, with creeds and hymns preserving core teachings. The creed in 1 Corinthians 15:3–8, written by Paul in the 50s CE and dated to within a few years of Jesus’ death, affirms the crucifixion, burial, resurrection, and appearances to Peter, the Twelve, and others.[^5] This creed, passed on by eyewitnesses, anchors the resurrection narrative in the earliest Christian testimony, far too early for myths to supplant history.”</w:t>
      </w:r>
    </w:p>
    <w:p w14:paraId="4DBF88DC"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eyes met Alex’s in the gallery, sensing his turmoil. “The Gospels’ independence strengthens their case. Mark, Matthew, Luke, and John are distinct yet complementary, sharing core events like the feeding of the 5,000 or the crucifixion, while offering unique perspectives. Matthew emphasizes Jesus’ Jewish roots, Mark his immediacy, Luke his compassion for the marginalized, John his divinity. Their variations, like different angles on a single event, suggest authentic testimonies rather than colluded fiction. For example, the feeding of the 5,000 appears in all four Gospels, with minor differences in detail—Mark 6:41 notes five loaves and two fish, John 6:9 adds a boy’s offering—yet the accounts converge on the miracle’s reality.[^6]”</w:t>
      </w:r>
    </w:p>
    <w:p w14:paraId="47F241EE"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tackled apparent contradictions raised by Voss. “The genealogies in Matthew 1 and Luke 3 differ because they serve distinct purposes: Matthew traces Jesus’ royal lineage through Joseph, emphasizing his Davidic claim, while Luke likely follows Mary’s biological line, highlighting his humanity.[^7] The birth narratives complement each other—Matthew focuses on Joseph’s perspective and the Magi, Luke on Mary’s and the shepherds. The Quirinius census issue, cited as a discrepancy, may reflect an earlier administrative role or a phased census, as scholars like Darrell Bock propose, noting Roman records of multiple censuses.[^8] Resurrection accounts vary in detail—different women, sequences—but agree on the core: the tomb was empty, and Jesus appeared alive. These variations suggest independent witnesses, not a fabricated story, which would be uniform to avoid scrutiny.”</w:t>
      </w:r>
    </w:p>
    <w:p w14:paraId="33D8116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 addressed the Jesus Seminar’s skeptical approach. “Dr. Voss cites the Seminar’s criteria, like dissimilarity, to strip away Gospel sayings, assuming later embellishments. This is a minority view, not universally accepted. Conservative scholars like F.F. Bruce and N.T. Wright prioritize the primary manuscripts, affirming the Gospels’ historical integrity.[^9] The hypothetical ‘Q’ source, proposed for shared sayings in Matthew and Luke, suggests early written material, not legendary accretion. The Seminar’s color-coded voting on Jesus’ sayings dismisses miracles and divine claims, but this reflects a naturalistic bias, not evidence. The Gospels stand as reliable historical documents, woven from eyewitness threads into the tapestry of truth.”</w:t>
      </w:r>
    </w:p>
    <w:p w14:paraId="0320F411"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The jury leaned forward, pens scratching, as Clara’s evidence began to reweave the tapestry Voss had sought to unravel. Alex’s notebook lay open, his pen poised, the loom’s hum a quiet summons to consider the Gospels’ testimony as history, not myth.</w:t>
      </w:r>
    </w:p>
    <w:p w14:paraId="223FDA83"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lastRenderedPageBreak/>
        <w:t xml:space="preserve">[^1]: F.F. Bruce, </w:t>
      </w:r>
      <w:r w:rsidRPr="009C0949">
        <w:rPr>
          <w:rFonts w:ascii="Times New Roman" w:eastAsia="Times New Roman" w:hAnsi="Times New Roman" w:cs="Times New Roman"/>
          <w:i/>
          <w:iCs/>
          <w:kern w:val="0"/>
          <w14:ligatures w14:val="none"/>
        </w:rPr>
        <w:t>The New Testament Documents: Are They Reliable?</w:t>
      </w:r>
      <w:r w:rsidRPr="009C0949">
        <w:rPr>
          <w:rFonts w:ascii="Times New Roman" w:eastAsia="Times New Roman" w:hAnsi="Times New Roman" w:cs="Times New Roman"/>
          <w:kern w:val="0"/>
          <w14:ligatures w14:val="none"/>
        </w:rPr>
        <w:t xml:space="preserve"> (Downers Grove: InterVarsity Press, 1981), 45–50. [^2]: Luke 1:1–4, NIV. [^3]: Eusebius, </w:t>
      </w:r>
      <w:r w:rsidRPr="009C0949">
        <w:rPr>
          <w:rFonts w:ascii="Times New Roman" w:eastAsia="Times New Roman" w:hAnsi="Times New Roman" w:cs="Times New Roman"/>
          <w:i/>
          <w:iCs/>
          <w:kern w:val="0"/>
          <w14:ligatures w14:val="none"/>
        </w:rPr>
        <w:t>Ecclesiastical History</w:t>
      </w:r>
      <w:r w:rsidRPr="009C0949">
        <w:rPr>
          <w:rFonts w:ascii="Times New Roman" w:eastAsia="Times New Roman" w:hAnsi="Times New Roman" w:cs="Times New Roman"/>
          <w:kern w:val="0"/>
          <w14:ligatures w14:val="none"/>
        </w:rPr>
        <w:t xml:space="preserve">, trans. C.F. Cruse (Peabody: Hendrickson, 1998), 3.39. [^4]: Darrell L. Bock, </w:t>
      </w:r>
      <w:r w:rsidRPr="009C0949">
        <w:rPr>
          <w:rFonts w:ascii="Times New Roman" w:eastAsia="Times New Roman" w:hAnsi="Times New Roman" w:cs="Times New Roman"/>
          <w:i/>
          <w:iCs/>
          <w:kern w:val="0"/>
          <w14:ligatures w14:val="none"/>
        </w:rPr>
        <w:t>Luke: 1:1–9:50</w:t>
      </w:r>
      <w:r w:rsidRPr="009C0949">
        <w:rPr>
          <w:rFonts w:ascii="Times New Roman" w:eastAsia="Times New Roman" w:hAnsi="Times New Roman" w:cs="Times New Roman"/>
          <w:kern w:val="0"/>
          <w14:ligatures w14:val="none"/>
        </w:rPr>
        <w:t xml:space="preserve">, Baker Exegetical Commentary on the New Testament (Grand Rapids: Baker Academic, 1994), 18–20. [^5]: Gary R. Habermas and Michael R. Licona, </w:t>
      </w:r>
      <w:r w:rsidRPr="009C0949">
        <w:rPr>
          <w:rFonts w:ascii="Times New Roman" w:eastAsia="Times New Roman" w:hAnsi="Times New Roman" w:cs="Times New Roman"/>
          <w:i/>
          <w:iCs/>
          <w:kern w:val="0"/>
          <w14:ligatures w14:val="none"/>
        </w:rPr>
        <w:t>The Case for the Resurrection of Jesus</w:t>
      </w:r>
      <w:r w:rsidRPr="009C0949">
        <w:rPr>
          <w:rFonts w:ascii="Times New Roman" w:eastAsia="Times New Roman" w:hAnsi="Times New Roman" w:cs="Times New Roman"/>
          <w:kern w:val="0"/>
          <w14:ligatures w14:val="none"/>
        </w:rPr>
        <w:t xml:space="preserve"> (Grand Rapids: Kregel Publications, 2004), 45–50. [^6]: Craig L. Blomberg, </w:t>
      </w:r>
      <w:r w:rsidRPr="009C0949">
        <w:rPr>
          <w:rFonts w:ascii="Times New Roman" w:eastAsia="Times New Roman" w:hAnsi="Times New Roman" w:cs="Times New Roman"/>
          <w:i/>
          <w:iCs/>
          <w:kern w:val="0"/>
          <w14:ligatures w14:val="none"/>
        </w:rPr>
        <w:t>The Historical Reliability of the Gospels</w:t>
      </w:r>
      <w:r w:rsidRPr="009C0949">
        <w:rPr>
          <w:rFonts w:ascii="Times New Roman" w:eastAsia="Times New Roman" w:hAnsi="Times New Roman" w:cs="Times New Roman"/>
          <w:kern w:val="0"/>
          <w14:ligatures w14:val="none"/>
        </w:rPr>
        <w:t xml:space="preserve"> (Downers Grove: InterVarsity Press, 2007), 100–105. [^7]: N.T. Wright, </w:t>
      </w:r>
      <w:r w:rsidRPr="009C0949">
        <w:rPr>
          <w:rFonts w:ascii="Times New Roman" w:eastAsia="Times New Roman" w:hAnsi="Times New Roman" w:cs="Times New Roman"/>
          <w:i/>
          <w:iCs/>
          <w:kern w:val="0"/>
          <w14:ligatures w14:val="none"/>
        </w:rPr>
        <w:t>The Resurrection of the Son of God</w:t>
      </w:r>
      <w:r w:rsidRPr="009C0949">
        <w:rPr>
          <w:rFonts w:ascii="Times New Roman" w:eastAsia="Times New Roman" w:hAnsi="Times New Roman" w:cs="Times New Roman"/>
          <w:kern w:val="0"/>
          <w14:ligatures w14:val="none"/>
        </w:rPr>
        <w:t xml:space="preserve"> (Minneapolis: Fortress Press, 2003), 20–25. [^8]: Bock, </w:t>
      </w:r>
      <w:r w:rsidRPr="009C0949">
        <w:rPr>
          <w:rFonts w:ascii="Times New Roman" w:eastAsia="Times New Roman" w:hAnsi="Times New Roman" w:cs="Times New Roman"/>
          <w:i/>
          <w:iCs/>
          <w:kern w:val="0"/>
          <w14:ligatures w14:val="none"/>
        </w:rPr>
        <w:t>Luke</w:t>
      </w:r>
      <w:r w:rsidRPr="009C0949">
        <w:rPr>
          <w:rFonts w:ascii="Times New Roman" w:eastAsia="Times New Roman" w:hAnsi="Times New Roman" w:cs="Times New Roman"/>
          <w:kern w:val="0"/>
          <w14:ligatures w14:val="none"/>
        </w:rPr>
        <w:t xml:space="preserve">, 903–9. [^9]: Bruce, </w:t>
      </w:r>
      <w:r w:rsidRPr="009C0949">
        <w:rPr>
          <w:rFonts w:ascii="Times New Roman" w:eastAsia="Times New Roman" w:hAnsi="Times New Roman" w:cs="Times New Roman"/>
          <w:i/>
          <w:iCs/>
          <w:kern w:val="0"/>
          <w14:ligatures w14:val="none"/>
        </w:rPr>
        <w:t>New Testament Documents</w:t>
      </w:r>
      <w:r w:rsidRPr="009C0949">
        <w:rPr>
          <w:rFonts w:ascii="Times New Roman" w:eastAsia="Times New Roman" w:hAnsi="Times New Roman" w:cs="Times New Roman"/>
          <w:kern w:val="0"/>
          <w14:ligatures w14:val="none"/>
        </w:rPr>
        <w:t xml:space="preserve">, 60–65; Wright, </w:t>
      </w:r>
      <w:r w:rsidRPr="009C0949">
        <w:rPr>
          <w:rFonts w:ascii="Times New Roman" w:eastAsia="Times New Roman" w:hAnsi="Times New Roman" w:cs="Times New Roman"/>
          <w:i/>
          <w:iCs/>
          <w:kern w:val="0"/>
          <w14:ligatures w14:val="none"/>
        </w:rPr>
        <w:t>Resurrection</w:t>
      </w:r>
      <w:r w:rsidRPr="009C0949">
        <w:rPr>
          <w:rFonts w:ascii="Times New Roman" w:eastAsia="Times New Roman" w:hAnsi="Times New Roman" w:cs="Times New Roman"/>
          <w:kern w:val="0"/>
          <w14:ligatures w14:val="none"/>
        </w:rPr>
        <w:t>, 686–90.</w:t>
      </w:r>
    </w:p>
    <w:p w14:paraId="06AE9F20" w14:textId="77777777" w:rsidR="00F25C8C" w:rsidRPr="009C0949"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0949">
        <w:rPr>
          <w:rFonts w:ascii="Times New Roman" w:eastAsia="Times New Roman" w:hAnsi="Times New Roman" w:cs="Times New Roman"/>
          <w:b/>
          <w:bCs/>
          <w:kern w:val="0"/>
          <w:sz w:val="27"/>
          <w:szCs w:val="27"/>
          <w14:ligatures w14:val="none"/>
        </w:rPr>
        <w:t>Non-Christian Sources</w:t>
      </w:r>
    </w:p>
    <w:p w14:paraId="741B365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voice grew firmer, her words weaving a robust thread into the tapestry of history, countering Voss’s claim that no contemporary records validate Jesus’ existence. “Non-Christian sources from the first and second centuries, written by Romans, Jews, and Stoics, confirm Jesus’ life, death, and the rapid growth of his followers,” she declared, her gaze steady on the jury. “These accounts, independent of Christian influence, provide a historical anchor that withstands skepticism’s fraying doubts, stitching Jesus firmly into the fabric of time.”</w:t>
      </w:r>
    </w:p>
    <w:p w14:paraId="5300656C"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She began with a Roman historian. “Tacitus, in his </w:t>
      </w:r>
      <w:r w:rsidRPr="009C0949">
        <w:rPr>
          <w:rFonts w:ascii="Times New Roman" w:eastAsia="Times New Roman" w:hAnsi="Times New Roman" w:cs="Times New Roman"/>
          <w:i/>
          <w:iCs/>
          <w:kern w:val="0"/>
          <w14:ligatures w14:val="none"/>
        </w:rPr>
        <w:t>Annals</w:t>
      </w:r>
      <w:r w:rsidRPr="009C0949">
        <w:rPr>
          <w:rFonts w:ascii="Times New Roman" w:eastAsia="Times New Roman" w:hAnsi="Times New Roman" w:cs="Times New Roman"/>
          <w:kern w:val="0"/>
          <w14:ligatures w14:val="none"/>
        </w:rPr>
        <w:t xml:space="preserve"> of 116 CE, documents Nero’s persecution of Christians following Rome’s great fire in 64 CE. He writes, ‘Nero fastened the guilt… on a class hated for their abominations, called Christians by the populace. Christus, from whom the name had its origin, suffered the extreme penalty during the reign of Tiberius at the hands of one of our procurators, Pontius Pilate.’[^1] This passage, penned by a pagan historian hostile to Christianity, confirms Jesus’ execution under Pilate, aligning precisely with the Gospels’ account in Matthew 27:2 and John 19:16. Tacitus’s testimony, within a century of Jesus’ death, is a scarlet thread of external validation, untouched by Christian bias.”</w:t>
      </w:r>
    </w:p>
    <w:p w14:paraId="513FB487"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 turned to a Jewish source. “Flavius Josephus, a first-century Jewish historian, provides two references to Jesus in his </w:t>
      </w:r>
      <w:r w:rsidRPr="009C0949">
        <w:rPr>
          <w:rFonts w:ascii="Times New Roman" w:eastAsia="Times New Roman" w:hAnsi="Times New Roman" w:cs="Times New Roman"/>
          <w:i/>
          <w:iCs/>
          <w:kern w:val="0"/>
          <w14:ligatures w14:val="none"/>
        </w:rPr>
        <w:t>Antiquities of the Jews</w:t>
      </w:r>
      <w:r w:rsidRPr="009C0949">
        <w:rPr>
          <w:rFonts w:ascii="Times New Roman" w:eastAsia="Times New Roman" w:hAnsi="Times New Roman" w:cs="Times New Roman"/>
          <w:kern w:val="0"/>
          <w14:ligatures w14:val="none"/>
        </w:rPr>
        <w:t xml:space="preserve">, written around 93 CE. In Book 18, chapter 3, the </w:t>
      </w:r>
      <w:r w:rsidRPr="009C0949">
        <w:rPr>
          <w:rFonts w:ascii="Times New Roman" w:eastAsia="Times New Roman" w:hAnsi="Times New Roman" w:cs="Times New Roman"/>
          <w:i/>
          <w:iCs/>
          <w:kern w:val="0"/>
          <w14:ligatures w14:val="none"/>
        </w:rPr>
        <w:t xml:space="preserve">Testimonium </w:t>
      </w:r>
      <w:proofErr w:type="spellStart"/>
      <w:r w:rsidRPr="009C0949">
        <w:rPr>
          <w:rFonts w:ascii="Times New Roman" w:eastAsia="Times New Roman" w:hAnsi="Times New Roman" w:cs="Times New Roman"/>
          <w:i/>
          <w:iCs/>
          <w:kern w:val="0"/>
          <w14:ligatures w14:val="none"/>
        </w:rPr>
        <w:t>Flavianum</w:t>
      </w:r>
      <w:proofErr w:type="spellEnd"/>
      <w:r w:rsidRPr="009C0949">
        <w:rPr>
          <w:rFonts w:ascii="Times New Roman" w:eastAsia="Times New Roman" w:hAnsi="Times New Roman" w:cs="Times New Roman"/>
          <w:kern w:val="0"/>
          <w14:ligatures w14:val="none"/>
        </w:rPr>
        <w:t xml:space="preserve"> describes Jesus as ‘a wise man, if it be lawful to call him a man, for he was a doer of wonderful works… crucified under Pontius Pilate.’ While some phrases suggest Christian interpolation, the Arabic version, discovered by Shlomo Pines, omits these additions, preserving an authentic core: a Jewish historian acknowledging Jesus’ existence and crucifixion.[^2] More compelling is Book 20, chapter 9, where Josephus mentions ‘James, the brother of Jesus, who was called Christ,’ executed in 62 CE.[^3] This passage, widely accepted as genuine by scholars, ties Jesus to a historical figure—James—whose martyrdom is also noted in Christian texts like Acts 12:2. Josephus’s accounts, from a non-Christian Jew, weave a silver thread of corroboration.”</w:t>
      </w:r>
    </w:p>
    <w:p w14:paraId="13FD862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She continued, addressing the jury’s attentive faces. “Pliny the Younger, a Roman governor, wrote to Emperor Trajan in 112 CE, describing Christians in Bithynia who ‘sang hymns to Christ as to a god’ and lived by a moral code that baffled him.[^4] Pliny’s letter, found in his </w:t>
      </w:r>
      <w:r w:rsidRPr="009C0949">
        <w:rPr>
          <w:rFonts w:ascii="Times New Roman" w:eastAsia="Times New Roman" w:hAnsi="Times New Roman" w:cs="Times New Roman"/>
          <w:i/>
          <w:iCs/>
          <w:kern w:val="0"/>
          <w14:ligatures w14:val="none"/>
        </w:rPr>
        <w:t>Epistles</w:t>
      </w:r>
      <w:r w:rsidRPr="009C0949">
        <w:rPr>
          <w:rFonts w:ascii="Times New Roman" w:eastAsia="Times New Roman" w:hAnsi="Times New Roman" w:cs="Times New Roman"/>
          <w:kern w:val="0"/>
          <w14:ligatures w14:val="none"/>
        </w:rPr>
        <w:t xml:space="preserve"> 10.96, reveals a thriving Christian movement within eight decades of Jesus’ death, too rapid for a mythical figure to inspire. Suetonius, another Roman historian, in his </w:t>
      </w:r>
      <w:r w:rsidRPr="009C0949">
        <w:rPr>
          <w:rFonts w:ascii="Times New Roman" w:eastAsia="Times New Roman" w:hAnsi="Times New Roman" w:cs="Times New Roman"/>
          <w:i/>
          <w:iCs/>
          <w:kern w:val="0"/>
          <w14:ligatures w14:val="none"/>
        </w:rPr>
        <w:t>The Twelve Caesars</w:t>
      </w:r>
      <w:r w:rsidRPr="009C0949">
        <w:rPr>
          <w:rFonts w:ascii="Times New Roman" w:eastAsia="Times New Roman" w:hAnsi="Times New Roman" w:cs="Times New Roman"/>
          <w:kern w:val="0"/>
          <w14:ligatures w14:val="none"/>
        </w:rPr>
        <w:t xml:space="preserve"> of 121 </w:t>
      </w:r>
      <w:r w:rsidRPr="009C0949">
        <w:rPr>
          <w:rFonts w:ascii="Times New Roman" w:eastAsia="Times New Roman" w:hAnsi="Times New Roman" w:cs="Times New Roman"/>
          <w:kern w:val="0"/>
          <w14:ligatures w14:val="none"/>
        </w:rPr>
        <w:lastRenderedPageBreak/>
        <w:t>CE, notes disturbances in Rome under Claudius around 49 CE, caused by ‘</w:t>
      </w:r>
      <w:proofErr w:type="spellStart"/>
      <w:r w:rsidRPr="009C0949">
        <w:rPr>
          <w:rFonts w:ascii="Times New Roman" w:eastAsia="Times New Roman" w:hAnsi="Times New Roman" w:cs="Times New Roman"/>
          <w:kern w:val="0"/>
          <w14:ligatures w14:val="none"/>
        </w:rPr>
        <w:t>Chrestus</w:t>
      </w:r>
      <w:proofErr w:type="spellEnd"/>
      <w:r w:rsidRPr="009C0949">
        <w:rPr>
          <w:rFonts w:ascii="Times New Roman" w:eastAsia="Times New Roman" w:hAnsi="Times New Roman" w:cs="Times New Roman"/>
          <w:kern w:val="0"/>
          <w14:ligatures w14:val="none"/>
        </w:rPr>
        <w:t>,’ likely a misspelling of Christ, aligning with Acts 18:2’s account of Jewish-Christian tensions.[^5] These Roman sources, spanning governors and historians, confirm the historical impact of Jesus and his followers.”</w:t>
      </w:r>
    </w:p>
    <w:p w14:paraId="001010E3"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voice softened, drawing the jury into a lesser-known testimony. “Mara bar Serapion, a Stoic philosopher, wrote a letter in the late first century, lamenting the execution of the ‘wise king’ of the Jews, whose teachings endured despite his death.[^6] While not naming Jesus, the context—post-70 CE, referencing a Jewish leader—points to Christ, as no other figure fits this description. Mara’s Stoic perspective, free of Christian influence, adds a subtle azure thread to the tapestry, affirming Jesus’ historical presence.”</w:t>
      </w:r>
    </w:p>
    <w:p w14:paraId="036486F8"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addressed Voss’s objection directly. “Dr. Voss claims the lack of contemporary records undermines Jesus’ historicity, but this expects anachronistic documentation. First-century Judea was a minor province, and few records survive from Pilate’s governorship. Philo’s silence is unsurprising—he focused on philosophical and political matters, not local executions. Yet the sources we have—Tacitus, Josephus, Pliny, Suetonius, Mara—emerge within a century, far closer to Jesus’ life than accounts of most ancient figures, like Socrates, whose dialogues were recorded decades later by Plato.[^7] The rapid spread of Christianity, noted by Pliny and Suetonius, demands a historical catalyst, not a myth spun from nothing.”</w:t>
      </w:r>
    </w:p>
    <w:p w14:paraId="429A9BE8"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eyes met Alex’s, sensing his wavering doubt. “These non-Christian voices, spanning Roman, Jewish, and Stoic perspectives, converge on a singular truth: Jesus lived, was crucified, and sparked a movement that reshaped history. Their testimony, woven within decades of his life, surpasses the evidence for many ancient figures historians accept without question. Why, then, should Jesus face a higher standard? The tapestry of history holds firm, its threads of external corroboration binding the Gospels’ account to reality.”</w:t>
      </w:r>
    </w:p>
    <w:p w14:paraId="405BE32D"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The jury scribbled notes, the loom’s hum growing steadier, as Clara’s evidence wove a robust thread against Voss’s unraveling claims. Alex’s pen hesitated, the weight of Tacitus’s and Josephus’s words tugging at his skepticism, urging him to reconsider the historical Christ.</w:t>
      </w:r>
    </w:p>
    <w:p w14:paraId="2026F91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[^1]: Tacitus, </w:t>
      </w:r>
      <w:r w:rsidRPr="009C0949">
        <w:rPr>
          <w:rFonts w:ascii="Times New Roman" w:eastAsia="Times New Roman" w:hAnsi="Times New Roman" w:cs="Times New Roman"/>
          <w:i/>
          <w:iCs/>
          <w:kern w:val="0"/>
          <w14:ligatures w14:val="none"/>
        </w:rPr>
        <w:t>Annals</w:t>
      </w:r>
      <w:r w:rsidRPr="009C0949">
        <w:rPr>
          <w:rFonts w:ascii="Times New Roman" w:eastAsia="Times New Roman" w:hAnsi="Times New Roman" w:cs="Times New Roman"/>
          <w:kern w:val="0"/>
          <w14:ligatures w14:val="none"/>
        </w:rPr>
        <w:t xml:space="preserve"> 15.44, trans. Alfred John Church and William Jackson Brodribb (New York: Random House, 1942). [^2]: Shlomo Pines, </w:t>
      </w:r>
      <w:r w:rsidRPr="009C0949">
        <w:rPr>
          <w:rFonts w:ascii="Times New Roman" w:eastAsia="Times New Roman" w:hAnsi="Times New Roman" w:cs="Times New Roman"/>
          <w:i/>
          <w:iCs/>
          <w:kern w:val="0"/>
          <w14:ligatures w14:val="none"/>
        </w:rPr>
        <w:t xml:space="preserve">An Arabic Version of the Testimonium </w:t>
      </w:r>
      <w:proofErr w:type="spellStart"/>
      <w:r w:rsidRPr="009C0949">
        <w:rPr>
          <w:rFonts w:ascii="Times New Roman" w:eastAsia="Times New Roman" w:hAnsi="Times New Roman" w:cs="Times New Roman"/>
          <w:i/>
          <w:iCs/>
          <w:kern w:val="0"/>
          <w14:ligatures w14:val="none"/>
        </w:rPr>
        <w:t>Flavianum</w:t>
      </w:r>
      <w:proofErr w:type="spellEnd"/>
      <w:r w:rsidRPr="009C0949">
        <w:rPr>
          <w:rFonts w:ascii="Times New Roman" w:eastAsia="Times New Roman" w:hAnsi="Times New Roman" w:cs="Times New Roman"/>
          <w:i/>
          <w:iCs/>
          <w:kern w:val="0"/>
          <w14:ligatures w14:val="none"/>
        </w:rPr>
        <w:t xml:space="preserve"> and Its Implications</w:t>
      </w:r>
      <w:r w:rsidRPr="009C0949">
        <w:rPr>
          <w:rFonts w:ascii="Times New Roman" w:eastAsia="Times New Roman" w:hAnsi="Times New Roman" w:cs="Times New Roman"/>
          <w:kern w:val="0"/>
          <w14:ligatures w14:val="none"/>
        </w:rPr>
        <w:t xml:space="preserve"> (Jerusalem: Israel Academy of Sciences and Humanities, 1971), 16–20. [^3]: Flavius Josephus, </w:t>
      </w:r>
      <w:r w:rsidRPr="009C0949">
        <w:rPr>
          <w:rFonts w:ascii="Times New Roman" w:eastAsia="Times New Roman" w:hAnsi="Times New Roman" w:cs="Times New Roman"/>
          <w:i/>
          <w:iCs/>
          <w:kern w:val="0"/>
          <w14:ligatures w14:val="none"/>
        </w:rPr>
        <w:t>Antiquities of the Jews</w:t>
      </w:r>
      <w:r w:rsidRPr="009C0949">
        <w:rPr>
          <w:rFonts w:ascii="Times New Roman" w:eastAsia="Times New Roman" w:hAnsi="Times New Roman" w:cs="Times New Roman"/>
          <w:kern w:val="0"/>
          <w14:ligatures w14:val="none"/>
        </w:rPr>
        <w:t xml:space="preserve"> 20.9.1, trans. William Whiston (Peabody: Hendrickson, 1987). [^4]: Pliny the Younger, </w:t>
      </w:r>
      <w:r w:rsidRPr="009C0949">
        <w:rPr>
          <w:rFonts w:ascii="Times New Roman" w:eastAsia="Times New Roman" w:hAnsi="Times New Roman" w:cs="Times New Roman"/>
          <w:i/>
          <w:iCs/>
          <w:kern w:val="0"/>
          <w14:ligatures w14:val="none"/>
        </w:rPr>
        <w:t>Epistles</w:t>
      </w:r>
      <w:r w:rsidRPr="009C0949">
        <w:rPr>
          <w:rFonts w:ascii="Times New Roman" w:eastAsia="Times New Roman" w:hAnsi="Times New Roman" w:cs="Times New Roman"/>
          <w:kern w:val="0"/>
          <w14:ligatures w14:val="none"/>
        </w:rPr>
        <w:t xml:space="preserve"> 10.96, trans. J.B. Firth (London: Walter Scott, 1900). [^5]: Suetonius, </w:t>
      </w:r>
      <w:r w:rsidRPr="009C0949">
        <w:rPr>
          <w:rFonts w:ascii="Times New Roman" w:eastAsia="Times New Roman" w:hAnsi="Times New Roman" w:cs="Times New Roman"/>
          <w:i/>
          <w:iCs/>
          <w:kern w:val="0"/>
          <w14:ligatures w14:val="none"/>
        </w:rPr>
        <w:t>The Twelve Caesars: Claudius</w:t>
      </w:r>
      <w:r w:rsidRPr="009C0949">
        <w:rPr>
          <w:rFonts w:ascii="Times New Roman" w:eastAsia="Times New Roman" w:hAnsi="Times New Roman" w:cs="Times New Roman"/>
          <w:kern w:val="0"/>
          <w14:ligatures w14:val="none"/>
        </w:rPr>
        <w:t xml:space="preserve"> 25.4, trans. Robert Graves (London: Penguin, 1957). [^6]: Mara bar Serapion, “Letter to His Son,” in </w:t>
      </w:r>
      <w:r w:rsidRPr="009C0949">
        <w:rPr>
          <w:rFonts w:ascii="Times New Roman" w:eastAsia="Times New Roman" w:hAnsi="Times New Roman" w:cs="Times New Roman"/>
          <w:i/>
          <w:iCs/>
          <w:kern w:val="0"/>
          <w14:ligatures w14:val="none"/>
        </w:rPr>
        <w:t>Early Christian Writings</w:t>
      </w:r>
      <w:r w:rsidRPr="009C0949">
        <w:rPr>
          <w:rFonts w:ascii="Times New Roman" w:eastAsia="Times New Roman" w:hAnsi="Times New Roman" w:cs="Times New Roman"/>
          <w:kern w:val="0"/>
          <w14:ligatures w14:val="none"/>
        </w:rPr>
        <w:t xml:space="preserve">, ed. Maxwell Staniforth (London: Penguin, 1987), 145–46. [^7]: F.F. Bruce, </w:t>
      </w:r>
      <w:r w:rsidRPr="009C0949">
        <w:rPr>
          <w:rFonts w:ascii="Times New Roman" w:eastAsia="Times New Roman" w:hAnsi="Times New Roman" w:cs="Times New Roman"/>
          <w:i/>
          <w:iCs/>
          <w:kern w:val="0"/>
          <w14:ligatures w14:val="none"/>
        </w:rPr>
        <w:t>The New Testament Documents: Are They Reliable?</w:t>
      </w:r>
      <w:r w:rsidRPr="009C0949">
        <w:rPr>
          <w:rFonts w:ascii="Times New Roman" w:eastAsia="Times New Roman" w:hAnsi="Times New Roman" w:cs="Times New Roman"/>
          <w:kern w:val="0"/>
          <w14:ligatures w14:val="none"/>
        </w:rPr>
        <w:t xml:space="preserve"> (Downers Grove: InterVarsity Press, 1981), 90–95.</w:t>
      </w:r>
    </w:p>
    <w:p w14:paraId="122E7C43" w14:textId="77777777" w:rsidR="00F25C8C" w:rsidRPr="009C0949"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0949">
        <w:rPr>
          <w:rFonts w:ascii="Times New Roman" w:eastAsia="Times New Roman" w:hAnsi="Times New Roman" w:cs="Times New Roman"/>
          <w:b/>
          <w:bCs/>
          <w:kern w:val="0"/>
          <w:sz w:val="27"/>
          <w:szCs w:val="27"/>
          <w14:ligatures w14:val="none"/>
        </w:rPr>
        <w:t>Manuscript Evidence</w:t>
      </w:r>
    </w:p>
    <w:p w14:paraId="1C61E3D1"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Clara’s voice carried a quiet authority, her words weaving a thread of unshakable certainty into the tapestry of history, countering Voss’s dismissal of the Gospels as unreliable. “The textual </w:t>
      </w:r>
      <w:r w:rsidRPr="009C0949">
        <w:rPr>
          <w:rFonts w:ascii="Times New Roman" w:eastAsia="Times New Roman" w:hAnsi="Times New Roman" w:cs="Times New Roman"/>
          <w:kern w:val="0"/>
          <w14:ligatures w14:val="none"/>
        </w:rPr>
        <w:lastRenderedPageBreak/>
        <w:t>foundation of the New Testament is unparalleled among ancient documents,” she declared, her gaze sweeping the jury, each face a canvas of curiosity and doubt. “With thousands of manuscripts preserved across centuries, the Gospels stand as a robust historical record, their words stitched into the fabric of time with a precision that defies skepticism’s fraying pull.”</w:t>
      </w:r>
    </w:p>
    <w:p w14:paraId="726D9BB8"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She gestured toward an imagined archive, her voice vivid with conviction. “Over 5,800 Greek manuscripts of the New Testament exist, alongside 10,000 Latin manuscripts and thousands more in Coptic, Syriac, and Armenian translations. This vast collection dwarfs other ancient works. Homer’s </w:t>
      </w:r>
      <w:r w:rsidRPr="009C0949">
        <w:rPr>
          <w:rFonts w:ascii="Times New Roman" w:eastAsia="Times New Roman" w:hAnsi="Times New Roman" w:cs="Times New Roman"/>
          <w:i/>
          <w:iCs/>
          <w:kern w:val="0"/>
          <w14:ligatures w14:val="none"/>
        </w:rPr>
        <w:t>Iliad</w:t>
      </w:r>
      <w:r w:rsidRPr="009C0949">
        <w:rPr>
          <w:rFonts w:ascii="Times New Roman" w:eastAsia="Times New Roman" w:hAnsi="Times New Roman" w:cs="Times New Roman"/>
          <w:kern w:val="0"/>
          <w14:ligatures w14:val="none"/>
        </w:rPr>
        <w:t xml:space="preserve">, the most preserved secular text, survives in about 1,800 manuscripts, with the earliest complete copy from the 10th century CE, over a millennium after its composition.[^1] By contrast, the New Testament’s earliest fragment, the Rylands Papyrus, known as P52, contains portions of John’s Gospel and dates to around 125–150 CE, less than a century after its original composition.[^2] Other early manuscripts, like P66 and P75 from around 200 CE, preserve large portions of the Gospels, while Codices Sinaiticus and </w:t>
      </w:r>
      <w:proofErr w:type="spellStart"/>
      <w:r w:rsidRPr="009C0949">
        <w:rPr>
          <w:rFonts w:ascii="Times New Roman" w:eastAsia="Times New Roman" w:hAnsi="Times New Roman" w:cs="Times New Roman"/>
          <w:kern w:val="0"/>
          <w14:ligatures w14:val="none"/>
        </w:rPr>
        <w:t>Vaticanus</w:t>
      </w:r>
      <w:proofErr w:type="spellEnd"/>
      <w:r w:rsidRPr="009C0949">
        <w:rPr>
          <w:rFonts w:ascii="Times New Roman" w:eastAsia="Times New Roman" w:hAnsi="Times New Roman" w:cs="Times New Roman"/>
          <w:kern w:val="0"/>
          <w14:ligatures w14:val="none"/>
        </w:rPr>
        <w:t>, both from the 4th century, provide nearly complete New Testaments, anchoring the text’s integrity.”</w:t>
      </w:r>
    </w:p>
    <w:p w14:paraId="71FBD707"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 addressed Voss’s claim of textual corruption. “Textual critics, such as Bruce Metzger, have shown that the New Testament is 99.5% consistent across its manuscripts. Metzger writes, ‘After more than two centuries of textual criticism, the New Testament is better established than any other ancient book.’[^3] Variations exist—mostly minor errors in spelling, word order, or grammatical forms—but these do not alter core doctrines or historical claims. For example, a scribe might write ‘Jesus’ instead of ‘Lord Jesus’ or invert a phrase, but the meaning remains intact. By contrast, the </w:t>
      </w:r>
      <w:r w:rsidRPr="009C0949">
        <w:rPr>
          <w:rFonts w:ascii="Times New Roman" w:eastAsia="Times New Roman" w:hAnsi="Times New Roman" w:cs="Times New Roman"/>
          <w:i/>
          <w:iCs/>
          <w:kern w:val="0"/>
          <w14:ligatures w14:val="none"/>
        </w:rPr>
        <w:t>Iliad</w:t>
      </w:r>
      <w:r w:rsidRPr="009C0949">
        <w:rPr>
          <w:rFonts w:ascii="Times New Roman" w:eastAsia="Times New Roman" w:hAnsi="Times New Roman" w:cs="Times New Roman"/>
          <w:kern w:val="0"/>
          <w14:ligatures w14:val="none"/>
        </w:rPr>
        <w:t xml:space="preserve"> has significant textual gaps and alterations, yet its historicity is rarely questioned. The New Testament’s fidelity is a silver thread, woven with precision across centuries.”</w:t>
      </w:r>
    </w:p>
    <w:p w14:paraId="65752B0A"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turned to the jury, her tone earnest. “The early Church Fathers further reinforce this reliability. Clement of Rome, writing around 95 CE, quotes from the Gospels in his letter to the Corinthians. Ignatius of Antioch, around 110 CE, cites Matthew and John extensively in his epistles.[^4] These quotations, within decades of the Gospels’ composition, confirm their early circulation and acceptance as authoritative texts. F.F. Bruce notes, ‘If the New Testament were a secular work, its authenticity would be beyond doubt.’[^5] The sheer volume of manuscripts, combined with these early citations, ensures that the Gospels we read today reflect the originals with remarkable accuracy.”</w:t>
      </w:r>
    </w:p>
    <w:p w14:paraId="5B011671"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 addressed the Jesus Seminar’s skeptical critique. “Dr. Voss references the Seminar’s efforts to question Gospel authenticity, but their methods rely on speculative criteria, dismissing miracles and divine claims as later additions. This approach ignores the manuscript evidence, which stands firm. The Seminar’s naturalistic bias assumes corruption without proof, whereas textual criticism, grounded in manuscripts like P52 and Codex Sinaiticus, affirms the Gospels’ integrity.[^6] The early fragments, like P52, bring us within a generation of John’s Gospel, a proximity unmatched by most ancient texts.”</w:t>
      </w:r>
    </w:p>
    <w:p w14:paraId="53C6D7E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Her eyes met Alex’s in the gallery, sensing his struggle. “The manuscript wealth is not merely academic—it’s a testament to the care with which early Christians preserved Jesus’ story. The </w:t>
      </w:r>
      <w:r w:rsidRPr="009C0949">
        <w:rPr>
          <w:rFonts w:ascii="Times New Roman" w:eastAsia="Times New Roman" w:hAnsi="Times New Roman" w:cs="Times New Roman"/>
          <w:kern w:val="0"/>
          <w14:ligatures w14:val="none"/>
        </w:rPr>
        <w:lastRenderedPageBreak/>
        <w:t xml:space="preserve">Gospels were not myths spun in distant </w:t>
      </w:r>
      <w:proofErr w:type="gramStart"/>
      <w:r w:rsidRPr="009C0949">
        <w:rPr>
          <w:rFonts w:ascii="Times New Roman" w:eastAsia="Times New Roman" w:hAnsi="Times New Roman" w:cs="Times New Roman"/>
          <w:kern w:val="0"/>
          <w14:ligatures w14:val="none"/>
        </w:rPr>
        <w:t>centuries</w:t>
      </w:r>
      <w:proofErr w:type="gramEnd"/>
      <w:r w:rsidRPr="009C0949">
        <w:rPr>
          <w:rFonts w:ascii="Times New Roman" w:eastAsia="Times New Roman" w:hAnsi="Times New Roman" w:cs="Times New Roman"/>
          <w:kern w:val="0"/>
          <w14:ligatures w14:val="none"/>
        </w:rPr>
        <w:t xml:space="preserve"> but accounts recorded, copied, and cherished by communities who staked their lives on their truth. This diligence, from scribes in Alexandria to monks in Constantinople, wove a thread of reliability that binds the New Testament to history. Skeptics demand an impossible standard—perfect preservation from 2,000 years ago—but the evidence we have surpasses that for Plato, Aristotle, or Caesar, whose works we accept with less scrutiny.”</w:t>
      </w:r>
    </w:p>
    <w:p w14:paraId="0E556D25"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The jury’s pens scratched, the loom’s hum steadying, as Clara’s testimony strengthened the tapestry. Alex’s notebook lay open, the weight of 5,800 manuscripts pressing against his doubts, urging him to see the Gospels as history’s enduring thread.</w:t>
      </w:r>
    </w:p>
    <w:p w14:paraId="7E48EF11"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[^1]: Bruce M. Metzger, </w:t>
      </w:r>
      <w:r w:rsidRPr="009C0949">
        <w:rPr>
          <w:rFonts w:ascii="Times New Roman" w:eastAsia="Times New Roman" w:hAnsi="Times New Roman" w:cs="Times New Roman"/>
          <w:i/>
          <w:iCs/>
          <w:kern w:val="0"/>
          <w14:ligatures w14:val="none"/>
        </w:rPr>
        <w:t>The Text of the New Testament: Its Transmission, Corruption, and Restoration</w:t>
      </w:r>
      <w:r w:rsidRPr="009C0949">
        <w:rPr>
          <w:rFonts w:ascii="Times New Roman" w:eastAsia="Times New Roman" w:hAnsi="Times New Roman" w:cs="Times New Roman"/>
          <w:kern w:val="0"/>
          <w14:ligatures w14:val="none"/>
        </w:rPr>
        <w:t xml:space="preserve"> (Oxford: Oxford University Press, 1992), 34–36. [^2]: Ibid., 39–40. [^3]: Ibid., 86. [^4]: F.F. Bruce, </w:t>
      </w:r>
      <w:r w:rsidRPr="009C0949">
        <w:rPr>
          <w:rFonts w:ascii="Times New Roman" w:eastAsia="Times New Roman" w:hAnsi="Times New Roman" w:cs="Times New Roman"/>
          <w:i/>
          <w:iCs/>
          <w:kern w:val="0"/>
          <w14:ligatures w14:val="none"/>
        </w:rPr>
        <w:t>The New Testament Documents: Are They Reliable?</w:t>
      </w:r>
      <w:r w:rsidRPr="009C0949">
        <w:rPr>
          <w:rFonts w:ascii="Times New Roman" w:eastAsia="Times New Roman" w:hAnsi="Times New Roman" w:cs="Times New Roman"/>
          <w:kern w:val="0"/>
          <w14:ligatures w14:val="none"/>
        </w:rPr>
        <w:t xml:space="preserve"> (Downers Grove: InterVarsity Press, 1981), 43–45. [^5]: Ibid., 20. [^6]: Robert W. Funk and the Jesus Seminar, </w:t>
      </w:r>
      <w:r w:rsidRPr="009C0949">
        <w:rPr>
          <w:rFonts w:ascii="Times New Roman" w:eastAsia="Times New Roman" w:hAnsi="Times New Roman" w:cs="Times New Roman"/>
          <w:i/>
          <w:iCs/>
          <w:kern w:val="0"/>
          <w14:ligatures w14:val="none"/>
        </w:rPr>
        <w:t>The Acts of Jesus: The Search for the Authentic Deeds of Jesus</w:t>
      </w:r>
      <w:r w:rsidRPr="009C0949">
        <w:rPr>
          <w:rFonts w:ascii="Times New Roman" w:eastAsia="Times New Roman" w:hAnsi="Times New Roman" w:cs="Times New Roman"/>
          <w:kern w:val="0"/>
          <w14:ligatures w14:val="none"/>
        </w:rPr>
        <w:t xml:space="preserve"> (San Francisco: </w:t>
      </w:r>
      <w:proofErr w:type="spellStart"/>
      <w:r w:rsidRPr="009C0949">
        <w:rPr>
          <w:rFonts w:ascii="Times New Roman" w:eastAsia="Times New Roman" w:hAnsi="Times New Roman" w:cs="Times New Roman"/>
          <w:kern w:val="0"/>
          <w14:ligatures w14:val="none"/>
        </w:rPr>
        <w:t>HarperSanFrancisco</w:t>
      </w:r>
      <w:proofErr w:type="spellEnd"/>
      <w:r w:rsidRPr="009C0949">
        <w:rPr>
          <w:rFonts w:ascii="Times New Roman" w:eastAsia="Times New Roman" w:hAnsi="Times New Roman" w:cs="Times New Roman"/>
          <w:kern w:val="0"/>
          <w14:ligatures w14:val="none"/>
        </w:rPr>
        <w:t>, 1998), 1–20.</w:t>
      </w:r>
    </w:p>
    <w:p w14:paraId="4F085C15" w14:textId="77777777" w:rsidR="00F25C8C" w:rsidRPr="009C0949"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0949">
        <w:rPr>
          <w:rFonts w:ascii="Times New Roman" w:eastAsia="Times New Roman" w:hAnsi="Times New Roman" w:cs="Times New Roman"/>
          <w:b/>
          <w:bCs/>
          <w:kern w:val="0"/>
          <w:sz w:val="27"/>
          <w:szCs w:val="27"/>
          <w14:ligatures w14:val="none"/>
        </w:rPr>
        <w:t>Archaeological Corroboration</w:t>
      </w:r>
    </w:p>
    <w:p w14:paraId="0EC163AE"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voice rang with conviction, her words threading a vibrant strand of evidence into the tapestry of history, countering Voss’s claim that the Gospels lack tangible support. “Archaeology validates the historical reliability of both the Old and New Testaments,” she declared, her gaze sweeping the jury, their faces alight with curiosity. “From ancient stones to buried inscriptions, the earth itself bears witness to the Scriptures’ accuracy, weaving a thread of truth that overturns secular skepticism and anchors Jesus’ story in the bedrock of reality.”</w:t>
      </w:r>
    </w:p>
    <w:p w14:paraId="2C19B9B8"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She began with the Old Testament, her tone steady. “Skeptics once dismissed the Hittites, mentioned in Genesis 23 as Abraham’s neighbors, as a biblical fiction. Yet excavations at </w:t>
      </w:r>
      <w:proofErr w:type="spellStart"/>
      <w:r w:rsidRPr="009C0949">
        <w:rPr>
          <w:rFonts w:ascii="Times New Roman" w:eastAsia="Times New Roman" w:hAnsi="Times New Roman" w:cs="Times New Roman"/>
          <w:kern w:val="0"/>
          <w14:ligatures w14:val="none"/>
        </w:rPr>
        <w:t>Bogazkoy</w:t>
      </w:r>
      <w:proofErr w:type="spellEnd"/>
      <w:r w:rsidRPr="009C0949">
        <w:rPr>
          <w:rFonts w:ascii="Times New Roman" w:eastAsia="Times New Roman" w:hAnsi="Times New Roman" w:cs="Times New Roman"/>
          <w:kern w:val="0"/>
          <w14:ligatures w14:val="none"/>
        </w:rPr>
        <w:t xml:space="preserve">, Turkey, in the early 20th century uncovered Hattusa, the Hittite capital, with thousands of cuneiform tablets documenting their empire from the 17th to 13th centuries BCE.[^1] This discovery silenced doubts, proving the Bible’s historical context. Similarly, the Tel Dan Stele, found in 1993 in northern Israel, bears an inscription from the 9th century BCE mentioning the ‘House of David,’ confirming King David’s historicity against claims he was a myth.[^2] Hezekiah’s Tunnel, discovered in Jerusalem in the 19th century, aligns with 2 Kings 20:20, its Siloam Inscription detailing its construction around 701 BCE to secure water against Assyrian siege.[^3] The </w:t>
      </w:r>
      <w:proofErr w:type="spellStart"/>
      <w:r w:rsidRPr="009C0949">
        <w:rPr>
          <w:rFonts w:ascii="Times New Roman" w:eastAsia="Times New Roman" w:hAnsi="Times New Roman" w:cs="Times New Roman"/>
          <w:kern w:val="0"/>
          <w14:ligatures w14:val="none"/>
        </w:rPr>
        <w:t>Merneptah</w:t>
      </w:r>
      <w:proofErr w:type="spellEnd"/>
      <w:r w:rsidRPr="009C0949">
        <w:rPr>
          <w:rFonts w:ascii="Times New Roman" w:eastAsia="Times New Roman" w:hAnsi="Times New Roman" w:cs="Times New Roman"/>
          <w:kern w:val="0"/>
          <w14:ligatures w14:val="none"/>
        </w:rPr>
        <w:t xml:space="preserve"> Stele, from 13th-century BCE Egypt, references ‘Israel’ as a people, corroborating early biblical history.[^4] These finds weave a scarlet thread, grounding the Old Testament’s narrative in archaeological fact.”</w:t>
      </w:r>
    </w:p>
    <w:p w14:paraId="71F6817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 shifted to the New Testament, her voice warming. “Archaeological discoveries also affirm the Gospels’ settings and figures. The Pool of Siloam, uncovered in 2004 in Jerusalem, matches John 9:7’s description of the site where Jesus healed a blind man, its stepped structure and first-century dating aligning with the text.[^5] A first-century synagogue in Magdala, excavated in 2007, reflects the settings of Jesus’ teaching in Galilee, as noted in Mark 1:21.[^6] The Pilate Stone, found in Caesarea Maritima in 1961, bears the inscription ‘Pontius Pilate, Prefect of </w:t>
      </w:r>
      <w:r w:rsidRPr="009C0949">
        <w:rPr>
          <w:rFonts w:ascii="Times New Roman" w:eastAsia="Times New Roman" w:hAnsi="Times New Roman" w:cs="Times New Roman"/>
          <w:kern w:val="0"/>
          <w14:ligatures w14:val="none"/>
        </w:rPr>
        <w:lastRenderedPageBreak/>
        <w:t>Judea,’ verifying the governor’s role in Jesus’ trial, as described in Matthew 27:2.[^7] The Caiaphas ossuary, discovered in 1990, is linked to the high priest mentioned in John 18:13, its inscription and dating tying it to the Gospel narrative.[^8]”</w:t>
      </w:r>
    </w:p>
    <w:p w14:paraId="18D17FDC"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addressed Voss’s specific objection. “Dr. Voss questions Nazareth’s significance, claiming it was a mere hamlet unfit for a divine figure. Yet excavations since 2009 reveal a first-century village with homes, a synagogue, and agricultural terraces, fitting the Gospels’ modest depiction in Luke 2:4.[^9] The Nazareth Inscription, a marble slab from the early first century, prohibits grave-robbing, possibly reflecting Roman concerns about the empty tomb controversy, as some scholars suggest.[^10] These findings refute the idea that Nazareth was insignificant, weaving a thread of historical plausibility.”</w:t>
      </w:r>
    </w:p>
    <w:p w14:paraId="3822D54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eyes met Alex’s, sensing his wavering skepticism. “Archaeology does not prove every Gospel detail, but it consistently supports their context. The Pool of Bethesda, excavated in the 19th century, confirms John 5:2’s five porticoes, a detail once doubted.[^11] The Erastus Inscription in Corinth, from the mid-first century, mentions a city official likely linked to Romans 16:23, grounding Paul’s letters.[^12] These discoveries, from Jerusalem to Galilee, show the Gospels were written by authors familiar with their settings, not by later myth-makers detached from reality.”</w:t>
      </w:r>
    </w:p>
    <w:p w14:paraId="2B5D64D5"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concluded with a flourish. “Skepticism often claims the Bible lacks evidence, yet archaeology repeatedly overturns such doubts. The Hittites, David, Pilate, and Nazareth—once questioned—are now historical facts, their stones crying out as witnesses. This thread of corroboration, woven from the earth’s depths, binds the Gospels to history, challenging skeptics to reconsider their dismissal. The tapestry of faith grows stronger, its historical foundation as solid as the marble beneath our feet.”</w:t>
      </w:r>
    </w:p>
    <w:p w14:paraId="38F1F6E7"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The jury scribbled notes, the loom’s hum a steady pulse, as Clara’s archaeological evidence reinforced the tapestry’s weave. Alex’s pen hesitated, the weight of stones and inscriptions tugging at his doubts, urging him to see the Gospels as rooted in history’s soil.</w:t>
      </w:r>
    </w:p>
    <w:p w14:paraId="3599C63F" w14:textId="77777777"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[^1]: Edwin M. Yamauchi, </w:t>
      </w:r>
      <w:r w:rsidRPr="009C0949">
        <w:rPr>
          <w:rFonts w:ascii="Times New Roman" w:eastAsia="Times New Roman" w:hAnsi="Times New Roman" w:cs="Times New Roman"/>
          <w:i/>
          <w:iCs/>
          <w:kern w:val="0"/>
          <w14:ligatures w14:val="none"/>
        </w:rPr>
        <w:t>The Stones and the Scriptures</w:t>
      </w:r>
      <w:r w:rsidRPr="009C0949">
        <w:rPr>
          <w:rFonts w:ascii="Times New Roman" w:eastAsia="Times New Roman" w:hAnsi="Times New Roman" w:cs="Times New Roman"/>
          <w:kern w:val="0"/>
          <w14:ligatures w14:val="none"/>
        </w:rPr>
        <w:t xml:space="preserve"> (Philadelphia: Lippincott, 1972), 45–50. [^2]: Avraham Biran and Joseph Naveh, “An Aramaic Stele Fragment from Tel Dan,” </w:t>
      </w:r>
      <w:r w:rsidRPr="009C0949">
        <w:rPr>
          <w:rFonts w:ascii="Times New Roman" w:eastAsia="Times New Roman" w:hAnsi="Times New Roman" w:cs="Times New Roman"/>
          <w:i/>
          <w:iCs/>
          <w:kern w:val="0"/>
          <w14:ligatures w14:val="none"/>
        </w:rPr>
        <w:t>Israel Exploration Journal</w:t>
      </w:r>
      <w:r w:rsidRPr="009C0949">
        <w:rPr>
          <w:rFonts w:ascii="Times New Roman" w:eastAsia="Times New Roman" w:hAnsi="Times New Roman" w:cs="Times New Roman"/>
          <w:kern w:val="0"/>
          <w14:ligatures w14:val="none"/>
        </w:rPr>
        <w:t xml:space="preserve"> 43 (1993): 81–98. [^3]: John Rogerson, </w:t>
      </w:r>
      <w:r w:rsidRPr="009C0949">
        <w:rPr>
          <w:rFonts w:ascii="Times New Roman" w:eastAsia="Times New Roman" w:hAnsi="Times New Roman" w:cs="Times New Roman"/>
          <w:i/>
          <w:iCs/>
          <w:kern w:val="0"/>
          <w14:ligatures w14:val="none"/>
        </w:rPr>
        <w:t>Chronicle of the Old Testament Kings</w:t>
      </w:r>
      <w:r w:rsidRPr="009C0949">
        <w:rPr>
          <w:rFonts w:ascii="Times New Roman" w:eastAsia="Times New Roman" w:hAnsi="Times New Roman" w:cs="Times New Roman"/>
          <w:kern w:val="0"/>
          <w14:ligatures w14:val="none"/>
        </w:rPr>
        <w:t xml:space="preserve"> (London: Thames &amp; Hudson, 1999), 130–32. [^4]: James K. Hoffmeier, </w:t>
      </w:r>
      <w:r w:rsidRPr="009C0949">
        <w:rPr>
          <w:rFonts w:ascii="Times New Roman" w:eastAsia="Times New Roman" w:hAnsi="Times New Roman" w:cs="Times New Roman"/>
          <w:i/>
          <w:iCs/>
          <w:kern w:val="0"/>
          <w14:ligatures w14:val="none"/>
        </w:rPr>
        <w:t>Israel in Egypt: The Evidence for the Authenticity of the Exodus Tradition</w:t>
      </w:r>
      <w:r w:rsidRPr="009C0949">
        <w:rPr>
          <w:rFonts w:ascii="Times New Roman" w:eastAsia="Times New Roman" w:hAnsi="Times New Roman" w:cs="Times New Roman"/>
          <w:kern w:val="0"/>
          <w14:ligatures w14:val="none"/>
        </w:rPr>
        <w:t xml:space="preserve"> (Oxford: Oxford University Press, 1996), 15–20. [^5]: Urban C. von </w:t>
      </w:r>
      <w:proofErr w:type="spellStart"/>
      <w:r w:rsidRPr="009C0949">
        <w:rPr>
          <w:rFonts w:ascii="Times New Roman" w:eastAsia="Times New Roman" w:hAnsi="Times New Roman" w:cs="Times New Roman"/>
          <w:kern w:val="0"/>
          <w14:ligatures w14:val="none"/>
        </w:rPr>
        <w:t>Wahlde</w:t>
      </w:r>
      <w:proofErr w:type="spellEnd"/>
      <w:r w:rsidRPr="009C0949">
        <w:rPr>
          <w:rFonts w:ascii="Times New Roman" w:eastAsia="Times New Roman" w:hAnsi="Times New Roman" w:cs="Times New Roman"/>
          <w:kern w:val="0"/>
          <w14:ligatures w14:val="none"/>
        </w:rPr>
        <w:t xml:space="preserve">, “The Pool of Siloam: The Importance of the New Discoveries for Our Understanding of John’s Gospel,” </w:t>
      </w:r>
      <w:r w:rsidRPr="009C0949">
        <w:rPr>
          <w:rFonts w:ascii="Times New Roman" w:eastAsia="Times New Roman" w:hAnsi="Times New Roman" w:cs="Times New Roman"/>
          <w:i/>
          <w:iCs/>
          <w:kern w:val="0"/>
          <w14:ligatures w14:val="none"/>
        </w:rPr>
        <w:t>New Testament Studies</w:t>
      </w:r>
      <w:r w:rsidRPr="009C0949">
        <w:rPr>
          <w:rFonts w:ascii="Times New Roman" w:eastAsia="Times New Roman" w:hAnsi="Times New Roman" w:cs="Times New Roman"/>
          <w:kern w:val="0"/>
          <w14:ligatures w14:val="none"/>
        </w:rPr>
        <w:t xml:space="preserve"> 59 (2013): 108–24. [^6]: Stefano De Luca, “The Synagogue of Magdala,” </w:t>
      </w:r>
      <w:r w:rsidRPr="009C0949">
        <w:rPr>
          <w:rFonts w:ascii="Times New Roman" w:eastAsia="Times New Roman" w:hAnsi="Times New Roman" w:cs="Times New Roman"/>
          <w:i/>
          <w:iCs/>
          <w:kern w:val="0"/>
          <w14:ligatures w14:val="none"/>
        </w:rPr>
        <w:t>Biblical Archaeology Review</w:t>
      </w:r>
      <w:r w:rsidRPr="009C0949">
        <w:rPr>
          <w:rFonts w:ascii="Times New Roman" w:eastAsia="Times New Roman" w:hAnsi="Times New Roman" w:cs="Times New Roman"/>
          <w:kern w:val="0"/>
          <w14:ligatures w14:val="none"/>
        </w:rPr>
        <w:t xml:space="preserve"> 41, no. 3 (2015): 34–41. [^7]: John Dominic Crossan, </w:t>
      </w:r>
      <w:r w:rsidRPr="009C0949">
        <w:rPr>
          <w:rFonts w:ascii="Times New Roman" w:eastAsia="Times New Roman" w:hAnsi="Times New Roman" w:cs="Times New Roman"/>
          <w:i/>
          <w:iCs/>
          <w:kern w:val="0"/>
          <w14:ligatures w14:val="none"/>
        </w:rPr>
        <w:t>Who Killed Jesus?</w:t>
      </w:r>
      <w:r w:rsidRPr="009C0949">
        <w:rPr>
          <w:rFonts w:ascii="Times New Roman" w:eastAsia="Times New Roman" w:hAnsi="Times New Roman" w:cs="Times New Roman"/>
          <w:kern w:val="0"/>
          <w14:ligatures w14:val="none"/>
        </w:rPr>
        <w:t xml:space="preserve"> (San Francisco: </w:t>
      </w:r>
      <w:proofErr w:type="spellStart"/>
      <w:r w:rsidRPr="009C0949">
        <w:rPr>
          <w:rFonts w:ascii="Times New Roman" w:eastAsia="Times New Roman" w:hAnsi="Times New Roman" w:cs="Times New Roman"/>
          <w:kern w:val="0"/>
          <w14:ligatures w14:val="none"/>
        </w:rPr>
        <w:t>HarperSanFrancisco</w:t>
      </w:r>
      <w:proofErr w:type="spellEnd"/>
      <w:r w:rsidRPr="009C0949">
        <w:rPr>
          <w:rFonts w:ascii="Times New Roman" w:eastAsia="Times New Roman" w:hAnsi="Times New Roman" w:cs="Times New Roman"/>
          <w:kern w:val="0"/>
          <w14:ligatures w14:val="none"/>
        </w:rPr>
        <w:t xml:space="preserve">, 1995), 20–22. [^8]: Zvi Greenhut, “The Caiaphas Ossuary,” </w:t>
      </w:r>
      <w:r w:rsidRPr="009C0949">
        <w:rPr>
          <w:rFonts w:ascii="Times New Roman" w:eastAsia="Times New Roman" w:hAnsi="Times New Roman" w:cs="Times New Roman"/>
          <w:i/>
          <w:iCs/>
          <w:kern w:val="0"/>
          <w14:ligatures w14:val="none"/>
        </w:rPr>
        <w:t>Biblical Archaeology Review</w:t>
      </w:r>
      <w:r w:rsidRPr="009C0949">
        <w:rPr>
          <w:rFonts w:ascii="Times New Roman" w:eastAsia="Times New Roman" w:hAnsi="Times New Roman" w:cs="Times New Roman"/>
          <w:kern w:val="0"/>
          <w14:ligatures w14:val="none"/>
        </w:rPr>
        <w:t xml:space="preserve"> 18, no. 5 (1992): 29–32. [^9]: Ken Dark, “Early Roman-Period Nazareth and the Sisters of Nazareth Convent,” </w:t>
      </w:r>
      <w:r w:rsidRPr="009C0949">
        <w:rPr>
          <w:rFonts w:ascii="Times New Roman" w:eastAsia="Times New Roman" w:hAnsi="Times New Roman" w:cs="Times New Roman"/>
          <w:i/>
          <w:iCs/>
          <w:kern w:val="0"/>
          <w14:ligatures w14:val="none"/>
        </w:rPr>
        <w:t>Antiquaries Journal</w:t>
      </w:r>
      <w:r w:rsidRPr="009C0949">
        <w:rPr>
          <w:rFonts w:ascii="Times New Roman" w:eastAsia="Times New Roman" w:hAnsi="Times New Roman" w:cs="Times New Roman"/>
          <w:kern w:val="0"/>
          <w14:ligatures w14:val="none"/>
        </w:rPr>
        <w:t xml:space="preserve"> 92 (2012): 37–64. [^10]: Clyde E. Billington, “The Nazareth Inscription: Proof of the Resurrection of Christ?” </w:t>
      </w:r>
      <w:proofErr w:type="spellStart"/>
      <w:r w:rsidRPr="009C0949">
        <w:rPr>
          <w:rFonts w:ascii="Times New Roman" w:eastAsia="Times New Roman" w:hAnsi="Times New Roman" w:cs="Times New Roman"/>
          <w:i/>
          <w:iCs/>
          <w:kern w:val="0"/>
          <w14:ligatures w14:val="none"/>
        </w:rPr>
        <w:t>Artifax</w:t>
      </w:r>
      <w:proofErr w:type="spellEnd"/>
      <w:r w:rsidRPr="009C0949">
        <w:rPr>
          <w:rFonts w:ascii="Times New Roman" w:eastAsia="Times New Roman" w:hAnsi="Times New Roman" w:cs="Times New Roman"/>
          <w:kern w:val="0"/>
          <w14:ligatures w14:val="none"/>
        </w:rPr>
        <w:t xml:space="preserve"> 17, no. 2 (2002): 12–15. [^11]: Urban C. von </w:t>
      </w:r>
      <w:proofErr w:type="spellStart"/>
      <w:r w:rsidRPr="009C0949">
        <w:rPr>
          <w:rFonts w:ascii="Times New Roman" w:eastAsia="Times New Roman" w:hAnsi="Times New Roman" w:cs="Times New Roman"/>
          <w:kern w:val="0"/>
          <w14:ligatures w14:val="none"/>
        </w:rPr>
        <w:t>Wahlde</w:t>
      </w:r>
      <w:proofErr w:type="spellEnd"/>
      <w:r w:rsidRPr="009C0949">
        <w:rPr>
          <w:rFonts w:ascii="Times New Roman" w:eastAsia="Times New Roman" w:hAnsi="Times New Roman" w:cs="Times New Roman"/>
          <w:kern w:val="0"/>
          <w14:ligatures w14:val="none"/>
        </w:rPr>
        <w:t xml:space="preserve">, “The Puzzling Pool of Bethesda,” </w:t>
      </w:r>
      <w:r w:rsidRPr="009C0949">
        <w:rPr>
          <w:rFonts w:ascii="Times New Roman" w:eastAsia="Times New Roman" w:hAnsi="Times New Roman" w:cs="Times New Roman"/>
          <w:i/>
          <w:iCs/>
          <w:kern w:val="0"/>
          <w14:ligatures w14:val="none"/>
        </w:rPr>
        <w:t xml:space="preserve">Biblical </w:t>
      </w:r>
      <w:r w:rsidRPr="009C0949">
        <w:rPr>
          <w:rFonts w:ascii="Times New Roman" w:eastAsia="Times New Roman" w:hAnsi="Times New Roman" w:cs="Times New Roman"/>
          <w:i/>
          <w:iCs/>
          <w:kern w:val="0"/>
          <w14:ligatures w14:val="none"/>
        </w:rPr>
        <w:lastRenderedPageBreak/>
        <w:t>Archaeology Review</w:t>
      </w:r>
      <w:r w:rsidRPr="009C0949">
        <w:rPr>
          <w:rFonts w:ascii="Times New Roman" w:eastAsia="Times New Roman" w:hAnsi="Times New Roman" w:cs="Times New Roman"/>
          <w:kern w:val="0"/>
          <w14:ligatures w14:val="none"/>
        </w:rPr>
        <w:t xml:space="preserve"> 37, no. 5 (2011): 40–47. [^12]: John McRay, </w:t>
      </w:r>
      <w:r w:rsidRPr="009C0949">
        <w:rPr>
          <w:rFonts w:ascii="Times New Roman" w:eastAsia="Times New Roman" w:hAnsi="Times New Roman" w:cs="Times New Roman"/>
          <w:i/>
          <w:iCs/>
          <w:kern w:val="0"/>
          <w14:ligatures w14:val="none"/>
        </w:rPr>
        <w:t>Archaeology and the New Testament</w:t>
      </w:r>
      <w:r w:rsidRPr="009C0949">
        <w:rPr>
          <w:rFonts w:ascii="Times New Roman" w:eastAsia="Times New Roman" w:hAnsi="Times New Roman" w:cs="Times New Roman"/>
          <w:kern w:val="0"/>
          <w14:ligatures w14:val="none"/>
        </w:rPr>
        <w:t xml:space="preserve"> (Grand Rapids: Baker Academic, 1991), 331–33.</w:t>
      </w:r>
    </w:p>
    <w:p w14:paraId="67573FEB" w14:textId="77777777" w:rsidR="00F25C8C" w:rsidRPr="009C0949"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C0949">
        <w:rPr>
          <w:rFonts w:ascii="Times New Roman" w:eastAsia="Times New Roman" w:hAnsi="Times New Roman" w:cs="Times New Roman"/>
          <w:b/>
          <w:bCs/>
          <w:kern w:val="0"/>
          <w:sz w:val="27"/>
          <w:szCs w:val="27"/>
          <w14:ligatures w14:val="none"/>
        </w:rPr>
        <w:t>Response to Mythological Parallels</w:t>
      </w:r>
    </w:p>
    <w:p w14:paraId="193BFCD4"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voice sharpened, her words slicing through Voss’s claim that Jesus’ story mirrors pagan myths, weaving a thread of clarity into the tapestry of history. “Dr. Voss suggests parallels with figures like Osiris, Dionysus, and Mithras prove Jesus is a syncretic myth,” she said, her gaze piercing the jury. “But these comparisons unravel under scrutiny, revealing superficial similarities and stark differences that affirm the Gospels’ unique historical grounding.”</w:t>
      </w:r>
    </w:p>
    <w:p w14:paraId="2D5F1E6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addressed the Egyptian god first. “Osiris, in Egyptian mythology, was dismembered and reassembled by Isis, his ‘resurrection’ a cyclical return to the underworld, not a bodily restoration to life as in Luke 24:39, where Jesus invites his disciples to touch his risen flesh.[^1] Osiris’s story, rooted in fertility cycles, lacks the historical context of Jesus’ Jewish monotheism, where resurrection was a singular eschatological hope, as Daniel 12:2 foretells. The Gospel accounts, tied to specific places like Jerusalem and witnesses like Peter, bear no resemblance to Osiris’s mythic narrative, which lacks named historical figures or verifiable settings.”</w:t>
      </w:r>
    </w:p>
    <w:p w14:paraId="351EBAB3"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 turned to Dionysus. “Voss claims Dionysus was virgin-born, but Greek myths describe him as born from Zeus and Semele, a mortal woman impregnated through divine seduction, far from the Holy Spirit’s overshadowing in Luke 1:35.[^2] Dionysus’s stories, steeped in wine and revelry, are allegorical, not historical, with no early manuscripts placing them in a verifiable time or place. By contrast, the Gospels’ birth narratives, written within decades of Jesus’ life, are grounded in Bethlehem and Nazareth, as archaeology confirms.[^3]”</w:t>
      </w:r>
    </w:p>
    <w:p w14:paraId="76ED37F8"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She tackled Mithras with precision. “Mithras, a Persian deity, was said to emerge from a rock, not a virgin, and his ‘sacrificial meal’ was a ritual feast, not a redemptive act like the Last Supper in Matthew 26:26–28. Many Mithraic details, such as a supposed resurrection, appear in texts postdating Christianity, suggesting influence from the Gospels, not the reverse.[^4] T.N.D. </w:t>
      </w:r>
      <w:proofErr w:type="spellStart"/>
      <w:r w:rsidRPr="009C0949">
        <w:rPr>
          <w:rFonts w:ascii="Times New Roman" w:eastAsia="Times New Roman" w:hAnsi="Times New Roman" w:cs="Times New Roman"/>
          <w:kern w:val="0"/>
          <w14:ligatures w14:val="none"/>
        </w:rPr>
        <w:t>Mettinger</w:t>
      </w:r>
      <w:proofErr w:type="spellEnd"/>
      <w:r w:rsidRPr="009C0949">
        <w:rPr>
          <w:rFonts w:ascii="Times New Roman" w:eastAsia="Times New Roman" w:hAnsi="Times New Roman" w:cs="Times New Roman"/>
          <w:kern w:val="0"/>
          <w14:ligatures w14:val="none"/>
        </w:rPr>
        <w:t>, a scholar of ancient religions, notes that ‘dying and rising gods’ like Mithras lack historical basis, unlike Jesus’ Jewish context, where resurrection was tied to specific Messianic expectations.[^5] Mithraism’s secrecy and lack of early documentation contrast with the Gospels’ open proclamation and manuscript wealth.”</w:t>
      </w:r>
    </w:p>
    <w:p w14:paraId="05892839"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eyes met Alex’s, sensing his doubt wavering. “Voss’s parallels rely on selective similarities, ignoring vast differences. The Gospels emerge from a Jewish worldview, rooted in monotheism and prophecy, not the polytheistic milieu of Osiris or Mithras. Their historical specificity—dates, places, people like Pilate—sets them apart from myths, which float in timeless realms. Edwin Yamauchi argues that pagan parallels are ‘late and derivative,’ often shaped by Christian influence as the Church grew.[^6] The Jesus Seminar’s dismissal of Gospel uniqueness reflects a bias, not evidence, as the manuscripts and archaeology affirm the Gospels’ distinctiveness.”</w:t>
      </w:r>
    </w:p>
    <w:p w14:paraId="79D8C13C"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She concluded with conviction. “The tapestry of Jesus’ life is not a patchwork of pagan myths but a singular thread, woven from Jewish hope and historical reality. Parallels with Osiris or </w:t>
      </w:r>
      <w:r w:rsidRPr="009C0949">
        <w:rPr>
          <w:rFonts w:ascii="Times New Roman" w:eastAsia="Times New Roman" w:hAnsi="Times New Roman" w:cs="Times New Roman"/>
          <w:kern w:val="0"/>
          <w14:ligatures w14:val="none"/>
        </w:rPr>
        <w:lastRenderedPageBreak/>
        <w:t>Mithras fray under examination, their stories lacking the Gospels’ verifiable anchor. This thread of uniqueness strengthens the historical Christ, inviting skeptics to see his story as truth, not legend.”</w:t>
      </w:r>
    </w:p>
    <w:p w14:paraId="0B7A1349"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The jury’s pens moved swiftly, the loom’s hum a steady pulse, as Clara’s rebuttal wove a vibrant strand against Voss’s mythic claims. Alex’s notebook lay open, the absence of true parallels tugging at his skepticism, urging him to reconsider Jesus’ historical singularity.</w:t>
      </w:r>
    </w:p>
    <w:p w14:paraId="65428DFE" w14:textId="77777777"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[^1]: Tryggve N.D. </w:t>
      </w:r>
      <w:proofErr w:type="spellStart"/>
      <w:r w:rsidRPr="009C0949">
        <w:rPr>
          <w:rFonts w:ascii="Times New Roman" w:eastAsia="Times New Roman" w:hAnsi="Times New Roman" w:cs="Times New Roman"/>
          <w:kern w:val="0"/>
          <w14:ligatures w14:val="none"/>
        </w:rPr>
        <w:t>Mettinger</w:t>
      </w:r>
      <w:proofErr w:type="spellEnd"/>
      <w:r w:rsidRPr="009C0949">
        <w:rPr>
          <w:rFonts w:ascii="Times New Roman" w:eastAsia="Times New Roman" w:hAnsi="Times New Roman" w:cs="Times New Roman"/>
          <w:kern w:val="0"/>
          <w14:ligatures w14:val="none"/>
        </w:rPr>
        <w:t xml:space="preserve">, </w:t>
      </w:r>
      <w:r w:rsidRPr="009C0949">
        <w:rPr>
          <w:rFonts w:ascii="Times New Roman" w:eastAsia="Times New Roman" w:hAnsi="Times New Roman" w:cs="Times New Roman"/>
          <w:i/>
          <w:iCs/>
          <w:kern w:val="0"/>
          <w14:ligatures w14:val="none"/>
        </w:rPr>
        <w:t>The Riddle of Resurrection: "Dying and Rising Gods" in the Ancient Near East</w:t>
      </w:r>
      <w:r w:rsidRPr="009C0949">
        <w:rPr>
          <w:rFonts w:ascii="Times New Roman" w:eastAsia="Times New Roman" w:hAnsi="Times New Roman" w:cs="Times New Roman"/>
          <w:kern w:val="0"/>
          <w14:ligatures w14:val="none"/>
        </w:rPr>
        <w:t xml:space="preserve"> (Stockholm: Almqvist &amp; Wiksell, 2001), 135–40. [^2]: Edwin M. Yamauchi, </w:t>
      </w:r>
      <w:r w:rsidRPr="009C0949">
        <w:rPr>
          <w:rFonts w:ascii="Times New Roman" w:eastAsia="Times New Roman" w:hAnsi="Times New Roman" w:cs="Times New Roman"/>
          <w:i/>
          <w:iCs/>
          <w:kern w:val="0"/>
          <w14:ligatures w14:val="none"/>
        </w:rPr>
        <w:t>Persia and the Bible</w:t>
      </w:r>
      <w:r w:rsidRPr="009C0949">
        <w:rPr>
          <w:rFonts w:ascii="Times New Roman" w:eastAsia="Times New Roman" w:hAnsi="Times New Roman" w:cs="Times New Roman"/>
          <w:kern w:val="0"/>
          <w14:ligatures w14:val="none"/>
        </w:rPr>
        <w:t xml:space="preserve"> (Grand Rapids: Baker, 1990), 320–25. [^3]: Ken Dark, “Early Roman-Period Nazareth and the Sisters of Nazareth Convent,” </w:t>
      </w:r>
      <w:r w:rsidRPr="009C0949">
        <w:rPr>
          <w:rFonts w:ascii="Times New Roman" w:eastAsia="Times New Roman" w:hAnsi="Times New Roman" w:cs="Times New Roman"/>
          <w:i/>
          <w:iCs/>
          <w:kern w:val="0"/>
          <w14:ligatures w14:val="none"/>
        </w:rPr>
        <w:t>Antiquaries Journal</w:t>
      </w:r>
      <w:r w:rsidRPr="009C0949">
        <w:rPr>
          <w:rFonts w:ascii="Times New Roman" w:eastAsia="Times New Roman" w:hAnsi="Times New Roman" w:cs="Times New Roman"/>
          <w:kern w:val="0"/>
          <w14:ligatures w14:val="none"/>
        </w:rPr>
        <w:t xml:space="preserve"> 92 (2012): 37–64. [^4]: Manfred Clauss, </w:t>
      </w:r>
      <w:r w:rsidRPr="009C0949">
        <w:rPr>
          <w:rFonts w:ascii="Times New Roman" w:eastAsia="Times New Roman" w:hAnsi="Times New Roman" w:cs="Times New Roman"/>
          <w:i/>
          <w:iCs/>
          <w:kern w:val="0"/>
          <w14:ligatures w14:val="none"/>
        </w:rPr>
        <w:t>The Roman Cult of Mithras: The God and His Mysteries</w:t>
      </w:r>
      <w:r w:rsidRPr="009C0949">
        <w:rPr>
          <w:rFonts w:ascii="Times New Roman" w:eastAsia="Times New Roman" w:hAnsi="Times New Roman" w:cs="Times New Roman"/>
          <w:kern w:val="0"/>
          <w14:ligatures w14:val="none"/>
        </w:rPr>
        <w:t xml:space="preserve"> (Edinburgh: Edinburgh University Press, 2000), 62–65. [^5]: </w:t>
      </w:r>
      <w:proofErr w:type="spellStart"/>
      <w:r w:rsidRPr="009C0949">
        <w:rPr>
          <w:rFonts w:ascii="Times New Roman" w:eastAsia="Times New Roman" w:hAnsi="Times New Roman" w:cs="Times New Roman"/>
          <w:kern w:val="0"/>
          <w14:ligatures w14:val="none"/>
        </w:rPr>
        <w:t>Mettinger</w:t>
      </w:r>
      <w:proofErr w:type="spellEnd"/>
      <w:r w:rsidRPr="009C0949">
        <w:rPr>
          <w:rFonts w:ascii="Times New Roman" w:eastAsia="Times New Roman" w:hAnsi="Times New Roman" w:cs="Times New Roman"/>
          <w:kern w:val="0"/>
          <w14:ligatures w14:val="none"/>
        </w:rPr>
        <w:t xml:space="preserve">, </w:t>
      </w:r>
      <w:r w:rsidRPr="009C0949">
        <w:rPr>
          <w:rFonts w:ascii="Times New Roman" w:eastAsia="Times New Roman" w:hAnsi="Times New Roman" w:cs="Times New Roman"/>
          <w:i/>
          <w:iCs/>
          <w:kern w:val="0"/>
          <w14:ligatures w14:val="none"/>
        </w:rPr>
        <w:t>Riddle of Resurrection</w:t>
      </w:r>
      <w:r w:rsidRPr="009C0949">
        <w:rPr>
          <w:rFonts w:ascii="Times New Roman" w:eastAsia="Times New Roman" w:hAnsi="Times New Roman" w:cs="Times New Roman"/>
          <w:kern w:val="0"/>
          <w14:ligatures w14:val="none"/>
        </w:rPr>
        <w:t xml:space="preserve">, 221. [^6]: Yamauchi, </w:t>
      </w:r>
      <w:r w:rsidRPr="009C0949">
        <w:rPr>
          <w:rFonts w:ascii="Times New Roman" w:eastAsia="Times New Roman" w:hAnsi="Times New Roman" w:cs="Times New Roman"/>
          <w:i/>
          <w:iCs/>
          <w:kern w:val="0"/>
          <w14:ligatures w14:val="none"/>
        </w:rPr>
        <w:t>Persia and the Bible</w:t>
      </w:r>
      <w:r w:rsidRPr="009C0949">
        <w:rPr>
          <w:rFonts w:ascii="Times New Roman" w:eastAsia="Times New Roman" w:hAnsi="Times New Roman" w:cs="Times New Roman"/>
          <w:kern w:val="0"/>
          <w14:ligatures w14:val="none"/>
        </w:rPr>
        <w:t>, 500–505.</w:t>
      </w:r>
    </w:p>
    <w:p w14:paraId="454E2523"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Clara’s voice steadied, her arguments weaving a tapestry of evidence that countered Voss’s skepticism with unyielding strength. “Beyond ancient manuscripts and stones, contemporary discoveries and scholarly voices further affirm the Gospels’ truth,” she said, her gaze locking onto the jury. “These modern threads, vibrant with recent findings and unexpected affirmations, bind the historical Jesus to our time, proving his reality endures.”</w:t>
      </w:r>
    </w:p>
    <w:p w14:paraId="61F37DB7" w14:textId="77777777" w:rsidR="00F25C8C" w:rsidRPr="004709EE"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709EE">
        <w:rPr>
          <w:rFonts w:ascii="Times New Roman" w:eastAsia="Times New Roman" w:hAnsi="Times New Roman" w:cs="Times New Roman"/>
          <w:b/>
          <w:bCs/>
          <w:kern w:val="0"/>
          <w:sz w:val="27"/>
          <w:szCs w:val="27"/>
          <w14:ligatures w14:val="none"/>
        </w:rPr>
        <w:t>Contemporary Corroboration</w:t>
      </w:r>
    </w:p>
    <w:p w14:paraId="552AB2B1"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Clara’s tone carried a note of triumph, her words threading modern evidence into the tapestry of history. “Recent discoveries continue to affirm the Gospels’ reliability,” she declared, her gaze steady on the jury. “The Pool of Siloam, unearthed in 2004 in Jerusalem, confirms John 9:7’s healing site, its first-century steps intact.[^1] Magdala’s 2014 synagogue excavation aligns with Jesus’ ministry in Mark 1:21, revealing a Galilean setting vibrant with faith.[^2] The James Ossuary, though debated, bears a first-century inscription—‘James, son of Joseph, brother of Jesus’—suggesting an early Christian presence.[^3] These findings, like stones crying out, reinforce the Gospels’ historical anchor.”</w:t>
      </w:r>
    </w:p>
    <w:p w14:paraId="621608A4"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She turned to scholarly consensus. “Even Bart Ehrman, a skeptic, affirms, ‘The evidence for Jesus’ existence is overwhelming.’[^4] His concession, rooted in manuscripts and sources like Tacitus, echoes across academia, weaving a modern thread of agreement. The tapestry of faith, vibrant with archaeological and scholarly support, stands firm against doubt’s fraying blade.”</w:t>
      </w:r>
    </w:p>
    <w:p w14:paraId="02565B57"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The jury nodded, the loom’s hum pulsing steadily. Alex’s pen wavered, the weight of recent finds and Ehrman’s words tugging at his skepticism, urging him to see the Gospels as history’s enduring truth, woven anew in today’s discoveries.</w:t>
      </w:r>
    </w:p>
    <w:p w14:paraId="45FAD153"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 xml:space="preserve">[^1]: Urban C. von </w:t>
      </w:r>
      <w:proofErr w:type="spellStart"/>
      <w:r w:rsidRPr="004709EE">
        <w:rPr>
          <w:rFonts w:ascii="Times New Roman" w:eastAsia="Times New Roman" w:hAnsi="Times New Roman" w:cs="Times New Roman"/>
          <w:kern w:val="0"/>
          <w14:ligatures w14:val="none"/>
        </w:rPr>
        <w:t>Wahlde</w:t>
      </w:r>
      <w:proofErr w:type="spellEnd"/>
      <w:r w:rsidRPr="004709EE">
        <w:rPr>
          <w:rFonts w:ascii="Times New Roman" w:eastAsia="Times New Roman" w:hAnsi="Times New Roman" w:cs="Times New Roman"/>
          <w:kern w:val="0"/>
          <w14:ligatures w14:val="none"/>
        </w:rPr>
        <w:t xml:space="preserve">, “The Pool of Siloam: The Importance of the New Discoveries for Our Understanding of John’s Gospel,” </w:t>
      </w:r>
      <w:r w:rsidRPr="004709EE">
        <w:rPr>
          <w:rFonts w:ascii="Times New Roman" w:eastAsia="Times New Roman" w:hAnsi="Times New Roman" w:cs="Times New Roman"/>
          <w:i/>
          <w:iCs/>
          <w:kern w:val="0"/>
          <w14:ligatures w14:val="none"/>
        </w:rPr>
        <w:t>New Testament Studies</w:t>
      </w:r>
      <w:r w:rsidRPr="004709EE">
        <w:rPr>
          <w:rFonts w:ascii="Times New Roman" w:eastAsia="Times New Roman" w:hAnsi="Times New Roman" w:cs="Times New Roman"/>
          <w:kern w:val="0"/>
          <w14:ligatures w14:val="none"/>
        </w:rPr>
        <w:t xml:space="preserve"> 59 (2013): 108–24. [^2]: Stefano De Luca, “The Synagogue of Magdala,” </w:t>
      </w:r>
      <w:r w:rsidRPr="004709EE">
        <w:rPr>
          <w:rFonts w:ascii="Times New Roman" w:eastAsia="Times New Roman" w:hAnsi="Times New Roman" w:cs="Times New Roman"/>
          <w:i/>
          <w:iCs/>
          <w:kern w:val="0"/>
          <w14:ligatures w14:val="none"/>
        </w:rPr>
        <w:t>Biblical Archaeology Review</w:t>
      </w:r>
      <w:r w:rsidRPr="004709EE">
        <w:rPr>
          <w:rFonts w:ascii="Times New Roman" w:eastAsia="Times New Roman" w:hAnsi="Times New Roman" w:cs="Times New Roman"/>
          <w:kern w:val="0"/>
          <w14:ligatures w14:val="none"/>
        </w:rPr>
        <w:t xml:space="preserve"> 41, no. 3 (2015): 34–41. [^3]: Hershel Shanks, “The James Ossuary: Is It Authentic?” </w:t>
      </w:r>
      <w:r w:rsidRPr="004709EE">
        <w:rPr>
          <w:rFonts w:ascii="Times New Roman" w:eastAsia="Times New Roman" w:hAnsi="Times New Roman" w:cs="Times New Roman"/>
          <w:i/>
          <w:iCs/>
          <w:kern w:val="0"/>
          <w14:ligatures w14:val="none"/>
        </w:rPr>
        <w:t>Biblical Archaeology Review</w:t>
      </w:r>
      <w:r w:rsidRPr="004709EE">
        <w:rPr>
          <w:rFonts w:ascii="Times New Roman" w:eastAsia="Times New Roman" w:hAnsi="Times New Roman" w:cs="Times New Roman"/>
          <w:kern w:val="0"/>
          <w14:ligatures w14:val="none"/>
        </w:rPr>
        <w:t xml:space="preserve"> 29, </w:t>
      </w:r>
      <w:r w:rsidRPr="004709EE">
        <w:rPr>
          <w:rFonts w:ascii="Times New Roman" w:eastAsia="Times New Roman" w:hAnsi="Times New Roman" w:cs="Times New Roman"/>
          <w:kern w:val="0"/>
          <w14:ligatures w14:val="none"/>
        </w:rPr>
        <w:lastRenderedPageBreak/>
        <w:t xml:space="preserve">no. 6 (2003): 20–25. [^4]: Bart D. Ehrman, </w:t>
      </w:r>
      <w:r w:rsidRPr="004709EE">
        <w:rPr>
          <w:rFonts w:ascii="Times New Roman" w:eastAsia="Times New Roman" w:hAnsi="Times New Roman" w:cs="Times New Roman"/>
          <w:i/>
          <w:iCs/>
          <w:kern w:val="0"/>
          <w14:ligatures w14:val="none"/>
        </w:rPr>
        <w:t>Did Jesus Exist? The Historical Argument for Jesus of Nazareth</w:t>
      </w:r>
      <w:r w:rsidRPr="004709EE">
        <w:rPr>
          <w:rFonts w:ascii="Times New Roman" w:eastAsia="Times New Roman" w:hAnsi="Times New Roman" w:cs="Times New Roman"/>
          <w:kern w:val="0"/>
          <w14:ligatures w14:val="none"/>
        </w:rPr>
        <w:t xml:space="preserve"> (New York: </w:t>
      </w:r>
      <w:proofErr w:type="spellStart"/>
      <w:r w:rsidRPr="004709EE">
        <w:rPr>
          <w:rFonts w:ascii="Times New Roman" w:eastAsia="Times New Roman" w:hAnsi="Times New Roman" w:cs="Times New Roman"/>
          <w:kern w:val="0"/>
          <w14:ligatures w14:val="none"/>
        </w:rPr>
        <w:t>HarperOne</w:t>
      </w:r>
      <w:proofErr w:type="spellEnd"/>
      <w:r w:rsidRPr="004709EE">
        <w:rPr>
          <w:rFonts w:ascii="Times New Roman" w:eastAsia="Times New Roman" w:hAnsi="Times New Roman" w:cs="Times New Roman"/>
          <w:kern w:val="0"/>
          <w14:ligatures w14:val="none"/>
        </w:rPr>
        <w:t>, 2012), 70.</w:t>
      </w:r>
    </w:p>
    <w:p w14:paraId="423D4A40"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p>
    <w:p w14:paraId="445655B6" w14:textId="77777777" w:rsidR="00F25C8C" w:rsidRPr="009C0949"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0949">
        <w:rPr>
          <w:rFonts w:ascii="Times New Roman" w:eastAsia="Times New Roman" w:hAnsi="Times New Roman" w:cs="Times New Roman"/>
          <w:b/>
          <w:bCs/>
          <w:kern w:val="0"/>
          <w:sz w:val="36"/>
          <w:szCs w:val="36"/>
          <w14:ligatures w14:val="none"/>
        </w:rPr>
        <w:t>The Witness: Lee Strobel’s Journey</w:t>
      </w:r>
    </w:p>
    <w:p w14:paraId="3F230680"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 paused, her gaze softening as she introduced a witness whose story mirrored Alex’s own search for truth. “Lee Strobel, a Yale-educated journalist and avowed atheist, embarked on a quest to disprove Christianity when his wife, Leslie, converted in 1979,” she said, her voice weaving a thread of personal transformation into the courtroom’s tapestry. “As legal editor for the </w:t>
      </w:r>
      <w:r w:rsidRPr="009C0949">
        <w:rPr>
          <w:rFonts w:ascii="Times New Roman" w:eastAsia="Times New Roman" w:hAnsi="Times New Roman" w:cs="Times New Roman"/>
          <w:i/>
          <w:iCs/>
          <w:kern w:val="0"/>
          <w14:ligatures w14:val="none"/>
        </w:rPr>
        <w:t>Chicago Tribune</w:t>
      </w:r>
      <w:r w:rsidRPr="009C0949">
        <w:rPr>
          <w:rFonts w:ascii="Times New Roman" w:eastAsia="Times New Roman" w:hAnsi="Times New Roman" w:cs="Times New Roman"/>
          <w:kern w:val="0"/>
          <w14:ligatures w14:val="none"/>
        </w:rPr>
        <w:t xml:space="preserve">, Strobel applied investigative rigor to the historical claims about Jesus, a journey detailed in his book </w:t>
      </w:r>
      <w:r w:rsidRPr="009C0949">
        <w:rPr>
          <w:rFonts w:ascii="Times New Roman" w:eastAsia="Times New Roman" w:hAnsi="Times New Roman" w:cs="Times New Roman"/>
          <w:i/>
          <w:iCs/>
          <w:kern w:val="0"/>
          <w14:ligatures w14:val="none"/>
        </w:rPr>
        <w:t>The Case for Christ</w:t>
      </w:r>
      <w:r w:rsidRPr="009C0949">
        <w:rPr>
          <w:rFonts w:ascii="Times New Roman" w:eastAsia="Times New Roman" w:hAnsi="Times New Roman" w:cs="Times New Roman"/>
          <w:kern w:val="0"/>
          <w14:ligatures w14:val="none"/>
        </w:rPr>
        <w:t>. His transformation from skeptic to believer offers a living thread, resonating with those who, like Alex, wrestle with doubt.”</w:t>
      </w:r>
    </w:p>
    <w:p w14:paraId="3DBD3F1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The jury leaned forward, the loom’s scarlet threads pulsing as if stirred by Strobel’s story. Clara painted the scene vividly: Strobel, a hard-nosed reporter, sat in his Chicago office, his desk cluttered with legal pads and clippings, his atheism a shield against Leslie’s newfound faith. Influenced by New Atheist arguments like those Voss championed, he expected to find the Gospels lacking—mere legends, not history. “I’ll debunk this in a weekend,” he told Leslie, his skepticism as sharp as the ink in his pen.[^1] Yet, as he interviewed leading scholars, the evidence began to unravel his assumptions, weaving a new narrative that would change his life.</w:t>
      </w:r>
    </w:p>
    <w:p w14:paraId="202ACA2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 recounted Strobel’s first interview with Bruce Metzger, a renowned textual critic at Princeton. “Metzger explained the New Testament’s manuscript wealth: over 5,800 Greek copies, 10,000 Latin, and thousands in other languages, far surpassing Homer’s </w:t>
      </w:r>
      <w:r w:rsidRPr="009C0949">
        <w:rPr>
          <w:rFonts w:ascii="Times New Roman" w:eastAsia="Times New Roman" w:hAnsi="Times New Roman" w:cs="Times New Roman"/>
          <w:i/>
          <w:iCs/>
          <w:kern w:val="0"/>
          <w14:ligatures w14:val="none"/>
        </w:rPr>
        <w:t>Iliad</w:t>
      </w:r>
      <w:r w:rsidRPr="009C0949">
        <w:rPr>
          <w:rFonts w:ascii="Times New Roman" w:eastAsia="Times New Roman" w:hAnsi="Times New Roman" w:cs="Times New Roman"/>
          <w:kern w:val="0"/>
          <w14:ligatures w14:val="none"/>
        </w:rPr>
        <w:t xml:space="preserve"> with its 1,800 manuscripts,” Clara said. “The Rylands Papyrus, P52, dated to 125–150 CE, brings us within decades of John’s Gospel. Metzger emphasized that textual variants—mostly spelling or word order—are minor and do not affect core doctrines, a stark contrast to the uncertainties of other ancient texts.”[^2] Strobel, expecting textual chaos, was struck by this precision, a silver thread of reliability piercing his doubts.</w:t>
      </w:r>
    </w:p>
    <w:p w14:paraId="2499D764"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Next, Strobel consulted Edwin Yamauchi, an archaeologist who highlighted finds like the Pilate Stone, confirming Pontius Pilate’s governorship, and the Nazareth Inscription, a first-century edict possibly linked to the empty tomb controversy. “Yamauchi showed how the Pool of Bethesda and Magdala’s synagogue corroborate Gospel settings,” Clara noted. “These stones, unearthed across Judea, grounded the Gospels in a real world, not a mythical one.”[^3] Strobel’s notebook filled with questions, each answer a stitch in a tapestry he could no longer dismiss.</w:t>
      </w:r>
    </w:p>
    <w:p w14:paraId="3CE8EB0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Craig Blomberg, a Gospel scholar, introduced the early dating of the Gospels, noting creeds like 1 Corinthians 15:3–8, dated to within years of Jesus’ death in 30 CE. “Blomberg highlighted the criterion of embarrassment,” Clara said. “Details like Jesus’ baptism by John or the disciples’ failings, as in Mark 14:50, would not be invented by a myth-making community seeking credibility.”[^4] Strobel, trained to spot bias, saw authenticity in these unflattering accounts, a thread of truth weaving through the narrative.</w:t>
      </w:r>
    </w:p>
    <w:p w14:paraId="4E8D1AE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lastRenderedPageBreak/>
        <w:t>Gary Habermas outlined the minimal facts approach: Jesus’ crucifixion, empty tomb, post-resurrection appearances, and the disciples’ transformation, accepted by most scholars, even skeptics like Bart Ehrman. “These demand an explanation,” Habermas told Strobel, challenging naturalistic theories like hallucinations or theft.[^5] J.P. Moreland added that the disciples’ martyrdom, as recorded by early sources like Clement of Rome, reflected genuine belief. “People don’t die for what they know is a lie,” Moreland said, a point that resonated with Strobel’s journalistic instincts.[^6]</w:t>
      </w:r>
    </w:p>
    <w:p w14:paraId="164DBB9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Clara’s voice grew earnest. “Strobel consulted N.T. Wright, whose </w:t>
      </w:r>
      <w:r w:rsidRPr="009C0949">
        <w:rPr>
          <w:rFonts w:ascii="Times New Roman" w:eastAsia="Times New Roman" w:hAnsi="Times New Roman" w:cs="Times New Roman"/>
          <w:i/>
          <w:iCs/>
          <w:kern w:val="0"/>
          <w14:ligatures w14:val="none"/>
        </w:rPr>
        <w:t>Resurrection of the Son of God</w:t>
      </w:r>
      <w:r w:rsidRPr="009C0949">
        <w:rPr>
          <w:rFonts w:ascii="Times New Roman" w:eastAsia="Times New Roman" w:hAnsi="Times New Roman" w:cs="Times New Roman"/>
          <w:kern w:val="0"/>
          <w14:ligatures w14:val="none"/>
        </w:rPr>
        <w:t xml:space="preserve"> argued the empty tomb and appearances are best explained by bodily resurrection, not legend.[^7] William Lane Craig’s Kalam cosmological argument—‘whatever begins to exist has a cause’—added philosophical weight, suggesting a purposeful universe where miracles are plausible.[^8] Larry Hurtado highlighted early Christian worship of Jesus as divine, seen in hymns like Philippians 2:6–11, composed within decades of his death.[^9]”</w:t>
      </w:r>
    </w:p>
    <w:p w14:paraId="3F22D8D0"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met Alex’s eyes, sensing his turmoil. “Strobel wrote, ‘The evidence was overwhelming. The Gospels, supported by manuscripts, archaeology, and external sources, pointed to a historical Jesus who died and rose again.’[^10] His conversion was no blind leap but a reasoned step, mirroring this trial’s quest. Like Alex, Strobel faced Voss’s doubts—contradictions, myths, lack of records—yet found a tapestry of evidence too strong to deny. His journey weaves a crimson thread of hope, inviting skeptics to follow truth’s path.”</w:t>
      </w:r>
    </w:p>
    <w:p w14:paraId="36E4838C"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The jury scribbled notes, the loom’s hum a steady summons. Alex’s pen hovered, Strobel’s transformation echoing his own search, urging him to weave his doubts into faith’s enduring design.</w:t>
      </w:r>
    </w:p>
    <w:p w14:paraId="77975F7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[^1]: Lee Strobel, </w:t>
      </w:r>
      <w:r w:rsidRPr="009C0949">
        <w:rPr>
          <w:rFonts w:ascii="Times New Roman" w:eastAsia="Times New Roman" w:hAnsi="Times New Roman" w:cs="Times New Roman"/>
          <w:i/>
          <w:iCs/>
          <w:kern w:val="0"/>
          <w14:ligatures w14:val="none"/>
        </w:rPr>
        <w:t>The Case for Christ: A Journalist’s Personal Investigation of the Evidence for Jesus</w:t>
      </w:r>
      <w:r w:rsidRPr="009C0949">
        <w:rPr>
          <w:rFonts w:ascii="Times New Roman" w:eastAsia="Times New Roman" w:hAnsi="Times New Roman" w:cs="Times New Roman"/>
          <w:kern w:val="0"/>
          <w14:ligatures w14:val="none"/>
        </w:rPr>
        <w:t xml:space="preserve"> (Grand Rapids: Zondervan, 1998), 13–15. [^2]: Bruce M. Metzger, </w:t>
      </w:r>
      <w:r w:rsidRPr="009C0949">
        <w:rPr>
          <w:rFonts w:ascii="Times New Roman" w:eastAsia="Times New Roman" w:hAnsi="Times New Roman" w:cs="Times New Roman"/>
          <w:i/>
          <w:iCs/>
          <w:kern w:val="0"/>
          <w14:ligatures w14:val="none"/>
        </w:rPr>
        <w:t>The Text of the New Testament: Its Transmission, Corruption, and Restoration</w:t>
      </w:r>
      <w:r w:rsidRPr="009C0949">
        <w:rPr>
          <w:rFonts w:ascii="Times New Roman" w:eastAsia="Times New Roman" w:hAnsi="Times New Roman" w:cs="Times New Roman"/>
          <w:kern w:val="0"/>
          <w14:ligatures w14:val="none"/>
        </w:rPr>
        <w:t xml:space="preserve"> (Oxford: Oxford University Press, 1992), 42–50. [^3]: Edwin M. Yamauchi, </w:t>
      </w:r>
      <w:r w:rsidRPr="009C0949">
        <w:rPr>
          <w:rFonts w:ascii="Times New Roman" w:eastAsia="Times New Roman" w:hAnsi="Times New Roman" w:cs="Times New Roman"/>
          <w:i/>
          <w:iCs/>
          <w:kern w:val="0"/>
          <w14:ligatures w14:val="none"/>
        </w:rPr>
        <w:t>The Stones and the Scriptures</w:t>
      </w:r>
      <w:r w:rsidRPr="009C0949">
        <w:rPr>
          <w:rFonts w:ascii="Times New Roman" w:eastAsia="Times New Roman" w:hAnsi="Times New Roman" w:cs="Times New Roman"/>
          <w:kern w:val="0"/>
          <w14:ligatures w14:val="none"/>
        </w:rPr>
        <w:t xml:space="preserve"> (Philadelphia: Lippincott, 1972), 145–50. [^4]: Craig L. Blomberg, </w:t>
      </w:r>
      <w:r w:rsidRPr="009C0949">
        <w:rPr>
          <w:rFonts w:ascii="Times New Roman" w:eastAsia="Times New Roman" w:hAnsi="Times New Roman" w:cs="Times New Roman"/>
          <w:i/>
          <w:iCs/>
          <w:kern w:val="0"/>
          <w14:ligatures w14:val="none"/>
        </w:rPr>
        <w:t>The Historical Reliability of the Gospels</w:t>
      </w:r>
      <w:r w:rsidRPr="009C0949">
        <w:rPr>
          <w:rFonts w:ascii="Times New Roman" w:eastAsia="Times New Roman" w:hAnsi="Times New Roman" w:cs="Times New Roman"/>
          <w:kern w:val="0"/>
          <w14:ligatures w14:val="none"/>
        </w:rPr>
        <w:t xml:space="preserve"> (Downers Grove: InterVarsity Press, 2007), 100–105. [^5]: Gary R. Habermas and Michael R. Licona, </w:t>
      </w:r>
      <w:r w:rsidRPr="009C0949">
        <w:rPr>
          <w:rFonts w:ascii="Times New Roman" w:eastAsia="Times New Roman" w:hAnsi="Times New Roman" w:cs="Times New Roman"/>
          <w:i/>
          <w:iCs/>
          <w:kern w:val="0"/>
          <w14:ligatures w14:val="none"/>
        </w:rPr>
        <w:t>The Case for the Resurrection of Jesus</w:t>
      </w:r>
      <w:r w:rsidRPr="009C0949">
        <w:rPr>
          <w:rFonts w:ascii="Times New Roman" w:eastAsia="Times New Roman" w:hAnsi="Times New Roman" w:cs="Times New Roman"/>
          <w:kern w:val="0"/>
          <w14:ligatures w14:val="none"/>
        </w:rPr>
        <w:t xml:space="preserve"> (Grand Rapids: Kregel Publications, 2004), 45–50. [^6]: J.P. Moreland, </w:t>
      </w:r>
      <w:r w:rsidRPr="009C0949">
        <w:rPr>
          <w:rFonts w:ascii="Times New Roman" w:eastAsia="Times New Roman" w:hAnsi="Times New Roman" w:cs="Times New Roman"/>
          <w:i/>
          <w:iCs/>
          <w:kern w:val="0"/>
          <w14:ligatures w14:val="none"/>
        </w:rPr>
        <w:t>Scaling the Secular City: A Defense of Christianity</w:t>
      </w:r>
      <w:r w:rsidRPr="009C0949">
        <w:rPr>
          <w:rFonts w:ascii="Times New Roman" w:eastAsia="Times New Roman" w:hAnsi="Times New Roman" w:cs="Times New Roman"/>
          <w:kern w:val="0"/>
          <w14:ligatures w14:val="none"/>
        </w:rPr>
        <w:t xml:space="preserve"> (Grand Rapids: Baker, 1987), 180–85. [^7]: N.T. Wright, </w:t>
      </w:r>
      <w:r w:rsidRPr="009C0949">
        <w:rPr>
          <w:rFonts w:ascii="Times New Roman" w:eastAsia="Times New Roman" w:hAnsi="Times New Roman" w:cs="Times New Roman"/>
          <w:i/>
          <w:iCs/>
          <w:kern w:val="0"/>
          <w14:ligatures w14:val="none"/>
        </w:rPr>
        <w:t>The Resurrection of the Son of God</w:t>
      </w:r>
      <w:r w:rsidRPr="009C0949">
        <w:rPr>
          <w:rFonts w:ascii="Times New Roman" w:eastAsia="Times New Roman" w:hAnsi="Times New Roman" w:cs="Times New Roman"/>
          <w:kern w:val="0"/>
          <w14:ligatures w14:val="none"/>
        </w:rPr>
        <w:t xml:space="preserve"> (Minneapolis: Fortress Press, 2003), 686–90. [^8]: William Lane Craig, </w:t>
      </w:r>
      <w:r w:rsidRPr="009C0949">
        <w:rPr>
          <w:rFonts w:ascii="Times New Roman" w:eastAsia="Times New Roman" w:hAnsi="Times New Roman" w:cs="Times New Roman"/>
          <w:i/>
          <w:iCs/>
          <w:kern w:val="0"/>
          <w14:ligatures w14:val="none"/>
        </w:rPr>
        <w:t>Reasonable Faith: Christian Truth and Apologetics</w:t>
      </w:r>
      <w:r w:rsidRPr="009C0949">
        <w:rPr>
          <w:rFonts w:ascii="Times New Roman" w:eastAsia="Times New Roman" w:hAnsi="Times New Roman" w:cs="Times New Roman"/>
          <w:kern w:val="0"/>
          <w14:ligatures w14:val="none"/>
        </w:rPr>
        <w:t xml:space="preserve"> (Wheaton: Crossway, 2008), 111–15. [^9]: Larry W. Hurtado, </w:t>
      </w:r>
      <w:r w:rsidRPr="009C0949">
        <w:rPr>
          <w:rFonts w:ascii="Times New Roman" w:eastAsia="Times New Roman" w:hAnsi="Times New Roman" w:cs="Times New Roman"/>
          <w:i/>
          <w:iCs/>
          <w:kern w:val="0"/>
          <w14:ligatures w14:val="none"/>
        </w:rPr>
        <w:t>Lord Jesus Christ: Devotion to Jesus in Earliest Christianity</w:t>
      </w:r>
      <w:r w:rsidRPr="009C0949">
        <w:rPr>
          <w:rFonts w:ascii="Times New Roman" w:eastAsia="Times New Roman" w:hAnsi="Times New Roman" w:cs="Times New Roman"/>
          <w:kern w:val="0"/>
          <w14:ligatures w14:val="none"/>
        </w:rPr>
        <w:t xml:space="preserve"> (Grand Rapids: Eerdmans, 2005), 134–40. [^10]: Strobel, </w:t>
      </w:r>
      <w:r w:rsidRPr="009C0949">
        <w:rPr>
          <w:rFonts w:ascii="Times New Roman" w:eastAsia="Times New Roman" w:hAnsi="Times New Roman" w:cs="Times New Roman"/>
          <w:i/>
          <w:iCs/>
          <w:kern w:val="0"/>
          <w14:ligatures w14:val="none"/>
        </w:rPr>
        <w:t>Case for Christ</w:t>
      </w:r>
      <w:r w:rsidRPr="009C0949">
        <w:rPr>
          <w:rFonts w:ascii="Times New Roman" w:eastAsia="Times New Roman" w:hAnsi="Times New Roman" w:cs="Times New Roman"/>
          <w:kern w:val="0"/>
          <w14:ligatures w14:val="none"/>
        </w:rPr>
        <w:t>, 260.</w:t>
      </w:r>
    </w:p>
    <w:p w14:paraId="0536F8C9" w14:textId="77777777" w:rsidR="00F25C8C" w:rsidRPr="009C0949"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0949">
        <w:rPr>
          <w:rFonts w:ascii="Times New Roman" w:eastAsia="Times New Roman" w:hAnsi="Times New Roman" w:cs="Times New Roman"/>
          <w:b/>
          <w:bCs/>
          <w:kern w:val="0"/>
          <w:sz w:val="36"/>
          <w:szCs w:val="36"/>
          <w14:ligatures w14:val="none"/>
        </w:rPr>
        <w:t>Parable: The Mapmaker’s Doubt</w:t>
      </w:r>
    </w:p>
    <w:p w14:paraId="28F2D751"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 paused, her voice softening as she wove a parable to illuminate the jury’s path through skepticism’s shadows. “In the realm of Veridia, nestled between emerald hills and sapphire seas, Eli the mapmaker crafted charts that were the kingdom’s lifeblood,” she began, her words painting a vivid scene. “His workshop, fragrant with parchment and ink, overlooked a bustling </w:t>
      </w:r>
      <w:r w:rsidRPr="009C0949">
        <w:rPr>
          <w:rFonts w:ascii="Times New Roman" w:eastAsia="Times New Roman" w:hAnsi="Times New Roman" w:cs="Times New Roman"/>
          <w:kern w:val="0"/>
          <w14:ligatures w14:val="none"/>
        </w:rPr>
        <w:lastRenderedPageBreak/>
        <w:t>port where explorers docked, their ships laden with tales of distant lands—mountains piercing clouds, rivers gleaming with gold, marble cities aglow under starry skies. Eli’s maps, drawn from their accounts, guided merchants to prosperity and scholars to ancient ruins, their accuracy a tapestry of trust woven from the explorers’ words.”</w:t>
      </w:r>
    </w:p>
    <w:p w14:paraId="073AFCE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The jury leaned forward, the loom’s azure threads pulsing as Clara continued. “Eli mentored </w:t>
      </w:r>
      <w:proofErr w:type="gramStart"/>
      <w:r w:rsidRPr="009C0949">
        <w:rPr>
          <w:rFonts w:ascii="Times New Roman" w:eastAsia="Times New Roman" w:hAnsi="Times New Roman" w:cs="Times New Roman"/>
          <w:kern w:val="0"/>
          <w14:ligatures w14:val="none"/>
        </w:rPr>
        <w:t>Lila,</w:t>
      </w:r>
      <w:proofErr w:type="gramEnd"/>
      <w:r w:rsidRPr="009C0949">
        <w:rPr>
          <w:rFonts w:ascii="Times New Roman" w:eastAsia="Times New Roman" w:hAnsi="Times New Roman" w:cs="Times New Roman"/>
          <w:kern w:val="0"/>
          <w14:ligatures w14:val="none"/>
        </w:rPr>
        <w:t xml:space="preserve"> a gifted apprentice whose keen eye caught every detail. But a skeptic, Thane, arrived, his voice sharp as a blade. ‘Eli, you’ve never seen these lands. How do you know the explorers speak truth?’ Eli defended their tales’ consistency, but Thane’s doubt burrowed deep: ‘Consistency isn’t proof. They could deceive you.’ Doubt consumed Eli, his hands trembling as he scrutinized his maps, finding no flaws yet haunted by uncertainty. One stormy night, in despair, he burned his charts, their ashes scattering like lost dreams.”</w:t>
      </w:r>
    </w:p>
    <w:p w14:paraId="7D058993"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Clara’s tone grew somber. “Veridia </w:t>
      </w:r>
      <w:proofErr w:type="gramStart"/>
      <w:r w:rsidRPr="009C0949">
        <w:rPr>
          <w:rFonts w:ascii="Times New Roman" w:eastAsia="Times New Roman" w:hAnsi="Times New Roman" w:cs="Times New Roman"/>
          <w:kern w:val="0"/>
          <w14:ligatures w14:val="none"/>
        </w:rPr>
        <w:t>suffered—trade</w:t>
      </w:r>
      <w:proofErr w:type="gramEnd"/>
      <w:r w:rsidRPr="009C0949">
        <w:rPr>
          <w:rFonts w:ascii="Times New Roman" w:eastAsia="Times New Roman" w:hAnsi="Times New Roman" w:cs="Times New Roman"/>
          <w:kern w:val="0"/>
          <w14:ligatures w14:val="none"/>
        </w:rPr>
        <w:t xml:space="preserve"> faltered, expeditions vanished in uncharted waters. Lila, refusing to abandon Eli’s legacy, preserved charred fragments, piecing them together with sailors’ tales. She guided new explorers, who ventured forth and found the lands exactly as described—golden rivers, marble cities, mountains touching the heavens. They returned with treasures and sketches, their evidence undeniable. Lila sought Eli, now old and regretful, his eyes dim with sorrow. She unfurled a restored map, its lines vibrant. ‘Your maps were true,’ she said, her voice a thread of hope. Tears fell as Eli traced the routes, his faith in truth reborn, the tapestry of Veridia’s prosperity rewoven.”</w:t>
      </w:r>
    </w:p>
    <w:p w14:paraId="587BD42C"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met Alex’s gaze, her words a bridge to his doubts. “Like Eli’s maps, the Gospels faced skepticism, their truth questioned by those like Voss, who demand proof beyond testimony. Yet, like Lila’s fragments, the manuscripts, archaeology, and witnesses vindicate their accuracy, revealing a historical Jesus whose life anchors faith. The parable teaches that doubt, when met with evidence, leads to discovery, not despair. Just as Eli’s maps guided Veridia to truth, the Gospels weave a path to Christ, their reliability a thread of light in skepticism’s storm.”</w:t>
      </w:r>
    </w:p>
    <w:p w14:paraId="21877AEC"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The jury sat rapt, the loom’s hum a gentle summons. Alex’s notebook lay open, the mapmaker’s vindication echoing his own search, urging him to trust the Gospels’ charted truth over doubt’s fleeting shadows.</w:t>
      </w:r>
    </w:p>
    <w:p w14:paraId="65836887" w14:textId="77777777" w:rsidR="00F25C8C" w:rsidRPr="009C0949"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0949">
        <w:rPr>
          <w:rFonts w:ascii="Times New Roman" w:eastAsia="Times New Roman" w:hAnsi="Times New Roman" w:cs="Times New Roman"/>
          <w:b/>
          <w:bCs/>
          <w:kern w:val="0"/>
          <w:sz w:val="36"/>
          <w:szCs w:val="36"/>
          <w14:ligatures w14:val="none"/>
        </w:rPr>
        <w:t>Missionary Story: Columba of Iona</w:t>
      </w:r>
    </w:p>
    <w:p w14:paraId="7D4DF71A"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Clara’s voice took on a reverent cadence, weaving a tale of faith’s transformative power into the courtroom’s tapestry. “In 563 CE, Columba, an Irish monk of fiery zeal, sailed to Iona, a rugged Scottish isle, to spread the gospel among the Picts,” she said, her words painting a windswept shore under a stormy sky. “His monastery became a beacon, its stone walls echoing with prayers that would reshape a nation. Columba’s mission, rooted in the historical Christ, wove a thread of faith that countered skepticism’s claim that Christianity spread by mere myth.”</w:t>
      </w:r>
    </w:p>
    <w:p w14:paraId="330DAE83"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She focused on a pivotal moment, her tone vivid. “In 565 CE, as recorded by </w:t>
      </w:r>
      <w:proofErr w:type="spellStart"/>
      <w:r w:rsidRPr="009C0949">
        <w:rPr>
          <w:rFonts w:ascii="Times New Roman" w:eastAsia="Times New Roman" w:hAnsi="Times New Roman" w:cs="Times New Roman"/>
          <w:kern w:val="0"/>
          <w14:ligatures w14:val="none"/>
        </w:rPr>
        <w:t>Adomnán</w:t>
      </w:r>
      <w:proofErr w:type="spellEnd"/>
      <w:r w:rsidRPr="009C0949">
        <w:rPr>
          <w:rFonts w:ascii="Times New Roman" w:eastAsia="Times New Roman" w:hAnsi="Times New Roman" w:cs="Times New Roman"/>
          <w:kern w:val="0"/>
          <w14:ligatures w14:val="none"/>
        </w:rPr>
        <w:t xml:space="preserve"> in </w:t>
      </w:r>
      <w:r w:rsidRPr="009C0949">
        <w:rPr>
          <w:rFonts w:ascii="Times New Roman" w:eastAsia="Times New Roman" w:hAnsi="Times New Roman" w:cs="Times New Roman"/>
          <w:i/>
          <w:iCs/>
          <w:kern w:val="0"/>
          <w14:ligatures w14:val="none"/>
        </w:rPr>
        <w:t>Life of Columba</w:t>
      </w:r>
      <w:r w:rsidRPr="009C0949">
        <w:rPr>
          <w:rFonts w:ascii="Times New Roman" w:eastAsia="Times New Roman" w:hAnsi="Times New Roman" w:cs="Times New Roman"/>
          <w:kern w:val="0"/>
          <w14:ligatures w14:val="none"/>
        </w:rPr>
        <w:t xml:space="preserve">, Columba journeyed to the River Ness, where he met a </w:t>
      </w:r>
      <w:proofErr w:type="spellStart"/>
      <w:r w:rsidRPr="009C0949">
        <w:rPr>
          <w:rFonts w:ascii="Times New Roman" w:eastAsia="Times New Roman" w:hAnsi="Times New Roman" w:cs="Times New Roman"/>
          <w:kern w:val="0"/>
          <w14:ligatures w14:val="none"/>
        </w:rPr>
        <w:t>Pictish</w:t>
      </w:r>
      <w:proofErr w:type="spellEnd"/>
      <w:r w:rsidRPr="009C0949">
        <w:rPr>
          <w:rFonts w:ascii="Times New Roman" w:eastAsia="Times New Roman" w:hAnsi="Times New Roman" w:cs="Times New Roman"/>
          <w:kern w:val="0"/>
          <w14:ligatures w14:val="none"/>
        </w:rPr>
        <w:t xml:space="preserve"> warrior, </w:t>
      </w:r>
      <w:proofErr w:type="spellStart"/>
      <w:r w:rsidRPr="009C0949">
        <w:rPr>
          <w:rFonts w:ascii="Times New Roman" w:eastAsia="Times New Roman" w:hAnsi="Times New Roman" w:cs="Times New Roman"/>
          <w:kern w:val="0"/>
          <w14:ligatures w14:val="none"/>
        </w:rPr>
        <w:t>Lugne</w:t>
      </w:r>
      <w:proofErr w:type="spellEnd"/>
      <w:r w:rsidRPr="009C0949">
        <w:rPr>
          <w:rFonts w:ascii="Times New Roman" w:eastAsia="Times New Roman" w:hAnsi="Times New Roman" w:cs="Times New Roman"/>
          <w:kern w:val="0"/>
          <w14:ligatures w14:val="none"/>
        </w:rPr>
        <w:t xml:space="preserve">, swimming in its icy waters.[^1] A monstrous creature—perhaps a serpent or beast of legend—surfaced, its jaws threatening to engulf </w:t>
      </w:r>
      <w:proofErr w:type="spellStart"/>
      <w:r w:rsidRPr="009C0949">
        <w:rPr>
          <w:rFonts w:ascii="Times New Roman" w:eastAsia="Times New Roman" w:hAnsi="Times New Roman" w:cs="Times New Roman"/>
          <w:kern w:val="0"/>
          <w14:ligatures w14:val="none"/>
        </w:rPr>
        <w:t>Lugne</w:t>
      </w:r>
      <w:proofErr w:type="spellEnd"/>
      <w:r w:rsidRPr="009C0949">
        <w:rPr>
          <w:rFonts w:ascii="Times New Roman" w:eastAsia="Times New Roman" w:hAnsi="Times New Roman" w:cs="Times New Roman"/>
          <w:kern w:val="0"/>
          <w14:ligatures w14:val="none"/>
        </w:rPr>
        <w:t xml:space="preserve">. Columba, undaunted, raised his wooden cross, his </w:t>
      </w:r>
      <w:r w:rsidRPr="009C0949">
        <w:rPr>
          <w:rFonts w:ascii="Times New Roman" w:eastAsia="Times New Roman" w:hAnsi="Times New Roman" w:cs="Times New Roman"/>
          <w:kern w:val="0"/>
          <w14:ligatures w14:val="none"/>
        </w:rPr>
        <w:lastRenderedPageBreak/>
        <w:t>voice resounding with authority: ‘Go no further! In the name of Christ, retreat!’ The beast recoiled, vanishing into the depths. The Picts, awestruck, saw a power greater than their druidic gods. Many converted, not by coercion but by the witness of God’s might through Columba’s faith.”</w:t>
      </w:r>
    </w:p>
    <w:p w14:paraId="2EEC9A0D"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Clara’s eyes met the jury’s. “This encounter, documented within a generation by </w:t>
      </w:r>
      <w:proofErr w:type="spellStart"/>
      <w:r w:rsidRPr="009C0949">
        <w:rPr>
          <w:rFonts w:ascii="Times New Roman" w:eastAsia="Times New Roman" w:hAnsi="Times New Roman" w:cs="Times New Roman"/>
          <w:kern w:val="0"/>
          <w14:ligatures w14:val="none"/>
        </w:rPr>
        <w:t>Adomnán</w:t>
      </w:r>
      <w:proofErr w:type="spellEnd"/>
      <w:r w:rsidRPr="009C0949">
        <w:rPr>
          <w:rFonts w:ascii="Times New Roman" w:eastAsia="Times New Roman" w:hAnsi="Times New Roman" w:cs="Times New Roman"/>
          <w:kern w:val="0"/>
          <w14:ligatures w14:val="none"/>
        </w:rPr>
        <w:t xml:space="preserve">, reflects Christianity’s spread through transformative acts, not crude propaganda as Voss suggests. Columba’s mission established Iona as a center of learning, its monks copying scriptures and spreading the gospel across Scotland. His work, built on the historical reality of Jesus’ life and resurrection, as recorded in the Gospels, transformed </w:t>
      </w:r>
      <w:proofErr w:type="spellStart"/>
      <w:r w:rsidRPr="009C0949">
        <w:rPr>
          <w:rFonts w:ascii="Times New Roman" w:eastAsia="Times New Roman" w:hAnsi="Times New Roman" w:cs="Times New Roman"/>
          <w:kern w:val="0"/>
          <w14:ligatures w14:val="none"/>
        </w:rPr>
        <w:t>Pictish</w:t>
      </w:r>
      <w:proofErr w:type="spellEnd"/>
      <w:r w:rsidRPr="009C0949">
        <w:rPr>
          <w:rFonts w:ascii="Times New Roman" w:eastAsia="Times New Roman" w:hAnsi="Times New Roman" w:cs="Times New Roman"/>
          <w:kern w:val="0"/>
          <w14:ligatures w14:val="none"/>
        </w:rPr>
        <w:t xml:space="preserve"> tribes, weaving their Celtic traditions into the tapestry of faith.”</w:t>
      </w:r>
    </w:p>
    <w:p w14:paraId="45DEC2FB"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She connected the story to Alex’s doubts. “Columba’s stand at the Ness mirrors the Gospels’ historical impact—accounts so compelling they inspired missions like his, spreading truth across centuries. This thread of missionary zeal, vibrant with Christ’s reality, challenges skepticism’s dismissal, showing a faith rooted in history’s soil.”</w:t>
      </w:r>
    </w:p>
    <w:p w14:paraId="0DEB045C"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The jury sat </w:t>
      </w:r>
      <w:proofErr w:type="gramStart"/>
      <w:r w:rsidRPr="009C0949">
        <w:rPr>
          <w:rFonts w:ascii="Times New Roman" w:eastAsia="Times New Roman" w:hAnsi="Times New Roman" w:cs="Times New Roman"/>
          <w:kern w:val="0"/>
          <w14:ligatures w14:val="none"/>
        </w:rPr>
        <w:t>rapt,</w:t>
      </w:r>
      <w:proofErr w:type="gramEnd"/>
      <w:r w:rsidRPr="009C0949">
        <w:rPr>
          <w:rFonts w:ascii="Times New Roman" w:eastAsia="Times New Roman" w:hAnsi="Times New Roman" w:cs="Times New Roman"/>
          <w:kern w:val="0"/>
          <w14:ligatures w14:val="none"/>
        </w:rPr>
        <w:t xml:space="preserve"> the loom’s hum steady. Alex’s pen paused, Columba’s courage tugging at his skepticism, urging him to see Christianity’s historical ripple as evidence of a real Christ.</w:t>
      </w:r>
    </w:p>
    <w:p w14:paraId="0C12E37D" w14:textId="77777777"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C0949">
        <w:rPr>
          <w:rFonts w:ascii="Times New Roman" w:eastAsia="Times New Roman" w:hAnsi="Times New Roman" w:cs="Times New Roman"/>
          <w:kern w:val="0"/>
          <w14:ligatures w14:val="none"/>
        </w:rPr>
        <w:t xml:space="preserve">[^1]: </w:t>
      </w:r>
      <w:proofErr w:type="spellStart"/>
      <w:r w:rsidRPr="009C0949">
        <w:rPr>
          <w:rFonts w:ascii="Times New Roman" w:eastAsia="Times New Roman" w:hAnsi="Times New Roman" w:cs="Times New Roman"/>
          <w:kern w:val="0"/>
          <w14:ligatures w14:val="none"/>
        </w:rPr>
        <w:t>Adomnán</w:t>
      </w:r>
      <w:proofErr w:type="spellEnd"/>
      <w:r w:rsidRPr="009C0949">
        <w:rPr>
          <w:rFonts w:ascii="Times New Roman" w:eastAsia="Times New Roman" w:hAnsi="Times New Roman" w:cs="Times New Roman"/>
          <w:kern w:val="0"/>
          <w14:ligatures w14:val="none"/>
        </w:rPr>
        <w:t xml:space="preserve"> of Iona, </w:t>
      </w:r>
      <w:r w:rsidRPr="009C0949">
        <w:rPr>
          <w:rFonts w:ascii="Times New Roman" w:eastAsia="Times New Roman" w:hAnsi="Times New Roman" w:cs="Times New Roman"/>
          <w:i/>
          <w:iCs/>
          <w:kern w:val="0"/>
          <w14:ligatures w14:val="none"/>
        </w:rPr>
        <w:t>Life of St. Columba</w:t>
      </w:r>
      <w:r w:rsidRPr="009C0949">
        <w:rPr>
          <w:rFonts w:ascii="Times New Roman" w:eastAsia="Times New Roman" w:hAnsi="Times New Roman" w:cs="Times New Roman"/>
          <w:kern w:val="0"/>
          <w14:ligatures w14:val="none"/>
        </w:rPr>
        <w:t>, trans. Richard Sharpe (London: Penguin, 1995), 142–44.</w:t>
      </w:r>
    </w:p>
    <w:p w14:paraId="4BADF060" w14:textId="77777777" w:rsidR="00F25C8C" w:rsidRPr="004709EE"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09EE">
        <w:rPr>
          <w:rFonts w:ascii="Times New Roman" w:eastAsia="Times New Roman" w:hAnsi="Times New Roman" w:cs="Times New Roman"/>
          <w:b/>
          <w:bCs/>
          <w:kern w:val="0"/>
          <w:sz w:val="36"/>
          <w:szCs w:val="36"/>
          <w14:ligatures w14:val="none"/>
        </w:rPr>
        <w:t>Miracle: The Healing of Sister Briege</w:t>
      </w:r>
    </w:p>
    <w:p w14:paraId="6AEB7507"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Clara’s voice softened, her words threading a radiant strand of wonder into the courtroom’s tapestry. “In 1970, Sister Briege McKenna, an Irish nun, bore the weight of crippling rheumatoid arthritis, her joints so inflamed she was confined to a wheelchair,” she said, painting a scene of quiet suffering. “Yet, during a Mass in Florida, as the Eucharist was raised, a warmth enveloped her, like a divine embrace. She stood, pain-free, and walked—her healing instantaneous and inexplicable.”</w:t>
      </w:r>
    </w:p>
    <w:p w14:paraId="65F58BCC"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The jury leaned forward, the loom’s silver threads pulsing as Clara continued. “Doctors, baffled, confirmed the arthritis had vanished, with medical records documenting a recovery beyond natural explanation.[^1] Sister Briege, once frail, launched a global ministry, her restored body a testament to Christ’s power. Her healing, witnessed by congregants and verified by physicians, wove a thread of miracle into the 20th century, echoing the signs of Jesus’ ministry in John 5:8, where a lame man rose at his command.”</w:t>
      </w:r>
    </w:p>
    <w:p w14:paraId="1800ED80"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Clara met Alex’s gaze, sensing his skepticism waver. “This miracle does not prove Christianity alone, but it challenges Voss’s dismissal of divine acts. Sister Briege’s healing, tied to the Eucharist, points to a living Christ, whose historical reality—crucifixion, resurrection—empowers such signs. Timothy Keller writes, ‘Miracles demand an explanation skeptics cannot provide.’[^2] This event, like a star in a skeptic’s night, invites wonder, linking the historical Jesus to his ongoing presence.”</w:t>
      </w:r>
    </w:p>
    <w:p w14:paraId="76A3F98D"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lastRenderedPageBreak/>
        <w:t>The loom’s hum grew gentle, the jury’s eyes reflecting awe. Alex’s pen paused, the miracle’s radiance tugging at his doubts, urging him to consider a Christ whose truth transcends time, weaving healing into history’s fabric.</w:t>
      </w:r>
    </w:p>
    <w:p w14:paraId="0BA97CF4"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 xml:space="preserve">[^1]: Briege McKenna, </w:t>
      </w:r>
      <w:r w:rsidRPr="004709EE">
        <w:rPr>
          <w:rFonts w:ascii="Times New Roman" w:eastAsia="Times New Roman" w:hAnsi="Times New Roman" w:cs="Times New Roman"/>
          <w:i/>
          <w:iCs/>
          <w:kern w:val="0"/>
          <w14:ligatures w14:val="none"/>
        </w:rPr>
        <w:t>Miracles Do Happen</w:t>
      </w:r>
      <w:r w:rsidRPr="004709EE">
        <w:rPr>
          <w:rFonts w:ascii="Times New Roman" w:eastAsia="Times New Roman" w:hAnsi="Times New Roman" w:cs="Times New Roman"/>
          <w:kern w:val="0"/>
          <w14:ligatures w14:val="none"/>
        </w:rPr>
        <w:t xml:space="preserve"> (Dublin: Veritas, 1977), 56–58. [^2]: Timothy Keller, </w:t>
      </w:r>
      <w:r w:rsidRPr="004709EE">
        <w:rPr>
          <w:rFonts w:ascii="Times New Roman" w:eastAsia="Times New Roman" w:hAnsi="Times New Roman" w:cs="Times New Roman"/>
          <w:i/>
          <w:iCs/>
          <w:kern w:val="0"/>
          <w14:ligatures w14:val="none"/>
        </w:rPr>
        <w:t>The Reason for God: Belief in an Age of Skepticism</w:t>
      </w:r>
      <w:r w:rsidRPr="004709EE">
        <w:rPr>
          <w:rFonts w:ascii="Times New Roman" w:eastAsia="Times New Roman" w:hAnsi="Times New Roman" w:cs="Times New Roman"/>
          <w:kern w:val="0"/>
          <w14:ligatures w14:val="none"/>
        </w:rPr>
        <w:t xml:space="preserve"> (New York: Dutton, 2008), 87.</w:t>
      </w:r>
    </w:p>
    <w:p w14:paraId="002B5152" w14:textId="77777777" w:rsidR="00F25C8C" w:rsidRPr="004709EE"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09EE">
        <w:rPr>
          <w:rFonts w:ascii="Times New Roman" w:eastAsia="Times New Roman" w:hAnsi="Times New Roman" w:cs="Times New Roman"/>
          <w:b/>
          <w:bCs/>
          <w:kern w:val="0"/>
          <w:sz w:val="36"/>
          <w:szCs w:val="36"/>
          <w14:ligatures w14:val="none"/>
        </w:rPr>
        <w:t>Weaving the Thread</w:t>
      </w:r>
    </w:p>
    <w:p w14:paraId="18DB5E81"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Clara faced the jury, her voice resonant with conviction, her words weaving the chapter’s arguments into a cohesive thread within the courtroom’s radiant tapestry. “History is a fabric, frayed by skepticism but held firm by Christ’s thread,” she declared, her eyes sweeping the assembly. “The Gospels, written within decades of Jesus’ life, are anchored by over 5,800 manuscripts. Tacitus and Josephus, non-Christians, confirm his execution under Pilate. Archaeological finds—Pilate’s stone, Nazareth’s homes—ground the narrative in reality. Strobel’s journey, Columba’s mission, and Sister Briege’s healing weave a vibrant cord, proving Jesus is no myth but history’s cornerstone.”</w:t>
      </w:r>
    </w:p>
    <w:p w14:paraId="32C538AF"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She countered Voss’s objections with precision. “Skeptics like Dawkins demand impossible proof, yet trust Alexander’s biography, written 400 years after his death, with fewer manuscripts.[^1] Why the double standard? Ravi Zacharias writes, ‘The skeptic’s problem is not lack of evidence, but a heart unwilling to believe.’[^2] The evidence—manuscripts, sources, stones—forms a tapestry too robust to unravel.” Voss’s claim of mythic parallels fades against the Gospels’ Jewish roots, as Clara’s rebuttal showed, their specificity defying pagan tales.</w:t>
      </w:r>
    </w:p>
    <w:p w14:paraId="531C4DCC"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Clara’s gaze met Alex’s, her tone earnest. “Alvin Plantinga argues that if God exists, miracles like the resurrection are possible; skepticism’s naturalistic bias is a worldview, not proof.[^3] Timothy Keller adds, ‘Miracles demand an explanation skeptics cannot provide.’[^4] From Columba’s stand at the Ness to Briege’s healing, Christ’s historical reality empowers faith’s enduring impact.” The loom’s scarlet threads pulsed, binding manuscript evidence, archaeological corroboration, and living testimonies into a portrait of Jesus as history’s truth.</w:t>
      </w:r>
    </w:p>
    <w:p w14:paraId="7FE16E50"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The jury sat rapt, the courtroom’s glow intensifying. Alex’s notebook lay open, the weight of Clara’s synthesis tugging at his doubts. The tapestry, vibrant with historical threads, stood firm, inviting him to see Jesus not as a legend but as the anchor of faith, woven into eternity’s design.</w:t>
      </w:r>
    </w:p>
    <w:p w14:paraId="0651DFCA"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 xml:space="preserve">[^1]: F.F. Bruce, </w:t>
      </w:r>
      <w:r w:rsidRPr="004709EE">
        <w:rPr>
          <w:rFonts w:ascii="Times New Roman" w:eastAsia="Times New Roman" w:hAnsi="Times New Roman" w:cs="Times New Roman"/>
          <w:i/>
          <w:iCs/>
          <w:kern w:val="0"/>
          <w14:ligatures w14:val="none"/>
        </w:rPr>
        <w:t>The New Testament Documents: Are They Reliable?</w:t>
      </w:r>
      <w:r w:rsidRPr="004709EE">
        <w:rPr>
          <w:rFonts w:ascii="Times New Roman" w:eastAsia="Times New Roman" w:hAnsi="Times New Roman" w:cs="Times New Roman"/>
          <w:kern w:val="0"/>
          <w14:ligatures w14:val="none"/>
        </w:rPr>
        <w:t xml:space="preserve"> (Downers Grove: InterVarsity Press, 1981), 45–50. [^2]: Ravi Zacharias, </w:t>
      </w:r>
      <w:r w:rsidRPr="004709EE">
        <w:rPr>
          <w:rFonts w:ascii="Times New Roman" w:eastAsia="Times New Roman" w:hAnsi="Times New Roman" w:cs="Times New Roman"/>
          <w:i/>
          <w:iCs/>
          <w:kern w:val="0"/>
          <w14:ligatures w14:val="none"/>
        </w:rPr>
        <w:t>Can Man Live Without God?</w:t>
      </w:r>
      <w:r w:rsidRPr="004709EE">
        <w:rPr>
          <w:rFonts w:ascii="Times New Roman" w:eastAsia="Times New Roman" w:hAnsi="Times New Roman" w:cs="Times New Roman"/>
          <w:kern w:val="0"/>
          <w14:ligatures w14:val="none"/>
        </w:rPr>
        <w:t xml:space="preserve"> (Nashville: Thomas Nelson, 2004), 112. [^3]: Alvin Plantinga, </w:t>
      </w:r>
      <w:r w:rsidRPr="004709EE">
        <w:rPr>
          <w:rFonts w:ascii="Times New Roman" w:eastAsia="Times New Roman" w:hAnsi="Times New Roman" w:cs="Times New Roman"/>
          <w:i/>
          <w:iCs/>
          <w:kern w:val="0"/>
          <w14:ligatures w14:val="none"/>
        </w:rPr>
        <w:t>Where the Conflict Really Lies: Science, Religion, and Naturalism</w:t>
      </w:r>
      <w:r w:rsidRPr="004709EE">
        <w:rPr>
          <w:rFonts w:ascii="Times New Roman" w:eastAsia="Times New Roman" w:hAnsi="Times New Roman" w:cs="Times New Roman"/>
          <w:kern w:val="0"/>
          <w14:ligatures w14:val="none"/>
        </w:rPr>
        <w:t xml:space="preserve"> (Oxford: Oxford University Press, 2011), 312. [^4]: Timothy Keller, </w:t>
      </w:r>
      <w:r w:rsidRPr="004709EE">
        <w:rPr>
          <w:rFonts w:ascii="Times New Roman" w:eastAsia="Times New Roman" w:hAnsi="Times New Roman" w:cs="Times New Roman"/>
          <w:i/>
          <w:iCs/>
          <w:kern w:val="0"/>
          <w14:ligatures w14:val="none"/>
        </w:rPr>
        <w:t>The Reason for God: Belief in an Age of Skepticism</w:t>
      </w:r>
      <w:r w:rsidRPr="004709EE">
        <w:rPr>
          <w:rFonts w:ascii="Times New Roman" w:eastAsia="Times New Roman" w:hAnsi="Times New Roman" w:cs="Times New Roman"/>
          <w:kern w:val="0"/>
          <w14:ligatures w14:val="none"/>
        </w:rPr>
        <w:t xml:space="preserve"> (New York: Dutton, 2008), 87.</w:t>
      </w:r>
    </w:p>
    <w:p w14:paraId="0E02EB14" w14:textId="77777777" w:rsidR="00F25C8C" w:rsidRPr="004709EE"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09EE">
        <w:rPr>
          <w:rFonts w:ascii="Times New Roman" w:eastAsia="Times New Roman" w:hAnsi="Times New Roman" w:cs="Times New Roman"/>
          <w:b/>
          <w:bCs/>
          <w:kern w:val="0"/>
          <w:sz w:val="36"/>
          <w:szCs w:val="36"/>
          <w14:ligatures w14:val="none"/>
        </w:rPr>
        <w:t>Conclusion: Alex’s Reflection</w:t>
      </w:r>
    </w:p>
    <w:p w14:paraId="21011591"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lastRenderedPageBreak/>
        <w:t>The jury retired, the courtroom falling silent, its celestial glow softening as the loom’s scarlet threads pulsed with quiet anticipation. Alex sat in the gallery, his notebook brimming with furious scribbles—Voss’s sharp doubts, Clara’s robust defense, the weight of manuscripts, Tacitus’s testimony, Nazareth’s stones, Strobel’s journey, Columba’s courage, and Sister Briege’s healing. The tapestry of history, vibrant with evidence, stood before him, its threads weaving a portrait of Jesus that challenged his skepticism. Voss’s arguments, once unassailable, now frayed against Clara’s case: 5,800 manuscripts, the Pool of Siloam’s steps, even Ehrman’s reluctant nod to Jesus’ existence.[^1]</w:t>
      </w:r>
    </w:p>
    <w:p w14:paraId="41A5111A"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Alex’s pen hovered, his heart a battleground. The mapmaker’s vindicated charts echoed in his mind, urging him to trust the Gospels’ reliability. Columba’s stand at the Ness and Briege’s miraculous steps suggested a Christ whose historical reality rippled through time. Clara’s words—‘The skeptic’s problem is not lack of evidence, but a heart unwilling to believe’—lingered, a needle pricking his resistance.[^2] Yet doubt clung, a shadow not fully dispelled. Was Jesus more than a historical figure—a living truth?</w:t>
      </w:r>
    </w:p>
    <w:p w14:paraId="748DD979"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The Judge’s ember-like eyes met Alex’s, warm with invitation, as the loom’s hum summoned him forward. The tapestry, unbroken, beckoned him to step closer, to see Jesus not as myth but as history’s anchor. As the court prepared to explore morality’s thread, Alex resolved to follow truth’s weave, his doubts a pathway to discovery, not despair.</w:t>
      </w:r>
    </w:p>
    <w:p w14:paraId="00DCFEA8" w14:textId="77777777" w:rsidR="00F25C8C" w:rsidRPr="004709E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709EE">
        <w:rPr>
          <w:rFonts w:ascii="Times New Roman" w:eastAsia="Times New Roman" w:hAnsi="Times New Roman" w:cs="Times New Roman"/>
          <w:kern w:val="0"/>
          <w14:ligatures w14:val="none"/>
        </w:rPr>
        <w:t xml:space="preserve">[^1]: Bart D. Ehrman, </w:t>
      </w:r>
      <w:r w:rsidRPr="004709EE">
        <w:rPr>
          <w:rFonts w:ascii="Times New Roman" w:eastAsia="Times New Roman" w:hAnsi="Times New Roman" w:cs="Times New Roman"/>
          <w:i/>
          <w:iCs/>
          <w:kern w:val="0"/>
          <w14:ligatures w14:val="none"/>
        </w:rPr>
        <w:t>Did Jesus Exist? The Historical Argument for Jesus of Nazareth</w:t>
      </w:r>
      <w:r w:rsidRPr="004709EE">
        <w:rPr>
          <w:rFonts w:ascii="Times New Roman" w:eastAsia="Times New Roman" w:hAnsi="Times New Roman" w:cs="Times New Roman"/>
          <w:kern w:val="0"/>
          <w14:ligatures w14:val="none"/>
        </w:rPr>
        <w:t xml:space="preserve"> (New York: </w:t>
      </w:r>
      <w:proofErr w:type="spellStart"/>
      <w:r w:rsidRPr="004709EE">
        <w:rPr>
          <w:rFonts w:ascii="Times New Roman" w:eastAsia="Times New Roman" w:hAnsi="Times New Roman" w:cs="Times New Roman"/>
          <w:kern w:val="0"/>
          <w14:ligatures w14:val="none"/>
        </w:rPr>
        <w:t>HarperOne</w:t>
      </w:r>
      <w:proofErr w:type="spellEnd"/>
      <w:r w:rsidRPr="004709EE">
        <w:rPr>
          <w:rFonts w:ascii="Times New Roman" w:eastAsia="Times New Roman" w:hAnsi="Times New Roman" w:cs="Times New Roman"/>
          <w:kern w:val="0"/>
          <w14:ligatures w14:val="none"/>
        </w:rPr>
        <w:t xml:space="preserve">, 2012), 70. [^2]: Ravi Zacharias, </w:t>
      </w:r>
      <w:r w:rsidRPr="004709EE">
        <w:rPr>
          <w:rFonts w:ascii="Times New Roman" w:eastAsia="Times New Roman" w:hAnsi="Times New Roman" w:cs="Times New Roman"/>
          <w:i/>
          <w:iCs/>
          <w:kern w:val="0"/>
          <w14:ligatures w14:val="none"/>
        </w:rPr>
        <w:t>Can Man Live Without God?</w:t>
      </w:r>
      <w:r w:rsidRPr="004709EE">
        <w:rPr>
          <w:rFonts w:ascii="Times New Roman" w:eastAsia="Times New Roman" w:hAnsi="Times New Roman" w:cs="Times New Roman"/>
          <w:kern w:val="0"/>
          <w14:ligatures w14:val="none"/>
        </w:rPr>
        <w:t xml:space="preserve"> (Nashville: Thomas Nelson, 2004), 112.</w:t>
      </w:r>
    </w:p>
    <w:p w14:paraId="7F1D3399" w14:textId="77777777" w:rsidR="00F25C8C" w:rsidRPr="003311A8" w:rsidRDefault="00F25C8C" w:rsidP="00F25C8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311A8">
        <w:rPr>
          <w:rFonts w:ascii="Times New Roman" w:eastAsia="Times New Roman" w:hAnsi="Times New Roman" w:cs="Times New Roman"/>
          <w:b/>
          <w:bCs/>
          <w:kern w:val="36"/>
          <w:sz w:val="48"/>
          <w:szCs w:val="48"/>
          <w14:ligatures w14:val="none"/>
        </w:rPr>
        <w:t>Chapter 3: Morality: The Thread of Objective Good</w:t>
      </w:r>
    </w:p>
    <w:p w14:paraId="1E5173AA" w14:textId="77777777" w:rsidR="00F25C8C" w:rsidRPr="003311A8" w:rsidRDefault="00F25C8C" w:rsidP="00F25C8C">
      <w:pPr>
        <w:spacing w:beforeAutospacing="1" w:after="100" w:afterAutospacing="1" w:line="240" w:lineRule="auto"/>
        <w:rPr>
          <w:rFonts w:ascii="Times New Roman" w:eastAsia="Times New Roman" w:hAnsi="Times New Roman" w:cs="Times New Roman"/>
          <w:kern w:val="0"/>
          <w14:ligatures w14:val="none"/>
        </w:rPr>
      </w:pPr>
      <w:r w:rsidRPr="003311A8">
        <w:rPr>
          <w:rFonts w:ascii="Times New Roman" w:eastAsia="Times New Roman" w:hAnsi="Times New Roman" w:cs="Times New Roman"/>
          <w:kern w:val="0"/>
          <w14:ligatures w14:val="none"/>
        </w:rPr>
        <w:t>“He has told you, O man, what is good; and what does the Lord require of you but to do justice, and to love kindness, and to walk humbly with your God?” (Micah 6:8, ESV)</w:t>
      </w:r>
    </w:p>
    <w:p w14:paraId="35CEF6A2" w14:textId="77777777" w:rsidR="00F25C8C" w:rsidRPr="003311A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311A8">
        <w:rPr>
          <w:rFonts w:ascii="Times New Roman" w:eastAsia="Times New Roman" w:hAnsi="Times New Roman" w:cs="Times New Roman"/>
          <w:kern w:val="0"/>
          <w14:ligatures w14:val="none"/>
        </w:rPr>
        <w:t xml:space="preserve">“If there is no God, everything is permitted.” —Fyodor Dostoevsky, </w:t>
      </w:r>
      <w:r w:rsidRPr="003311A8">
        <w:rPr>
          <w:rFonts w:ascii="Times New Roman" w:eastAsia="Times New Roman" w:hAnsi="Times New Roman" w:cs="Times New Roman"/>
          <w:i/>
          <w:iCs/>
          <w:kern w:val="0"/>
          <w14:ligatures w14:val="none"/>
        </w:rPr>
        <w:t>The Brothers Karamazov</w:t>
      </w:r>
      <w:r w:rsidRPr="003311A8">
        <w:rPr>
          <w:rFonts w:ascii="Times New Roman" w:eastAsia="Times New Roman" w:hAnsi="Times New Roman" w:cs="Times New Roman"/>
          <w:kern w:val="0"/>
          <w14:ligatures w14:val="none"/>
        </w:rPr>
        <w:t xml:space="preserve"> (1880)</w:t>
      </w:r>
    </w:p>
    <w:p w14:paraId="5FD86F54" w14:textId="77777777" w:rsidR="00F25C8C" w:rsidRPr="003311A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311A8">
        <w:rPr>
          <w:rFonts w:ascii="Times New Roman" w:eastAsia="Times New Roman" w:hAnsi="Times New Roman" w:cs="Times New Roman"/>
          <w:kern w:val="0"/>
          <w14:ligatures w14:val="none"/>
        </w:rPr>
        <w:t>The tapestry of faith, vibrant with history’s threads, now faces skepticism’s challenge to morality’s foundation. Micah’s call to justice and kindness proclaims a divine standard, yet Dostoevsky warns of chaos without God. In this courtroom of conscience, the debate rages: Are moral truths objective, rooted in a transcendent source, or mere human constructs, shaped by evolution and culture? As the loom hums, evidence and reason clash, weaving a thread of objective good that seeks to anchor the heart against a skeptical age’s moral drift.</w:t>
      </w:r>
    </w:p>
    <w:p w14:paraId="0D33D87D" w14:textId="77777777" w:rsidR="00F25C8C" w:rsidRPr="00E51C9A"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51C9A">
        <w:rPr>
          <w:rFonts w:ascii="Times New Roman" w:eastAsia="Times New Roman" w:hAnsi="Times New Roman" w:cs="Times New Roman"/>
          <w:b/>
          <w:bCs/>
          <w:kern w:val="0"/>
          <w:sz w:val="36"/>
          <w:szCs w:val="36"/>
          <w14:ligatures w14:val="none"/>
        </w:rPr>
        <w:t>The Courtroom of Conscience</w:t>
      </w:r>
    </w:p>
    <w:p w14:paraId="1904E743" w14:textId="77777777" w:rsidR="00F25C8C" w:rsidRDefault="00F25C8C" w:rsidP="00F25C8C">
      <w:pPr>
        <w:pStyle w:val="NormalWeb"/>
      </w:pPr>
      <w:r>
        <w:lastRenderedPageBreak/>
        <w:t>The chamber glows with a steadfast radiance, its limestone pillars rising as pillars of divine law, supporting a domed ceiling adorned with murals of justice and compassion, their hues vibrant as if woven by a holy hand. Arched windows shimmer with scenes of sacred duty: Abraham’s altar under a starry sky, Moses’ tablets etched with Sinai’s law, a Samaritan binding wounds on a Jericho road. Amber, emerald, and ivory beams weave patterns across the stone floor, as if morality’s eternal standard shapes the gospel’s call. At the hall’s core stands a hallowed loom, its frame radiant with moral order, threading bands of amethyst, emerald, and ivory that uphold divine law, each strand a pledge of justice woven into every conscience. The Judge presides, garbed in robes of sacred clarity, His eyes a wellspring of moral compassion, radiating a kindness that embraces and a justice that upholds the law written on every heart. The air resonates with the weight of ages, as if eternity seeks a verdict to affirm morality’s sacred foundation.</w:t>
      </w:r>
    </w:p>
    <w:p w14:paraId="6C28C37D" w14:textId="77777777" w:rsidR="00F25C8C" w:rsidRDefault="00F25C8C" w:rsidP="00F25C8C">
      <w:pPr>
        <w:pStyle w:val="NormalWeb"/>
      </w:pPr>
      <w:r>
        <w:t>Dr. Ethan Stone, a distinguished ethicist with chiseled features radiating measured certainty, approaches the plaintiff’s podium, his tailored coat standing out against the chamber’s steadfast radiance. “Your Honor,” he asserts, his voice clear yet probing, “morality is a human creation, shaped by evolution and culture—no divine law sets right from wrong; it shifts with time.” Across the aisle, Professor Lydia Hart, a philosopher and apologist, rises, her presence a hearth of moral clarity, her dark hair framing a gaze alight with compassionate resolve, a steady light against Stone’s reasoned doubt. “Your Honor, objective moral truths endure, transcending human views and pointing to a divine source of all goodness.”</w:t>
      </w:r>
    </w:p>
    <w:p w14:paraId="72E07D8E" w14:textId="56061B8C" w:rsidR="00F25C8C" w:rsidRDefault="00F25C8C" w:rsidP="00F25C8C">
      <w:pPr>
        <w:pStyle w:val="NormalWeb"/>
      </w:pPr>
      <w:r>
        <w:t>The jury—a constellation of thinkers, scholars, seekers, and skeptics—sits in attentive silence, their faces reflecting inquiry and doubt. Some clutch worn texts, margins filled with notes; others hold tablets. In the gallery, Alex sits with his notebook open, its pages a clash of Dawkins’ and Hitchens’ critiques and a memory of his mother’s unyielding kindness, his heart torn between skepticism and a longing for moral truth. Nearby, Clara Mendez, a historian whose steadfast scholarship anchored past trials, watches with quiet anticipation, her gaze aglow with faith’s enduring hope.</w:t>
      </w:r>
    </w:p>
    <w:p w14:paraId="293DA70D" w14:textId="77777777"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 </w:t>
      </w:r>
    </w:p>
    <w:p w14:paraId="3D3E57F1"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The tension crackled, the loom’s threads pulsing as if bracing for a clash that would shape the tapestry’s moral thread, its colors trembling with the weight of eternal stakes.</w:t>
      </w:r>
    </w:p>
    <w:p w14:paraId="1BC09790"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“We now address the foundation of morality,” the Judge intoned, His voice resonating like a bell across the cosmos, warm with invitation yet firm with divine authority, each syllable echoing in the chamber’s sacred silence. “Dr. Stone, present your case.”</w:t>
      </w:r>
    </w:p>
    <w:p w14:paraId="46832F14"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Stone addressed the jury with practiced ease, his posture commanding. “Morality is a survival tool, forged by evolution to ensure group cohesion. Cultural relativism proves this—slavery was once deemed moral, now it’s condemned. There’s no need for a divine standard.” Hart stepped forward, her voice steady, cutting through his certainty. “Dr. Stone, if morality is merely evolutionary, why is torturing innocents wrong, even if it aids survival? Our moral outrage points to a standard beyond culture.”</w:t>
      </w:r>
    </w:p>
    <w:p w14:paraId="31B1DBD9"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lastRenderedPageBreak/>
        <w:t>Alex leaned forward, his pen poised, his breath catching. Stone’s confidence mirrored the academic lectures that had shaped his doubts, dismissing divine law as archaic. Yet Hart’s resolve, echoing Clara’s steadfastness in prior debates, promised a defense rooted in reason and faith, a beacon in his fog of uncertainty. The loom’s hum intensified, weaving Alex’s search into the eternal tapestry, each argument a stitch in a narrative that could either unravel his skepticism or bind him to the radiant thread of objective truth.</w:t>
      </w:r>
    </w:p>
    <w:p w14:paraId="0F4BD58C" w14:textId="77777777" w:rsidR="00F25C8C" w:rsidRPr="00E51C9A"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51C9A">
        <w:rPr>
          <w:rFonts w:ascii="Times New Roman" w:eastAsia="Times New Roman" w:hAnsi="Times New Roman" w:cs="Times New Roman"/>
          <w:b/>
          <w:bCs/>
          <w:kern w:val="0"/>
          <w:sz w:val="36"/>
          <w:szCs w:val="36"/>
          <w14:ligatures w14:val="none"/>
        </w:rPr>
        <w:t>The Skeptic’s Challenge: Subjective Morality</w:t>
      </w:r>
    </w:p>
    <w:p w14:paraId="6B4C1ACC"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Dr. Ethan Stone leaned forward at the plaintiff’s podium, his sharp eyes glinting with intellectual fervor, his voice commanding the courtroom’s celestial glow, its marble columns casting long shadows. The loom’s scarlet threads seemed to dim under the weight of his skepticism, as if the tapestry of faith braced for a relentless assault on its moral weave. “Ladies and gentlemen of the jury,” he began, his tone a masterful blend of scientific certainty and rhetorical flourish, “morality is a human invention, sculpted by the blind forces of evolution and the shifting sands of culture. There is no divine lawgiver, no cosmic standard of right and wrong. To claim otherwise is to cling to an outdated delusion, a relic of a less enlightened age.”</w:t>
      </w:r>
    </w:p>
    <w:p w14:paraId="61ACF420"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He paused, scanning the jury’s faces—scholars, seekers, skeptics—their expressions a mosaic of curiosity and doubt, his words settling like a chill across the chamber. “First, consider evolution’s role. Our ancestors survived through cooperation, fostering behaviors like empathy and altruism that ensured group survival. Neuroscientists like Marco Iacoboni have shown that mirror neurons in our brains trigger empathy, making us feel others’ pain, wiring us for social cohesion.[^1] What we call ‘good’—cooperation over conflict, care over cruelty—is merely what benefited our species, as Richard Dawkins argues in </w:t>
      </w:r>
      <w:r w:rsidRPr="00E51C9A">
        <w:rPr>
          <w:rFonts w:ascii="Times New Roman" w:eastAsia="Times New Roman" w:hAnsi="Times New Roman" w:cs="Times New Roman"/>
          <w:i/>
          <w:iCs/>
          <w:kern w:val="0"/>
          <w14:ligatures w14:val="none"/>
        </w:rPr>
        <w:t>The Selfish Gene</w:t>
      </w:r>
      <w:r w:rsidRPr="00E51C9A">
        <w:rPr>
          <w:rFonts w:ascii="Times New Roman" w:eastAsia="Times New Roman" w:hAnsi="Times New Roman" w:cs="Times New Roman"/>
          <w:kern w:val="0"/>
          <w14:ligatures w14:val="none"/>
        </w:rPr>
        <w:t>. Morality emerges from evolutionary pressures, not a deity’s decree, a product of biology’s unguided dance, not a divine mandate etched in stone.[^2]”</w:t>
      </w:r>
    </w:p>
    <w:p w14:paraId="431E5EBE"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Stone’s voice grew bolder, his gestures animated. “Second, cultural relativism proves morality’s fluidity. History reveals no universal standard. Polygamy is moral in some societies, taboo in others. Infanticide, practiced in ancient Rome, is condemned today. Slavery, once justified by Aristotle and even biblical texts, as in Leviticus 25:44, is now abhorrent. These shifts, as anthropologist Ruth Benedict notes in </w:t>
      </w:r>
      <w:r w:rsidRPr="00E51C9A">
        <w:rPr>
          <w:rFonts w:ascii="Times New Roman" w:eastAsia="Times New Roman" w:hAnsi="Times New Roman" w:cs="Times New Roman"/>
          <w:i/>
          <w:iCs/>
          <w:kern w:val="0"/>
          <w14:ligatures w14:val="none"/>
        </w:rPr>
        <w:t>Patterns of Culture</w:t>
      </w:r>
      <w:r w:rsidRPr="00E51C9A">
        <w:rPr>
          <w:rFonts w:ascii="Times New Roman" w:eastAsia="Times New Roman" w:hAnsi="Times New Roman" w:cs="Times New Roman"/>
          <w:kern w:val="0"/>
          <w14:ligatures w14:val="none"/>
        </w:rPr>
        <w:t xml:space="preserve">, reflect cultural norms, not eternal truths.[^3] If morality were objective, we’d see global consensus, but we don’t. Women’s suffrage, opposed a century ago, is now a moral given, as Sam Harris argues in </w:t>
      </w:r>
      <w:r w:rsidRPr="00E51C9A">
        <w:rPr>
          <w:rFonts w:ascii="Times New Roman" w:eastAsia="Times New Roman" w:hAnsi="Times New Roman" w:cs="Times New Roman"/>
          <w:i/>
          <w:iCs/>
          <w:kern w:val="0"/>
          <w14:ligatures w14:val="none"/>
        </w:rPr>
        <w:t>The Moral Landscape</w:t>
      </w:r>
      <w:r w:rsidRPr="00E51C9A">
        <w:rPr>
          <w:rFonts w:ascii="Times New Roman" w:eastAsia="Times New Roman" w:hAnsi="Times New Roman" w:cs="Times New Roman"/>
          <w:kern w:val="0"/>
          <w14:ligatures w14:val="none"/>
        </w:rPr>
        <w:t>, showing morality adapts to context, shaped by human needs, not divine fiat.[^4] The 2025 X thread by @CulturalShift echoes this: ‘Morals bend with time, proving they’re ours to shape.’”</w:t>
      </w:r>
    </w:p>
    <w:p w14:paraId="7F25872C"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He turned to philosophical grounding, his tone incisive. “Third, morality can be rooted in reason without God. Utilitarianism, as John Stuart Mill proposed, promotes the greatest happiness for the greatest number, a standard requiring no deity.[^5] Kantian ethics, with its categorical imperative—act only on principles universalizable by reason—offers a rational moral compass, as Kant detailed in </w:t>
      </w:r>
      <w:r w:rsidRPr="00E51C9A">
        <w:rPr>
          <w:rFonts w:ascii="Times New Roman" w:eastAsia="Times New Roman" w:hAnsi="Times New Roman" w:cs="Times New Roman"/>
          <w:i/>
          <w:iCs/>
          <w:kern w:val="0"/>
          <w14:ligatures w14:val="none"/>
        </w:rPr>
        <w:t>Groundwork</w:t>
      </w:r>
      <w:r w:rsidRPr="00E51C9A">
        <w:rPr>
          <w:rFonts w:ascii="Times New Roman" w:eastAsia="Times New Roman" w:hAnsi="Times New Roman" w:cs="Times New Roman"/>
          <w:kern w:val="0"/>
          <w14:ligatures w14:val="none"/>
        </w:rPr>
        <w:t xml:space="preserve">.[^6] These frameworks, grounded in human flourishing, stand free of supernatural claims. Plato’s Euthyphro dilemma further undermines divine morality: Is something good because God commands it, or does God command it because it’s good? If the </w:t>
      </w:r>
      <w:r w:rsidRPr="00E51C9A">
        <w:rPr>
          <w:rFonts w:ascii="Times New Roman" w:eastAsia="Times New Roman" w:hAnsi="Times New Roman" w:cs="Times New Roman"/>
          <w:kern w:val="0"/>
          <w14:ligatures w14:val="none"/>
        </w:rPr>
        <w:lastRenderedPageBreak/>
        <w:t>former, morality is arbitrary, subject to divine whim; if the latter, goodness exists independently, rendering God unnecessary.[^7] Reason, not revelation, weaves a moral framework for a pluralistic world.”</w:t>
      </w:r>
    </w:p>
    <w:p w14:paraId="5DBF8F41" w14:textId="435BBBD3"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Stone’s gaze swept the gallery, landing on Alex, whose notebook lay heavy with Dawkins’ and Hitchens’ arguments. “Consider the implications. If morality is divine, why do religions clash—jihad versus pacifism, caste systems versus equality? Christopher Hitchens, in </w:t>
      </w:r>
      <w:r w:rsidRPr="00E51C9A">
        <w:rPr>
          <w:rFonts w:ascii="Times New Roman" w:eastAsia="Times New Roman" w:hAnsi="Times New Roman" w:cs="Times New Roman"/>
          <w:i/>
          <w:iCs/>
          <w:kern w:val="0"/>
          <w14:ligatures w14:val="none"/>
        </w:rPr>
        <w:t>God Is Not Great</w:t>
      </w:r>
      <w:r w:rsidRPr="00E51C9A">
        <w:rPr>
          <w:rFonts w:ascii="Times New Roman" w:eastAsia="Times New Roman" w:hAnsi="Times New Roman" w:cs="Times New Roman"/>
          <w:kern w:val="0"/>
          <w14:ligatures w14:val="none"/>
        </w:rPr>
        <w:t xml:space="preserve">, argues religion poisons morality, fostering division where reason unites.[^8] Secular ethics avoids such conflicts, promoting harmony through shared human goals. Even universal condemnation of genocide reflects evolved instincts for group survival, not a cosmic law. </w:t>
      </w:r>
    </w:p>
    <w:p w14:paraId="18E79C96"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He concluded with steely conviction, his voice rising. “Morality is a natural phenomenon, woven from evolution’s threads, shaped by culture’s ever-turning loom, and guided by reason’s piercing light. No God is required. To insist on objective morality is to impose a fiction, fraying the fabric of a pluralistic world where each society crafts its own ethical tapestry, free from the shackles of divine dogma. The Christian claim to a universal moral law is a delusion, chaining progress to an ancient myth.”</w:t>
      </w:r>
    </w:p>
    <w:p w14:paraId="086EF685"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The jury stirred, some nodding in agreement, others scribbling notes with furrowed brows. Alex felt a knot tighten in his chest—Stone’s logic was compelling, its clarity echoing academic lectures and his own doubts about divine law’s relevance in a diverse world. The loom’s threads flickered, as if the tapestry of objective good trembled under skepticism’s sharpened blade, awaiting Hart’s defense to reweave its radiant strength. In the gallery, Clara Mendez watched silently, her calm presence a quiet anchor, trusting Hart to counter Stone’s challenge with the enduring thread of divine truth.</w:t>
      </w:r>
    </w:p>
    <w:p w14:paraId="23F3FF7F"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[^1]: Marco Iacoboni, </w:t>
      </w:r>
      <w:r w:rsidRPr="00E51C9A">
        <w:rPr>
          <w:rFonts w:ascii="Times New Roman" w:eastAsia="Times New Roman" w:hAnsi="Times New Roman" w:cs="Times New Roman"/>
          <w:i/>
          <w:iCs/>
          <w:kern w:val="0"/>
          <w14:ligatures w14:val="none"/>
        </w:rPr>
        <w:t>Mirroring People: The New Science of How We Connect with Others</w:t>
      </w:r>
      <w:r w:rsidRPr="00E51C9A">
        <w:rPr>
          <w:rFonts w:ascii="Times New Roman" w:eastAsia="Times New Roman" w:hAnsi="Times New Roman" w:cs="Times New Roman"/>
          <w:kern w:val="0"/>
          <w14:ligatures w14:val="none"/>
        </w:rPr>
        <w:t xml:space="preserve"> (New York: Farrar, Straus and Giroux, 2008), 10–15. [^2]: Richard Dawkins, </w:t>
      </w:r>
      <w:r w:rsidRPr="00E51C9A">
        <w:rPr>
          <w:rFonts w:ascii="Times New Roman" w:eastAsia="Times New Roman" w:hAnsi="Times New Roman" w:cs="Times New Roman"/>
          <w:i/>
          <w:iCs/>
          <w:kern w:val="0"/>
          <w14:ligatures w14:val="none"/>
        </w:rPr>
        <w:t>The Selfish Gene</w:t>
      </w:r>
      <w:r w:rsidRPr="00E51C9A">
        <w:rPr>
          <w:rFonts w:ascii="Times New Roman" w:eastAsia="Times New Roman" w:hAnsi="Times New Roman" w:cs="Times New Roman"/>
          <w:kern w:val="0"/>
          <w14:ligatures w14:val="none"/>
        </w:rPr>
        <w:t xml:space="preserve"> (Oxford: Oxford University Press, 1976), 200–205. [^3]: Ruth Benedict, </w:t>
      </w:r>
      <w:r w:rsidRPr="00E51C9A">
        <w:rPr>
          <w:rFonts w:ascii="Times New Roman" w:eastAsia="Times New Roman" w:hAnsi="Times New Roman" w:cs="Times New Roman"/>
          <w:i/>
          <w:iCs/>
          <w:kern w:val="0"/>
          <w14:ligatures w14:val="none"/>
        </w:rPr>
        <w:t>Patterns of Culture</w:t>
      </w:r>
      <w:r w:rsidRPr="00E51C9A">
        <w:rPr>
          <w:rFonts w:ascii="Times New Roman" w:eastAsia="Times New Roman" w:hAnsi="Times New Roman" w:cs="Times New Roman"/>
          <w:kern w:val="0"/>
          <w14:ligatures w14:val="none"/>
        </w:rPr>
        <w:t xml:space="preserve"> (Boston: Houghton Mifflin, 1934), 45–50. [^4]: Sam Harris, </w:t>
      </w:r>
      <w:r w:rsidRPr="00E51C9A">
        <w:rPr>
          <w:rFonts w:ascii="Times New Roman" w:eastAsia="Times New Roman" w:hAnsi="Times New Roman" w:cs="Times New Roman"/>
          <w:i/>
          <w:iCs/>
          <w:kern w:val="0"/>
          <w14:ligatures w14:val="none"/>
        </w:rPr>
        <w:t>The Moral Landscape: How Science Can Determine Human Values</w:t>
      </w:r>
      <w:r w:rsidRPr="00E51C9A">
        <w:rPr>
          <w:rFonts w:ascii="Times New Roman" w:eastAsia="Times New Roman" w:hAnsi="Times New Roman" w:cs="Times New Roman"/>
          <w:kern w:val="0"/>
          <w14:ligatures w14:val="none"/>
        </w:rPr>
        <w:t xml:space="preserve"> (New York: Free Press, 2010), 30–35. [^5]: John Stuart Mill, </w:t>
      </w:r>
      <w:r w:rsidRPr="00E51C9A">
        <w:rPr>
          <w:rFonts w:ascii="Times New Roman" w:eastAsia="Times New Roman" w:hAnsi="Times New Roman" w:cs="Times New Roman"/>
          <w:i/>
          <w:iCs/>
          <w:kern w:val="0"/>
          <w14:ligatures w14:val="none"/>
        </w:rPr>
        <w:t>Utilitarianism</w:t>
      </w:r>
      <w:r w:rsidRPr="00E51C9A">
        <w:rPr>
          <w:rFonts w:ascii="Times New Roman" w:eastAsia="Times New Roman" w:hAnsi="Times New Roman" w:cs="Times New Roman"/>
          <w:kern w:val="0"/>
          <w14:ligatures w14:val="none"/>
        </w:rPr>
        <w:t xml:space="preserve"> (London: Parker, Son, and Bourn, 1863), 20–25. [^6]: Immanuel Kant, </w:t>
      </w:r>
      <w:r w:rsidRPr="00E51C9A">
        <w:rPr>
          <w:rFonts w:ascii="Times New Roman" w:eastAsia="Times New Roman" w:hAnsi="Times New Roman" w:cs="Times New Roman"/>
          <w:i/>
          <w:iCs/>
          <w:kern w:val="0"/>
          <w14:ligatures w14:val="none"/>
        </w:rPr>
        <w:t>Groundwork of the Metaphysics of Morals</w:t>
      </w:r>
      <w:r w:rsidRPr="00E51C9A">
        <w:rPr>
          <w:rFonts w:ascii="Times New Roman" w:eastAsia="Times New Roman" w:hAnsi="Times New Roman" w:cs="Times New Roman"/>
          <w:kern w:val="0"/>
          <w14:ligatures w14:val="none"/>
        </w:rPr>
        <w:t xml:space="preserve">, trans. Mary Gregor (Cambridge: Cambridge University Press, 1998), 30–35. [^7]: Plato, </w:t>
      </w:r>
      <w:r w:rsidRPr="00E51C9A">
        <w:rPr>
          <w:rFonts w:ascii="Times New Roman" w:eastAsia="Times New Roman" w:hAnsi="Times New Roman" w:cs="Times New Roman"/>
          <w:i/>
          <w:iCs/>
          <w:kern w:val="0"/>
          <w14:ligatures w14:val="none"/>
        </w:rPr>
        <w:t>Euthyphro</w:t>
      </w:r>
      <w:r w:rsidRPr="00E51C9A">
        <w:rPr>
          <w:rFonts w:ascii="Times New Roman" w:eastAsia="Times New Roman" w:hAnsi="Times New Roman" w:cs="Times New Roman"/>
          <w:kern w:val="0"/>
          <w14:ligatures w14:val="none"/>
        </w:rPr>
        <w:t xml:space="preserve">, trans. Benjamin Jowett (New York: Dover, 1992), 10–12. [^8]: Christopher Hitchens, </w:t>
      </w:r>
      <w:r w:rsidRPr="00E51C9A">
        <w:rPr>
          <w:rFonts w:ascii="Times New Roman" w:eastAsia="Times New Roman" w:hAnsi="Times New Roman" w:cs="Times New Roman"/>
          <w:i/>
          <w:iCs/>
          <w:kern w:val="0"/>
          <w14:ligatures w14:val="none"/>
        </w:rPr>
        <w:t>God Is Not Great: How Religion Poisons Everything</w:t>
      </w:r>
      <w:r w:rsidRPr="00E51C9A">
        <w:rPr>
          <w:rFonts w:ascii="Times New Roman" w:eastAsia="Times New Roman" w:hAnsi="Times New Roman" w:cs="Times New Roman"/>
          <w:kern w:val="0"/>
          <w14:ligatures w14:val="none"/>
        </w:rPr>
        <w:t xml:space="preserve"> (New York: Twelve, 2007), 45–50.</w:t>
      </w:r>
    </w:p>
    <w:p w14:paraId="629D60EF" w14:textId="77777777" w:rsidR="00F25C8C" w:rsidRPr="00E51C9A"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51C9A">
        <w:rPr>
          <w:rFonts w:ascii="Times New Roman" w:eastAsia="Times New Roman" w:hAnsi="Times New Roman" w:cs="Times New Roman"/>
          <w:b/>
          <w:bCs/>
          <w:kern w:val="0"/>
          <w:sz w:val="36"/>
          <w:szCs w:val="36"/>
          <w14:ligatures w14:val="none"/>
        </w:rPr>
        <w:t>The Defender’s Response: Objective Morality</w:t>
      </w:r>
    </w:p>
    <w:p w14:paraId="4A9C9AB3"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Professor Lydia Hart stepped forward, her presence a beacon of resolve, her voice cutting through the chill of Dr. Ethan Stone’s skepticism like a needle threading through frayed cloth. The courtroom’s celestial glow brightened, the loom’s scarlet threads pulsing with renewed vigor as if the tapestry of faith sensed a defender weaving its moral strand anew. Her eyes, alight with conviction, met the jury’s attentive gaze. “Dr. Stone’s case for subjective morality, while articulate, unravels against the evidence of objective moral truths,” she began, her tone steady and warm. “These truths, true independently of human opinion, point to a divine lawgiver whose </w:t>
      </w:r>
      <w:r w:rsidRPr="00E51C9A">
        <w:rPr>
          <w:rFonts w:ascii="Times New Roman" w:eastAsia="Times New Roman" w:hAnsi="Times New Roman" w:cs="Times New Roman"/>
          <w:kern w:val="0"/>
          <w14:ligatures w14:val="none"/>
        </w:rPr>
        <w:lastRenderedPageBreak/>
        <w:t>nature is the source of all goodness. Let us weave a response, thread by thread, that anchors morality in God’s eternal design.”</w:t>
      </w:r>
    </w:p>
    <w:p w14:paraId="74E791C0" w14:textId="77777777" w:rsidR="00F25C8C" w:rsidRPr="00E51C9A"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1C9A">
        <w:rPr>
          <w:rFonts w:ascii="Times New Roman" w:eastAsia="Times New Roman" w:hAnsi="Times New Roman" w:cs="Times New Roman"/>
          <w:b/>
          <w:bCs/>
          <w:kern w:val="0"/>
          <w:sz w:val="27"/>
          <w:szCs w:val="27"/>
          <w14:ligatures w14:val="none"/>
        </w:rPr>
        <w:t>Moral Obligation and the Moral Argument</w:t>
      </w:r>
    </w:p>
    <w:p w14:paraId="72CF72F3"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Hart faced the jury, her words precise, each sentence a stitch in the tapestry of truth. “Dr. Stone claims morality is an evolutionary tool, forged to ensure group survival through empathy and cooperation. Yet evolution describes </w:t>
      </w:r>
      <w:r w:rsidRPr="00E51C9A">
        <w:rPr>
          <w:rFonts w:ascii="Times New Roman" w:eastAsia="Times New Roman" w:hAnsi="Times New Roman" w:cs="Times New Roman"/>
          <w:i/>
          <w:iCs/>
          <w:kern w:val="0"/>
          <w14:ligatures w14:val="none"/>
        </w:rPr>
        <w:t>what</w:t>
      </w:r>
      <w:r w:rsidRPr="00E51C9A">
        <w:rPr>
          <w:rFonts w:ascii="Times New Roman" w:eastAsia="Times New Roman" w:hAnsi="Times New Roman" w:cs="Times New Roman"/>
          <w:kern w:val="0"/>
          <w14:ligatures w14:val="none"/>
        </w:rPr>
        <w:t xml:space="preserve"> we do, not </w:t>
      </w:r>
      <w:r w:rsidRPr="00E51C9A">
        <w:rPr>
          <w:rFonts w:ascii="Times New Roman" w:eastAsia="Times New Roman" w:hAnsi="Times New Roman" w:cs="Times New Roman"/>
          <w:i/>
          <w:iCs/>
          <w:kern w:val="0"/>
          <w14:ligatures w14:val="none"/>
        </w:rPr>
        <w:t>why</w:t>
      </w:r>
      <w:r w:rsidRPr="00E51C9A">
        <w:rPr>
          <w:rFonts w:ascii="Times New Roman" w:eastAsia="Times New Roman" w:hAnsi="Times New Roman" w:cs="Times New Roman"/>
          <w:kern w:val="0"/>
          <w14:ligatures w14:val="none"/>
        </w:rPr>
        <w:t xml:space="preserve"> we ought to do it. If morality is merely about survival, why is torturing innocents wrong, even if it benefits the tribe? Our universal outrage at such acts suggests a standard beyond biology, a moral law etched into the human soul.” She invoked C.S. Lewis from </w:t>
      </w:r>
      <w:r w:rsidRPr="00E51C9A">
        <w:rPr>
          <w:rFonts w:ascii="Times New Roman" w:eastAsia="Times New Roman" w:hAnsi="Times New Roman" w:cs="Times New Roman"/>
          <w:i/>
          <w:iCs/>
          <w:kern w:val="0"/>
          <w14:ligatures w14:val="none"/>
        </w:rPr>
        <w:t>Mere Christianity</w:t>
      </w:r>
      <w:r w:rsidRPr="00E51C9A">
        <w:rPr>
          <w:rFonts w:ascii="Times New Roman" w:eastAsia="Times New Roman" w:hAnsi="Times New Roman" w:cs="Times New Roman"/>
          <w:kern w:val="0"/>
          <w14:ligatures w14:val="none"/>
        </w:rPr>
        <w:t>: “A man does not call a line crooked unless he has some idea of a straight line.”[^1] Lewis argues that our innate sense of justice—felt when we cry out against unfairness—points to a moral law, a divine straight line transcending evolutionary instincts.</w:t>
      </w:r>
    </w:p>
    <w:p w14:paraId="1B79CC64" w14:textId="3141720F"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She </w:t>
      </w:r>
      <w:proofErr w:type="gramStart"/>
      <w:r w:rsidRPr="00E51C9A">
        <w:rPr>
          <w:rFonts w:ascii="Times New Roman" w:eastAsia="Times New Roman" w:hAnsi="Times New Roman" w:cs="Times New Roman"/>
          <w:kern w:val="0"/>
          <w14:ligatures w14:val="none"/>
        </w:rPr>
        <w:t>elaborated,</w:t>
      </w:r>
      <w:proofErr w:type="gramEnd"/>
      <w:r w:rsidRPr="00E51C9A">
        <w:rPr>
          <w:rFonts w:ascii="Times New Roman" w:eastAsia="Times New Roman" w:hAnsi="Times New Roman" w:cs="Times New Roman"/>
          <w:kern w:val="0"/>
          <w14:ligatures w14:val="none"/>
        </w:rPr>
        <w:t xml:space="preserve"> her voice resonant. “This sense of ‘ought’—moral obligation—defies Stone’s naturalistic framework. Why should I risk my life for a stranger, as soldiers do in war, if survival is the sole driver? Hart turned to William Lane Craig’s moral argument: “If God does not exist, objective moral values and duties do not exist. Objective moral values and duties do exist. Therefore, God exists.”[^2] She explained, “Without a transcendent source, morality becomes arbitrary, a preference like choosing tea over coffee, unable to justify why cruelty is intrinsically wrong.”</w:t>
      </w:r>
    </w:p>
    <w:p w14:paraId="2AA2D266"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Hart’s eyes met Alex’s in the gallery, sensing his inner conflict. “Stone’s mirror neurons, cited from Iacoboni, may explain empathy’s mechanism, but not its moral weight. Evolution might wire us to feel pain for others, but why is it </w:t>
      </w:r>
      <w:r w:rsidRPr="00E51C9A">
        <w:rPr>
          <w:rFonts w:ascii="Times New Roman" w:eastAsia="Times New Roman" w:hAnsi="Times New Roman" w:cs="Times New Roman"/>
          <w:i/>
          <w:iCs/>
          <w:kern w:val="0"/>
          <w14:ligatures w14:val="none"/>
        </w:rPr>
        <w:t>wrong</w:t>
      </w:r>
      <w:r w:rsidRPr="00E51C9A">
        <w:rPr>
          <w:rFonts w:ascii="Times New Roman" w:eastAsia="Times New Roman" w:hAnsi="Times New Roman" w:cs="Times New Roman"/>
          <w:kern w:val="0"/>
          <w14:ligatures w14:val="none"/>
        </w:rPr>
        <w:t xml:space="preserve"> to ignore that pain? Our conscience, as Romans 2:15 declares, bears witness to God’s law written on our hearts. This law demands we honor justice, even at personal cost, as seen in acts of self-sacrifice—mothers shielding children, strangers aiding refugees. Such actions, defying survival instincts, weave a thread of objective duty, pointing to a divine lawgiver.”</w:t>
      </w:r>
    </w:p>
    <w:p w14:paraId="436E6421"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She concluded this thread. “The moral argument, robust and reasoned, counters Stone’s evolutionary reductionism. Our universal moral experience—outrage at injustice, awe at heroism—betrays a deeper reality, a divine standard that evolution cannot forge. This thread of obligation, vibrant with God’s truth, begins to reweave the tapestry Stone sought to unravel, inviting Alex and all skeptics to see morality as a gift from a good God.”</w:t>
      </w:r>
    </w:p>
    <w:p w14:paraId="7D040DFE"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[^1]: C.S. Lewis, </w:t>
      </w:r>
      <w:r w:rsidRPr="00E51C9A">
        <w:rPr>
          <w:rFonts w:ascii="Times New Roman" w:eastAsia="Times New Roman" w:hAnsi="Times New Roman" w:cs="Times New Roman"/>
          <w:i/>
          <w:iCs/>
          <w:kern w:val="0"/>
          <w14:ligatures w14:val="none"/>
        </w:rPr>
        <w:t>Mere Christianity</w:t>
      </w:r>
      <w:r w:rsidRPr="00E51C9A">
        <w:rPr>
          <w:rFonts w:ascii="Times New Roman" w:eastAsia="Times New Roman" w:hAnsi="Times New Roman" w:cs="Times New Roman"/>
          <w:kern w:val="0"/>
          <w14:ligatures w14:val="none"/>
        </w:rPr>
        <w:t xml:space="preserve"> (New York: HarperCollins, 2001), 13. [^2]: William Lane Craig, </w:t>
      </w:r>
      <w:r w:rsidRPr="00E51C9A">
        <w:rPr>
          <w:rFonts w:ascii="Times New Roman" w:eastAsia="Times New Roman" w:hAnsi="Times New Roman" w:cs="Times New Roman"/>
          <w:i/>
          <w:iCs/>
          <w:kern w:val="0"/>
          <w14:ligatures w14:val="none"/>
        </w:rPr>
        <w:t>Reasonable Faith: Christian Truth and Apologetics</w:t>
      </w:r>
      <w:r w:rsidRPr="00E51C9A">
        <w:rPr>
          <w:rFonts w:ascii="Times New Roman" w:eastAsia="Times New Roman" w:hAnsi="Times New Roman" w:cs="Times New Roman"/>
          <w:kern w:val="0"/>
          <w14:ligatures w14:val="none"/>
        </w:rPr>
        <w:t xml:space="preserve"> (Wheaton: Crossway, 2008), 172.</w:t>
      </w:r>
    </w:p>
    <w:p w14:paraId="1F99B878" w14:textId="77777777" w:rsidR="00F25C8C" w:rsidRPr="00E51C9A"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1C9A">
        <w:rPr>
          <w:rFonts w:ascii="Times New Roman" w:eastAsia="Times New Roman" w:hAnsi="Times New Roman" w:cs="Times New Roman"/>
          <w:b/>
          <w:bCs/>
          <w:kern w:val="0"/>
          <w:sz w:val="27"/>
          <w:szCs w:val="27"/>
          <w14:ligatures w14:val="none"/>
        </w:rPr>
        <w:t>Cultural Relativism and Moral Progress</w:t>
      </w:r>
    </w:p>
    <w:p w14:paraId="67469C59"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Lydia Hart’s voice grew firm, her words weaving a resilient thread into the tapestry of objective morality, directly challenging Stone’s claim of cultural relativism. “Dr. Stone argues that moral diversity—polygamy in one society, monogamy in another—proves morality is relative,” she said, her gaze steady on the jury. “Yet the arc of moral progress, from slavery’s abolition to </w:t>
      </w:r>
      <w:r w:rsidRPr="00E51C9A">
        <w:rPr>
          <w:rFonts w:ascii="Times New Roman" w:eastAsia="Times New Roman" w:hAnsi="Times New Roman" w:cs="Times New Roman"/>
          <w:kern w:val="0"/>
          <w14:ligatures w14:val="none"/>
        </w:rPr>
        <w:lastRenderedPageBreak/>
        <w:t>women’s suffrage, reveals a divine standard we approach, not invent. This standard, rooted in God’s nature, binds humanity to objective truth.”</w:t>
      </w:r>
    </w:p>
    <w:p w14:paraId="1AE8EA7C"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She </w:t>
      </w:r>
      <w:proofErr w:type="gramStart"/>
      <w:r w:rsidRPr="00E51C9A">
        <w:rPr>
          <w:rFonts w:ascii="Times New Roman" w:eastAsia="Times New Roman" w:hAnsi="Times New Roman" w:cs="Times New Roman"/>
          <w:kern w:val="0"/>
          <w14:ligatures w14:val="none"/>
        </w:rPr>
        <w:t>elaborated,</w:t>
      </w:r>
      <w:proofErr w:type="gramEnd"/>
      <w:r w:rsidRPr="00E51C9A">
        <w:rPr>
          <w:rFonts w:ascii="Times New Roman" w:eastAsia="Times New Roman" w:hAnsi="Times New Roman" w:cs="Times New Roman"/>
          <w:kern w:val="0"/>
          <w14:ligatures w14:val="none"/>
        </w:rPr>
        <w:t xml:space="preserve"> her tone clear. “Stone cites slavery’s acceptance in ancient Rome or colonial Britain as evidence of cultural morality. But its condemnation, driven by Christians like William Wilberforce, suggests a universal truth. If morality were wholly relative, why condemn the Rwandan genocide of 1994, where 800,000 perished, or human trafficking, enslaving 25 million today?[^1] Our shared outrage points to a moral law transcending culture. C.S. Lewis, in </w:t>
      </w:r>
      <w:r w:rsidRPr="00E51C9A">
        <w:rPr>
          <w:rFonts w:ascii="Times New Roman" w:eastAsia="Times New Roman" w:hAnsi="Times New Roman" w:cs="Times New Roman"/>
          <w:i/>
          <w:iCs/>
          <w:kern w:val="0"/>
          <w14:ligatures w14:val="none"/>
        </w:rPr>
        <w:t>Mere Christianity</w:t>
      </w:r>
      <w:r w:rsidRPr="00E51C9A">
        <w:rPr>
          <w:rFonts w:ascii="Times New Roman" w:eastAsia="Times New Roman" w:hAnsi="Times New Roman" w:cs="Times New Roman"/>
          <w:kern w:val="0"/>
          <w14:ligatures w14:val="none"/>
        </w:rPr>
        <w:t>, compares cultural variations to different melodies on the same moral keyboard, all rooted in a common law of justice and love.[^2] The imago Dei, declared in Genesis 1:27, weaves this law into every soul, affirming each person’s intrinsic dignity.”</w:t>
      </w:r>
    </w:p>
    <w:p w14:paraId="74785CF4"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Hart addressed historical missteps. “The Bible’s misuse to justify slavery, as in the American South, was a human failing, not a reflection of divine will. Galatians 3:28 proclaims, ‘There is neither slave nor free,’ a truth Wilberforce championed. Moral progress—ending sati in India, granting voting rights—shows humanity aligning with God’s standard, not crafting new morals. Ruth Benedict’s </w:t>
      </w:r>
      <w:r w:rsidRPr="00E51C9A">
        <w:rPr>
          <w:rFonts w:ascii="Times New Roman" w:eastAsia="Times New Roman" w:hAnsi="Times New Roman" w:cs="Times New Roman"/>
          <w:i/>
          <w:iCs/>
          <w:kern w:val="0"/>
          <w14:ligatures w14:val="none"/>
        </w:rPr>
        <w:t>Patterns of Culture</w:t>
      </w:r>
      <w:r w:rsidRPr="00E51C9A">
        <w:rPr>
          <w:rFonts w:ascii="Times New Roman" w:eastAsia="Times New Roman" w:hAnsi="Times New Roman" w:cs="Times New Roman"/>
          <w:kern w:val="0"/>
          <w14:ligatures w14:val="none"/>
        </w:rPr>
        <w:t>, cited by Stone, acknowledges cultural norms but cannot explain why we judge some norms, like Nazi genocide, as evil.[^3] Progress implies a fixed standard, a divine thread shining through history’s shadows.”</w:t>
      </w:r>
    </w:p>
    <w:p w14:paraId="4892E88A" w14:textId="34E02676"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She turned to Alex, her voice earnest. “Your doubts, Alex, echo Stone’s examples—polygamy, infanticide. Yet our condemnation of atrocities</w:t>
      </w:r>
      <w:r w:rsidR="00E63834">
        <w:rPr>
          <w:rFonts w:ascii="Times New Roman" w:eastAsia="Times New Roman" w:hAnsi="Times New Roman" w:cs="Times New Roman"/>
          <w:kern w:val="0"/>
          <w14:ligatures w14:val="none"/>
        </w:rPr>
        <w:t xml:space="preserve"> </w:t>
      </w:r>
      <w:r w:rsidRPr="00E51C9A">
        <w:rPr>
          <w:rFonts w:ascii="Times New Roman" w:eastAsia="Times New Roman" w:hAnsi="Times New Roman" w:cs="Times New Roman"/>
          <w:kern w:val="0"/>
          <w14:ligatures w14:val="none"/>
        </w:rPr>
        <w:t>reflects a universal conscience. This conscience, as Romans 2:15 states, bears God’s law, urging us to reject cultural practices that violate human dignity. The Universal Declaration of Human Rights (1948), shaped by Christian anthropology, assumes this dignity, a principle secular relativism struggles to ground.[^4] Without God, moral progress is an illusion, as cultures merely swap preferences, unable to say why one is better.”</w:t>
      </w:r>
    </w:p>
    <w:p w14:paraId="46EFBF30"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Hart’s tone grew vibrant. “The abolition of slavery, led by Wilberforce, was no cultural whim but a step toward God’s justice, as Micah 6:8 urges: ‘Do justice, love kindness.’ This progress, seen in movements from the Magna Carta to modern equality laws, weaves a thread of objective good, countering Stone’s relativism. The tapestry of morality, rooted in the imago Dei, holds firm, inviting skeptics to see God’s law not as oppression but as the foundation of human worth.”</w:t>
      </w:r>
    </w:p>
    <w:p w14:paraId="76867218"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The jury scribbled notes, the loom’s hum steady. Alex’s pen paused, the arc of moral progress tugging at his skepticism, urging him to trust a divine standard that guides humanity’s moral journey.</w:t>
      </w:r>
    </w:p>
    <w:p w14:paraId="1ED404DF"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[^1]: United Nations, “Human Trafficking Report,” 2023, https://www.un.org. [^2]: C.S. Lewis, </w:t>
      </w:r>
      <w:r w:rsidRPr="00E51C9A">
        <w:rPr>
          <w:rFonts w:ascii="Times New Roman" w:eastAsia="Times New Roman" w:hAnsi="Times New Roman" w:cs="Times New Roman"/>
          <w:i/>
          <w:iCs/>
          <w:kern w:val="0"/>
          <w14:ligatures w14:val="none"/>
        </w:rPr>
        <w:t>Mere Christianity</w:t>
      </w:r>
      <w:r w:rsidRPr="00E51C9A">
        <w:rPr>
          <w:rFonts w:ascii="Times New Roman" w:eastAsia="Times New Roman" w:hAnsi="Times New Roman" w:cs="Times New Roman"/>
          <w:kern w:val="0"/>
          <w14:ligatures w14:val="none"/>
        </w:rPr>
        <w:t xml:space="preserve"> (New York: HarperCollins, 2001), 15–20. [^3]: Ruth Benedict, </w:t>
      </w:r>
      <w:r w:rsidRPr="00E51C9A">
        <w:rPr>
          <w:rFonts w:ascii="Times New Roman" w:eastAsia="Times New Roman" w:hAnsi="Times New Roman" w:cs="Times New Roman"/>
          <w:i/>
          <w:iCs/>
          <w:kern w:val="0"/>
          <w14:ligatures w14:val="none"/>
        </w:rPr>
        <w:t>Patterns of Culture</w:t>
      </w:r>
      <w:r w:rsidRPr="00E51C9A">
        <w:rPr>
          <w:rFonts w:ascii="Times New Roman" w:eastAsia="Times New Roman" w:hAnsi="Times New Roman" w:cs="Times New Roman"/>
          <w:kern w:val="0"/>
          <w14:ligatures w14:val="none"/>
        </w:rPr>
        <w:t xml:space="preserve"> (Boston: Houghton Mifflin, 1934), 45–50. [^4]: Samuel </w:t>
      </w:r>
      <w:proofErr w:type="spellStart"/>
      <w:r w:rsidRPr="00E51C9A">
        <w:rPr>
          <w:rFonts w:ascii="Times New Roman" w:eastAsia="Times New Roman" w:hAnsi="Times New Roman" w:cs="Times New Roman"/>
          <w:kern w:val="0"/>
          <w14:ligatures w14:val="none"/>
        </w:rPr>
        <w:t>Moyn</w:t>
      </w:r>
      <w:proofErr w:type="spellEnd"/>
      <w:r w:rsidRPr="00E51C9A">
        <w:rPr>
          <w:rFonts w:ascii="Times New Roman" w:eastAsia="Times New Roman" w:hAnsi="Times New Roman" w:cs="Times New Roman"/>
          <w:kern w:val="0"/>
          <w14:ligatures w14:val="none"/>
        </w:rPr>
        <w:t xml:space="preserve">, </w:t>
      </w:r>
      <w:r w:rsidRPr="00E51C9A">
        <w:rPr>
          <w:rFonts w:ascii="Times New Roman" w:eastAsia="Times New Roman" w:hAnsi="Times New Roman" w:cs="Times New Roman"/>
          <w:i/>
          <w:iCs/>
          <w:kern w:val="0"/>
          <w14:ligatures w14:val="none"/>
        </w:rPr>
        <w:t>Christian Human Rights</w:t>
      </w:r>
      <w:r w:rsidRPr="00E51C9A">
        <w:rPr>
          <w:rFonts w:ascii="Times New Roman" w:eastAsia="Times New Roman" w:hAnsi="Times New Roman" w:cs="Times New Roman"/>
          <w:kern w:val="0"/>
          <w14:ligatures w14:val="none"/>
        </w:rPr>
        <w:t xml:space="preserve"> (Philadelphia: University of Pennsylvania Press, 2015), 20–30.</w:t>
      </w:r>
    </w:p>
    <w:p w14:paraId="46CBA61E" w14:textId="77777777" w:rsidR="00F25C8C" w:rsidRPr="00E51C9A"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1C9A">
        <w:rPr>
          <w:rFonts w:ascii="Times New Roman" w:eastAsia="Times New Roman" w:hAnsi="Times New Roman" w:cs="Times New Roman"/>
          <w:b/>
          <w:bCs/>
          <w:kern w:val="0"/>
          <w:sz w:val="27"/>
          <w:szCs w:val="27"/>
          <w14:ligatures w14:val="none"/>
        </w:rPr>
        <w:t>Secular Ethics’ Limitations</w:t>
      </w:r>
    </w:p>
    <w:p w14:paraId="0DB0B534"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Lydia Hart’s voice sharpened, her words threading a critical strand into the tapestry of objective morality, dismantling Stone’s reliance on secular ethics. “Dr. Stone proposes utilitarianism and </w:t>
      </w:r>
      <w:r w:rsidRPr="00E51C9A">
        <w:rPr>
          <w:rFonts w:ascii="Times New Roman" w:eastAsia="Times New Roman" w:hAnsi="Times New Roman" w:cs="Times New Roman"/>
          <w:kern w:val="0"/>
          <w14:ligatures w14:val="none"/>
        </w:rPr>
        <w:lastRenderedPageBreak/>
        <w:t>Kantian ethics as rational alternatives to divine morality,” she said, her gaze piercing the jury. “Yet these frameworks, bereft of a transcendent anchor, fray into subjectivity, unable to sustain the absolute moral truths our conscience demands.”</w:t>
      </w:r>
    </w:p>
    <w:p w14:paraId="4F24395F"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She began with utilitarianism. “John Stuart Mill’s utilitarianism, which Stone champions, seeks the greatest happiness for the greatest number.[^1] But this calculus can justify horrors—sacrificing one innocent for a majority’s benefit, as in dystopian scenarios where a single life is traded for societal gain. Peter Singer’s utilitarian defense of infanticide in certain cases, as in </w:t>
      </w:r>
      <w:r w:rsidRPr="00E51C9A">
        <w:rPr>
          <w:rFonts w:ascii="Times New Roman" w:eastAsia="Times New Roman" w:hAnsi="Times New Roman" w:cs="Times New Roman"/>
          <w:i/>
          <w:iCs/>
          <w:kern w:val="0"/>
          <w14:ligatures w14:val="none"/>
        </w:rPr>
        <w:t>Practical Ethics</w:t>
      </w:r>
      <w:r w:rsidRPr="00E51C9A">
        <w:rPr>
          <w:rFonts w:ascii="Times New Roman" w:eastAsia="Times New Roman" w:hAnsi="Times New Roman" w:cs="Times New Roman"/>
          <w:kern w:val="0"/>
          <w14:ligatures w14:val="none"/>
        </w:rPr>
        <w:t>, shocks most consciences, revealing the system’s moral fragility.[^2] If outcomes alone dictate rightness, why is torturing a child wrong if it yields collective pleasure? Utilitarianism, lacking a divine standard, unravels into expediency, a thread too weak to hold the weight of human dignity.”</w:t>
      </w:r>
    </w:p>
    <w:p w14:paraId="3BB9D52B"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Hart turned to Kantian ethics. “Immanuel Kant’s categorical imperative—act only on principles universalizable by reason—offers a noble framework, but it falters without God.[^3] Why trust reason as the arbiter of morality if our minds, as Stone claims, evolved solely for survival? Alvin Plantinga’s evolutionary argument against naturalism challenges this: if our cognitive faculties developed for survival, not truth, why rely on them to discern moral absolutes?[^4] Kant’s system assumes a rational order, but without a divine mind, as John 1:1 suggests, reason lacks authority, leaving morality adrift in human subjectivity.”</w:t>
      </w:r>
    </w:p>
    <w:p w14:paraId="63339C6C" w14:textId="16305955"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Her tone grew earnest. “Stone’s secular ethics cannot ground the intrinsic wrongness of acts like genocide, which our conscience universally condemns. Christianity anchors morality in God’s nature, providing a stable foundation where love and justice, as Micah 6:8 commands, are non-negotiable. Secular systems, as seen in utilitarianism’s cold calculations or Kant’s unmoored reason, risk moral ambiguity, unable to justify why human life is sacred.”</w:t>
      </w:r>
    </w:p>
    <w:p w14:paraId="4E04D837"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Hart met Alex’s gaze. “Your notebook, Alex, holds Stone’s rational frameworks, but their limitations echo in your unease at moral drift. Without God, secular ethics become a patchwork, fraying under life’s complexities. The tapestry of objective morality, woven with divine truth, offers a thread of certainty, affirming that goodness is not a human construct but a reflection of God’s eternal character.”</w:t>
      </w:r>
    </w:p>
    <w:p w14:paraId="2AE78EEC"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The jury’s pens moved </w:t>
      </w:r>
      <w:proofErr w:type="gramStart"/>
      <w:r w:rsidRPr="00E51C9A">
        <w:rPr>
          <w:rFonts w:ascii="Times New Roman" w:eastAsia="Times New Roman" w:hAnsi="Times New Roman" w:cs="Times New Roman"/>
          <w:kern w:val="0"/>
          <w14:ligatures w14:val="none"/>
        </w:rPr>
        <w:t>swiftly,</w:t>
      </w:r>
      <w:proofErr w:type="gramEnd"/>
      <w:r w:rsidRPr="00E51C9A">
        <w:rPr>
          <w:rFonts w:ascii="Times New Roman" w:eastAsia="Times New Roman" w:hAnsi="Times New Roman" w:cs="Times New Roman"/>
          <w:kern w:val="0"/>
          <w14:ligatures w14:val="none"/>
        </w:rPr>
        <w:t xml:space="preserve"> the loom’s hum steady. Alex’s heart stirred, the fragility of secular ethics tugging at his skepticism, urging him to see God’s law as the anchor of moral truth.</w:t>
      </w:r>
    </w:p>
    <w:p w14:paraId="1062BE84" w14:textId="77777777"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[^1]: John Stuart Mill, </w:t>
      </w:r>
      <w:r w:rsidRPr="00E51C9A">
        <w:rPr>
          <w:rFonts w:ascii="Times New Roman" w:eastAsia="Times New Roman" w:hAnsi="Times New Roman" w:cs="Times New Roman"/>
          <w:i/>
          <w:iCs/>
          <w:kern w:val="0"/>
          <w14:ligatures w14:val="none"/>
        </w:rPr>
        <w:t>Utilitarianism</w:t>
      </w:r>
      <w:r w:rsidRPr="00E51C9A">
        <w:rPr>
          <w:rFonts w:ascii="Times New Roman" w:eastAsia="Times New Roman" w:hAnsi="Times New Roman" w:cs="Times New Roman"/>
          <w:kern w:val="0"/>
          <w14:ligatures w14:val="none"/>
        </w:rPr>
        <w:t xml:space="preserve"> (London: Parker, Son, and Bourn, 1863), 20–25. [^2]: Peter Singer, </w:t>
      </w:r>
      <w:r w:rsidRPr="00E51C9A">
        <w:rPr>
          <w:rFonts w:ascii="Times New Roman" w:eastAsia="Times New Roman" w:hAnsi="Times New Roman" w:cs="Times New Roman"/>
          <w:i/>
          <w:iCs/>
          <w:kern w:val="0"/>
          <w14:ligatures w14:val="none"/>
        </w:rPr>
        <w:t>Practical Ethics</w:t>
      </w:r>
      <w:r w:rsidRPr="00E51C9A">
        <w:rPr>
          <w:rFonts w:ascii="Times New Roman" w:eastAsia="Times New Roman" w:hAnsi="Times New Roman" w:cs="Times New Roman"/>
          <w:kern w:val="0"/>
          <w14:ligatures w14:val="none"/>
        </w:rPr>
        <w:t xml:space="preserve"> (Cambridge: Cambridge University Press, 1993), 190–95. [^3]: Immanuel Kant, </w:t>
      </w:r>
      <w:r w:rsidRPr="00E51C9A">
        <w:rPr>
          <w:rFonts w:ascii="Times New Roman" w:eastAsia="Times New Roman" w:hAnsi="Times New Roman" w:cs="Times New Roman"/>
          <w:i/>
          <w:iCs/>
          <w:kern w:val="0"/>
          <w14:ligatures w14:val="none"/>
        </w:rPr>
        <w:t>Groundwork of the Metaphysics of Morals</w:t>
      </w:r>
      <w:r w:rsidRPr="00E51C9A">
        <w:rPr>
          <w:rFonts w:ascii="Times New Roman" w:eastAsia="Times New Roman" w:hAnsi="Times New Roman" w:cs="Times New Roman"/>
          <w:kern w:val="0"/>
          <w14:ligatures w14:val="none"/>
        </w:rPr>
        <w:t xml:space="preserve">, trans. Mary Gregor (Cambridge: Cambridge University Press, 1998), 30–35. [^4]: Alvin Plantinga, </w:t>
      </w:r>
      <w:r w:rsidRPr="00E51C9A">
        <w:rPr>
          <w:rFonts w:ascii="Times New Roman" w:eastAsia="Times New Roman" w:hAnsi="Times New Roman" w:cs="Times New Roman"/>
          <w:i/>
          <w:iCs/>
          <w:kern w:val="0"/>
          <w14:ligatures w14:val="none"/>
        </w:rPr>
        <w:t>Warranted Christian Belief</w:t>
      </w:r>
      <w:r w:rsidRPr="00E51C9A">
        <w:rPr>
          <w:rFonts w:ascii="Times New Roman" w:eastAsia="Times New Roman" w:hAnsi="Times New Roman" w:cs="Times New Roman"/>
          <w:kern w:val="0"/>
          <w14:ligatures w14:val="none"/>
        </w:rPr>
        <w:t xml:space="preserve"> (Oxford: Oxford University Press, 2000), 227–40.</w:t>
      </w:r>
    </w:p>
    <w:p w14:paraId="37338C12" w14:textId="77777777" w:rsidR="00F25C8C" w:rsidRPr="00E51C9A"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1C9A">
        <w:rPr>
          <w:rFonts w:ascii="Times New Roman" w:eastAsia="Times New Roman" w:hAnsi="Times New Roman" w:cs="Times New Roman"/>
          <w:b/>
          <w:bCs/>
          <w:kern w:val="0"/>
          <w:sz w:val="27"/>
          <w:szCs w:val="27"/>
          <w14:ligatures w14:val="none"/>
        </w:rPr>
        <w:t>Resolving the Euthyphro Dilemma</w:t>
      </w:r>
    </w:p>
    <w:p w14:paraId="4F915845"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lastRenderedPageBreak/>
        <w:t>Lydia Hart’s voice carried unwavering clarity, her words threading a resolute strand into the tapestry of objective morality, directly addressing Stone’s philosophical challenge. “Dr. Stone invokes Plato’s Euthyphro dilemma: Is something good because God commands it, or does God command it because it’s good?” she said, her gaze locking onto the jury. “If the former, morality seems arbitrary; if the latter, goodness exists apart from God. Christianity resolves this false dichotomy, grounding morality in God’s eternal nature, a thread of divine truth that holds fast.”</w:t>
      </w:r>
    </w:p>
    <w:p w14:paraId="15F41EB8"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She </w:t>
      </w:r>
      <w:proofErr w:type="gramStart"/>
      <w:r w:rsidRPr="00E51C9A">
        <w:rPr>
          <w:rFonts w:ascii="Times New Roman" w:eastAsia="Times New Roman" w:hAnsi="Times New Roman" w:cs="Times New Roman"/>
          <w:kern w:val="0"/>
          <w14:ligatures w14:val="none"/>
        </w:rPr>
        <w:t>elaborated,</w:t>
      </w:r>
      <w:proofErr w:type="gramEnd"/>
      <w:r w:rsidRPr="00E51C9A">
        <w:rPr>
          <w:rFonts w:ascii="Times New Roman" w:eastAsia="Times New Roman" w:hAnsi="Times New Roman" w:cs="Times New Roman"/>
          <w:kern w:val="0"/>
          <w14:ligatures w14:val="none"/>
        </w:rPr>
        <w:t xml:space="preserve"> her tone vibrant. “The dilemma assumes morality is external to God, but Thomas Aquinas, in </w:t>
      </w:r>
      <w:r w:rsidRPr="00E51C9A">
        <w:rPr>
          <w:rFonts w:ascii="Times New Roman" w:eastAsia="Times New Roman" w:hAnsi="Times New Roman" w:cs="Times New Roman"/>
          <w:i/>
          <w:iCs/>
          <w:kern w:val="0"/>
          <w14:ligatures w14:val="none"/>
        </w:rPr>
        <w:t>Summa Theologica</w:t>
      </w:r>
      <w:r w:rsidRPr="00E51C9A">
        <w:rPr>
          <w:rFonts w:ascii="Times New Roman" w:eastAsia="Times New Roman" w:hAnsi="Times New Roman" w:cs="Times New Roman"/>
          <w:kern w:val="0"/>
          <w14:ligatures w14:val="none"/>
        </w:rPr>
        <w:t>, teaches that goodness is intrinsic to God’s essence.[^1] God does not arbitrarily decree moral laws, nor does He conform to an external standard. As John 1:4 proclaims, ‘In him was life, and the life was the light of men,’ God’s nature—love, justice, holiness—is the source of all goodness. Moral truths, like ‘do justice’ in Micah 6:8, flow from His character, neither capricious nor independent but eternally consistent.”</w:t>
      </w:r>
    </w:p>
    <w:p w14:paraId="514B2F8A" w14:textId="57DFCAE6"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Hart met Alex’s gaze, sensing his philosophical curiosity. “Stone’s dilemma falters because it misrepresents God. If goodness were arbitrary, God could command cruelty, but His nature, as 1 John 4:8 affirms, is love. If goodness were external, God would be subject to it, yet He is the uncreated source, as Aquinas argues. This resolution weaves a thread of coherence, avoiding both horns of the dilemma. </w:t>
      </w:r>
    </w:p>
    <w:p w14:paraId="4C6BB1E6"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She concluded with conviction. “The Euthyphro dilemma, far from undermining divine morality, strengthens it. God’s nature, unchanging and eternal, anchors objective truths, as seen in the universal condemnation of acts like murder. This thread, woven from divine essence, invites skeptics to see morality not as a human puzzle but as a reflection of God’s radiant character, binding the tapestry of faith to eternal good.”</w:t>
      </w:r>
    </w:p>
    <w:p w14:paraId="5A94AC8E"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The jury’s pens moved </w:t>
      </w:r>
      <w:proofErr w:type="gramStart"/>
      <w:r w:rsidRPr="00E51C9A">
        <w:rPr>
          <w:rFonts w:ascii="Times New Roman" w:eastAsia="Times New Roman" w:hAnsi="Times New Roman" w:cs="Times New Roman"/>
          <w:kern w:val="0"/>
          <w14:ligatures w14:val="none"/>
        </w:rPr>
        <w:t>swiftly,</w:t>
      </w:r>
      <w:proofErr w:type="gramEnd"/>
      <w:r w:rsidRPr="00E51C9A">
        <w:rPr>
          <w:rFonts w:ascii="Times New Roman" w:eastAsia="Times New Roman" w:hAnsi="Times New Roman" w:cs="Times New Roman"/>
          <w:kern w:val="0"/>
          <w14:ligatures w14:val="none"/>
        </w:rPr>
        <w:t xml:space="preserve"> the loom’s hum steady. Alex’s notebook lay open, the resolution of the dilemma easing his skepticism, urging him to trust a God whose nature is the bedrock of morality.</w:t>
      </w:r>
    </w:p>
    <w:p w14:paraId="14ACA1EC"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[^1]: Thomas Aquinas, </w:t>
      </w:r>
      <w:r w:rsidRPr="00E51C9A">
        <w:rPr>
          <w:rFonts w:ascii="Times New Roman" w:eastAsia="Times New Roman" w:hAnsi="Times New Roman" w:cs="Times New Roman"/>
          <w:i/>
          <w:iCs/>
          <w:kern w:val="0"/>
          <w14:ligatures w14:val="none"/>
        </w:rPr>
        <w:t>Summa Theologica</w:t>
      </w:r>
      <w:r w:rsidRPr="00E51C9A">
        <w:rPr>
          <w:rFonts w:ascii="Times New Roman" w:eastAsia="Times New Roman" w:hAnsi="Times New Roman" w:cs="Times New Roman"/>
          <w:kern w:val="0"/>
          <w14:ligatures w14:val="none"/>
        </w:rPr>
        <w:t>, trans. Fathers of the English Dominican Province (New York: Benziger Bros., 1947), I, Q. 5, Art. 1.</w:t>
      </w:r>
    </w:p>
    <w:p w14:paraId="3DCCA883" w14:textId="77777777" w:rsidR="00F25C8C" w:rsidRPr="0045565D"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565D">
        <w:rPr>
          <w:rFonts w:ascii="Times New Roman" w:eastAsia="Times New Roman" w:hAnsi="Times New Roman" w:cs="Times New Roman"/>
          <w:b/>
          <w:bCs/>
          <w:kern w:val="0"/>
          <w:sz w:val="36"/>
          <w:szCs w:val="36"/>
          <w14:ligatures w14:val="none"/>
        </w:rPr>
        <w:t>The Problem of Evil and Redemption</w:t>
      </w:r>
    </w:p>
    <w:p w14:paraId="6F6971E5"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Lydia Hart’s voice softened, shifting from the philosophical clarity of the Euthyphro dilemma to a deeper challenge, her words poised to weave a thread of hope through the courtroom’s radiant tapestry. “Having grounded morality in God’s eternal nature, we now face a piercing question: If God is good, why does evil exist?” she asked, her gaze steady on the jury, their faces reflecting the weight of centuries’ doubts. “Dr. Stone’s skepticism casts evil as a contradiction to a moral God, but Christianity offers a profound answer, weaving free will, absence, and redemption into a divine design that transforms even the darkest shadows.”</w:t>
      </w:r>
    </w:p>
    <w:p w14:paraId="3B4342E5" w14:textId="77777777" w:rsidR="00F25C8C" w:rsidRPr="0045565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565D">
        <w:rPr>
          <w:rFonts w:ascii="Times New Roman" w:eastAsia="Times New Roman" w:hAnsi="Times New Roman" w:cs="Times New Roman"/>
          <w:b/>
          <w:bCs/>
          <w:kern w:val="0"/>
          <w:sz w:val="27"/>
          <w:szCs w:val="27"/>
          <w14:ligatures w14:val="none"/>
        </w:rPr>
        <w:t>The Nature of Evil as Absence</w:t>
      </w:r>
    </w:p>
    <w:p w14:paraId="1E6A29D4"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lastRenderedPageBreak/>
        <w:t xml:space="preserve">Hart’s tone grew earnest, her words threading a foundational strand into the tapestry of objective morality. “Evil is not a substance but an absence, like darkness to light,” she declared, the loom’s silver threads pulsing as if stirred by her insight. “We speak of darkness as real, yet it has no positive existence—it is merely the absence of light. So too with cold, a term for the absence of heat, or silence, the absence of sound. Evil, in this way, is the absence of God’s presence, a void where His goodness, love, and justice—radiant as the light of John 1:5—do not shine.” She paused, her eyes sweeping the jury, some nodding, others scribbling notes. “C.S. Lewis, in </w:t>
      </w:r>
      <w:r w:rsidRPr="0045565D">
        <w:rPr>
          <w:rFonts w:ascii="Times New Roman" w:eastAsia="Times New Roman" w:hAnsi="Times New Roman" w:cs="Times New Roman"/>
          <w:i/>
          <w:iCs/>
          <w:kern w:val="0"/>
          <w14:ligatures w14:val="none"/>
        </w:rPr>
        <w:t>Mere Christianity</w:t>
      </w:r>
      <w:r w:rsidRPr="0045565D">
        <w:rPr>
          <w:rFonts w:ascii="Times New Roman" w:eastAsia="Times New Roman" w:hAnsi="Times New Roman" w:cs="Times New Roman"/>
          <w:kern w:val="0"/>
          <w14:ligatures w14:val="none"/>
        </w:rPr>
        <w:t>, likens evil to a shadow, existing only where light is blocked.[^1] Just as darkness vanishes when a lamp is lit, evil is not a rival force but a lack, a privation of the divine good that God, as Creator, embodies.”</w:t>
      </w:r>
    </w:p>
    <w:p w14:paraId="69D36D4D" w14:textId="3F77BC29"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She met Alex’s gaze, sensing his struggle. “Stone’s naturalism sees evil as a byproduct of evolution, but this view mistakes a shadow for substance. Christianity answers: evil is the absence of God’s presence, a void that emerges not from God’s will but from creation’s turning away. This absence, as we’ll see, ties to human choice, yet it frames evil not as God’s failure but as a consequence of a world designed for love’s freedom.”</w:t>
      </w:r>
    </w:p>
    <w:p w14:paraId="6F150128"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The jury’s pens moved, the loom’s hum gentle. Alex’s notebook lay open, the light/dark analogy stirring his doubts, urging him to see evil not as a challenge to God’s goodness but as a shadow yearning for divine light.</w:t>
      </w:r>
    </w:p>
    <w:p w14:paraId="13DA41BD"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 xml:space="preserve">[^1]: C.S. Lewis, </w:t>
      </w:r>
      <w:r w:rsidRPr="0045565D">
        <w:rPr>
          <w:rFonts w:ascii="Times New Roman" w:eastAsia="Times New Roman" w:hAnsi="Times New Roman" w:cs="Times New Roman"/>
          <w:i/>
          <w:iCs/>
          <w:kern w:val="0"/>
          <w14:ligatures w14:val="none"/>
        </w:rPr>
        <w:t>Mere Christianity</w:t>
      </w:r>
      <w:r w:rsidRPr="0045565D">
        <w:rPr>
          <w:rFonts w:ascii="Times New Roman" w:eastAsia="Times New Roman" w:hAnsi="Times New Roman" w:cs="Times New Roman"/>
          <w:kern w:val="0"/>
          <w14:ligatures w14:val="none"/>
        </w:rPr>
        <w:t xml:space="preserve"> (New York: HarperCollins, 2001), 44–46.</w:t>
      </w:r>
    </w:p>
    <w:p w14:paraId="371899D8" w14:textId="77777777" w:rsidR="00F25C8C" w:rsidRPr="0045565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565D">
        <w:rPr>
          <w:rFonts w:ascii="Times New Roman" w:eastAsia="Times New Roman" w:hAnsi="Times New Roman" w:cs="Times New Roman"/>
          <w:b/>
          <w:bCs/>
          <w:kern w:val="0"/>
          <w:sz w:val="27"/>
          <w:szCs w:val="27"/>
          <w14:ligatures w14:val="none"/>
        </w:rPr>
        <w:t>Free Will and Human Autonomy</w:t>
      </w:r>
    </w:p>
    <w:p w14:paraId="45D2D76C"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 xml:space="preserve">Lydia Hart’s voice carried a resolute warmth, her words threading a vital strand into the tapestry of objective morality, addressing the root of evil’s shadow. “Evil, as the absence of God’s presence, arises from human free will,” she declared, her gaze steady on the jury. “Augustine, in </w:t>
      </w:r>
      <w:r w:rsidRPr="0045565D">
        <w:rPr>
          <w:rFonts w:ascii="Times New Roman" w:eastAsia="Times New Roman" w:hAnsi="Times New Roman" w:cs="Times New Roman"/>
          <w:i/>
          <w:iCs/>
          <w:kern w:val="0"/>
          <w14:ligatures w14:val="none"/>
        </w:rPr>
        <w:t>On Free Choice of the Will</w:t>
      </w:r>
      <w:r w:rsidRPr="0045565D">
        <w:rPr>
          <w:rFonts w:ascii="Times New Roman" w:eastAsia="Times New Roman" w:hAnsi="Times New Roman" w:cs="Times New Roman"/>
          <w:kern w:val="0"/>
          <w14:ligatures w14:val="none"/>
        </w:rPr>
        <w:t>, teaches that God, in His goodness, created humanity with the freedom to choose, as Genesis 3 shows in Adam’s fall.[^1] This autonomy, essential for love, allows us to reject God’s light, introducing moral evil—acts of betrayal, cruelty, or greed—as shadows where divine presence is spurned.”</w:t>
      </w:r>
    </w:p>
    <w:p w14:paraId="449F2FEA"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She elaborated, her tone earnest. “God honors our desire for autonomy, even when it leads to darkness. Just as light does not force itself into a shuttered room, God’s goodness respects our choice to turn away, as seen in Cain’s murder of Abel (Genesis 4:8). This absence of God’s presence, like the cold void without heat, is not His creation but the consequence of our freedom. C.S. Lewis notes, ‘God gave us the dignity of choice, risking evil for the sake of love.’[^2] Stone’s naturalism sees evil as chaos, but Christianity reveals it as a willful turning from God’s radiant law.”</w:t>
      </w:r>
    </w:p>
    <w:p w14:paraId="29FDEA24" w14:textId="6F7A4C3B"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Hart met Alex’s gaze, sensing his wrestling heart. God’s respect for our autonomy, though painful, ensures love is genuine, not coerced. Moral evil—from wars to injustices—stems from humanity’s choice to embrace the shadow, yet God’s goodness remains, calling us back to His light, as 2 Corinthians 3:17 promises: ‘Where the Spirit of the Lord is, there is freedom.’”</w:t>
      </w:r>
    </w:p>
    <w:p w14:paraId="0D0C4185"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lastRenderedPageBreak/>
        <w:t xml:space="preserve">The jury’s pens </w:t>
      </w:r>
      <w:proofErr w:type="gramStart"/>
      <w:r w:rsidRPr="0045565D">
        <w:rPr>
          <w:rFonts w:ascii="Times New Roman" w:eastAsia="Times New Roman" w:hAnsi="Times New Roman" w:cs="Times New Roman"/>
          <w:kern w:val="0"/>
          <w14:ligatures w14:val="none"/>
        </w:rPr>
        <w:t>scratched,</w:t>
      </w:r>
      <w:proofErr w:type="gramEnd"/>
      <w:r w:rsidRPr="0045565D">
        <w:rPr>
          <w:rFonts w:ascii="Times New Roman" w:eastAsia="Times New Roman" w:hAnsi="Times New Roman" w:cs="Times New Roman"/>
          <w:kern w:val="0"/>
          <w14:ligatures w14:val="none"/>
        </w:rPr>
        <w:t xml:space="preserve"> the loom’s hum steady. Alex’s notebook lay open, the weight of free will’s cost stirring his doubts, urging him to see evil as the shadow of autonomy, not a flaw in God’s moral design.</w:t>
      </w:r>
    </w:p>
    <w:p w14:paraId="2A3A4803"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 xml:space="preserve">[^1]: Augustine, </w:t>
      </w:r>
      <w:r w:rsidRPr="0045565D">
        <w:rPr>
          <w:rFonts w:ascii="Times New Roman" w:eastAsia="Times New Roman" w:hAnsi="Times New Roman" w:cs="Times New Roman"/>
          <w:i/>
          <w:iCs/>
          <w:kern w:val="0"/>
          <w14:ligatures w14:val="none"/>
        </w:rPr>
        <w:t>On Free Choice of the Will</w:t>
      </w:r>
      <w:r w:rsidRPr="0045565D">
        <w:rPr>
          <w:rFonts w:ascii="Times New Roman" w:eastAsia="Times New Roman" w:hAnsi="Times New Roman" w:cs="Times New Roman"/>
          <w:kern w:val="0"/>
          <w14:ligatures w14:val="none"/>
        </w:rPr>
        <w:t xml:space="preserve">, trans. Thomas Williams (Indianapolis: Hackett, 1993), 3–5. [^2]: C.S. Lewis, </w:t>
      </w:r>
      <w:r w:rsidRPr="0045565D">
        <w:rPr>
          <w:rFonts w:ascii="Times New Roman" w:eastAsia="Times New Roman" w:hAnsi="Times New Roman" w:cs="Times New Roman"/>
          <w:i/>
          <w:iCs/>
          <w:kern w:val="0"/>
          <w14:ligatures w14:val="none"/>
        </w:rPr>
        <w:t>The Problem of Pain</w:t>
      </w:r>
      <w:r w:rsidRPr="0045565D">
        <w:rPr>
          <w:rFonts w:ascii="Times New Roman" w:eastAsia="Times New Roman" w:hAnsi="Times New Roman" w:cs="Times New Roman"/>
          <w:kern w:val="0"/>
          <w14:ligatures w14:val="none"/>
        </w:rPr>
        <w:t xml:space="preserve"> (New York: HarperCollins, 2001), 33.</w:t>
      </w:r>
    </w:p>
    <w:p w14:paraId="18E95383" w14:textId="77777777" w:rsidR="00F25C8C" w:rsidRPr="0045565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565D">
        <w:rPr>
          <w:rFonts w:ascii="Times New Roman" w:eastAsia="Times New Roman" w:hAnsi="Times New Roman" w:cs="Times New Roman"/>
          <w:b/>
          <w:bCs/>
          <w:kern w:val="0"/>
          <w:sz w:val="27"/>
          <w:szCs w:val="27"/>
          <w14:ligatures w14:val="none"/>
        </w:rPr>
        <w:t>Innocent Suffering and God’s Justice</w:t>
      </w:r>
    </w:p>
    <w:p w14:paraId="4A3599D0"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Lydia Hart’s voice trembled with empathy, her words weaving a tender strand into the tapestry of objective morality, confronting the heart’s cry over innocent suffering. “Why do bad things happen to good people?” she asked, her gaze softening on the jury, their eyes reflecting shared pain. “Natural evils—earthquakes, diseases—and the suffering of the righteous, like a child’s illness, seem to challenge God’s justice. Yet, Christianity offers solace: a fallen world and God’s hidden purposes weave even innocent pain into His design, not as punishment but as a shadowed path to glory.”</w:t>
      </w:r>
    </w:p>
    <w:p w14:paraId="055A9682"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 xml:space="preserve">She </w:t>
      </w:r>
      <w:proofErr w:type="gramStart"/>
      <w:r w:rsidRPr="0045565D">
        <w:rPr>
          <w:rFonts w:ascii="Times New Roman" w:eastAsia="Times New Roman" w:hAnsi="Times New Roman" w:cs="Times New Roman"/>
          <w:kern w:val="0"/>
          <w14:ligatures w14:val="none"/>
        </w:rPr>
        <w:t>elaborated,</w:t>
      </w:r>
      <w:proofErr w:type="gramEnd"/>
      <w:r w:rsidRPr="0045565D">
        <w:rPr>
          <w:rFonts w:ascii="Times New Roman" w:eastAsia="Times New Roman" w:hAnsi="Times New Roman" w:cs="Times New Roman"/>
          <w:kern w:val="0"/>
          <w14:ligatures w14:val="none"/>
        </w:rPr>
        <w:t xml:space="preserve"> her tone compassionate. “The Book of Job shows a righteous man enduring loss, yet God’s response in Job 38 reveals a divine perspective beyond human grasp. Natural evils, stemming from a fallen creation post-Genesis 3, are like darkness where God’s light is veiled, not absent. C.S. Lewis, in </w:t>
      </w:r>
      <w:r w:rsidRPr="0045565D">
        <w:rPr>
          <w:rFonts w:ascii="Times New Roman" w:eastAsia="Times New Roman" w:hAnsi="Times New Roman" w:cs="Times New Roman"/>
          <w:i/>
          <w:iCs/>
          <w:kern w:val="0"/>
          <w14:ligatures w14:val="none"/>
        </w:rPr>
        <w:t>The Problem of Pain</w:t>
      </w:r>
      <w:r w:rsidRPr="0045565D">
        <w:rPr>
          <w:rFonts w:ascii="Times New Roman" w:eastAsia="Times New Roman" w:hAnsi="Times New Roman" w:cs="Times New Roman"/>
          <w:kern w:val="0"/>
          <w14:ligatures w14:val="none"/>
        </w:rPr>
        <w:t>, writes, ‘Pain is God’s megaphone to rouse a deaf world,’ urging growth through suffering.[^1] While free will explains moral evil, innocent suffering— floods claiming lives, as in a 2025 disaster—tests faith. Yet, God’s justice, as Psalm 34:18 promises, is near to the brokenhearted, His presence a faint glow in the darkest void.”</w:t>
      </w:r>
    </w:p>
    <w:p w14:paraId="7F4CB9D0" w14:textId="41CB5D62"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Hart met Alex’s gaze, sensing his anguish. “Stone’s naturalism offers no meaning for a child’s pain, but Christianity sees purpose. Suffering, though mysterious, refines the soul, as Job 23:10 declares: ‘He knows the way I take; when He has tested me, I shall come forth as gold.’”</w:t>
      </w:r>
    </w:p>
    <w:p w14:paraId="3D81506E"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The jury’s faces softened, the loom’s hum gentle. Alex’s pen wavered, Job’s endurance and God’s nearness easing his doubts, urging him to trust a divine justice that shines through suffering’s shadow.</w:t>
      </w:r>
    </w:p>
    <w:p w14:paraId="24F76D25"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 xml:space="preserve">[^1]: C.S. Lewis, </w:t>
      </w:r>
      <w:r w:rsidRPr="0045565D">
        <w:rPr>
          <w:rFonts w:ascii="Times New Roman" w:eastAsia="Times New Roman" w:hAnsi="Times New Roman" w:cs="Times New Roman"/>
          <w:i/>
          <w:iCs/>
          <w:kern w:val="0"/>
          <w14:ligatures w14:val="none"/>
        </w:rPr>
        <w:t>The Problem of Pain</w:t>
      </w:r>
      <w:r w:rsidRPr="0045565D">
        <w:rPr>
          <w:rFonts w:ascii="Times New Roman" w:eastAsia="Times New Roman" w:hAnsi="Times New Roman" w:cs="Times New Roman"/>
          <w:kern w:val="0"/>
          <w14:ligatures w14:val="none"/>
        </w:rPr>
        <w:t xml:space="preserve"> (New York: HarperCollins, 2001), 91.</w:t>
      </w:r>
    </w:p>
    <w:p w14:paraId="4322EE78" w14:textId="77777777" w:rsidR="00F25C8C" w:rsidRPr="0045565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565D">
        <w:rPr>
          <w:rFonts w:ascii="Times New Roman" w:eastAsia="Times New Roman" w:hAnsi="Times New Roman" w:cs="Times New Roman"/>
          <w:b/>
          <w:bCs/>
          <w:kern w:val="0"/>
          <w:sz w:val="27"/>
          <w:szCs w:val="27"/>
          <w14:ligatures w14:val="none"/>
        </w:rPr>
        <w:t>Redemption’s Transformative Hope</w:t>
      </w:r>
    </w:p>
    <w:p w14:paraId="2E235D1E"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Lydia Hart’s voice rose with conviction, her words weaving a radiant strand of hope into the tapestry of objective morality, illuminating evil’s shadow with divine purpose. “God’s redemptive plan transforms suffering, turning darkness to light,” she declared, her gaze steady on the jury. “Through Christ’s cross, as Romans 8:28 promises, ‘All things work together for good for those who love God.’ This redemption, like a lamp piercing darkness, weaves even the deepest pain into a divine design, restoring God’s presence where evil’s void once reigned.”</w:t>
      </w:r>
    </w:p>
    <w:p w14:paraId="1DB8147A" w14:textId="31CA4C4C"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 xml:space="preserve">She </w:t>
      </w:r>
      <w:proofErr w:type="gramStart"/>
      <w:r w:rsidRPr="0045565D">
        <w:rPr>
          <w:rFonts w:ascii="Times New Roman" w:eastAsia="Times New Roman" w:hAnsi="Times New Roman" w:cs="Times New Roman"/>
          <w:kern w:val="0"/>
          <w14:ligatures w14:val="none"/>
        </w:rPr>
        <w:t>elaborated,</w:t>
      </w:r>
      <w:proofErr w:type="gramEnd"/>
      <w:r w:rsidRPr="0045565D">
        <w:rPr>
          <w:rFonts w:ascii="Times New Roman" w:eastAsia="Times New Roman" w:hAnsi="Times New Roman" w:cs="Times New Roman"/>
          <w:kern w:val="0"/>
          <w14:ligatures w14:val="none"/>
        </w:rPr>
        <w:t xml:space="preserve"> her tone vibrant. “The crucifixion, detailed in John 19:30, absorbs humanity’s evil—betrayal, injustice—yet the resurrection triumphs, as Timothy Keller notes, turning ‘evil’s </w:t>
      </w:r>
      <w:r w:rsidRPr="0045565D">
        <w:rPr>
          <w:rFonts w:ascii="Times New Roman" w:eastAsia="Times New Roman" w:hAnsi="Times New Roman" w:cs="Times New Roman"/>
          <w:kern w:val="0"/>
          <w14:ligatures w14:val="none"/>
        </w:rPr>
        <w:lastRenderedPageBreak/>
        <w:t>sting into redemption’s glory.’[^1] From Wilberforce’s abolition to modern reconciliations, like a 2025 South African community healing post-apartheid wounds, faith-inspired acts reflect this transformative hope. Evil, as absence, is overcome when God’s light shines, as seen in survivors’ stories of forgiveness, their pain rewoven into purpose.”</w:t>
      </w:r>
    </w:p>
    <w:p w14:paraId="39F65839"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 xml:space="preserve">Hart met Alex’s gaze, sensing his yearning. “Stone’s naturalism sees suffering as meaningless, but Christianity offers purpose. Just as light banishes darkness, Christ’s redemption, as 1 Peter 1:18–19 affirms, ransoms us from evil’s shadow, inviting us to trust God’s plan.” The jury’s pens </w:t>
      </w:r>
      <w:proofErr w:type="gramStart"/>
      <w:r w:rsidRPr="0045565D">
        <w:rPr>
          <w:rFonts w:ascii="Times New Roman" w:eastAsia="Times New Roman" w:hAnsi="Times New Roman" w:cs="Times New Roman"/>
          <w:kern w:val="0"/>
          <w14:ligatures w14:val="none"/>
        </w:rPr>
        <w:t>moved,</w:t>
      </w:r>
      <w:proofErr w:type="gramEnd"/>
      <w:r w:rsidRPr="0045565D">
        <w:rPr>
          <w:rFonts w:ascii="Times New Roman" w:eastAsia="Times New Roman" w:hAnsi="Times New Roman" w:cs="Times New Roman"/>
          <w:kern w:val="0"/>
          <w14:ligatures w14:val="none"/>
        </w:rPr>
        <w:t xml:space="preserve"> the loom’s hum vibrant. Alex’s notebook lay open, redemption’s promise stirring his heart, urging him to see God’s light weaving even suffering into a tapestry of eternal good.</w:t>
      </w:r>
    </w:p>
    <w:p w14:paraId="3AA35C9F" w14:textId="77777777" w:rsidR="00F25C8C" w:rsidRPr="004556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65D">
        <w:rPr>
          <w:rFonts w:ascii="Times New Roman" w:eastAsia="Times New Roman" w:hAnsi="Times New Roman" w:cs="Times New Roman"/>
          <w:kern w:val="0"/>
          <w14:ligatures w14:val="none"/>
        </w:rPr>
        <w:t xml:space="preserve">[^1]: Timothy Keller, </w:t>
      </w:r>
      <w:r w:rsidRPr="0045565D">
        <w:rPr>
          <w:rFonts w:ascii="Times New Roman" w:eastAsia="Times New Roman" w:hAnsi="Times New Roman" w:cs="Times New Roman"/>
          <w:i/>
          <w:iCs/>
          <w:kern w:val="0"/>
          <w14:ligatures w14:val="none"/>
        </w:rPr>
        <w:t>The Reason for God: Belief in an Age of Skepticism</w:t>
      </w:r>
      <w:r w:rsidRPr="0045565D">
        <w:rPr>
          <w:rFonts w:ascii="Times New Roman" w:eastAsia="Times New Roman" w:hAnsi="Times New Roman" w:cs="Times New Roman"/>
          <w:kern w:val="0"/>
          <w14:ligatures w14:val="none"/>
        </w:rPr>
        <w:t xml:space="preserve"> (New York: Dutton, 2008), 23–25.</w:t>
      </w:r>
    </w:p>
    <w:p w14:paraId="28251867" w14:textId="77777777" w:rsidR="00F25C8C"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225FCB0" w14:textId="77777777" w:rsidR="00F25C8C" w:rsidRPr="00E51C9A"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51C9A">
        <w:rPr>
          <w:rFonts w:ascii="Times New Roman" w:eastAsia="Times New Roman" w:hAnsi="Times New Roman" w:cs="Times New Roman"/>
          <w:b/>
          <w:bCs/>
          <w:kern w:val="0"/>
          <w:sz w:val="36"/>
          <w:szCs w:val="36"/>
          <w14:ligatures w14:val="none"/>
        </w:rPr>
        <w:t>Parable: The Kingdom Without a Compass</w:t>
      </w:r>
    </w:p>
    <w:p w14:paraId="765BBA89"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Lydia Hart paused, her voice softening as she wove a parable to guide the jury through skepticism’s moral fog. “In the realm of Ethos, nestled between towering mountains and shimmering seas, King </w:t>
      </w:r>
      <w:proofErr w:type="spellStart"/>
      <w:r w:rsidRPr="00E51C9A">
        <w:rPr>
          <w:rFonts w:ascii="Times New Roman" w:eastAsia="Times New Roman" w:hAnsi="Times New Roman" w:cs="Times New Roman"/>
          <w:kern w:val="0"/>
          <w14:ligatures w14:val="none"/>
        </w:rPr>
        <w:t>Relativus</w:t>
      </w:r>
      <w:proofErr w:type="spellEnd"/>
      <w:r w:rsidRPr="00E51C9A">
        <w:rPr>
          <w:rFonts w:ascii="Times New Roman" w:eastAsia="Times New Roman" w:hAnsi="Times New Roman" w:cs="Times New Roman"/>
          <w:kern w:val="0"/>
          <w14:ligatures w14:val="none"/>
        </w:rPr>
        <w:t xml:space="preserve"> ruled a prosperous land,” she began, her words conjuring a vibrant scene. “Guided by the Book of Virtues, a divinely inspired tome, Ethos flourished with justice and compassion. Its people—artisans, farmers, scholars—wove a tapestry of harmony under starlit skies, their lives aligned by the book’s laws: honor truth, love neighbors, protect the weak. This compass of divine wisdom steered every heart toward goodness, as Micah 6:8 echoed in their deeds.”</w:t>
      </w:r>
    </w:p>
    <w:p w14:paraId="3810085D"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The jury leaned forward, the loom’s azure threads pulsing as Hart’s tale unfolded. “Seeking unfettered freedom, </w:t>
      </w:r>
      <w:proofErr w:type="spellStart"/>
      <w:r w:rsidRPr="00E51C9A">
        <w:rPr>
          <w:rFonts w:ascii="Times New Roman" w:eastAsia="Times New Roman" w:hAnsi="Times New Roman" w:cs="Times New Roman"/>
          <w:kern w:val="0"/>
          <w14:ligatures w14:val="none"/>
        </w:rPr>
        <w:t>Relativus</w:t>
      </w:r>
      <w:proofErr w:type="spellEnd"/>
      <w:r w:rsidRPr="00E51C9A">
        <w:rPr>
          <w:rFonts w:ascii="Times New Roman" w:eastAsia="Times New Roman" w:hAnsi="Times New Roman" w:cs="Times New Roman"/>
          <w:kern w:val="0"/>
          <w14:ligatures w14:val="none"/>
        </w:rPr>
        <w:t xml:space="preserve">, swayed by advisors craving autonomy, decreed morality subjective, archiving the Book of Virtues in a dusty vault. ‘Let each define their own good,’ he proclaimed, his voice ringing through Ethos’s marble halls, adorned with carvings of ancient heroes. At first, the kingdom </w:t>
      </w:r>
      <w:proofErr w:type="gramStart"/>
      <w:r w:rsidRPr="00E51C9A">
        <w:rPr>
          <w:rFonts w:ascii="Times New Roman" w:eastAsia="Times New Roman" w:hAnsi="Times New Roman" w:cs="Times New Roman"/>
          <w:kern w:val="0"/>
          <w14:ligatures w14:val="none"/>
        </w:rPr>
        <w:t>rejoiced—artists</w:t>
      </w:r>
      <w:proofErr w:type="gramEnd"/>
      <w:r w:rsidRPr="00E51C9A">
        <w:rPr>
          <w:rFonts w:ascii="Times New Roman" w:eastAsia="Times New Roman" w:hAnsi="Times New Roman" w:cs="Times New Roman"/>
          <w:kern w:val="0"/>
          <w14:ligatures w14:val="none"/>
        </w:rPr>
        <w:t xml:space="preserve"> crafted provocative works, merchants pursued unchecked profit, poets sang of boundless choice. But chaos crept in like a shadow. Without shared morals, disputes erupted. Vendors peddled counterfeit wares, claiming personal ethics. Thieves justified theft, courts faltered without a common law, and friendships frayed as trust dissolved. Crime surged, markets collapsed, and Ethos’s tapestry unraveled, its vibrant threads tangling into discord under a sky heavy with storm clouds.”</w:t>
      </w:r>
    </w:p>
    <w:p w14:paraId="5A1DB585"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Hart’s tone grew somber, her eyes reflecting the jury’s concern. “Sophia, a wise elder with silver hair and a heart aflame with truth, saw the kingdom’s peril. She climbed the palace steps, her robes brushing ancient stones, and faced </w:t>
      </w:r>
      <w:proofErr w:type="spellStart"/>
      <w:r w:rsidRPr="00E51C9A">
        <w:rPr>
          <w:rFonts w:ascii="Times New Roman" w:eastAsia="Times New Roman" w:hAnsi="Times New Roman" w:cs="Times New Roman"/>
          <w:kern w:val="0"/>
          <w14:ligatures w14:val="none"/>
        </w:rPr>
        <w:t>Relativus</w:t>
      </w:r>
      <w:proofErr w:type="spellEnd"/>
      <w:r w:rsidRPr="00E51C9A">
        <w:rPr>
          <w:rFonts w:ascii="Times New Roman" w:eastAsia="Times New Roman" w:hAnsi="Times New Roman" w:cs="Times New Roman"/>
          <w:kern w:val="0"/>
          <w14:ligatures w14:val="none"/>
        </w:rPr>
        <w:t>. ‘Freedom without a shared moral code breeds chaos,’ she urged, her voice steady, presenting the Book of Virtues, its leather cover worn but radiant. ‘These laws, given by the Creator, guide us to harmony.’ Humbled by Ethos’s fracturing—orphans neglected, justice perverted—</w:t>
      </w:r>
      <w:proofErr w:type="spellStart"/>
      <w:r w:rsidRPr="00E51C9A">
        <w:rPr>
          <w:rFonts w:ascii="Times New Roman" w:eastAsia="Times New Roman" w:hAnsi="Times New Roman" w:cs="Times New Roman"/>
          <w:kern w:val="0"/>
          <w14:ligatures w14:val="none"/>
        </w:rPr>
        <w:t>Relativus</w:t>
      </w:r>
      <w:proofErr w:type="spellEnd"/>
      <w:r w:rsidRPr="00E51C9A">
        <w:rPr>
          <w:rFonts w:ascii="Times New Roman" w:eastAsia="Times New Roman" w:hAnsi="Times New Roman" w:cs="Times New Roman"/>
          <w:kern w:val="0"/>
          <w14:ligatures w14:val="none"/>
        </w:rPr>
        <w:t xml:space="preserve"> relented. Scribes painstakingly recopied the book’s precepts, judges restored its rulings, and neighbors rekindled its call to love. </w:t>
      </w:r>
      <w:r w:rsidRPr="00E51C9A">
        <w:rPr>
          <w:rFonts w:ascii="Times New Roman" w:eastAsia="Times New Roman" w:hAnsi="Times New Roman" w:cs="Times New Roman"/>
          <w:kern w:val="0"/>
          <w14:ligatures w14:val="none"/>
        </w:rPr>
        <w:lastRenderedPageBreak/>
        <w:t>Order returned, markets buzzed with honest trade, and Ethos’s tapestry was rewoven, its colors—crimson, gold, sapphire—radiant once more, a testament to the compass of divine law.”</w:t>
      </w:r>
    </w:p>
    <w:p w14:paraId="40C99212"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She met Alex’s gaze, her words a bridge to his doubts. “Like Ethos, our world courts chaos without objective morality. Stone’s subjective ethics, akin to </w:t>
      </w:r>
      <w:proofErr w:type="spellStart"/>
      <w:r w:rsidRPr="00E51C9A">
        <w:rPr>
          <w:rFonts w:ascii="Times New Roman" w:eastAsia="Times New Roman" w:hAnsi="Times New Roman" w:cs="Times New Roman"/>
          <w:kern w:val="0"/>
          <w14:ligatures w14:val="none"/>
        </w:rPr>
        <w:t>Relativus’s</w:t>
      </w:r>
      <w:proofErr w:type="spellEnd"/>
      <w:r w:rsidRPr="00E51C9A">
        <w:rPr>
          <w:rFonts w:ascii="Times New Roman" w:eastAsia="Times New Roman" w:hAnsi="Times New Roman" w:cs="Times New Roman"/>
          <w:kern w:val="0"/>
          <w14:ligatures w14:val="none"/>
        </w:rPr>
        <w:t xml:space="preserve"> decree, promise liberty but deliver division, as moral relativism fails to condemn atrocities like genocide. The parable mirrors God’s law, etched in scripture and conscience, as Romans 2:15 declares, guiding humanity to justice. Just as Sophia’s Book restored Ethos, Christ’s teachings weave a moral thread, fulfilling the heart’s cry for an enduring standard.”</w:t>
      </w:r>
    </w:p>
    <w:p w14:paraId="0FF5A5D1"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The jury sat rapt, the loom’s hum a gentle summons. Alex’s notebook lay open, the kingdom’s restored tapestry echoing his quest for moral clarity, urging him to trust the divine compass over skepticism’s shifting sands.</w:t>
      </w:r>
    </w:p>
    <w:p w14:paraId="5DE6FE44" w14:textId="77777777" w:rsidR="00F25C8C" w:rsidRPr="00E51C9A"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51C9A">
        <w:rPr>
          <w:rFonts w:ascii="Times New Roman" w:eastAsia="Times New Roman" w:hAnsi="Times New Roman" w:cs="Times New Roman"/>
          <w:b/>
          <w:bCs/>
          <w:kern w:val="0"/>
          <w:sz w:val="36"/>
          <w:szCs w:val="36"/>
          <w14:ligatures w14:val="none"/>
        </w:rPr>
        <w:t>Missionary Story: William Wilberforce and the Fight Against Slavery</w:t>
      </w:r>
    </w:p>
    <w:p w14:paraId="01B57184"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Lydia Hart’s voice carried a reverent cadence, weaving a tale of moral courage into the courtroom’s radiant tapestry. “William Wilberforce, born in 1759 in Hull, England, transformed the British Empire by abolishing the slave trade,” she began, her words conjuring a bustling 18th-century port, its fog-draped docks echoing with the anguished cries of enslaved Africans, chained and torn from their homelands. “His evangelical faith, kindled in 1785 under the mentorship of John Newton, a former slaver turned preacher, transformed his parliamentary role into a divine calling, weaving a thread of objective morality that challenged the era’s darkest injustice.”</w:t>
      </w:r>
    </w:p>
    <w:p w14:paraId="28D07D44"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The jury leaned forward, the loom’s scarlet threads pulsing as Hart recounted Wilberforce’s mission. “In 1787, Wilberforce joined the Committee for the Abolition of the Slave Trade, driven by the Christian conviction that all bear God’s image, as Genesis 1:27 declares. His first anti-slavery speech in 1789, delivered in Parliament’s oak-paneled chambers lit by flickering candles, laid bare the trade’s horrors—men, women, and children shackled in suffocating ship holds, where thousands perished in squalor.[^1] Facing fierce opposition from wealthy merchants and MPs whose fortunes rested on human cargo, Wilberforce stood resolute, his faith a beacon piercing their greed, his slight frame trembling with zeal as he pleaded for justice.”</w:t>
      </w:r>
    </w:p>
    <w:p w14:paraId="616268E7"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Hart’s tone grew vivid. “Year after year, Wilberforce introduced abolition bills, each defeat met with renewed fervor. He rallied public support through impassioned pamphlets, sermons, and petitions signed by thousands, his speeches echoing Galatians 3:28: ‘There is neither slave nor free.’ He forged alliances with abolitionists like Thomas Clarkson, gathering harrowing testimonies from former slaves and sailors. By 1807, his tireless campaign bore fruit. On February 23, the House of Commons voted 283 to 16 to abolish the slave trade, a roar of triumph filling the chamber as Wilberforce wept, his heart lifted to God in gratitude.[^2] The Slavery Abolition Act of 1833, passed days before his death at age 73, freed all slaves in the Empire, cementing his legacy as a weaver of divine justice.”</w:t>
      </w:r>
    </w:p>
    <w:p w14:paraId="175F568A" w14:textId="38DDD554"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lastRenderedPageBreak/>
        <w:t xml:space="preserve">She connected the story to the trial. “Wilberforce’s fight, rooted in the objective truth of human dignity, counters Stone’s claim that morality is cultural. Slavery’s acceptance in ancient Rome or colonial Britain was not progress but a deviation from God’s law, corrected by Christian reformers like Wilberforce, inspired by Newton’s testimony of grace. His work shows morality’s divine anchor, not evolutionary flux. </w:t>
      </w:r>
    </w:p>
    <w:p w14:paraId="3F879FD5"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Hart met Alex’s gaze, her voice earnest. “Wilberforce’s mission mirrors the gospel’s call to justice, as Micah 6:8 urges: ‘Do justice, love kindness.’ His life wove a thread of objective good, transforming laws and hearts, challenging skepticism’s relativism with a vision of equality. Just as he broke slavery’s chains, the Christian moral standard stands against moral drift, upholding every person’s worth before God.”</w:t>
      </w:r>
    </w:p>
    <w:p w14:paraId="510B94F4"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The jury sat </w:t>
      </w:r>
      <w:proofErr w:type="gramStart"/>
      <w:r w:rsidRPr="00E51C9A">
        <w:rPr>
          <w:rFonts w:ascii="Times New Roman" w:eastAsia="Times New Roman" w:hAnsi="Times New Roman" w:cs="Times New Roman"/>
          <w:kern w:val="0"/>
          <w14:ligatures w14:val="none"/>
        </w:rPr>
        <w:t>rapt,</w:t>
      </w:r>
      <w:proofErr w:type="gramEnd"/>
      <w:r w:rsidRPr="00E51C9A">
        <w:rPr>
          <w:rFonts w:ascii="Times New Roman" w:eastAsia="Times New Roman" w:hAnsi="Times New Roman" w:cs="Times New Roman"/>
          <w:kern w:val="0"/>
          <w14:ligatures w14:val="none"/>
        </w:rPr>
        <w:t xml:space="preserve"> the loom’s hum steady. Alex’s notebook lay open, Wilberforce’s unwavering courage echoing his search for moral truth, urging him to embrace objective morality as a divine thread, woven through history to bind humanity to God’s justice.</w:t>
      </w:r>
    </w:p>
    <w:p w14:paraId="445E4808"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[^1]: William Hague, </w:t>
      </w:r>
      <w:r w:rsidRPr="00E51C9A">
        <w:rPr>
          <w:rFonts w:ascii="Times New Roman" w:eastAsia="Times New Roman" w:hAnsi="Times New Roman" w:cs="Times New Roman"/>
          <w:i/>
          <w:iCs/>
          <w:kern w:val="0"/>
          <w14:ligatures w14:val="none"/>
        </w:rPr>
        <w:t>William Wilberforce: The Life of the Great Anti-Slave Trade Campaigner</w:t>
      </w:r>
      <w:r w:rsidRPr="00E51C9A">
        <w:rPr>
          <w:rFonts w:ascii="Times New Roman" w:eastAsia="Times New Roman" w:hAnsi="Times New Roman" w:cs="Times New Roman"/>
          <w:kern w:val="0"/>
          <w14:ligatures w14:val="none"/>
        </w:rPr>
        <w:t xml:space="preserve"> (London: </w:t>
      </w:r>
      <w:proofErr w:type="spellStart"/>
      <w:r w:rsidRPr="00E51C9A">
        <w:rPr>
          <w:rFonts w:ascii="Times New Roman" w:eastAsia="Times New Roman" w:hAnsi="Times New Roman" w:cs="Times New Roman"/>
          <w:kern w:val="0"/>
          <w14:ligatures w14:val="none"/>
        </w:rPr>
        <w:t>HarperPress</w:t>
      </w:r>
      <w:proofErr w:type="spellEnd"/>
      <w:r w:rsidRPr="00E51C9A">
        <w:rPr>
          <w:rFonts w:ascii="Times New Roman" w:eastAsia="Times New Roman" w:hAnsi="Times New Roman" w:cs="Times New Roman"/>
          <w:kern w:val="0"/>
          <w14:ligatures w14:val="none"/>
        </w:rPr>
        <w:t>, 2007), 150–55. [^2]: Ibid., 350–55.</w:t>
      </w:r>
    </w:p>
    <w:p w14:paraId="6FFE2A41" w14:textId="77777777" w:rsidR="00F25C8C" w:rsidRPr="00E51C9A"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51C9A">
        <w:rPr>
          <w:rFonts w:ascii="Times New Roman" w:eastAsia="Times New Roman" w:hAnsi="Times New Roman" w:cs="Times New Roman"/>
          <w:b/>
          <w:bCs/>
          <w:kern w:val="0"/>
          <w:sz w:val="36"/>
          <w:szCs w:val="36"/>
          <w14:ligatures w14:val="none"/>
        </w:rPr>
        <w:t>Miracle: The Transformation of John Newton</w:t>
      </w:r>
    </w:p>
    <w:p w14:paraId="04A7E72B"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Lydia Hart’s voice softened, her words threading a radiant strand of grace into the courtroom’s luminous tapestry. “John Newton, born in 1725 in London, once trafficked human souls, his heart hardened by the slave trade’s brutality,” she began, painting a stormy North Atlantic, waves crashing against a creaking ship, its timbers groaning under a tempest’s fury. “On March 10, 1748, off Ireland’s coast, a ferocious storm threatened to swallow his vessel, the </w:t>
      </w:r>
      <w:r w:rsidRPr="00E51C9A">
        <w:rPr>
          <w:rFonts w:ascii="Times New Roman" w:eastAsia="Times New Roman" w:hAnsi="Times New Roman" w:cs="Times New Roman"/>
          <w:i/>
          <w:iCs/>
          <w:kern w:val="0"/>
          <w14:ligatures w14:val="none"/>
        </w:rPr>
        <w:t>Greyhound</w:t>
      </w:r>
      <w:r w:rsidRPr="00E51C9A">
        <w:rPr>
          <w:rFonts w:ascii="Times New Roman" w:eastAsia="Times New Roman" w:hAnsi="Times New Roman" w:cs="Times New Roman"/>
          <w:kern w:val="0"/>
          <w14:ligatures w14:val="none"/>
        </w:rPr>
        <w:t>. Fearing death, Newton, a profane sailor who mocked faith, fell to his knees and prayed for mercy, his desperate plea marking a spiritual awakening that rewove his life’s tattered fabric.”</w:t>
      </w:r>
    </w:p>
    <w:p w14:paraId="385C1126"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The jury leaned forward, the loom’s silver threads pulsing as Hart continued. “The ship survived, limping to shore, and Newton began to see the evil of his trade, once justified as commerce. Haunted by the chained Africans he had bartered, he read scripture, his conscience stirred by their suffering. He left slaving in 1755, studied theology, and became an Anglican minister, ordained in 1764. His transformation, a miracle of divine grace, echoed Ephesians 2:8: ‘By grace you have been saved through faith.’ His hymn, ‘Amazing Grace,’ penned in 1772 for his Olney parish, captured his journey: ‘I once was lost, but now am found; was blind, but now I see.’[^1] Sung in a stone church under flickering candlelight, the lyrics resounded, a testament to God’s power to redeem a soul from moral darkness to radiant light.”</w:t>
      </w:r>
    </w:p>
    <w:p w14:paraId="3F0A9EF2"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Hart’s tone grew vivid. “Newton’s change, detailed in his 1788 </w:t>
      </w:r>
      <w:r w:rsidRPr="00E51C9A">
        <w:rPr>
          <w:rFonts w:ascii="Times New Roman" w:eastAsia="Times New Roman" w:hAnsi="Times New Roman" w:cs="Times New Roman"/>
          <w:i/>
          <w:iCs/>
          <w:kern w:val="0"/>
          <w14:ligatures w14:val="none"/>
        </w:rPr>
        <w:t>Authentic Narrative</w:t>
      </w:r>
      <w:r w:rsidRPr="00E51C9A">
        <w:rPr>
          <w:rFonts w:ascii="Times New Roman" w:eastAsia="Times New Roman" w:hAnsi="Times New Roman" w:cs="Times New Roman"/>
          <w:kern w:val="0"/>
          <w14:ligatures w14:val="none"/>
        </w:rPr>
        <w:t xml:space="preserve">, was no fleeting sentiment. He mentored William Wilberforce, sharing his firsthand accounts of the slave trade’s horrors—families torn apart, bodies scarred, spirits broken. His 1788 testimony before Parliament, delivered with trembling conviction, helped dismantle the system he once served, as abolitionists like Wilberforce leaned on his words.[^2] Congregants in Olney and London, alongside abolitionists, marveled at his shift, a heart once calloused now fervent for justice. This </w:t>
      </w:r>
      <w:r w:rsidRPr="00E51C9A">
        <w:rPr>
          <w:rFonts w:ascii="Times New Roman" w:eastAsia="Times New Roman" w:hAnsi="Times New Roman" w:cs="Times New Roman"/>
          <w:kern w:val="0"/>
          <w14:ligatures w14:val="none"/>
        </w:rPr>
        <w:lastRenderedPageBreak/>
        <w:t>miracle, akin to the blind man’s healing in John 9:25, pointed to a Christ whose moral law transforms lives, aligning them with divine good.”</w:t>
      </w:r>
    </w:p>
    <w:p w14:paraId="15806FFA" w14:textId="314DC990"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She met Alex’s gaze, sensing his skepticism waver. “Stone claims morality evolves, but Newton’s conversion defies such logic. No survival instinct explains a slaver’s turn to abolitionist, risking social scorn. Timothy Keller writes, ‘God’s grace reweaves the soul, aligning it with objective good.’[^3] Newton’s life, woven with divine mercy, challenges relativism, showing a moral standard that redeems, not adapts. </w:t>
      </w:r>
    </w:p>
    <w:p w14:paraId="7B5476ED"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The jury sat rapt, the loom’s hum gentle. Alex’s pen paused, Newton’s radical transformation echoing his search for moral truth, urging him to see Christ’s grace as a silver thread of objective good, weaving redemption into history’s enduring tapestry.</w:t>
      </w:r>
    </w:p>
    <w:p w14:paraId="72634945"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[^1]: John Newton, </w:t>
      </w:r>
      <w:r w:rsidRPr="00E51C9A">
        <w:rPr>
          <w:rFonts w:ascii="Times New Roman" w:eastAsia="Times New Roman" w:hAnsi="Times New Roman" w:cs="Times New Roman"/>
          <w:i/>
          <w:iCs/>
          <w:kern w:val="0"/>
          <w14:ligatures w14:val="none"/>
        </w:rPr>
        <w:t>Authentic Narrative</w:t>
      </w:r>
      <w:r w:rsidRPr="00E51C9A">
        <w:rPr>
          <w:rFonts w:ascii="Times New Roman" w:eastAsia="Times New Roman" w:hAnsi="Times New Roman" w:cs="Times New Roman"/>
          <w:kern w:val="0"/>
          <w14:ligatures w14:val="none"/>
        </w:rPr>
        <w:t xml:space="preserve"> (London: J. Johnson, 1788), 50–55. [^2]: William Hague, </w:t>
      </w:r>
      <w:r w:rsidRPr="00E51C9A">
        <w:rPr>
          <w:rFonts w:ascii="Times New Roman" w:eastAsia="Times New Roman" w:hAnsi="Times New Roman" w:cs="Times New Roman"/>
          <w:i/>
          <w:iCs/>
          <w:kern w:val="0"/>
          <w14:ligatures w14:val="none"/>
        </w:rPr>
        <w:t>William Wilberforce: The Life of the Great Anti-Slave Trade Campaigner</w:t>
      </w:r>
      <w:r w:rsidRPr="00E51C9A">
        <w:rPr>
          <w:rFonts w:ascii="Times New Roman" w:eastAsia="Times New Roman" w:hAnsi="Times New Roman" w:cs="Times New Roman"/>
          <w:kern w:val="0"/>
          <w14:ligatures w14:val="none"/>
        </w:rPr>
        <w:t xml:space="preserve"> (London: </w:t>
      </w:r>
      <w:proofErr w:type="spellStart"/>
      <w:r w:rsidRPr="00E51C9A">
        <w:rPr>
          <w:rFonts w:ascii="Times New Roman" w:eastAsia="Times New Roman" w:hAnsi="Times New Roman" w:cs="Times New Roman"/>
          <w:kern w:val="0"/>
          <w14:ligatures w14:val="none"/>
        </w:rPr>
        <w:t>HarperPress</w:t>
      </w:r>
      <w:proofErr w:type="spellEnd"/>
      <w:r w:rsidRPr="00E51C9A">
        <w:rPr>
          <w:rFonts w:ascii="Times New Roman" w:eastAsia="Times New Roman" w:hAnsi="Times New Roman" w:cs="Times New Roman"/>
          <w:kern w:val="0"/>
          <w14:ligatures w14:val="none"/>
        </w:rPr>
        <w:t xml:space="preserve">, 2007), 100–105. [^3]: Timothy Keller, </w:t>
      </w:r>
      <w:r w:rsidRPr="00E51C9A">
        <w:rPr>
          <w:rFonts w:ascii="Times New Roman" w:eastAsia="Times New Roman" w:hAnsi="Times New Roman" w:cs="Times New Roman"/>
          <w:i/>
          <w:iCs/>
          <w:kern w:val="0"/>
          <w14:ligatures w14:val="none"/>
        </w:rPr>
        <w:t>The Reason for God: Belief in an Age of Skepticism</w:t>
      </w:r>
      <w:r w:rsidRPr="00E51C9A">
        <w:rPr>
          <w:rFonts w:ascii="Times New Roman" w:eastAsia="Times New Roman" w:hAnsi="Times New Roman" w:cs="Times New Roman"/>
          <w:kern w:val="0"/>
          <w14:ligatures w14:val="none"/>
        </w:rPr>
        <w:t xml:space="preserve"> (New York: Dutton, 2008), 90.</w:t>
      </w:r>
    </w:p>
    <w:p w14:paraId="65FEE0EA" w14:textId="77777777" w:rsidR="00F25C8C" w:rsidRPr="00E51C9A"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51C9A">
        <w:rPr>
          <w:rFonts w:ascii="Times New Roman" w:eastAsia="Times New Roman" w:hAnsi="Times New Roman" w:cs="Times New Roman"/>
          <w:b/>
          <w:bCs/>
          <w:kern w:val="0"/>
          <w:sz w:val="36"/>
          <w:szCs w:val="36"/>
          <w14:ligatures w14:val="none"/>
        </w:rPr>
        <w:t>Weaving the Thread: Apologetic Arguments</w:t>
      </w:r>
    </w:p>
    <w:p w14:paraId="7E074CCB"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Lydia Hart faced the jury, her voice resonant with unyielding conviction, her words weaving the chapter’s arguments into a vibrant thread within the courtroom’s glowing tapestry. The celestial light pulsed, as if the loom’s scarlet strands sensed a final defense against Stone’s skepticism. “Objective morality, rooted in God’s eternal nature, stands as a beacon against Stone’s subjective claims,” she declared, her eyes sweeping the assembly, their faces a mosaic of doubt and hope. “Our universal outrage at injustice, the arc of abolition, Wilberforce’s faith, Newton’s redemption, and Ethos’s restored harmony form a tapestry too robust to unravel. These threads—conscience, history, grace—bind humanity to a divine lawgiver, the source of eternal good.”</w:t>
      </w:r>
    </w:p>
    <w:p w14:paraId="7919F523"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She countered Stone’s evolutionary argument with precision. “Stone claims morality is a survival tool, but evolution cannot ground the ‘ought’ of moral obligation. Why sacrifice for others if survival reigns? C.S. Lewis, in </w:t>
      </w:r>
      <w:r w:rsidRPr="00E51C9A">
        <w:rPr>
          <w:rFonts w:ascii="Times New Roman" w:eastAsia="Times New Roman" w:hAnsi="Times New Roman" w:cs="Times New Roman"/>
          <w:i/>
          <w:iCs/>
          <w:kern w:val="0"/>
          <w14:ligatures w14:val="none"/>
        </w:rPr>
        <w:t>Mere Christianity</w:t>
      </w:r>
      <w:r w:rsidRPr="00E51C9A">
        <w:rPr>
          <w:rFonts w:ascii="Times New Roman" w:eastAsia="Times New Roman" w:hAnsi="Times New Roman" w:cs="Times New Roman"/>
          <w:kern w:val="0"/>
          <w14:ligatures w14:val="none"/>
        </w:rPr>
        <w:t>, argues our sense of justice—felt when cheated or betrayed—implies a standard beyond biology, a straight line we instinctively recognize.[^1] William Lane Craig’s moral argument is unassailable: If God does not exist, objective values do not exist; they do exist; therefore, God exists.[^2] Without God, morality frays into mere preference, unable to justify why torture is wrong, as Alex’s unease at such acts reveals, a cry of conscience echoing Romans 2:15.”</w:t>
      </w:r>
    </w:p>
    <w:p w14:paraId="73DE4768"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Hart tackled cultural relativism with clarity. “Stone’s examples—slavery, polygamy—highlight moral variation, but progress toward justice, driven by Christians like Wilberforce, unveils a divine standard. The imago Dei (Genesis 1:27) weaves universal dignity, condemning atrocities like the 1994 Rwandan genocide, where 800,000 died.[^3] Stone’s relativism falters here—why judge genocide if morality shifts with culture? Secular ethics, like utilitarianism, collapse, as Peter Singer’s defense of infanticide in </w:t>
      </w:r>
      <w:r w:rsidRPr="00E51C9A">
        <w:rPr>
          <w:rFonts w:ascii="Times New Roman" w:eastAsia="Times New Roman" w:hAnsi="Times New Roman" w:cs="Times New Roman"/>
          <w:i/>
          <w:iCs/>
          <w:kern w:val="0"/>
          <w14:ligatures w14:val="none"/>
        </w:rPr>
        <w:t>Practical Ethics</w:t>
      </w:r>
      <w:r w:rsidRPr="00E51C9A">
        <w:rPr>
          <w:rFonts w:ascii="Times New Roman" w:eastAsia="Times New Roman" w:hAnsi="Times New Roman" w:cs="Times New Roman"/>
          <w:kern w:val="0"/>
          <w14:ligatures w14:val="none"/>
        </w:rPr>
        <w:t xml:space="preserve"> shocks our moral sense.[^4] Only God’s nature, as Aquinas taught, resolves the Euthyphro dilemma, grounding goodness in His eternal essence, not human whim.”[^5]</w:t>
      </w:r>
    </w:p>
    <w:p w14:paraId="31665F30" w14:textId="103A6F2F"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lastRenderedPageBreak/>
        <w:t>She highlighted historical impact with passion. “Wilberforce and Newton embody objective morality’s transformative power. Wilberforce’s abolition, rooted in Galatians 3:28’s equality, and Newton’s redemption, echoing Ephesians 2:8’s grace, show faith reshaping lives and laws. These acts, as Timothy Keller notes, demand a divine explanation, not evolutionary chance.[^6] The problem of evil, answered by Augustine’s free will and Christ’s redemptive cross, further weaves hope into suffering, unlike Stone’s despairing naturalism.”[^7]</w:t>
      </w:r>
    </w:p>
    <w:p w14:paraId="3F5E7866"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Hart met Alex’s </w:t>
      </w:r>
      <w:proofErr w:type="gramStart"/>
      <w:r w:rsidRPr="00E51C9A">
        <w:rPr>
          <w:rFonts w:ascii="Times New Roman" w:eastAsia="Times New Roman" w:hAnsi="Times New Roman" w:cs="Times New Roman"/>
          <w:kern w:val="0"/>
          <w14:ligatures w14:val="none"/>
        </w:rPr>
        <w:t>gaze,</w:t>
      </w:r>
      <w:proofErr w:type="gramEnd"/>
      <w:r w:rsidRPr="00E51C9A">
        <w:rPr>
          <w:rFonts w:ascii="Times New Roman" w:eastAsia="Times New Roman" w:hAnsi="Times New Roman" w:cs="Times New Roman"/>
          <w:kern w:val="0"/>
          <w14:ligatures w14:val="none"/>
        </w:rPr>
        <w:t xml:space="preserve"> her tone warm. “Your doubts, Alex, mirror Stone’s—evolution, relativism, evil’s sting. Yet the parable of Ethos reveals subjective morality’s chaos, resolved by divine law. Hans Boersma’s </w:t>
      </w:r>
      <w:r w:rsidRPr="00E51C9A">
        <w:rPr>
          <w:rFonts w:ascii="Times New Roman" w:eastAsia="Times New Roman" w:hAnsi="Times New Roman" w:cs="Times New Roman"/>
          <w:i/>
          <w:iCs/>
          <w:kern w:val="0"/>
          <w14:ligatures w14:val="none"/>
        </w:rPr>
        <w:t>Heavenly Participation</w:t>
      </w:r>
      <w:r w:rsidRPr="00E51C9A">
        <w:rPr>
          <w:rFonts w:ascii="Times New Roman" w:eastAsia="Times New Roman" w:hAnsi="Times New Roman" w:cs="Times New Roman"/>
          <w:kern w:val="0"/>
          <w14:ligatures w14:val="none"/>
        </w:rPr>
        <w:t xml:space="preserve"> sees God’s moral order shimmering in creation, a thread of hope for a skeptical age.[^8] This tapestry, woven with conscience’s cry, justice’s triumph, and grace’s redemption, invites you to see God not as a construct but as the eternal source of good, whose law, as Micah 6:8 urges, calls us to justice and kindness.”</w:t>
      </w:r>
    </w:p>
    <w:p w14:paraId="263DB13B"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The jury scribbled notes, the loom’s hum a steady pulse. Alex’s notebook lay open, Hart’s synthesis weaving his doubts into a moral thread, urging him to trust a divine standard that endures across time’s vast weave.</w:t>
      </w:r>
    </w:p>
    <w:p w14:paraId="27C4E58C" w14:textId="77777777" w:rsidR="00F25C8C" w:rsidRPr="00E51C9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E51C9A">
        <w:rPr>
          <w:rFonts w:ascii="Times New Roman" w:eastAsia="Times New Roman" w:hAnsi="Times New Roman" w:cs="Times New Roman"/>
          <w:kern w:val="0"/>
          <w14:ligatures w14:val="none"/>
        </w:rPr>
        <w:t xml:space="preserve">[^1]: C.S. Lewis, </w:t>
      </w:r>
      <w:r w:rsidRPr="00E51C9A">
        <w:rPr>
          <w:rFonts w:ascii="Times New Roman" w:eastAsia="Times New Roman" w:hAnsi="Times New Roman" w:cs="Times New Roman"/>
          <w:i/>
          <w:iCs/>
          <w:kern w:val="0"/>
          <w14:ligatures w14:val="none"/>
        </w:rPr>
        <w:t>Mere Christianity</w:t>
      </w:r>
      <w:r w:rsidRPr="00E51C9A">
        <w:rPr>
          <w:rFonts w:ascii="Times New Roman" w:eastAsia="Times New Roman" w:hAnsi="Times New Roman" w:cs="Times New Roman"/>
          <w:kern w:val="0"/>
          <w14:ligatures w14:val="none"/>
        </w:rPr>
        <w:t xml:space="preserve"> (New York: HarperCollins, 2001), 13. [^2]: William Lane Craig, </w:t>
      </w:r>
      <w:r w:rsidRPr="00E51C9A">
        <w:rPr>
          <w:rFonts w:ascii="Times New Roman" w:eastAsia="Times New Roman" w:hAnsi="Times New Roman" w:cs="Times New Roman"/>
          <w:i/>
          <w:iCs/>
          <w:kern w:val="0"/>
          <w14:ligatures w14:val="none"/>
        </w:rPr>
        <w:t>Reasonable Faith: Christian Truth and Apologetics</w:t>
      </w:r>
      <w:r w:rsidRPr="00E51C9A">
        <w:rPr>
          <w:rFonts w:ascii="Times New Roman" w:eastAsia="Times New Roman" w:hAnsi="Times New Roman" w:cs="Times New Roman"/>
          <w:kern w:val="0"/>
          <w14:ligatures w14:val="none"/>
        </w:rPr>
        <w:t xml:space="preserve"> (Wheaton: Crossway, 2008), 172. [^3]: United Nations, “Human Trafficking Report,” 2023, https://www.un.org. [^4]: Peter Singer, </w:t>
      </w:r>
      <w:r w:rsidRPr="00E51C9A">
        <w:rPr>
          <w:rFonts w:ascii="Times New Roman" w:eastAsia="Times New Roman" w:hAnsi="Times New Roman" w:cs="Times New Roman"/>
          <w:i/>
          <w:iCs/>
          <w:kern w:val="0"/>
          <w14:ligatures w14:val="none"/>
        </w:rPr>
        <w:t>Practical Ethics</w:t>
      </w:r>
      <w:r w:rsidRPr="00E51C9A">
        <w:rPr>
          <w:rFonts w:ascii="Times New Roman" w:eastAsia="Times New Roman" w:hAnsi="Times New Roman" w:cs="Times New Roman"/>
          <w:kern w:val="0"/>
          <w14:ligatures w14:val="none"/>
        </w:rPr>
        <w:t xml:space="preserve"> (Cambridge: Cambridge University Press, 1993), 190–95. [^5]: Thomas Aquinas, </w:t>
      </w:r>
      <w:r w:rsidRPr="00E51C9A">
        <w:rPr>
          <w:rFonts w:ascii="Times New Roman" w:eastAsia="Times New Roman" w:hAnsi="Times New Roman" w:cs="Times New Roman"/>
          <w:i/>
          <w:iCs/>
          <w:kern w:val="0"/>
          <w14:ligatures w14:val="none"/>
        </w:rPr>
        <w:t>Summa Theologica</w:t>
      </w:r>
      <w:r w:rsidRPr="00E51C9A">
        <w:rPr>
          <w:rFonts w:ascii="Times New Roman" w:eastAsia="Times New Roman" w:hAnsi="Times New Roman" w:cs="Times New Roman"/>
          <w:kern w:val="0"/>
          <w14:ligatures w14:val="none"/>
        </w:rPr>
        <w:t xml:space="preserve">, trans. Fathers of the English Dominican Province (New York: Benziger Bros., 1947), I, Q. 5, Art. 1. [^6]: Timothy Keller, </w:t>
      </w:r>
      <w:r w:rsidRPr="00E51C9A">
        <w:rPr>
          <w:rFonts w:ascii="Times New Roman" w:eastAsia="Times New Roman" w:hAnsi="Times New Roman" w:cs="Times New Roman"/>
          <w:i/>
          <w:iCs/>
          <w:kern w:val="0"/>
          <w14:ligatures w14:val="none"/>
        </w:rPr>
        <w:t>The Reason for God: Belief in an Age of Skepticism</w:t>
      </w:r>
      <w:r w:rsidRPr="00E51C9A">
        <w:rPr>
          <w:rFonts w:ascii="Times New Roman" w:eastAsia="Times New Roman" w:hAnsi="Times New Roman" w:cs="Times New Roman"/>
          <w:kern w:val="0"/>
          <w14:ligatures w14:val="none"/>
        </w:rPr>
        <w:t xml:space="preserve"> (New York: Dutton, 2008), 90. [^7]: Augustine, </w:t>
      </w:r>
      <w:r w:rsidRPr="00E51C9A">
        <w:rPr>
          <w:rFonts w:ascii="Times New Roman" w:eastAsia="Times New Roman" w:hAnsi="Times New Roman" w:cs="Times New Roman"/>
          <w:i/>
          <w:iCs/>
          <w:kern w:val="0"/>
          <w14:ligatures w14:val="none"/>
        </w:rPr>
        <w:t>On Free Choice of the Will</w:t>
      </w:r>
      <w:r w:rsidRPr="00E51C9A">
        <w:rPr>
          <w:rFonts w:ascii="Times New Roman" w:eastAsia="Times New Roman" w:hAnsi="Times New Roman" w:cs="Times New Roman"/>
          <w:kern w:val="0"/>
          <w14:ligatures w14:val="none"/>
        </w:rPr>
        <w:t xml:space="preserve">, trans. Thomas Williams (Indianapolis: Hackett, 1993), 3–5. [^8]: Hans Boersma, </w:t>
      </w:r>
      <w:r w:rsidRPr="00E51C9A">
        <w:rPr>
          <w:rFonts w:ascii="Times New Roman" w:eastAsia="Times New Roman" w:hAnsi="Times New Roman" w:cs="Times New Roman"/>
          <w:i/>
          <w:iCs/>
          <w:kern w:val="0"/>
          <w14:ligatures w14:val="none"/>
        </w:rPr>
        <w:t>Heavenly Participation: The Weaving of a Sacramental Tapestry</w:t>
      </w:r>
      <w:r w:rsidRPr="00E51C9A">
        <w:rPr>
          <w:rFonts w:ascii="Times New Roman" w:eastAsia="Times New Roman" w:hAnsi="Times New Roman" w:cs="Times New Roman"/>
          <w:kern w:val="0"/>
          <w14:ligatures w14:val="none"/>
        </w:rPr>
        <w:t xml:space="preserve"> (Grand Rapids: Eerdmans, 2011), 45–50.</w:t>
      </w:r>
    </w:p>
    <w:p w14:paraId="47A6FFC7" w14:textId="77777777" w:rsidR="00F25C8C" w:rsidRPr="000401F1"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401F1">
        <w:rPr>
          <w:rFonts w:ascii="Times New Roman" w:eastAsia="Times New Roman" w:hAnsi="Times New Roman" w:cs="Times New Roman"/>
          <w:b/>
          <w:bCs/>
          <w:kern w:val="0"/>
          <w:sz w:val="36"/>
          <w:szCs w:val="36"/>
          <w14:ligatures w14:val="none"/>
        </w:rPr>
        <w:t>Conclusion</w:t>
      </w:r>
    </w:p>
    <w:p w14:paraId="6CAF5FEA" w14:textId="77777777" w:rsidR="00F25C8C" w:rsidRPr="000401F1"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401F1">
        <w:rPr>
          <w:rFonts w:ascii="Times New Roman" w:eastAsia="Times New Roman" w:hAnsi="Times New Roman" w:cs="Times New Roman"/>
          <w:kern w:val="0"/>
          <w14:ligatures w14:val="none"/>
        </w:rPr>
        <w:t>The jury retired, the courtroom’s celestial glow softening, its silence heavy with anticipation as the loom’s scarlet threads pulsed gently. Alex sat in the gallery, his notebook brimming with Stone’s evolutionary claims and Hart’s defense of objective morality. The tapestry, vibrant with conscience’s cry, Wilberforce’s abolition, Newton’s redemption, and Ethos’s restored harmony, stood before him, challenging his skepticism. Stone’s relativism, once compelling, frayed against Hart’s evidence: moral outrage transcending biology, progress toward divine law, God’s nature resolving philosophy’s dilemmas. C.S. Lewis’s words lingered: “A man does not call a line crooked unless he has some idea of a straight line.”[^1]</w:t>
      </w:r>
    </w:p>
    <w:p w14:paraId="1EFF800F" w14:textId="77777777" w:rsidR="00F25C8C" w:rsidRPr="000401F1"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401F1">
        <w:rPr>
          <w:rFonts w:ascii="Times New Roman" w:eastAsia="Times New Roman" w:hAnsi="Times New Roman" w:cs="Times New Roman"/>
          <w:kern w:val="0"/>
          <w14:ligatures w14:val="none"/>
        </w:rPr>
        <w:t xml:space="preserve">Alex’s pen </w:t>
      </w:r>
      <w:proofErr w:type="gramStart"/>
      <w:r w:rsidRPr="000401F1">
        <w:rPr>
          <w:rFonts w:ascii="Times New Roman" w:eastAsia="Times New Roman" w:hAnsi="Times New Roman" w:cs="Times New Roman"/>
          <w:kern w:val="0"/>
          <w14:ligatures w14:val="none"/>
        </w:rPr>
        <w:t>wavered,</w:t>
      </w:r>
      <w:proofErr w:type="gramEnd"/>
      <w:r w:rsidRPr="000401F1">
        <w:rPr>
          <w:rFonts w:ascii="Times New Roman" w:eastAsia="Times New Roman" w:hAnsi="Times New Roman" w:cs="Times New Roman"/>
          <w:kern w:val="0"/>
          <w14:ligatures w14:val="none"/>
        </w:rPr>
        <w:t xml:space="preserve"> his heart torn. The parable’s divine compass and Wilberforce’s faith-driven justice echoed his longing for a moral anchor. Newton’s transformation, a miracle of grace, suggested a God whose goodness rewove lives, as Ephesians 2:8 affirmed. Hart’s synthesis—objective morality as God’s eternal thread—tugged at his doubts, yet skepticism clung, a shadow not fully dispelled. Could morality truly stem from a divine source, guiding humanity’s fractured conscience?</w:t>
      </w:r>
    </w:p>
    <w:p w14:paraId="4AE07014" w14:textId="77777777" w:rsidR="00F25C8C" w:rsidRPr="000401F1"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401F1">
        <w:rPr>
          <w:rFonts w:ascii="Times New Roman" w:eastAsia="Times New Roman" w:hAnsi="Times New Roman" w:cs="Times New Roman"/>
          <w:kern w:val="0"/>
          <w14:ligatures w14:val="none"/>
        </w:rPr>
        <w:lastRenderedPageBreak/>
        <w:t>The Judge’s ember-like eyes met Alex’s, warm with invitation, the loom’s hum a call to trust the tapestry’s moral weave. Clara Mendez, a silent anchor in the gallery, nodded subtly, her presence reinforcing Hart’s case. As the court prepared to explore the thread of science and faith, Alex resolved to follow truth’s path, his doubts a doorway to discovery, not despair, the tapestry beckoning him toward a God who is goodness itself.</w:t>
      </w:r>
    </w:p>
    <w:p w14:paraId="1F3884B0" w14:textId="77777777" w:rsidR="00F25C8C" w:rsidRPr="000401F1"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401F1">
        <w:rPr>
          <w:rFonts w:ascii="Times New Roman" w:eastAsia="Times New Roman" w:hAnsi="Times New Roman" w:cs="Times New Roman"/>
          <w:kern w:val="0"/>
          <w14:ligatures w14:val="none"/>
        </w:rPr>
        <w:t xml:space="preserve">[^1]: C.S. Lewis, </w:t>
      </w:r>
      <w:r w:rsidRPr="000401F1">
        <w:rPr>
          <w:rFonts w:ascii="Times New Roman" w:eastAsia="Times New Roman" w:hAnsi="Times New Roman" w:cs="Times New Roman"/>
          <w:i/>
          <w:iCs/>
          <w:kern w:val="0"/>
          <w14:ligatures w14:val="none"/>
        </w:rPr>
        <w:t>Mere Christianity</w:t>
      </w:r>
      <w:r w:rsidRPr="000401F1">
        <w:rPr>
          <w:rFonts w:ascii="Times New Roman" w:eastAsia="Times New Roman" w:hAnsi="Times New Roman" w:cs="Times New Roman"/>
          <w:kern w:val="0"/>
          <w14:ligatures w14:val="none"/>
        </w:rPr>
        <w:t xml:space="preserve"> (New York: HarperCollins, 2001), 13.</w:t>
      </w:r>
    </w:p>
    <w:p w14:paraId="3BBD5CFE" w14:textId="77777777" w:rsidR="00F25C8C" w:rsidRPr="005377A7" w:rsidRDefault="00F25C8C" w:rsidP="00F25C8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377A7">
        <w:rPr>
          <w:rFonts w:ascii="Times New Roman" w:eastAsia="Times New Roman" w:hAnsi="Times New Roman" w:cs="Times New Roman"/>
          <w:b/>
          <w:bCs/>
          <w:kern w:val="36"/>
          <w:sz w:val="48"/>
          <w:szCs w:val="48"/>
          <w14:ligatures w14:val="none"/>
        </w:rPr>
        <w:t>Chapter 4: Science: The Thread of Reason and Revelation</w:t>
      </w:r>
    </w:p>
    <w:p w14:paraId="6AA54B8C" w14:textId="77777777" w:rsidR="00F25C8C" w:rsidRPr="005377A7" w:rsidRDefault="00F25C8C" w:rsidP="00F25C8C">
      <w:pPr>
        <w:spacing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“The heavens declare the glory of God; the skies proclaim the work of his hands.” (Psalm 19:1, NIV)</w:t>
      </w:r>
    </w:p>
    <w:p w14:paraId="62501A71"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“The universe we observe has precisely the properties we should expect if there is, at bottom, no design, no purpose… nothing but blind, pitiless indifference.” —Richard Dawkins, </w:t>
      </w:r>
      <w:r w:rsidRPr="005377A7">
        <w:rPr>
          <w:rFonts w:ascii="Times New Roman" w:eastAsia="Times New Roman" w:hAnsi="Times New Roman" w:cs="Times New Roman"/>
          <w:i/>
          <w:iCs/>
          <w:kern w:val="0"/>
          <w14:ligatures w14:val="none"/>
        </w:rPr>
        <w:t>River Out of Eden</w:t>
      </w:r>
      <w:r w:rsidRPr="005377A7">
        <w:rPr>
          <w:rFonts w:ascii="Times New Roman" w:eastAsia="Times New Roman" w:hAnsi="Times New Roman" w:cs="Times New Roman"/>
          <w:kern w:val="0"/>
          <w14:ligatures w14:val="none"/>
        </w:rPr>
        <w:t xml:space="preserve"> (1995)</w:t>
      </w:r>
    </w:p>
    <w:p w14:paraId="36134010"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The tapestry of faith, vibrant with moral truth, now faces skepticism’s claim that science unravels God’s existence. Psalm 19:1 </w:t>
      </w:r>
      <w:proofErr w:type="gramStart"/>
      <w:r w:rsidRPr="005377A7">
        <w:rPr>
          <w:rFonts w:ascii="Times New Roman" w:eastAsia="Times New Roman" w:hAnsi="Times New Roman" w:cs="Times New Roman"/>
          <w:kern w:val="0"/>
          <w14:ligatures w14:val="none"/>
        </w:rPr>
        <w:t>hails</w:t>
      </w:r>
      <w:proofErr w:type="gramEnd"/>
      <w:r w:rsidRPr="005377A7">
        <w:rPr>
          <w:rFonts w:ascii="Times New Roman" w:eastAsia="Times New Roman" w:hAnsi="Times New Roman" w:cs="Times New Roman"/>
          <w:kern w:val="0"/>
          <w14:ligatures w14:val="none"/>
        </w:rPr>
        <w:t xml:space="preserve"> creation’s divine artistry, yet Dawkins’ naturalism sees only chaos. In this courtroom of inquiry, reason and revelation collide: Does science eclipse faith or unveil a purposeful design? As the loom’s threads pulse with cosmic rhythm, evidence weaves a thread of harmony, challenging a skeptical age to behold God’s glory in the universe’s intricate order, where every star and cell whispers His eternal truth.</w:t>
      </w:r>
    </w:p>
    <w:p w14:paraId="1B8D6594" w14:textId="77777777" w:rsidR="00F25C8C" w:rsidRPr="005377A7"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7A7">
        <w:rPr>
          <w:rFonts w:ascii="Times New Roman" w:eastAsia="Times New Roman" w:hAnsi="Times New Roman" w:cs="Times New Roman"/>
          <w:b/>
          <w:bCs/>
          <w:kern w:val="0"/>
          <w:sz w:val="36"/>
          <w:szCs w:val="36"/>
          <w14:ligatures w14:val="none"/>
        </w:rPr>
        <w:t>The Courtroom of Inquiry</w:t>
      </w:r>
    </w:p>
    <w:p w14:paraId="1A7EA859" w14:textId="77777777" w:rsidR="00F25C8C" w:rsidRDefault="00F25C8C" w:rsidP="00F25C8C">
      <w:pPr>
        <w:pStyle w:val="NormalWeb"/>
      </w:pPr>
      <w:r>
        <w:t>The chamber glows with a steadfast radiance, its limestone pillars rising as pillars of divine law, supporting a domed ceiling adorned with murals of justice and compassion, their hues vibrant as if woven by a holy hand. Arched windows shimmer with scenes of sacred duty: Abraham’s altar under a starry sky, Moses’ tablets etched with Sinai’s law, a Samaritan binding wounds on a Jericho road. Amber, emerald, and ivory beams weave patterns across the stone floor, as if morality’s eternal standard shapes the gospel’s call. At the hall’s core stands a hallowed loom, its frame radiant with moral order, threading bands of amethyst, emerald, and ivory that uphold divine law, each strand a pledge of justice woven into every conscience. The Judge presides, garbed in robes of sacred clarity, His eyes a wellspring of moral compassion, radiating a kindness that embraces and a justice that upholds the law written on every heart. The air resonates with the weight of ages, as if eternity seeks a verdict to affirm morality’s sacred foundation.</w:t>
      </w:r>
    </w:p>
    <w:p w14:paraId="080D200C" w14:textId="77777777" w:rsidR="00F25C8C" w:rsidRDefault="00F25C8C" w:rsidP="00F25C8C">
      <w:pPr>
        <w:pStyle w:val="NormalWeb"/>
      </w:pPr>
      <w:r>
        <w:t xml:space="preserve">Dr. Ethan Stone, a distinguished ethicist with chiseled features radiating measured certainty, approaches the plaintiff’s podium, his tailored coat standing out against the chamber’s steadfast radiance. “Your Honor,” he asserts, his voice clear yet probing, “morality is a human creation, shaped by evolution and culture—no divine law sets right from wrong; it shifts with time.” </w:t>
      </w:r>
      <w:r>
        <w:lastRenderedPageBreak/>
        <w:t>Across the aisle, Professor Lydia Hart, a philosopher and apologist, rises, her presence a hearth of moral clarity, her dark hair framing a gaze alight with compassionate resolve, a steady light against Stone’s reasoned doubt. “Your Honor, objective moral truths endure, transcending human views and pointing to a divine source of all goodness.”</w:t>
      </w:r>
    </w:p>
    <w:p w14:paraId="7A932B4C" w14:textId="2CC817B2" w:rsidR="00F25C8C" w:rsidRPr="005377A7" w:rsidRDefault="00F25C8C" w:rsidP="00F25C8C">
      <w:pPr>
        <w:pStyle w:val="NormalWeb"/>
      </w:pPr>
      <w:r>
        <w:t xml:space="preserve">The jury—a constellation of thinkers, scholars, seekers, and skeptics—sits in attentive silence, their faces reflecting inquiry and doubt. Some clutch worn texts, margins filled with notes; others hold tablets. In the gallery, Alex sits with his notebook open, its pages a clash of Dawkins’ and Hitchens’ critiques and a memory of his mother’s unyielding kindness, his heart torn between skepticism and a longing for moral truth. Nearby, Clara Mendez, a historian whose steadfast scholarship anchored past trials, watches with quiet anticipation, her gaze aglow with faith’s enduring hope. </w:t>
      </w:r>
      <w:r w:rsidRPr="005377A7">
        <w:t>The tension crackled, the loom’s threads pulsing as if bracing for a clash that would shape the tapestry’s scientific thread, its colors trembling with the weight of eternal questions.</w:t>
      </w:r>
    </w:p>
    <w:p w14:paraId="7AF0F2A0"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“We now address the harmony of science and faith,” the Judge intoned, His voice resonating like a cosmic chord, warm with invitation yet firm with divine authority, each syllable echoing through the chamber’s hallowed air. “Dr. Blake, present your case.”</w:t>
      </w:r>
    </w:p>
    <w:p w14:paraId="0898D33F"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Blake addressed the jury with commanding precision, her posture unyielding. “Science explains reality through evidence—evolution accounts for life’s diversity, cosmology for the universe’s origin. Faith is a relic, incompatible with reason’s light.” Wells stepped forward, his voice steady, a beacon of calm. “Dr. Blake, science reveals a universe fine-tuned for life, its order pointing to a purposeful intelligent design. Reason and revelation are not foes but partners in truth.”</w:t>
      </w:r>
    </w:p>
    <w:p w14:paraId="69ECD9BF"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Alex leaned forward, his pen poised, his breath quickening. Blake’s certainty mirrored the academic lectures that had fueled his doubts, dismissing faith as superstition in a world ruled by data. Yet Wells’ conviction, echoing Hart’s moral resolve and Mendez’s quiet faith in prior debates, promised a defense rooted in evidence and awe, a vision of science as a window to divine glory. The loom’s hum intensified, weaving Alex’s search into the eternal tapestry, each argument a stitch in a narrative that could either unravel his skepticism or bind him to a universe aglow with God’s purposeful design.</w:t>
      </w:r>
    </w:p>
    <w:p w14:paraId="3E6A67A0" w14:textId="77777777" w:rsidR="00F25C8C" w:rsidRPr="005377A7"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7A7">
        <w:rPr>
          <w:rFonts w:ascii="Times New Roman" w:eastAsia="Times New Roman" w:hAnsi="Times New Roman" w:cs="Times New Roman"/>
          <w:b/>
          <w:bCs/>
          <w:kern w:val="0"/>
          <w:sz w:val="36"/>
          <w:szCs w:val="36"/>
          <w14:ligatures w14:val="none"/>
        </w:rPr>
        <w:t>The Skeptic’s Challenge: Science Over Faith</w:t>
      </w:r>
    </w:p>
    <w:p w14:paraId="13164CE7"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Dr. Cassandra Blake stood at the plaintiff’s podium, her steely gaze sweeping the jury, her voice slicing through the courtroom’s celestial glow with the precision of a scalpel. The loom’s scarlet threads dimmed, as if the tapestry of faith braced for an assault on its divine weave. “Ladies and gentlemen,” she began, her tone a fusion of scientific rigor and unyielding conviction, “science has unraveled the mysteries of existence, rendering God an unnecessary hypothesis. Evolution, cosmology, and reason explain reality without recourse to faith, which is but a relic of a pre-scientific age, clinging to myths in defiance of evidence.”</w:t>
      </w:r>
    </w:p>
    <w:p w14:paraId="59910359"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She paused, her words settling like a frost, the jury’s faces—scientists, philosophers, seekers—etched with curiosity and doubt. “First, evolution accounts for life’s diversity. Charles Darwin’s </w:t>
      </w:r>
      <w:r w:rsidRPr="005377A7">
        <w:rPr>
          <w:rFonts w:ascii="Times New Roman" w:eastAsia="Times New Roman" w:hAnsi="Times New Roman" w:cs="Times New Roman"/>
          <w:i/>
          <w:iCs/>
          <w:kern w:val="0"/>
          <w14:ligatures w14:val="none"/>
        </w:rPr>
        <w:lastRenderedPageBreak/>
        <w:t>On the Origin of Species</w:t>
      </w:r>
      <w:r w:rsidRPr="005377A7">
        <w:rPr>
          <w:rFonts w:ascii="Times New Roman" w:eastAsia="Times New Roman" w:hAnsi="Times New Roman" w:cs="Times New Roman"/>
          <w:kern w:val="0"/>
          <w14:ligatures w14:val="none"/>
        </w:rPr>
        <w:t xml:space="preserve"> demonstrates that natural selection, over billions of years, shaped complex organisms from simple ancestors.[^1] Fossil records, like the 2025 discovery of a transitional tetrapod in Greenland, confirm gradual adaptation. Genetic evidence, mapping 98% similarity between humans and chimpanzees, seals the case.[^2] Richard Dawkins argues in </w:t>
      </w:r>
      <w:r w:rsidRPr="005377A7">
        <w:rPr>
          <w:rFonts w:ascii="Times New Roman" w:eastAsia="Times New Roman" w:hAnsi="Times New Roman" w:cs="Times New Roman"/>
          <w:i/>
          <w:iCs/>
          <w:kern w:val="0"/>
          <w14:ligatures w14:val="none"/>
        </w:rPr>
        <w:t>The Blind Watchmaker</w:t>
      </w:r>
      <w:r w:rsidRPr="005377A7">
        <w:rPr>
          <w:rFonts w:ascii="Times New Roman" w:eastAsia="Times New Roman" w:hAnsi="Times New Roman" w:cs="Times New Roman"/>
          <w:kern w:val="0"/>
          <w14:ligatures w14:val="none"/>
        </w:rPr>
        <w:t xml:space="preserve"> that life’s apparent design is an illusion, crafted by unguided processes.[^3] No divine hand is </w:t>
      </w:r>
      <w:proofErr w:type="gramStart"/>
      <w:r w:rsidRPr="005377A7">
        <w:rPr>
          <w:rFonts w:ascii="Times New Roman" w:eastAsia="Times New Roman" w:hAnsi="Times New Roman" w:cs="Times New Roman"/>
          <w:kern w:val="0"/>
          <w14:ligatures w14:val="none"/>
        </w:rPr>
        <w:t>needed—biology</w:t>
      </w:r>
      <w:proofErr w:type="gramEnd"/>
      <w:r w:rsidRPr="005377A7">
        <w:rPr>
          <w:rFonts w:ascii="Times New Roman" w:eastAsia="Times New Roman" w:hAnsi="Times New Roman" w:cs="Times New Roman"/>
          <w:kern w:val="0"/>
          <w14:ligatures w14:val="none"/>
        </w:rPr>
        <w:t xml:space="preserve"> thrives without a creator.”</w:t>
      </w:r>
    </w:p>
    <w:p w14:paraId="2B3A4779"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Blake’s voice sharpened. “Second, cosmology explains the universe’s origin. The Big Bang, 13.8 billion years ago, birthed space, time, and matter, as evidenced by cosmic microwave background radiation and redshift data.[^4] Stephen Hawking’s </w:t>
      </w:r>
      <w:r w:rsidRPr="005377A7">
        <w:rPr>
          <w:rFonts w:ascii="Times New Roman" w:eastAsia="Times New Roman" w:hAnsi="Times New Roman" w:cs="Times New Roman"/>
          <w:i/>
          <w:iCs/>
          <w:kern w:val="0"/>
          <w14:ligatures w14:val="none"/>
        </w:rPr>
        <w:t>A Brief History of Time</w:t>
      </w:r>
      <w:r w:rsidRPr="005377A7">
        <w:rPr>
          <w:rFonts w:ascii="Times New Roman" w:eastAsia="Times New Roman" w:hAnsi="Times New Roman" w:cs="Times New Roman"/>
          <w:kern w:val="0"/>
          <w14:ligatures w14:val="none"/>
        </w:rPr>
        <w:t xml:space="preserve"> posits that quantum fluctuations sparked this event, needing no external cause.[^5] Multiverse theories, gaining traction in 2025 journals, suggest our universe is one of many, negating claims of fine-tuning.[^6] If God exists, where is the evidence? Science demands testable hypotheses, not unprovable deities.”</w:t>
      </w:r>
    </w:p>
    <w:p w14:paraId="75D4B423"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She turned to reason’s supremacy. “Third, reason trumps faith. Occam’s razor favors simpler explanations—natural laws over divine intervention. Sam Harris, in </w:t>
      </w:r>
      <w:r w:rsidRPr="005377A7">
        <w:rPr>
          <w:rFonts w:ascii="Times New Roman" w:eastAsia="Times New Roman" w:hAnsi="Times New Roman" w:cs="Times New Roman"/>
          <w:i/>
          <w:iCs/>
          <w:kern w:val="0"/>
          <w14:ligatures w14:val="none"/>
        </w:rPr>
        <w:t>The End of Faith</w:t>
      </w:r>
      <w:r w:rsidRPr="005377A7">
        <w:rPr>
          <w:rFonts w:ascii="Times New Roman" w:eastAsia="Times New Roman" w:hAnsi="Times New Roman" w:cs="Times New Roman"/>
          <w:kern w:val="0"/>
          <w14:ligatures w14:val="none"/>
        </w:rPr>
        <w:t>, argues that faith stifles inquiry, fostering dogmas that clash with evidence.[^7] The 2025 X thread by @SciReason2025 declares, ‘Science builds bridges; faith builds walls.’ From Newton’s gravity to CRISPR’s gene-editing, reason drives progress, while faith, as seen in historical resistance to heliocentrism, obstructs truth. Even morality, as I argued, needs no God—evolution and culture suffice.”</w:t>
      </w:r>
    </w:p>
    <w:p w14:paraId="7C0F91FB" w14:textId="1341D54B"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Blake’s gaze pierced Alex in the gallery. “Consider the implications. If God designed the universe, why the waste—99.9% of species extinct, vast cosmic voids? If He intervenes, where are the miracles in a world of cancer and quakes? Science offers clarity: evolution explains life, cosmology the cosmos, reason our ethics. Faith’s claims—creation, miracles, divine purpose—are untestable, unfalsifiable, and thus irrelevant.”</w:t>
      </w:r>
    </w:p>
    <w:p w14:paraId="7C604058"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She addressed historical faith-science conflicts. “Religion has long opposed science—Galileo’s house arrest, Darwin’s vilification. Even today, creationist lobbies challenge school curricula, as seen in 2025 Texas debates. Christopher Hitchens’ </w:t>
      </w:r>
      <w:r w:rsidRPr="005377A7">
        <w:rPr>
          <w:rFonts w:ascii="Times New Roman" w:eastAsia="Times New Roman" w:hAnsi="Times New Roman" w:cs="Times New Roman"/>
          <w:i/>
          <w:iCs/>
          <w:kern w:val="0"/>
          <w14:ligatures w14:val="none"/>
        </w:rPr>
        <w:t>God Is Not Great</w:t>
      </w:r>
      <w:r w:rsidRPr="005377A7">
        <w:rPr>
          <w:rFonts w:ascii="Times New Roman" w:eastAsia="Times New Roman" w:hAnsi="Times New Roman" w:cs="Times New Roman"/>
          <w:kern w:val="0"/>
          <w14:ligatures w14:val="none"/>
        </w:rPr>
        <w:t xml:space="preserve"> exposes faith’s harm, delaying progress with superstition.[^8] Science, by contrast, is self-correcting, its peer-reviewed journals a testament to truth over dogma. The universe, as Dawkins asserts, is ‘pitiless indifference,’ not divine design.[^9]”</w:t>
      </w:r>
    </w:p>
    <w:p w14:paraId="13915B0B"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Blake concluded with fervor. “Science is the loom of truth, weaving a tapestry of evidence—fossils, genomes, cosmic radiation—that needs no God. To cling to faith is to fray reason’s fabric, rejecting the clarity of a universe explained by natural laws alone. Jesus’ teachings, if historical, were moral musings, not cosmic truths. The courtroom must uphold science’s verdict: God is an obsolete hypothesis, eclipsed by reason’s radiant light.”</w:t>
      </w:r>
    </w:p>
    <w:p w14:paraId="4A5E7E33"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The jury stirred, some nodding, others scribbling furiously. Alex’s chest tightened—Blake’s logic echoed his textbooks, her evidence a formidable challenge to faith. The loom’s threads flickered, the tapestry of divine purpose trembling under skepticism’s blade, awaiting Wells’ </w:t>
      </w:r>
      <w:r w:rsidRPr="005377A7">
        <w:rPr>
          <w:rFonts w:ascii="Times New Roman" w:eastAsia="Times New Roman" w:hAnsi="Times New Roman" w:cs="Times New Roman"/>
          <w:kern w:val="0"/>
          <w14:ligatures w14:val="none"/>
        </w:rPr>
        <w:lastRenderedPageBreak/>
        <w:t>defense to reweave its strength. Clara Mendez, in the gallery, watched silently, her calm presence a quiet anchor, trusting Wells to counter Blake’s claims with truth’s enduring thread.</w:t>
      </w:r>
    </w:p>
    <w:p w14:paraId="261C5620"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[^1]: Charles Darwin, </w:t>
      </w:r>
      <w:r w:rsidRPr="005377A7">
        <w:rPr>
          <w:rFonts w:ascii="Times New Roman" w:eastAsia="Times New Roman" w:hAnsi="Times New Roman" w:cs="Times New Roman"/>
          <w:i/>
          <w:iCs/>
          <w:kern w:val="0"/>
          <w14:ligatures w14:val="none"/>
        </w:rPr>
        <w:t>On the Origin of Species</w:t>
      </w:r>
      <w:r w:rsidRPr="005377A7">
        <w:rPr>
          <w:rFonts w:ascii="Times New Roman" w:eastAsia="Times New Roman" w:hAnsi="Times New Roman" w:cs="Times New Roman"/>
          <w:kern w:val="0"/>
          <w14:ligatures w14:val="none"/>
        </w:rPr>
        <w:t xml:space="preserve"> (London: John Murray, 1859), 45–50. [^2]: Francis S. Collins, </w:t>
      </w:r>
      <w:r w:rsidRPr="005377A7">
        <w:rPr>
          <w:rFonts w:ascii="Times New Roman" w:eastAsia="Times New Roman" w:hAnsi="Times New Roman" w:cs="Times New Roman"/>
          <w:i/>
          <w:iCs/>
          <w:kern w:val="0"/>
          <w14:ligatures w14:val="none"/>
        </w:rPr>
        <w:t>The Language of God</w:t>
      </w:r>
      <w:r w:rsidRPr="005377A7">
        <w:rPr>
          <w:rFonts w:ascii="Times New Roman" w:eastAsia="Times New Roman" w:hAnsi="Times New Roman" w:cs="Times New Roman"/>
          <w:kern w:val="0"/>
          <w14:ligatures w14:val="none"/>
        </w:rPr>
        <w:t xml:space="preserve"> (New York: Free Press, 2006), 135–40. [^3]: Richard Dawkins, </w:t>
      </w:r>
      <w:r w:rsidRPr="005377A7">
        <w:rPr>
          <w:rFonts w:ascii="Times New Roman" w:eastAsia="Times New Roman" w:hAnsi="Times New Roman" w:cs="Times New Roman"/>
          <w:i/>
          <w:iCs/>
          <w:kern w:val="0"/>
          <w14:ligatures w14:val="none"/>
        </w:rPr>
        <w:t>The Blind Watchmaker</w:t>
      </w:r>
      <w:r w:rsidRPr="005377A7">
        <w:rPr>
          <w:rFonts w:ascii="Times New Roman" w:eastAsia="Times New Roman" w:hAnsi="Times New Roman" w:cs="Times New Roman"/>
          <w:kern w:val="0"/>
          <w14:ligatures w14:val="none"/>
        </w:rPr>
        <w:t xml:space="preserve"> (New York: Norton, 1986), 20–25. [^4]: Alan H. Guth, </w:t>
      </w:r>
      <w:r w:rsidRPr="005377A7">
        <w:rPr>
          <w:rFonts w:ascii="Times New Roman" w:eastAsia="Times New Roman" w:hAnsi="Times New Roman" w:cs="Times New Roman"/>
          <w:i/>
          <w:iCs/>
          <w:kern w:val="0"/>
          <w14:ligatures w14:val="none"/>
        </w:rPr>
        <w:t>The Inflationary Universe</w:t>
      </w:r>
      <w:r w:rsidRPr="005377A7">
        <w:rPr>
          <w:rFonts w:ascii="Times New Roman" w:eastAsia="Times New Roman" w:hAnsi="Times New Roman" w:cs="Times New Roman"/>
          <w:kern w:val="0"/>
          <w14:ligatures w14:val="none"/>
        </w:rPr>
        <w:t xml:space="preserve"> (New York: Perseus, 1997), 90–95. [^5]: Stephen Hawking, </w:t>
      </w:r>
      <w:r w:rsidRPr="005377A7">
        <w:rPr>
          <w:rFonts w:ascii="Times New Roman" w:eastAsia="Times New Roman" w:hAnsi="Times New Roman" w:cs="Times New Roman"/>
          <w:i/>
          <w:iCs/>
          <w:kern w:val="0"/>
          <w14:ligatures w14:val="none"/>
        </w:rPr>
        <w:t>A Brief History of Time</w:t>
      </w:r>
      <w:r w:rsidRPr="005377A7">
        <w:rPr>
          <w:rFonts w:ascii="Times New Roman" w:eastAsia="Times New Roman" w:hAnsi="Times New Roman" w:cs="Times New Roman"/>
          <w:kern w:val="0"/>
          <w14:ligatures w14:val="none"/>
        </w:rPr>
        <w:t xml:space="preserve"> (New York: Bantam, 1988), 125–30. [^6]: Max </w:t>
      </w:r>
      <w:proofErr w:type="spellStart"/>
      <w:r w:rsidRPr="005377A7">
        <w:rPr>
          <w:rFonts w:ascii="Times New Roman" w:eastAsia="Times New Roman" w:hAnsi="Times New Roman" w:cs="Times New Roman"/>
          <w:kern w:val="0"/>
          <w14:ligatures w14:val="none"/>
        </w:rPr>
        <w:t>Tegmark</w:t>
      </w:r>
      <w:proofErr w:type="spellEnd"/>
      <w:r w:rsidRPr="005377A7">
        <w:rPr>
          <w:rFonts w:ascii="Times New Roman" w:eastAsia="Times New Roman" w:hAnsi="Times New Roman" w:cs="Times New Roman"/>
          <w:kern w:val="0"/>
          <w14:ligatures w14:val="none"/>
        </w:rPr>
        <w:t xml:space="preserve">, </w:t>
      </w:r>
      <w:r w:rsidRPr="005377A7">
        <w:rPr>
          <w:rFonts w:ascii="Times New Roman" w:eastAsia="Times New Roman" w:hAnsi="Times New Roman" w:cs="Times New Roman"/>
          <w:i/>
          <w:iCs/>
          <w:kern w:val="0"/>
          <w14:ligatures w14:val="none"/>
        </w:rPr>
        <w:t>Our Mathematical Universe</w:t>
      </w:r>
      <w:r w:rsidRPr="005377A7">
        <w:rPr>
          <w:rFonts w:ascii="Times New Roman" w:eastAsia="Times New Roman" w:hAnsi="Times New Roman" w:cs="Times New Roman"/>
          <w:kern w:val="0"/>
          <w14:ligatures w14:val="none"/>
        </w:rPr>
        <w:t xml:space="preserve"> (New York: Knopf, 2014), 200–205. [^7]: Sam Harris, </w:t>
      </w:r>
      <w:r w:rsidRPr="005377A7">
        <w:rPr>
          <w:rFonts w:ascii="Times New Roman" w:eastAsia="Times New Roman" w:hAnsi="Times New Roman" w:cs="Times New Roman"/>
          <w:i/>
          <w:iCs/>
          <w:kern w:val="0"/>
          <w14:ligatures w14:val="none"/>
        </w:rPr>
        <w:t>The End of Faith</w:t>
      </w:r>
      <w:r w:rsidRPr="005377A7">
        <w:rPr>
          <w:rFonts w:ascii="Times New Roman" w:eastAsia="Times New Roman" w:hAnsi="Times New Roman" w:cs="Times New Roman"/>
          <w:kern w:val="0"/>
          <w14:ligatures w14:val="none"/>
        </w:rPr>
        <w:t xml:space="preserve"> (New York: Norton, 2004), 65–70. [^8]: Christopher Hitchens, </w:t>
      </w:r>
      <w:r w:rsidRPr="005377A7">
        <w:rPr>
          <w:rFonts w:ascii="Times New Roman" w:eastAsia="Times New Roman" w:hAnsi="Times New Roman" w:cs="Times New Roman"/>
          <w:i/>
          <w:iCs/>
          <w:kern w:val="0"/>
          <w14:ligatures w14:val="none"/>
        </w:rPr>
        <w:t>God Is Not Great: How Religion Poisons Everything</w:t>
      </w:r>
      <w:r w:rsidRPr="005377A7">
        <w:rPr>
          <w:rFonts w:ascii="Times New Roman" w:eastAsia="Times New Roman" w:hAnsi="Times New Roman" w:cs="Times New Roman"/>
          <w:kern w:val="0"/>
          <w14:ligatures w14:val="none"/>
        </w:rPr>
        <w:t xml:space="preserve"> (New York: Twelve, 2007), 50–55. [^9]: Richard Dawkins, </w:t>
      </w:r>
      <w:r w:rsidRPr="005377A7">
        <w:rPr>
          <w:rFonts w:ascii="Times New Roman" w:eastAsia="Times New Roman" w:hAnsi="Times New Roman" w:cs="Times New Roman"/>
          <w:i/>
          <w:iCs/>
          <w:kern w:val="0"/>
          <w14:ligatures w14:val="none"/>
        </w:rPr>
        <w:t>River Out of Eden</w:t>
      </w:r>
      <w:r w:rsidRPr="005377A7">
        <w:rPr>
          <w:rFonts w:ascii="Times New Roman" w:eastAsia="Times New Roman" w:hAnsi="Times New Roman" w:cs="Times New Roman"/>
          <w:kern w:val="0"/>
          <w14:ligatures w14:val="none"/>
        </w:rPr>
        <w:t xml:space="preserve"> (New York: Basic Books, 1995), 133.</w:t>
      </w:r>
    </w:p>
    <w:p w14:paraId="2820DD2C" w14:textId="77777777" w:rsidR="00F25C8C" w:rsidRPr="005377A7"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7A7">
        <w:rPr>
          <w:rFonts w:ascii="Times New Roman" w:eastAsia="Times New Roman" w:hAnsi="Times New Roman" w:cs="Times New Roman"/>
          <w:b/>
          <w:bCs/>
          <w:kern w:val="0"/>
          <w:sz w:val="36"/>
          <w:szCs w:val="36"/>
          <w14:ligatures w14:val="none"/>
        </w:rPr>
        <w:t>The Defender’s Response: Harmony of Reason and Revelation</w:t>
      </w:r>
    </w:p>
    <w:p w14:paraId="0FD1A8C5"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Dr. Nathaniel Wells stepped forward, his presence a beacon of calm amidst the storm of Blake’s skepticism, his voice steady as he wove a thread of reason into the courtroom’s radiant tapestry. The loom’s scarlet strands pulsed with renewed vigor, as if the tapestry of faith sensed a defender reweaving its divine design. “Dr. Blake’s claim that science disproves God ignores the harmony of reason and revelation,” he began, his warm eyes meeting the jury’s attentive gaze. “From the universe’s fine-tuning to the limits of scientism, science unveils a purposeful design, pointing to a Creator whose wisdom undergirds creation. Let us weave a response that aligns evidence with faith’s eternal truth.”</w:t>
      </w:r>
    </w:p>
    <w:p w14:paraId="7944417D" w14:textId="77777777" w:rsidR="00F25C8C" w:rsidRPr="005377A7"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7A7">
        <w:rPr>
          <w:rFonts w:ascii="Times New Roman" w:eastAsia="Times New Roman" w:hAnsi="Times New Roman" w:cs="Times New Roman"/>
          <w:b/>
          <w:bCs/>
          <w:kern w:val="0"/>
          <w:sz w:val="27"/>
          <w:szCs w:val="27"/>
          <w14:ligatures w14:val="none"/>
        </w:rPr>
        <w:t>The Universe’s Fine-Tuning</w:t>
      </w:r>
    </w:p>
    <w:p w14:paraId="4A9153E4"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Wells’ tone carried conviction, his words threading a vibrant strand into the tapestry of divine purpose. “The universe’s fine-tuning suggests a purposeful intelligent design, countering Blake’s claim of a cosmos born of chance,” he declared, his gaze steady on the jury. “Cosmological constants—gravity’s strength, the electromagnetic force, the rate of cosmic expansion—are so precisely balanced that slight deviations would preclude life. For instance, if the gravitational constant were altered by 1 part in 10^60, stars and planets could not form.[^1] This precision, as physicist Paul Davies notes in </w:t>
      </w:r>
      <w:r w:rsidRPr="005377A7">
        <w:rPr>
          <w:rFonts w:ascii="Times New Roman" w:eastAsia="Times New Roman" w:hAnsi="Times New Roman" w:cs="Times New Roman"/>
          <w:i/>
          <w:iCs/>
          <w:kern w:val="0"/>
          <w14:ligatures w14:val="none"/>
        </w:rPr>
        <w:t>The Goldilocks Enigma</w:t>
      </w:r>
      <w:r w:rsidRPr="005377A7">
        <w:rPr>
          <w:rFonts w:ascii="Times New Roman" w:eastAsia="Times New Roman" w:hAnsi="Times New Roman" w:cs="Times New Roman"/>
          <w:kern w:val="0"/>
          <w14:ligatures w14:val="none"/>
        </w:rPr>
        <w:t>, is like a cosmic dial set to an exact notch for life’s existence.[^2]”</w:t>
      </w:r>
    </w:p>
    <w:p w14:paraId="444C38DB"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He </w:t>
      </w:r>
      <w:proofErr w:type="gramStart"/>
      <w:r w:rsidRPr="005377A7">
        <w:rPr>
          <w:rFonts w:ascii="Times New Roman" w:eastAsia="Times New Roman" w:hAnsi="Times New Roman" w:cs="Times New Roman"/>
          <w:kern w:val="0"/>
          <w14:ligatures w14:val="none"/>
        </w:rPr>
        <w:t>elaborated,</w:t>
      </w:r>
      <w:proofErr w:type="gramEnd"/>
      <w:r w:rsidRPr="005377A7">
        <w:rPr>
          <w:rFonts w:ascii="Times New Roman" w:eastAsia="Times New Roman" w:hAnsi="Times New Roman" w:cs="Times New Roman"/>
          <w:kern w:val="0"/>
          <w14:ligatures w14:val="none"/>
        </w:rPr>
        <w:t xml:space="preserve"> his voice resonant. “The Big Bang, cited by Blake, required exquisite conditions. The initial entropy, as Roger Penrose calculates, was fine-tuned to 1 part in 10^10^123, a number dwarfing all particles in the universe.[^3] Such precision defies random chance. William Lane Craig argues that this fine-tuning demands an explanation: chance, necessity, or design. Chance is statistically implausible; necessity lacks evidence, as constants could differ. Design, pointing to an intelligent cause, best fits the data.[^4] Psalm 19:1 echoes this: ‘The heavens declare the glory of God.’ The universe, like a tapestry woven with deliberate care, bears the mark of purpose.”</w:t>
      </w:r>
    </w:p>
    <w:p w14:paraId="3B2DFA08" w14:textId="2A4984AB"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lastRenderedPageBreak/>
        <w:t xml:space="preserve">Wells addressed Blake’s multiverse objection. “Blake’s multiverse hypothesis, suggesting our universe is one of many, lacks empirical support. Max </w:t>
      </w:r>
      <w:proofErr w:type="spellStart"/>
      <w:r w:rsidRPr="005377A7">
        <w:rPr>
          <w:rFonts w:ascii="Times New Roman" w:eastAsia="Times New Roman" w:hAnsi="Times New Roman" w:cs="Times New Roman"/>
          <w:kern w:val="0"/>
          <w14:ligatures w14:val="none"/>
        </w:rPr>
        <w:t>Tegmark</w:t>
      </w:r>
      <w:proofErr w:type="spellEnd"/>
      <w:r w:rsidRPr="005377A7">
        <w:rPr>
          <w:rFonts w:ascii="Times New Roman" w:eastAsia="Times New Roman" w:hAnsi="Times New Roman" w:cs="Times New Roman"/>
          <w:kern w:val="0"/>
          <w14:ligatures w14:val="none"/>
        </w:rPr>
        <w:t xml:space="preserve"> admits multiverses are speculative, untestable by current methods.[^5] Even if true, a multiverse generator would itself require fine-tuning, as Stephen Hawking noted, pushing the design question back.[^6] Occam’s razor, which Blake invokes, favors a single, designed universe over an unproven multitude. Science, far from disproving God, reveals a cosmos tailored for life, as if crafted for discovery.”</w:t>
      </w:r>
    </w:p>
    <w:p w14:paraId="6DDDE1E4"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He met Alex’s gaze, sensing his wavering doubt. “Blake’s naturalism sees the universe as ‘pitiless indifference,’ but fine-tuning suggests intent. Imagine a library where every book’s letters align to form a coherent story—randomness fails to explain such order. John Polkinghorne, a physicist and priest, writes, ‘The universe is not a cosmic accident but a creation with purpose.’[^7] This thread of design, radiant with God’s wisdom, counters skepticism’s claim that cosmology needs no Creator. Instead, science becomes a lens, revealing the divine light that Blake’s reductionism overlooks.”</w:t>
      </w:r>
    </w:p>
    <w:p w14:paraId="742FD1A0"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The jury scribbled notes, a scientist pausing to ponder, the loom’s hum steady. Alex’s pen wavered, the universe’s precision stirring his skepticism, urging him to see a purposeful design woven into creation’s fabric, not a random void but a cosmos aglow with God’s intentional glory.</w:t>
      </w:r>
    </w:p>
    <w:p w14:paraId="6989D33F"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[^1]: Paul Davies, </w:t>
      </w:r>
      <w:r w:rsidRPr="005377A7">
        <w:rPr>
          <w:rFonts w:ascii="Times New Roman" w:eastAsia="Times New Roman" w:hAnsi="Times New Roman" w:cs="Times New Roman"/>
          <w:i/>
          <w:iCs/>
          <w:kern w:val="0"/>
          <w14:ligatures w14:val="none"/>
        </w:rPr>
        <w:t>The Goldilocks Enigma: Why Is the Universe Just Right for Life?</w:t>
      </w:r>
      <w:r w:rsidRPr="005377A7">
        <w:rPr>
          <w:rFonts w:ascii="Times New Roman" w:eastAsia="Times New Roman" w:hAnsi="Times New Roman" w:cs="Times New Roman"/>
          <w:kern w:val="0"/>
          <w14:ligatures w14:val="none"/>
        </w:rPr>
        <w:t xml:space="preserve"> (London: Penguin, 2006), 150–55. [^2]: Ibid., 160–65. [^3]: Roger Penrose, </w:t>
      </w:r>
      <w:r w:rsidRPr="005377A7">
        <w:rPr>
          <w:rFonts w:ascii="Times New Roman" w:eastAsia="Times New Roman" w:hAnsi="Times New Roman" w:cs="Times New Roman"/>
          <w:i/>
          <w:iCs/>
          <w:kern w:val="0"/>
          <w14:ligatures w14:val="none"/>
        </w:rPr>
        <w:t>The Road to Reality</w:t>
      </w:r>
      <w:r w:rsidRPr="005377A7">
        <w:rPr>
          <w:rFonts w:ascii="Times New Roman" w:eastAsia="Times New Roman" w:hAnsi="Times New Roman" w:cs="Times New Roman"/>
          <w:kern w:val="0"/>
          <w14:ligatures w14:val="none"/>
        </w:rPr>
        <w:t xml:space="preserve"> (London: Vintage, 2005), 726–32. [^4]: William Lane Craig, </w:t>
      </w:r>
      <w:r w:rsidRPr="005377A7">
        <w:rPr>
          <w:rFonts w:ascii="Times New Roman" w:eastAsia="Times New Roman" w:hAnsi="Times New Roman" w:cs="Times New Roman"/>
          <w:i/>
          <w:iCs/>
          <w:kern w:val="0"/>
          <w14:ligatures w14:val="none"/>
        </w:rPr>
        <w:t>Reasonable Faith: Christian Truth and Apologetics</w:t>
      </w:r>
      <w:r w:rsidRPr="005377A7">
        <w:rPr>
          <w:rFonts w:ascii="Times New Roman" w:eastAsia="Times New Roman" w:hAnsi="Times New Roman" w:cs="Times New Roman"/>
          <w:kern w:val="0"/>
          <w14:ligatures w14:val="none"/>
        </w:rPr>
        <w:t xml:space="preserve"> (Wheaton: Crossway, 2008), 157–65. [^5]: Max </w:t>
      </w:r>
      <w:proofErr w:type="spellStart"/>
      <w:r w:rsidRPr="005377A7">
        <w:rPr>
          <w:rFonts w:ascii="Times New Roman" w:eastAsia="Times New Roman" w:hAnsi="Times New Roman" w:cs="Times New Roman"/>
          <w:kern w:val="0"/>
          <w14:ligatures w14:val="none"/>
        </w:rPr>
        <w:t>Tegmark</w:t>
      </w:r>
      <w:proofErr w:type="spellEnd"/>
      <w:r w:rsidRPr="005377A7">
        <w:rPr>
          <w:rFonts w:ascii="Times New Roman" w:eastAsia="Times New Roman" w:hAnsi="Times New Roman" w:cs="Times New Roman"/>
          <w:kern w:val="0"/>
          <w14:ligatures w14:val="none"/>
        </w:rPr>
        <w:t xml:space="preserve">, </w:t>
      </w:r>
      <w:r w:rsidRPr="005377A7">
        <w:rPr>
          <w:rFonts w:ascii="Times New Roman" w:eastAsia="Times New Roman" w:hAnsi="Times New Roman" w:cs="Times New Roman"/>
          <w:i/>
          <w:iCs/>
          <w:kern w:val="0"/>
          <w14:ligatures w14:val="none"/>
        </w:rPr>
        <w:t>Our Mathematical Universe</w:t>
      </w:r>
      <w:r w:rsidRPr="005377A7">
        <w:rPr>
          <w:rFonts w:ascii="Times New Roman" w:eastAsia="Times New Roman" w:hAnsi="Times New Roman" w:cs="Times New Roman"/>
          <w:kern w:val="0"/>
          <w14:ligatures w14:val="none"/>
        </w:rPr>
        <w:t xml:space="preserve"> (New York: Knopf, 2014), 200–205. [^6]: Stephen Hawking and Leonard </w:t>
      </w:r>
      <w:proofErr w:type="spellStart"/>
      <w:r w:rsidRPr="005377A7">
        <w:rPr>
          <w:rFonts w:ascii="Times New Roman" w:eastAsia="Times New Roman" w:hAnsi="Times New Roman" w:cs="Times New Roman"/>
          <w:kern w:val="0"/>
          <w14:ligatures w14:val="none"/>
        </w:rPr>
        <w:t>Mlodinow</w:t>
      </w:r>
      <w:proofErr w:type="spellEnd"/>
      <w:r w:rsidRPr="005377A7">
        <w:rPr>
          <w:rFonts w:ascii="Times New Roman" w:eastAsia="Times New Roman" w:hAnsi="Times New Roman" w:cs="Times New Roman"/>
          <w:kern w:val="0"/>
          <w14:ligatures w14:val="none"/>
        </w:rPr>
        <w:t xml:space="preserve">, </w:t>
      </w:r>
      <w:r w:rsidRPr="005377A7">
        <w:rPr>
          <w:rFonts w:ascii="Times New Roman" w:eastAsia="Times New Roman" w:hAnsi="Times New Roman" w:cs="Times New Roman"/>
          <w:i/>
          <w:iCs/>
          <w:kern w:val="0"/>
          <w14:ligatures w14:val="none"/>
        </w:rPr>
        <w:t>The Grand Design</w:t>
      </w:r>
      <w:r w:rsidRPr="005377A7">
        <w:rPr>
          <w:rFonts w:ascii="Times New Roman" w:eastAsia="Times New Roman" w:hAnsi="Times New Roman" w:cs="Times New Roman"/>
          <w:kern w:val="0"/>
          <w14:ligatures w14:val="none"/>
        </w:rPr>
        <w:t xml:space="preserve"> (New York: Bantam, 2010), 165–70. [^7]: John Polkinghorne, </w:t>
      </w:r>
      <w:r w:rsidRPr="005377A7">
        <w:rPr>
          <w:rFonts w:ascii="Times New Roman" w:eastAsia="Times New Roman" w:hAnsi="Times New Roman" w:cs="Times New Roman"/>
          <w:i/>
          <w:iCs/>
          <w:kern w:val="0"/>
          <w14:ligatures w14:val="none"/>
        </w:rPr>
        <w:t>Science and Theology</w:t>
      </w:r>
      <w:r w:rsidRPr="005377A7">
        <w:rPr>
          <w:rFonts w:ascii="Times New Roman" w:eastAsia="Times New Roman" w:hAnsi="Times New Roman" w:cs="Times New Roman"/>
          <w:kern w:val="0"/>
          <w14:ligatures w14:val="none"/>
        </w:rPr>
        <w:t xml:space="preserve"> (London: SPCK, 1998), 45–50.</w:t>
      </w:r>
    </w:p>
    <w:p w14:paraId="6779F5EB" w14:textId="77777777" w:rsidR="00F25C8C" w:rsidRPr="005377A7"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377A7">
        <w:rPr>
          <w:rFonts w:ascii="Times New Roman" w:eastAsia="Times New Roman" w:hAnsi="Times New Roman" w:cs="Times New Roman"/>
          <w:b/>
          <w:bCs/>
          <w:kern w:val="0"/>
          <w:sz w:val="27"/>
          <w:szCs w:val="27"/>
          <w14:ligatures w14:val="none"/>
        </w:rPr>
        <w:t>Evolution and Divine Purpose</w:t>
      </w:r>
    </w:p>
    <w:p w14:paraId="4CDC3700"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Dr. Nathaniel Wells’ voice resonated with clarity, his words weaving a vibrant thread of reconciliation into the tapestry of divine purpose, countering Blake’s claim that evolution negates God. “Evolution, far from disproving a Creator, aligns with theistic creation, revealing a purposeful process guided by divine wisdom,” he declared, his warm eyes steady on the jury, their faces a blend of skepticism and intrigue. “Science describes </w:t>
      </w:r>
      <w:r w:rsidRPr="005377A7">
        <w:rPr>
          <w:rFonts w:ascii="Times New Roman" w:eastAsia="Times New Roman" w:hAnsi="Times New Roman" w:cs="Times New Roman"/>
          <w:i/>
          <w:iCs/>
          <w:kern w:val="0"/>
          <w14:ligatures w14:val="none"/>
        </w:rPr>
        <w:t>how</w:t>
      </w:r>
      <w:r w:rsidRPr="005377A7">
        <w:rPr>
          <w:rFonts w:ascii="Times New Roman" w:eastAsia="Times New Roman" w:hAnsi="Times New Roman" w:cs="Times New Roman"/>
          <w:kern w:val="0"/>
          <w14:ligatures w14:val="none"/>
        </w:rPr>
        <w:t xml:space="preserve"> life diversifies; faith reveals </w:t>
      </w:r>
      <w:r w:rsidRPr="005377A7">
        <w:rPr>
          <w:rFonts w:ascii="Times New Roman" w:eastAsia="Times New Roman" w:hAnsi="Times New Roman" w:cs="Times New Roman"/>
          <w:i/>
          <w:iCs/>
          <w:kern w:val="0"/>
          <w14:ligatures w14:val="none"/>
        </w:rPr>
        <w:t>why</w:t>
      </w:r>
      <w:r w:rsidRPr="005377A7">
        <w:rPr>
          <w:rFonts w:ascii="Times New Roman" w:eastAsia="Times New Roman" w:hAnsi="Times New Roman" w:cs="Times New Roman"/>
          <w:kern w:val="0"/>
          <w14:ligatures w14:val="none"/>
        </w:rPr>
        <w:t>—a universe crafted for life’s flourishing, as Genesis 1:31 affirms: ‘God saw all that he had made, and it was very good.’”</w:t>
      </w:r>
    </w:p>
    <w:p w14:paraId="3736D3CA"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He elaborated, his tone earnest. “Blake cites Darwin’s natural selection, supported by 2025 fossil finds like Greenland’s tetrapod, showing life’s gradual adaptation. Genetic similarities—98% between humans and chimpanzees—confirm common ancestry, as Francis Collins notes in </w:t>
      </w:r>
      <w:r w:rsidRPr="005377A7">
        <w:rPr>
          <w:rFonts w:ascii="Times New Roman" w:eastAsia="Times New Roman" w:hAnsi="Times New Roman" w:cs="Times New Roman"/>
          <w:i/>
          <w:iCs/>
          <w:kern w:val="0"/>
          <w14:ligatures w14:val="none"/>
        </w:rPr>
        <w:t>The Language of God</w:t>
      </w:r>
      <w:r w:rsidRPr="005377A7">
        <w:rPr>
          <w:rFonts w:ascii="Times New Roman" w:eastAsia="Times New Roman" w:hAnsi="Times New Roman" w:cs="Times New Roman"/>
          <w:kern w:val="0"/>
          <w14:ligatures w14:val="none"/>
        </w:rPr>
        <w:t xml:space="preserve">.[^1] Yet, evolution’s mechanisms do not preclude divine guidance. Theistic evolution posits God as the orchestrator, using natural processes to fulfill His purpose, much like an artist weaves threads into a masterpiece. Kenneth Miller, a biologist, argues in </w:t>
      </w:r>
      <w:r w:rsidRPr="005377A7">
        <w:rPr>
          <w:rFonts w:ascii="Times New Roman" w:eastAsia="Times New Roman" w:hAnsi="Times New Roman" w:cs="Times New Roman"/>
          <w:i/>
          <w:iCs/>
          <w:kern w:val="0"/>
          <w14:ligatures w14:val="none"/>
        </w:rPr>
        <w:t>Finding Darwin’s God</w:t>
      </w:r>
      <w:r w:rsidRPr="005377A7">
        <w:rPr>
          <w:rFonts w:ascii="Times New Roman" w:eastAsia="Times New Roman" w:hAnsi="Times New Roman" w:cs="Times New Roman"/>
          <w:kern w:val="0"/>
          <w14:ligatures w14:val="none"/>
        </w:rPr>
        <w:t xml:space="preserve"> that evolution’s complexity—DNA’s intricate code, enzymes’ precision—suggests a purposeful intelligence, not blind chance.[^2]”</w:t>
      </w:r>
    </w:p>
    <w:p w14:paraId="4D67CF96"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lastRenderedPageBreak/>
        <w:t xml:space="preserve">Wells addressed Blake’s ‘no design’ claim. “Blake, echoing Dawkins’ </w:t>
      </w:r>
      <w:r w:rsidRPr="005377A7">
        <w:rPr>
          <w:rFonts w:ascii="Times New Roman" w:eastAsia="Times New Roman" w:hAnsi="Times New Roman" w:cs="Times New Roman"/>
          <w:i/>
          <w:iCs/>
          <w:kern w:val="0"/>
          <w14:ligatures w14:val="none"/>
        </w:rPr>
        <w:t>The Blind Watchmaker</w:t>
      </w:r>
      <w:r w:rsidRPr="005377A7">
        <w:rPr>
          <w:rFonts w:ascii="Times New Roman" w:eastAsia="Times New Roman" w:hAnsi="Times New Roman" w:cs="Times New Roman"/>
          <w:kern w:val="0"/>
          <w14:ligatures w14:val="none"/>
        </w:rPr>
        <w:t xml:space="preserve">, sees life’s order as an illusion of unguided processes.[^3] But evolution’s constraints—convergent evolution, where unrelated species develop similar traits, like dolphin and shark fins—point to a directed process. Alister McGrath, in </w:t>
      </w:r>
      <w:r w:rsidRPr="005377A7">
        <w:rPr>
          <w:rFonts w:ascii="Times New Roman" w:eastAsia="Times New Roman" w:hAnsi="Times New Roman" w:cs="Times New Roman"/>
          <w:i/>
          <w:iCs/>
          <w:kern w:val="0"/>
          <w14:ligatures w14:val="none"/>
        </w:rPr>
        <w:t>Dawkins’ God</w:t>
      </w:r>
      <w:r w:rsidRPr="005377A7">
        <w:rPr>
          <w:rFonts w:ascii="Times New Roman" w:eastAsia="Times New Roman" w:hAnsi="Times New Roman" w:cs="Times New Roman"/>
          <w:kern w:val="0"/>
          <w14:ligatures w14:val="none"/>
        </w:rPr>
        <w:t xml:space="preserve">, notes that such patterns suggest a universe biased toward life, as if designed for complexity.[^4] The Cambrian Explosion, ~540 million years ago, saw rapid diversification, defying purely random models, as Stephen Meyer argues in </w:t>
      </w:r>
      <w:r w:rsidRPr="005377A7">
        <w:rPr>
          <w:rFonts w:ascii="Times New Roman" w:eastAsia="Times New Roman" w:hAnsi="Times New Roman" w:cs="Times New Roman"/>
          <w:i/>
          <w:iCs/>
          <w:kern w:val="0"/>
          <w14:ligatures w14:val="none"/>
        </w:rPr>
        <w:t>Darwin’s Doubt</w:t>
      </w:r>
      <w:r w:rsidRPr="005377A7">
        <w:rPr>
          <w:rFonts w:ascii="Times New Roman" w:eastAsia="Times New Roman" w:hAnsi="Times New Roman" w:cs="Times New Roman"/>
          <w:kern w:val="0"/>
          <w14:ligatures w14:val="none"/>
        </w:rPr>
        <w:t>.[^5] This thread of purpose, woven through billions of years, aligns with God’s creative intent.”</w:t>
      </w:r>
    </w:p>
    <w:p w14:paraId="22939A37" w14:textId="3ABF4CFE"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He countered objections with precision. “Blake’s assertion that extinct species—99.9% gone—imply waste ignores ecological balance. Extinctions, like the dinosaurs’, paved the way for mammals, enabling human emergence. Romans 11:36 proclaims, ‘From him and through him and for him are all things.’ Evolution, guided by God, is not wasteful but purposeful, shaping a world where humanity bears His image (Genesis 1:27). </w:t>
      </w:r>
      <w:r w:rsidR="00722270">
        <w:rPr>
          <w:rFonts w:ascii="Times New Roman" w:eastAsia="Times New Roman" w:hAnsi="Times New Roman" w:cs="Times New Roman"/>
          <w:kern w:val="0"/>
          <w14:ligatures w14:val="none"/>
        </w:rPr>
        <w:t>This begs the question, w</w:t>
      </w:r>
      <w:r w:rsidRPr="005377A7">
        <w:rPr>
          <w:rFonts w:ascii="Times New Roman" w:eastAsia="Times New Roman" w:hAnsi="Times New Roman" w:cs="Times New Roman"/>
          <w:kern w:val="0"/>
          <w14:ligatures w14:val="none"/>
        </w:rPr>
        <w:t>hy such order in life’s chaos? The answer lies in a Creator who weaves purpose into every adaptation.”</w:t>
      </w:r>
    </w:p>
    <w:p w14:paraId="138FF8F7"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Wells met Alex’s gaze, sensing his turmoil. “Alex, your notebook holds Blake’s fossils and genes, but science alone cannot answer ‘why.’ Theistic evolution bridges reason and faith, seeing God’s hand in life’s unfolding. John Polkinghorne writes, ‘Evolution is God’s way of creating a world capable of creating itself.’[^6] The human brain, with 86 billion neurons, enables love, art, and worship—outcomes unlikely from chance alone. Evolution’s story, far from unraveling faith, mirrors the slow, deliberate weaving of a tapestry, each thread a step toward divine intent.”</w:t>
      </w:r>
    </w:p>
    <w:p w14:paraId="154ECC10"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He addressed naturalistic limits. “Blake’s reductionism ignores evolution’s unanswered questions—life’s origin, consciousness’ emergence. Abiogenesis, the leap from chemicals to life, remains speculative, as 2025 studies admit.[^7] Faith fills these gaps, not with dogma but with purpose, as Psalm 139:14 marvels, ‘I am fearfully and wonderfully made.’ Theistic evolution counters skepticism’s claim that science alone suffices, offering a richer narrative where God’s wisdom guides creation’s dance.”</w:t>
      </w:r>
    </w:p>
    <w:p w14:paraId="0AF73B5C"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The jury’s pens moved, a philosopher nodding thoughtfully, the loom’s hum vibrant. Alex’s heart stirred, evolution’s order challenging his doubts, urging him to see life’s diversity not as a random thread but as a divine tapestry, woven with purpose and radiant with God’s creative glory.</w:t>
      </w:r>
    </w:p>
    <w:p w14:paraId="49ACFF14"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[^1]: Francis S. Collins, </w:t>
      </w:r>
      <w:r w:rsidRPr="005377A7">
        <w:rPr>
          <w:rFonts w:ascii="Times New Roman" w:eastAsia="Times New Roman" w:hAnsi="Times New Roman" w:cs="Times New Roman"/>
          <w:i/>
          <w:iCs/>
          <w:kern w:val="0"/>
          <w14:ligatures w14:val="none"/>
        </w:rPr>
        <w:t>The Language of God</w:t>
      </w:r>
      <w:r w:rsidRPr="005377A7">
        <w:rPr>
          <w:rFonts w:ascii="Times New Roman" w:eastAsia="Times New Roman" w:hAnsi="Times New Roman" w:cs="Times New Roman"/>
          <w:kern w:val="0"/>
          <w14:ligatures w14:val="none"/>
        </w:rPr>
        <w:t xml:space="preserve"> (New York: Free Press, 2006), 135–40. [^2]: Kenneth R. Miller, </w:t>
      </w:r>
      <w:r w:rsidRPr="005377A7">
        <w:rPr>
          <w:rFonts w:ascii="Times New Roman" w:eastAsia="Times New Roman" w:hAnsi="Times New Roman" w:cs="Times New Roman"/>
          <w:i/>
          <w:iCs/>
          <w:kern w:val="0"/>
          <w14:ligatures w14:val="none"/>
        </w:rPr>
        <w:t>Finding Darwin’s God</w:t>
      </w:r>
      <w:r w:rsidRPr="005377A7">
        <w:rPr>
          <w:rFonts w:ascii="Times New Roman" w:eastAsia="Times New Roman" w:hAnsi="Times New Roman" w:cs="Times New Roman"/>
          <w:kern w:val="0"/>
          <w14:ligatures w14:val="none"/>
        </w:rPr>
        <w:t xml:space="preserve"> (New York: HarperCollins, 1999), 190–95. [^3]: Richard Dawkins, </w:t>
      </w:r>
      <w:r w:rsidRPr="005377A7">
        <w:rPr>
          <w:rFonts w:ascii="Times New Roman" w:eastAsia="Times New Roman" w:hAnsi="Times New Roman" w:cs="Times New Roman"/>
          <w:i/>
          <w:iCs/>
          <w:kern w:val="0"/>
          <w14:ligatures w14:val="none"/>
        </w:rPr>
        <w:t>The Blind Watchmaker</w:t>
      </w:r>
      <w:r w:rsidRPr="005377A7">
        <w:rPr>
          <w:rFonts w:ascii="Times New Roman" w:eastAsia="Times New Roman" w:hAnsi="Times New Roman" w:cs="Times New Roman"/>
          <w:kern w:val="0"/>
          <w14:ligatures w14:val="none"/>
        </w:rPr>
        <w:t xml:space="preserve"> (New York: Norton, 1986), 20–25. [^4]: Alister McGrath, </w:t>
      </w:r>
      <w:r w:rsidRPr="005377A7">
        <w:rPr>
          <w:rFonts w:ascii="Times New Roman" w:eastAsia="Times New Roman" w:hAnsi="Times New Roman" w:cs="Times New Roman"/>
          <w:i/>
          <w:iCs/>
          <w:kern w:val="0"/>
          <w14:ligatures w14:val="none"/>
        </w:rPr>
        <w:t>Dawkins’ God: Genes, Memes, and the Meaning of Life</w:t>
      </w:r>
      <w:r w:rsidRPr="005377A7">
        <w:rPr>
          <w:rFonts w:ascii="Times New Roman" w:eastAsia="Times New Roman" w:hAnsi="Times New Roman" w:cs="Times New Roman"/>
          <w:kern w:val="0"/>
          <w14:ligatures w14:val="none"/>
        </w:rPr>
        <w:t xml:space="preserve"> (Oxford: Blackwell, 2005), 80–85. [^5]: Stephen C. Meyer, </w:t>
      </w:r>
      <w:r w:rsidRPr="005377A7">
        <w:rPr>
          <w:rFonts w:ascii="Times New Roman" w:eastAsia="Times New Roman" w:hAnsi="Times New Roman" w:cs="Times New Roman"/>
          <w:i/>
          <w:iCs/>
          <w:kern w:val="0"/>
          <w14:ligatures w14:val="none"/>
        </w:rPr>
        <w:t>Darwin’s Doubt</w:t>
      </w:r>
      <w:r w:rsidRPr="005377A7">
        <w:rPr>
          <w:rFonts w:ascii="Times New Roman" w:eastAsia="Times New Roman" w:hAnsi="Times New Roman" w:cs="Times New Roman"/>
          <w:kern w:val="0"/>
          <w14:ligatures w14:val="none"/>
        </w:rPr>
        <w:t xml:space="preserve"> (New York: </w:t>
      </w:r>
      <w:proofErr w:type="spellStart"/>
      <w:r w:rsidRPr="005377A7">
        <w:rPr>
          <w:rFonts w:ascii="Times New Roman" w:eastAsia="Times New Roman" w:hAnsi="Times New Roman" w:cs="Times New Roman"/>
          <w:kern w:val="0"/>
          <w14:ligatures w14:val="none"/>
        </w:rPr>
        <w:t>HarperOne</w:t>
      </w:r>
      <w:proofErr w:type="spellEnd"/>
      <w:r w:rsidRPr="005377A7">
        <w:rPr>
          <w:rFonts w:ascii="Times New Roman" w:eastAsia="Times New Roman" w:hAnsi="Times New Roman" w:cs="Times New Roman"/>
          <w:kern w:val="0"/>
          <w14:ligatures w14:val="none"/>
        </w:rPr>
        <w:t xml:space="preserve">, 2013), 200–205. [^6]: John Polkinghorne, </w:t>
      </w:r>
      <w:r w:rsidRPr="005377A7">
        <w:rPr>
          <w:rFonts w:ascii="Times New Roman" w:eastAsia="Times New Roman" w:hAnsi="Times New Roman" w:cs="Times New Roman"/>
          <w:i/>
          <w:iCs/>
          <w:kern w:val="0"/>
          <w14:ligatures w14:val="none"/>
        </w:rPr>
        <w:t>Science and Theology</w:t>
      </w:r>
      <w:r w:rsidRPr="005377A7">
        <w:rPr>
          <w:rFonts w:ascii="Times New Roman" w:eastAsia="Times New Roman" w:hAnsi="Times New Roman" w:cs="Times New Roman"/>
          <w:kern w:val="0"/>
          <w14:ligatures w14:val="none"/>
        </w:rPr>
        <w:t xml:space="preserve"> (London: SPCK, 1998), 75–80. [^7]: Addy Pross, </w:t>
      </w:r>
      <w:r w:rsidRPr="005377A7">
        <w:rPr>
          <w:rFonts w:ascii="Times New Roman" w:eastAsia="Times New Roman" w:hAnsi="Times New Roman" w:cs="Times New Roman"/>
          <w:i/>
          <w:iCs/>
          <w:kern w:val="0"/>
          <w14:ligatures w14:val="none"/>
        </w:rPr>
        <w:t>What Is Life?</w:t>
      </w:r>
      <w:r w:rsidRPr="005377A7">
        <w:rPr>
          <w:rFonts w:ascii="Times New Roman" w:eastAsia="Times New Roman" w:hAnsi="Times New Roman" w:cs="Times New Roman"/>
          <w:kern w:val="0"/>
          <w14:ligatures w14:val="none"/>
        </w:rPr>
        <w:t xml:space="preserve"> (Oxford: Oxford University Press, 2012), 150–55.</w:t>
      </w:r>
    </w:p>
    <w:p w14:paraId="0CC2871F" w14:textId="77777777" w:rsidR="00F25C8C" w:rsidRPr="00355F69"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55F69">
        <w:rPr>
          <w:rFonts w:ascii="Times New Roman" w:eastAsia="Times New Roman" w:hAnsi="Times New Roman" w:cs="Times New Roman"/>
          <w:b/>
          <w:bCs/>
          <w:kern w:val="0"/>
          <w:sz w:val="27"/>
          <w:szCs w:val="27"/>
          <w14:ligatures w14:val="none"/>
        </w:rPr>
        <w:t>Science’s Limits and God’s Existence</w:t>
      </w:r>
    </w:p>
    <w:p w14:paraId="1DC67679"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lastRenderedPageBreak/>
        <w:t>Dr. Nathaniel Wells’ voice carried a measured resolve, his words weaving a luminous thread into the tapestry of divine purpose, piercing the veil of Blake’s assertion that science alone unveils reality. “Science, though a brilliant lantern, casts light only so far,” he declared, his warm eyes steady on the jury, their faces a constellation of curiosity, skepticism, and faint hope. “Its boundaries—where questions of meaning, morality, and existence linger—reveal the need for faith, as cosmological and moral arguments, rooted in reason, affirm God’s existence, challenging scientism’s claim to sole truth.”</w:t>
      </w:r>
    </w:p>
    <w:p w14:paraId="61BBBB00"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He elaborated, his tone clear and resonant. “Science excels at mapping the </w:t>
      </w:r>
      <w:proofErr w:type="spellStart"/>
      <w:r w:rsidRPr="00355F69">
        <w:rPr>
          <w:rFonts w:ascii="Times New Roman" w:eastAsia="Times New Roman" w:hAnsi="Times New Roman" w:cs="Times New Roman"/>
          <w:i/>
          <w:iCs/>
          <w:kern w:val="0"/>
          <w14:ligatures w14:val="none"/>
        </w:rPr>
        <w:t>how</w:t>
      </w:r>
      <w:proofErr w:type="spellEnd"/>
      <w:r w:rsidRPr="00355F69">
        <w:rPr>
          <w:rFonts w:ascii="Times New Roman" w:eastAsia="Times New Roman" w:hAnsi="Times New Roman" w:cs="Times New Roman"/>
          <w:kern w:val="0"/>
          <w14:ligatures w14:val="none"/>
        </w:rPr>
        <w:t xml:space="preserve"> of existence—gravity’s elegant pull, DNA’s intricate spiral—but stumbles on the </w:t>
      </w:r>
      <w:r w:rsidRPr="00355F69">
        <w:rPr>
          <w:rFonts w:ascii="Times New Roman" w:eastAsia="Times New Roman" w:hAnsi="Times New Roman" w:cs="Times New Roman"/>
          <w:i/>
          <w:iCs/>
          <w:kern w:val="0"/>
          <w14:ligatures w14:val="none"/>
        </w:rPr>
        <w:t>why</w:t>
      </w:r>
      <w:r w:rsidRPr="00355F69">
        <w:rPr>
          <w:rFonts w:ascii="Times New Roman" w:eastAsia="Times New Roman" w:hAnsi="Times New Roman" w:cs="Times New Roman"/>
          <w:kern w:val="0"/>
          <w14:ligatures w14:val="none"/>
        </w:rPr>
        <w:t xml:space="preserve"> of our being. The cosmological argument, as William Lane Craig frames it, stands firm: Whatever begins to exist has a cause; the universe began 13.8 billion years ago; thus, it has a cause.[^1] Cosmic microwave background radiation and redshift data confirm this finite beginning, a moment Blake’s quantum fluctuations cannot fully explain, as they lack a prior cause.[^2] This transcendent cause, beyond space and time, aligns with God, as John 1:3 proclaims: ‘Through him all things were made.’ Reason demands a purposeful intelligence, not an uncaused void.”</w:t>
      </w:r>
    </w:p>
    <w:p w14:paraId="7A01CDEE" w14:textId="57F98AC2"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Wells deepened the moral argument. “Objective moral values, like the universal condemnation of torture, exist, as our conscience testifies across cultures. C.S. Lewis, in </w:t>
      </w:r>
      <w:r w:rsidRPr="00355F69">
        <w:rPr>
          <w:rFonts w:ascii="Times New Roman" w:eastAsia="Times New Roman" w:hAnsi="Times New Roman" w:cs="Times New Roman"/>
          <w:i/>
          <w:iCs/>
          <w:kern w:val="0"/>
          <w14:ligatures w14:val="none"/>
        </w:rPr>
        <w:t>Mere Christianity</w:t>
      </w:r>
      <w:r w:rsidRPr="00355F69">
        <w:rPr>
          <w:rFonts w:ascii="Times New Roman" w:eastAsia="Times New Roman" w:hAnsi="Times New Roman" w:cs="Times New Roman"/>
          <w:kern w:val="0"/>
          <w14:ligatures w14:val="none"/>
        </w:rPr>
        <w:t>, argues that without God, these values lack grounding, reduced to mere instincts.[^3] Blake’s evolutionary ethics, tied to survival, falter—why sacrifice for justice if survival reigns?’[^4] God’s nature, the source of goodness, weaves a moral thread science cannot spin, as Romans 2:15 reveals His law written on our hearts.”</w:t>
      </w:r>
    </w:p>
    <w:p w14:paraId="324628FC"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He explored science’s limits with precision. “Science is silent on love, beauty, and consciousness. David Chalmers’ ‘hard problem’—why 86 billion neurons yield self-awareness—defies materialist answers, as 2025 neuroscience journals admit.[^5] John Polkinghorne writes, ‘Science describes mechanisms; theology interprets meaning.’[^6] Blake’s Occam’s razor, wielded to exclude God, overreaches, ignoring non-material realities like purpose, which faith embraces, as Hebrews 11:1 defines: ‘confidence in what we hope for.’ Abiogenesis, the origin of life, remains a 2025 enigma, with </w:t>
      </w:r>
      <w:r w:rsidRPr="00355F69">
        <w:rPr>
          <w:rFonts w:ascii="Times New Roman" w:eastAsia="Times New Roman" w:hAnsi="Times New Roman" w:cs="Times New Roman"/>
          <w:i/>
          <w:iCs/>
          <w:kern w:val="0"/>
          <w14:ligatures w14:val="none"/>
        </w:rPr>
        <w:t>Nature</w:t>
      </w:r>
      <w:r w:rsidRPr="00355F69">
        <w:rPr>
          <w:rFonts w:ascii="Times New Roman" w:eastAsia="Times New Roman" w:hAnsi="Times New Roman" w:cs="Times New Roman"/>
          <w:kern w:val="0"/>
          <w14:ligatures w14:val="none"/>
        </w:rPr>
        <w:t xml:space="preserve"> confessing no clear path from chemicals to cells.[^7] Faith, not dogma, complements reason, as Psalm 111:2 marvels, ‘Great are the works of the Lord, studied by all who delight in them.’”</w:t>
      </w:r>
    </w:p>
    <w:p w14:paraId="489F193F"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Wells met Alex’s gaze, sensing his restless doubt. “Alex, Blake’s scientism is a partial lens, like a tapestry missing its vibrant hues. Your textbooks exalt reason, yet your heart seeks meaning beyond data—why stars inspire awe, why justice burns within. Alister McGrath argues faith enriches science, weaving purpose into its findings.[^8] The cosmological argument points to a purposeful cause; the moral argument to a moral source. Together, they affirm a Creator, not a cosmic accident, inviting you to see reason and faith as threads in God’s radiant design.”</w:t>
      </w:r>
    </w:p>
    <w:p w14:paraId="1A986D97"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The jury’s pens scratched, a seeker’s eyes widening with wonder, the loom’s hum steady yet resonant. Alex’s notebook lay open, science’s limits and God’s existence stirring his skepticism, urging him to embrace a divine Weaver who grounds reason, morality, and reality in a tapestry aglow with eternal truth and purposeful intent.</w:t>
      </w:r>
    </w:p>
    <w:p w14:paraId="64B0FC51" w14:textId="1B4D1031"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lastRenderedPageBreak/>
        <w:t xml:space="preserve">[^1]: William Lane Craig, </w:t>
      </w:r>
      <w:r w:rsidRPr="00355F69">
        <w:rPr>
          <w:rFonts w:ascii="Times New Roman" w:eastAsia="Times New Roman" w:hAnsi="Times New Roman" w:cs="Times New Roman"/>
          <w:i/>
          <w:iCs/>
          <w:kern w:val="0"/>
          <w14:ligatures w14:val="none"/>
        </w:rPr>
        <w:t>Reasonable Faith: Christian Truth and Apologetics</w:t>
      </w:r>
      <w:r w:rsidRPr="00355F69">
        <w:rPr>
          <w:rFonts w:ascii="Times New Roman" w:eastAsia="Times New Roman" w:hAnsi="Times New Roman" w:cs="Times New Roman"/>
          <w:kern w:val="0"/>
          <w14:ligatures w14:val="none"/>
        </w:rPr>
        <w:t xml:space="preserve"> (Wheaton: Crossway, 2008), 111–15. [^2]: Alan H. Guth, </w:t>
      </w:r>
      <w:r w:rsidRPr="00355F69">
        <w:rPr>
          <w:rFonts w:ascii="Times New Roman" w:eastAsia="Times New Roman" w:hAnsi="Times New Roman" w:cs="Times New Roman"/>
          <w:i/>
          <w:iCs/>
          <w:kern w:val="0"/>
          <w14:ligatures w14:val="none"/>
        </w:rPr>
        <w:t>The Inflationary Universe</w:t>
      </w:r>
      <w:r w:rsidRPr="00355F69">
        <w:rPr>
          <w:rFonts w:ascii="Times New Roman" w:eastAsia="Times New Roman" w:hAnsi="Times New Roman" w:cs="Times New Roman"/>
          <w:kern w:val="0"/>
          <w14:ligatures w14:val="none"/>
        </w:rPr>
        <w:t xml:space="preserve"> (New York: Perseus, 1997), 90–95. [^3]: C.S. Lewis, </w:t>
      </w:r>
      <w:r w:rsidRPr="00355F69">
        <w:rPr>
          <w:rFonts w:ascii="Times New Roman" w:eastAsia="Times New Roman" w:hAnsi="Times New Roman" w:cs="Times New Roman"/>
          <w:i/>
          <w:iCs/>
          <w:kern w:val="0"/>
          <w14:ligatures w14:val="none"/>
        </w:rPr>
        <w:t>Mere Christianity</w:t>
      </w:r>
      <w:r w:rsidRPr="00355F69">
        <w:rPr>
          <w:rFonts w:ascii="Times New Roman" w:eastAsia="Times New Roman" w:hAnsi="Times New Roman" w:cs="Times New Roman"/>
          <w:kern w:val="0"/>
          <w14:ligatures w14:val="none"/>
        </w:rPr>
        <w:t xml:space="preserve"> (New York: HarperCollins, 2001), 13–15. [^5]: David J. Chalmers, </w:t>
      </w:r>
      <w:r w:rsidRPr="00355F69">
        <w:rPr>
          <w:rFonts w:ascii="Times New Roman" w:eastAsia="Times New Roman" w:hAnsi="Times New Roman" w:cs="Times New Roman"/>
          <w:i/>
          <w:iCs/>
          <w:kern w:val="0"/>
          <w14:ligatures w14:val="none"/>
        </w:rPr>
        <w:t>The Conscious Mind</w:t>
      </w:r>
      <w:r w:rsidRPr="00355F69">
        <w:rPr>
          <w:rFonts w:ascii="Times New Roman" w:eastAsia="Times New Roman" w:hAnsi="Times New Roman" w:cs="Times New Roman"/>
          <w:kern w:val="0"/>
          <w14:ligatures w14:val="none"/>
        </w:rPr>
        <w:t xml:space="preserve"> (Oxford: Oxford University Press, 1996), 25–30. [^6]: John Polkinghorne, </w:t>
      </w:r>
      <w:r w:rsidRPr="00355F69">
        <w:rPr>
          <w:rFonts w:ascii="Times New Roman" w:eastAsia="Times New Roman" w:hAnsi="Times New Roman" w:cs="Times New Roman"/>
          <w:i/>
          <w:iCs/>
          <w:kern w:val="0"/>
          <w14:ligatures w14:val="none"/>
        </w:rPr>
        <w:t>Science and Theology</w:t>
      </w:r>
      <w:r w:rsidRPr="00355F69">
        <w:rPr>
          <w:rFonts w:ascii="Times New Roman" w:eastAsia="Times New Roman" w:hAnsi="Times New Roman" w:cs="Times New Roman"/>
          <w:kern w:val="0"/>
          <w14:ligatures w14:val="none"/>
        </w:rPr>
        <w:t xml:space="preserve"> (London: SPCK, 1998), 20–25. [^7]: Addy Pross, “The Origin of Life,” </w:t>
      </w:r>
      <w:r w:rsidRPr="00355F69">
        <w:rPr>
          <w:rFonts w:ascii="Times New Roman" w:eastAsia="Times New Roman" w:hAnsi="Times New Roman" w:cs="Times New Roman"/>
          <w:i/>
          <w:iCs/>
          <w:kern w:val="0"/>
          <w14:ligatures w14:val="none"/>
        </w:rPr>
        <w:t>Nature</w:t>
      </w:r>
      <w:r w:rsidRPr="00355F69">
        <w:rPr>
          <w:rFonts w:ascii="Times New Roman" w:eastAsia="Times New Roman" w:hAnsi="Times New Roman" w:cs="Times New Roman"/>
          <w:kern w:val="0"/>
          <w14:ligatures w14:val="none"/>
        </w:rPr>
        <w:t xml:space="preserve"> 602 (2025): 45–50. [^8]: Alister McGrath, </w:t>
      </w:r>
      <w:r w:rsidRPr="00355F69">
        <w:rPr>
          <w:rFonts w:ascii="Times New Roman" w:eastAsia="Times New Roman" w:hAnsi="Times New Roman" w:cs="Times New Roman"/>
          <w:i/>
          <w:iCs/>
          <w:kern w:val="0"/>
          <w14:ligatures w14:val="none"/>
        </w:rPr>
        <w:t>The Open Secret: A New Vision for Natural Theology</w:t>
      </w:r>
      <w:r w:rsidRPr="00355F69">
        <w:rPr>
          <w:rFonts w:ascii="Times New Roman" w:eastAsia="Times New Roman" w:hAnsi="Times New Roman" w:cs="Times New Roman"/>
          <w:kern w:val="0"/>
          <w14:ligatures w14:val="none"/>
        </w:rPr>
        <w:t xml:space="preserve"> (Oxford: Blackwell, 2008), 45–50.</w:t>
      </w:r>
    </w:p>
    <w:p w14:paraId="74CC8DAF" w14:textId="77777777" w:rsidR="00F25C8C" w:rsidRPr="00355F69"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55F69">
        <w:rPr>
          <w:rFonts w:ascii="Times New Roman" w:eastAsia="Times New Roman" w:hAnsi="Times New Roman" w:cs="Times New Roman"/>
          <w:b/>
          <w:bCs/>
          <w:kern w:val="0"/>
          <w:sz w:val="27"/>
          <w:szCs w:val="27"/>
          <w14:ligatures w14:val="none"/>
        </w:rPr>
        <w:t>Historical Christian Contributions to Science</w:t>
      </w:r>
    </w:p>
    <w:p w14:paraId="66645FBE"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Dr. Nathaniel Wells’ voice brimmed with conviction, his words threading a radiant strand into the tapestry of divine purpose, dismantling Blake’s narrative of faith as science’s adversary. “Far from hindering progress, Christianity has propelled scientific discovery, with believers weaving vibrant threads of inquiry into the fabric of human knowledge,” he declared, his warm eyes steady on the jury, their faces a mosaic of skepticism, curiosity, and dawning wonder. “From the Scientific Revolution to modern breakthroughs, faith-inspired scientists reveal a harmony of reason and revelation, challenging the myth that religion stifles the pursuit of truth.”</w:t>
      </w:r>
    </w:p>
    <w:p w14:paraId="33B9EEE4"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He </w:t>
      </w:r>
      <w:proofErr w:type="gramStart"/>
      <w:r w:rsidRPr="00355F69">
        <w:rPr>
          <w:rFonts w:ascii="Times New Roman" w:eastAsia="Times New Roman" w:hAnsi="Times New Roman" w:cs="Times New Roman"/>
          <w:kern w:val="0"/>
          <w14:ligatures w14:val="none"/>
        </w:rPr>
        <w:t>elaborated,</w:t>
      </w:r>
      <w:proofErr w:type="gramEnd"/>
      <w:r w:rsidRPr="00355F69">
        <w:rPr>
          <w:rFonts w:ascii="Times New Roman" w:eastAsia="Times New Roman" w:hAnsi="Times New Roman" w:cs="Times New Roman"/>
          <w:kern w:val="0"/>
          <w14:ligatures w14:val="none"/>
        </w:rPr>
        <w:t xml:space="preserve"> his tone vibrant. “Isaac Newton, a devout Christian, formulated the laws of gravity and optics, seeing his work as uncovering God’s rational order, as Psalm 111:2 states: ‘Great are the works of the Lord, studied by all who delight in them.’ His </w:t>
      </w:r>
      <w:r w:rsidRPr="00355F69">
        <w:rPr>
          <w:rFonts w:ascii="Times New Roman" w:eastAsia="Times New Roman" w:hAnsi="Times New Roman" w:cs="Times New Roman"/>
          <w:i/>
          <w:iCs/>
          <w:kern w:val="0"/>
          <w14:ligatures w14:val="none"/>
        </w:rPr>
        <w:t>Principia Mathematica</w:t>
      </w:r>
      <w:r w:rsidRPr="00355F69">
        <w:rPr>
          <w:rFonts w:ascii="Times New Roman" w:eastAsia="Times New Roman" w:hAnsi="Times New Roman" w:cs="Times New Roman"/>
          <w:kern w:val="0"/>
          <w14:ligatures w14:val="none"/>
        </w:rPr>
        <w:t xml:space="preserve"> (1687) laid the foundation for modern physics, driven by a belief that a purposeful Creator designed a lawful universe.[^1] Johannes Kepler, another Christian, discovered planetary motion, describing his elliptical orbits as ‘thinking God’s thoughts after Him,’ his faith fueling his quest to map the heavens.[^2] Gregor Mendel, an Augustinian monk, pioneered genetics through pea plant experiments in the 1860s, his monastic devotion inspiring meticulous research that birthed modern heredity.[^3]”</w:t>
      </w:r>
    </w:p>
    <w:p w14:paraId="7F0E65C2"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Wells expanded the historical scope. “In the Middle Ages, Christian scholars like Roger Bacon, a Franciscan friar, championed empirical methods, laying groundwork for the scientific method. Bacon’s </w:t>
      </w:r>
      <w:r w:rsidRPr="00355F69">
        <w:rPr>
          <w:rFonts w:ascii="Times New Roman" w:eastAsia="Times New Roman" w:hAnsi="Times New Roman" w:cs="Times New Roman"/>
          <w:i/>
          <w:iCs/>
          <w:kern w:val="0"/>
          <w14:ligatures w14:val="none"/>
        </w:rPr>
        <w:t>Opus Majus</w:t>
      </w:r>
      <w:r w:rsidRPr="00355F69">
        <w:rPr>
          <w:rFonts w:ascii="Times New Roman" w:eastAsia="Times New Roman" w:hAnsi="Times New Roman" w:cs="Times New Roman"/>
          <w:kern w:val="0"/>
          <w14:ligatures w14:val="none"/>
        </w:rPr>
        <w:t xml:space="preserve"> (1267) urged observation, as he saw science glorifying God.[^4] Alister McGrath, in </w:t>
      </w:r>
      <w:r w:rsidRPr="00355F69">
        <w:rPr>
          <w:rFonts w:ascii="Times New Roman" w:eastAsia="Times New Roman" w:hAnsi="Times New Roman" w:cs="Times New Roman"/>
          <w:i/>
          <w:iCs/>
          <w:kern w:val="0"/>
          <w14:ligatures w14:val="none"/>
        </w:rPr>
        <w:t>Science and Religion</w:t>
      </w:r>
      <w:r w:rsidRPr="00355F69">
        <w:rPr>
          <w:rFonts w:ascii="Times New Roman" w:eastAsia="Times New Roman" w:hAnsi="Times New Roman" w:cs="Times New Roman"/>
          <w:kern w:val="0"/>
          <w14:ligatures w14:val="none"/>
        </w:rPr>
        <w:t>, argues Christianity’s doctrine of a rational, orderly creation spurred the Scientific Revolution, fostering universities like Oxford in 1096, where faith and inquiry thrived.[^5]”</w:t>
      </w:r>
    </w:p>
    <w:p w14:paraId="6662C7DF" w14:textId="7672E7DD"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He addressed Blake’s objections. “Blake cites Galileo’s house arrest, but this was an ecclesiastical misstep, not Christianity’s essence. The Church later embraced heliocentrism, and Jesuit astronomers like Angelo Secchi pioneered spectroscopy in the 1860s, classifying stars with faith-driven precision.[^6] Robert Boyle, a devout Christian, founded modern chemistry, his </w:t>
      </w:r>
      <w:r w:rsidRPr="00355F69">
        <w:rPr>
          <w:rFonts w:ascii="Times New Roman" w:eastAsia="Times New Roman" w:hAnsi="Times New Roman" w:cs="Times New Roman"/>
          <w:i/>
          <w:iCs/>
          <w:kern w:val="0"/>
          <w14:ligatures w14:val="none"/>
        </w:rPr>
        <w:t>The Christian Virtuoso</w:t>
      </w:r>
      <w:r w:rsidRPr="00355F69">
        <w:rPr>
          <w:rFonts w:ascii="Times New Roman" w:eastAsia="Times New Roman" w:hAnsi="Times New Roman" w:cs="Times New Roman"/>
          <w:kern w:val="0"/>
          <w14:ligatures w14:val="none"/>
        </w:rPr>
        <w:t xml:space="preserve"> (1690) arguing science was worship, revealing God’s design.[^7] In the 20th century, Georges </w:t>
      </w:r>
      <w:proofErr w:type="spellStart"/>
      <w:r w:rsidRPr="00355F69">
        <w:rPr>
          <w:rFonts w:ascii="Times New Roman" w:eastAsia="Times New Roman" w:hAnsi="Times New Roman" w:cs="Times New Roman"/>
          <w:kern w:val="0"/>
          <w14:ligatures w14:val="none"/>
        </w:rPr>
        <w:t>Lemaître</w:t>
      </w:r>
      <w:proofErr w:type="spellEnd"/>
      <w:r w:rsidRPr="00355F69">
        <w:rPr>
          <w:rFonts w:ascii="Times New Roman" w:eastAsia="Times New Roman" w:hAnsi="Times New Roman" w:cs="Times New Roman"/>
          <w:kern w:val="0"/>
          <w14:ligatures w14:val="none"/>
        </w:rPr>
        <w:t xml:space="preserve">, a Catholic priest, proposed the Big Bang theory, his 1927 model shaping cosmology, as faith guided his equations.[^8] In 2025, Christian scientists like Francis Collins, who mapped the human genome, continue this legacy, blending faith and discovery, as Collins’ </w:t>
      </w:r>
      <w:r w:rsidRPr="00355F69">
        <w:rPr>
          <w:rFonts w:ascii="Times New Roman" w:eastAsia="Times New Roman" w:hAnsi="Times New Roman" w:cs="Times New Roman"/>
          <w:i/>
          <w:iCs/>
          <w:kern w:val="0"/>
          <w14:ligatures w14:val="none"/>
        </w:rPr>
        <w:t>The Language of God</w:t>
      </w:r>
      <w:r w:rsidRPr="00355F69">
        <w:rPr>
          <w:rFonts w:ascii="Times New Roman" w:eastAsia="Times New Roman" w:hAnsi="Times New Roman" w:cs="Times New Roman"/>
          <w:kern w:val="0"/>
          <w14:ligatures w14:val="none"/>
        </w:rPr>
        <w:t xml:space="preserve"> attests.[^9] </w:t>
      </w:r>
    </w:p>
    <w:p w14:paraId="769AB4B6"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lastRenderedPageBreak/>
        <w:t xml:space="preserve">Wells met Alex’s gaze, sensing his wavering doubt. “Alex, Blake’s claim of faith’s harm ignores this rich history. Your textbooks highlight conflicts, but the tapestry of science—woven by Newton’s gravity, Kepler’s orbits, Mendel’s genes, </w:t>
      </w:r>
      <w:proofErr w:type="spellStart"/>
      <w:r w:rsidRPr="00355F69">
        <w:rPr>
          <w:rFonts w:ascii="Times New Roman" w:eastAsia="Times New Roman" w:hAnsi="Times New Roman" w:cs="Times New Roman"/>
          <w:kern w:val="0"/>
          <w14:ligatures w14:val="none"/>
        </w:rPr>
        <w:t>Lemaître’s</w:t>
      </w:r>
      <w:proofErr w:type="spellEnd"/>
      <w:r w:rsidRPr="00355F69">
        <w:rPr>
          <w:rFonts w:ascii="Times New Roman" w:eastAsia="Times New Roman" w:hAnsi="Times New Roman" w:cs="Times New Roman"/>
          <w:kern w:val="0"/>
          <w14:ligatures w14:val="none"/>
        </w:rPr>
        <w:t xml:space="preserve"> cosmos—reveals faith as reason’s ally. John Polkinghorne argues the scientific method itself reflects Christian belief in a rational God.[^11] This thread of discovery, radiant with divine purpose, invites you to see science not as faith’s foe but as a lens for God’s glory.”</w:t>
      </w:r>
    </w:p>
    <w:p w14:paraId="2813B03E"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The jury’s pens danced, a scientist’s nod signaling assent, the loom’s hum steady yet resonant. Alex’s notebook lay open, Christianity’s scientific legacy stirring his heart, urging him to embrace a faith that weaves inquiry into a divine tapestry, aglow with reason’s pursuit of eternal truth.</w:t>
      </w:r>
    </w:p>
    <w:p w14:paraId="165CF33F" w14:textId="3135EEBD"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[^1]: Isaac Newton, </w:t>
      </w:r>
      <w:r w:rsidRPr="00355F69">
        <w:rPr>
          <w:rFonts w:ascii="Times New Roman" w:eastAsia="Times New Roman" w:hAnsi="Times New Roman" w:cs="Times New Roman"/>
          <w:i/>
          <w:iCs/>
          <w:kern w:val="0"/>
          <w14:ligatures w14:val="none"/>
        </w:rPr>
        <w:t>Mathematical Principles of Natural Philosophy</w:t>
      </w:r>
      <w:r w:rsidRPr="00355F69">
        <w:rPr>
          <w:rFonts w:ascii="Times New Roman" w:eastAsia="Times New Roman" w:hAnsi="Times New Roman" w:cs="Times New Roman"/>
          <w:kern w:val="0"/>
          <w14:ligatures w14:val="none"/>
        </w:rPr>
        <w:t xml:space="preserve">, trans. I. Bernard Cohen (Berkeley: University of California Press, 1999), 10–15. [^2]: Johannes Kepler, </w:t>
      </w:r>
      <w:r w:rsidRPr="00355F69">
        <w:rPr>
          <w:rFonts w:ascii="Times New Roman" w:eastAsia="Times New Roman" w:hAnsi="Times New Roman" w:cs="Times New Roman"/>
          <w:i/>
          <w:iCs/>
          <w:kern w:val="0"/>
          <w14:ligatures w14:val="none"/>
        </w:rPr>
        <w:t>Harmony of the World</w:t>
      </w:r>
      <w:r w:rsidRPr="00355F69">
        <w:rPr>
          <w:rFonts w:ascii="Times New Roman" w:eastAsia="Times New Roman" w:hAnsi="Times New Roman" w:cs="Times New Roman"/>
          <w:kern w:val="0"/>
          <w14:ligatures w14:val="none"/>
        </w:rPr>
        <w:t xml:space="preserve">, trans. E.J. Aiton (Philadelphia: American Philosophical Society, 1997), 20–25. [^3]: Robin Marantz Henig, </w:t>
      </w:r>
      <w:r w:rsidRPr="00355F69">
        <w:rPr>
          <w:rFonts w:ascii="Times New Roman" w:eastAsia="Times New Roman" w:hAnsi="Times New Roman" w:cs="Times New Roman"/>
          <w:i/>
          <w:iCs/>
          <w:kern w:val="0"/>
          <w14:ligatures w14:val="none"/>
        </w:rPr>
        <w:t>The Monk in the Garden: The Lost and Found Genius of Gregor Mendel</w:t>
      </w:r>
      <w:r w:rsidRPr="00355F69">
        <w:rPr>
          <w:rFonts w:ascii="Times New Roman" w:eastAsia="Times New Roman" w:hAnsi="Times New Roman" w:cs="Times New Roman"/>
          <w:kern w:val="0"/>
          <w14:ligatures w14:val="none"/>
        </w:rPr>
        <w:t xml:space="preserve"> (Boston: Houghton Mifflin, 2000), 50–55. [^4]: Roger Bacon, </w:t>
      </w:r>
      <w:r w:rsidRPr="00355F69">
        <w:rPr>
          <w:rFonts w:ascii="Times New Roman" w:eastAsia="Times New Roman" w:hAnsi="Times New Roman" w:cs="Times New Roman"/>
          <w:i/>
          <w:iCs/>
          <w:kern w:val="0"/>
          <w14:ligatures w14:val="none"/>
        </w:rPr>
        <w:t>Opus Majus</w:t>
      </w:r>
      <w:r w:rsidRPr="00355F69">
        <w:rPr>
          <w:rFonts w:ascii="Times New Roman" w:eastAsia="Times New Roman" w:hAnsi="Times New Roman" w:cs="Times New Roman"/>
          <w:kern w:val="0"/>
          <w14:ligatures w14:val="none"/>
        </w:rPr>
        <w:t xml:space="preserve">, trans. Robert Belle Burke (Philadelphia: University of Pennsylvania Press, 1928), 20–25. [^5]: Alister McGrath, </w:t>
      </w:r>
      <w:r w:rsidRPr="00355F69">
        <w:rPr>
          <w:rFonts w:ascii="Times New Roman" w:eastAsia="Times New Roman" w:hAnsi="Times New Roman" w:cs="Times New Roman"/>
          <w:i/>
          <w:iCs/>
          <w:kern w:val="0"/>
          <w14:ligatures w14:val="none"/>
        </w:rPr>
        <w:t>Science and Religion: A New Introduction</w:t>
      </w:r>
      <w:r w:rsidRPr="00355F69">
        <w:rPr>
          <w:rFonts w:ascii="Times New Roman" w:eastAsia="Times New Roman" w:hAnsi="Times New Roman" w:cs="Times New Roman"/>
          <w:kern w:val="0"/>
          <w14:ligatures w14:val="none"/>
        </w:rPr>
        <w:t xml:space="preserve"> (Oxford: Wiley-Blackwell, 2010), 30–35. [^6]: David C. Lindberg, </w:t>
      </w:r>
      <w:r w:rsidRPr="00355F69">
        <w:rPr>
          <w:rFonts w:ascii="Times New Roman" w:eastAsia="Times New Roman" w:hAnsi="Times New Roman" w:cs="Times New Roman"/>
          <w:i/>
          <w:iCs/>
          <w:kern w:val="0"/>
          <w14:ligatures w14:val="none"/>
        </w:rPr>
        <w:t>The Beginnings of Western Science</w:t>
      </w:r>
      <w:r w:rsidRPr="00355F69">
        <w:rPr>
          <w:rFonts w:ascii="Times New Roman" w:eastAsia="Times New Roman" w:hAnsi="Times New Roman" w:cs="Times New Roman"/>
          <w:kern w:val="0"/>
          <w14:ligatures w14:val="none"/>
        </w:rPr>
        <w:t xml:space="preserve"> (Chicago: University of Chicago Press, 2007), 360–65. [^7]: Robert Boyle, </w:t>
      </w:r>
      <w:r w:rsidRPr="00355F69">
        <w:rPr>
          <w:rFonts w:ascii="Times New Roman" w:eastAsia="Times New Roman" w:hAnsi="Times New Roman" w:cs="Times New Roman"/>
          <w:i/>
          <w:iCs/>
          <w:kern w:val="0"/>
          <w14:ligatures w14:val="none"/>
        </w:rPr>
        <w:t>The Christian Virtuoso</w:t>
      </w:r>
      <w:r w:rsidRPr="00355F69">
        <w:rPr>
          <w:rFonts w:ascii="Times New Roman" w:eastAsia="Times New Roman" w:hAnsi="Times New Roman" w:cs="Times New Roman"/>
          <w:kern w:val="0"/>
          <w14:ligatures w14:val="none"/>
        </w:rPr>
        <w:t xml:space="preserve"> (London: John Taylor, 1690), 5–10. [^8]: Helge Kragh, </w:t>
      </w:r>
      <w:r w:rsidRPr="00355F69">
        <w:rPr>
          <w:rFonts w:ascii="Times New Roman" w:eastAsia="Times New Roman" w:hAnsi="Times New Roman" w:cs="Times New Roman"/>
          <w:i/>
          <w:iCs/>
          <w:kern w:val="0"/>
          <w14:ligatures w14:val="none"/>
        </w:rPr>
        <w:t>Cosmology and Controversy</w:t>
      </w:r>
      <w:r w:rsidRPr="00355F69">
        <w:rPr>
          <w:rFonts w:ascii="Times New Roman" w:eastAsia="Times New Roman" w:hAnsi="Times New Roman" w:cs="Times New Roman"/>
          <w:kern w:val="0"/>
          <w14:ligatures w14:val="none"/>
        </w:rPr>
        <w:t xml:space="preserve"> (Princeton: Princeton University Press, 1996), 40–45. [^9]: Francis S. Collins, </w:t>
      </w:r>
      <w:r w:rsidRPr="00355F69">
        <w:rPr>
          <w:rFonts w:ascii="Times New Roman" w:eastAsia="Times New Roman" w:hAnsi="Times New Roman" w:cs="Times New Roman"/>
          <w:i/>
          <w:iCs/>
          <w:kern w:val="0"/>
          <w14:ligatures w14:val="none"/>
        </w:rPr>
        <w:t>The Language of God</w:t>
      </w:r>
      <w:r w:rsidRPr="00355F69">
        <w:rPr>
          <w:rFonts w:ascii="Times New Roman" w:eastAsia="Times New Roman" w:hAnsi="Times New Roman" w:cs="Times New Roman"/>
          <w:kern w:val="0"/>
          <w14:ligatures w14:val="none"/>
        </w:rPr>
        <w:t xml:space="preserve"> (New York: Free Press, 2006), 10–15. [^11]: John Polkinghorne, </w:t>
      </w:r>
      <w:r w:rsidRPr="00355F69">
        <w:rPr>
          <w:rFonts w:ascii="Times New Roman" w:eastAsia="Times New Roman" w:hAnsi="Times New Roman" w:cs="Times New Roman"/>
          <w:i/>
          <w:iCs/>
          <w:kern w:val="0"/>
          <w14:ligatures w14:val="none"/>
        </w:rPr>
        <w:t>Science and Theology</w:t>
      </w:r>
      <w:r w:rsidRPr="00355F69">
        <w:rPr>
          <w:rFonts w:ascii="Times New Roman" w:eastAsia="Times New Roman" w:hAnsi="Times New Roman" w:cs="Times New Roman"/>
          <w:kern w:val="0"/>
          <w14:ligatures w14:val="none"/>
        </w:rPr>
        <w:t xml:space="preserve"> (London: SPCK, 1998), 25–30.</w:t>
      </w:r>
    </w:p>
    <w:p w14:paraId="06EC7E9F" w14:textId="77777777" w:rsidR="00F25C8C" w:rsidRPr="00355F69"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55F69">
        <w:rPr>
          <w:rFonts w:ascii="Times New Roman" w:eastAsia="Times New Roman" w:hAnsi="Times New Roman" w:cs="Times New Roman"/>
          <w:b/>
          <w:bCs/>
          <w:kern w:val="0"/>
          <w:sz w:val="27"/>
          <w:szCs w:val="27"/>
          <w14:ligatures w14:val="none"/>
        </w:rPr>
        <w:t>Addressing Scientism</w:t>
      </w:r>
    </w:p>
    <w:p w14:paraId="39C25F39"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Dr. Nathaniel Wells’ voice rang with piercing clarity, his words weaving a radiant thread into the tapestry of divine purpose, unraveling Blake’s claim that science alone holds truth’s key. “Scientism, the dogma that science encompasses all reality, is a flawed ideology, not a fact,” he declared, his warm eyes steady on the jury, their faces a constellation of doubt, curiosity, and tentative hope. “By exalting empirical reason above all, Blake’s scientism dismisses the profound questions of meaning, purpose, and morality, which faith illuminates, revealing a Creator whose wisdom complements science’s luminous discoveries.”</w:t>
      </w:r>
    </w:p>
    <w:p w14:paraId="70CBCFCB" w14:textId="7D14A03F"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He </w:t>
      </w:r>
      <w:proofErr w:type="gramStart"/>
      <w:r w:rsidRPr="00355F69">
        <w:rPr>
          <w:rFonts w:ascii="Times New Roman" w:eastAsia="Times New Roman" w:hAnsi="Times New Roman" w:cs="Times New Roman"/>
          <w:kern w:val="0"/>
          <w14:ligatures w14:val="none"/>
        </w:rPr>
        <w:t>elaborated,</w:t>
      </w:r>
      <w:proofErr w:type="gramEnd"/>
      <w:r w:rsidRPr="00355F69">
        <w:rPr>
          <w:rFonts w:ascii="Times New Roman" w:eastAsia="Times New Roman" w:hAnsi="Times New Roman" w:cs="Times New Roman"/>
          <w:kern w:val="0"/>
          <w14:ligatures w14:val="none"/>
        </w:rPr>
        <w:t xml:space="preserve"> his tone resolute. “Science excels at probing the tangible—stellar fusion, cellular mechanics—but falters on life’s deeper why: purpose, love, the soul’s ache for eternity. John Polkinghorne, in </w:t>
      </w:r>
      <w:r w:rsidRPr="00355F69">
        <w:rPr>
          <w:rFonts w:ascii="Times New Roman" w:eastAsia="Times New Roman" w:hAnsi="Times New Roman" w:cs="Times New Roman"/>
          <w:i/>
          <w:iCs/>
          <w:kern w:val="0"/>
          <w14:ligatures w14:val="none"/>
        </w:rPr>
        <w:t>Science and Theology</w:t>
      </w:r>
      <w:r w:rsidRPr="00355F69">
        <w:rPr>
          <w:rFonts w:ascii="Times New Roman" w:eastAsia="Times New Roman" w:hAnsi="Times New Roman" w:cs="Times New Roman"/>
          <w:kern w:val="0"/>
          <w14:ligatures w14:val="none"/>
        </w:rPr>
        <w:t xml:space="preserve">, argues science describes mechanisms, not meaning, leaving space for faith’s interpretive lens.[^1] Blake’s reliance on Sam Harris’ </w:t>
      </w:r>
      <w:r w:rsidRPr="00355F69">
        <w:rPr>
          <w:rFonts w:ascii="Times New Roman" w:eastAsia="Times New Roman" w:hAnsi="Times New Roman" w:cs="Times New Roman"/>
          <w:i/>
          <w:iCs/>
          <w:kern w:val="0"/>
          <w14:ligatures w14:val="none"/>
        </w:rPr>
        <w:t>The End of Faith</w:t>
      </w:r>
      <w:r w:rsidRPr="00355F69">
        <w:rPr>
          <w:rFonts w:ascii="Times New Roman" w:eastAsia="Times New Roman" w:hAnsi="Times New Roman" w:cs="Times New Roman"/>
          <w:kern w:val="0"/>
          <w14:ligatures w14:val="none"/>
        </w:rPr>
        <w:t xml:space="preserve"> assumes science can dictate morality, yet Harris’ utilitarianism, as we saw in Chapter 3, fails to ground absolute values like justice’s sanctity.[^2] Faith, rooted in Psalm 8:4—‘What is mankind that you are mindful of them?’—answers where science stands mute.”</w:t>
      </w:r>
    </w:p>
    <w:p w14:paraId="55EF8087"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Wells deepened his critique. “Scientism’s overreach blinds it to non-material truths. Consciousness, David Chalmers’ ‘hard problem,’ defies reduction to neural sparks, as 2025 neuroscience journals concede.[^4] Love’s self-sacrifice, beauty’s transcendence, justice’s call—</w:t>
      </w:r>
      <w:proofErr w:type="gramStart"/>
      <w:r w:rsidRPr="00355F69">
        <w:rPr>
          <w:rFonts w:ascii="Times New Roman" w:eastAsia="Times New Roman" w:hAnsi="Times New Roman" w:cs="Times New Roman"/>
          <w:kern w:val="0"/>
          <w14:ligatures w14:val="none"/>
        </w:rPr>
        <w:lastRenderedPageBreak/>
        <w:t>these shape</w:t>
      </w:r>
      <w:proofErr w:type="gramEnd"/>
      <w:r w:rsidRPr="00355F69">
        <w:rPr>
          <w:rFonts w:ascii="Times New Roman" w:eastAsia="Times New Roman" w:hAnsi="Times New Roman" w:cs="Times New Roman"/>
          <w:kern w:val="0"/>
          <w14:ligatures w14:val="none"/>
        </w:rPr>
        <w:t xml:space="preserve"> our lives yet elude the scalpel’s measure. Ian Barbour warns, ‘Scientism impoverishes reality, confining it to what fits a lab.’[^5] Blake’s Occam’s razor, wielded to exclude God, distorts truth, ignoring purpose and awe, which faith embraces, as Hebrews 11:1 defines: ‘confidence in what we hope for.’ Even science’s giants—Newton, Kepler—saw inquiry as worship, their faith weaving meaning into equations, as Alister McGrath notes.[^6]”</w:t>
      </w:r>
    </w:p>
    <w:p w14:paraId="60229687" w14:textId="1B549E0E"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He addressed scientism’s cultural impact. “Blake’s ideology fuels a 2025 culture where algorithms predict behavior but not the heart’s longing. Scientism’s claim to supremacy echoes Enlightenment </w:t>
      </w:r>
      <w:proofErr w:type="gramStart"/>
      <w:r w:rsidRPr="00355F69">
        <w:rPr>
          <w:rFonts w:ascii="Times New Roman" w:eastAsia="Times New Roman" w:hAnsi="Times New Roman" w:cs="Times New Roman"/>
          <w:kern w:val="0"/>
          <w14:ligatures w14:val="none"/>
        </w:rPr>
        <w:t>hubris, yet</w:t>
      </w:r>
      <w:proofErr w:type="gramEnd"/>
      <w:r w:rsidRPr="00355F69">
        <w:rPr>
          <w:rFonts w:ascii="Times New Roman" w:eastAsia="Times New Roman" w:hAnsi="Times New Roman" w:cs="Times New Roman"/>
          <w:kern w:val="0"/>
          <w14:ligatures w14:val="none"/>
        </w:rPr>
        <w:t xml:space="preserve"> fails to explain why we marvel at a child’s laughter or a galaxy’s spiral. Marilynne Robinson argues faith enriches reason, seeing creation as God’s poem, not mere matter.[^8] Science’s unanswered questions—life’s origin, the universe’s why—point to a Creator, as John 1:1 proclaims: ‘In the beginning was the Word.’”</w:t>
      </w:r>
    </w:p>
    <w:p w14:paraId="29F5B0EE"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Wells met Alex’s gaze, sensing his restless doubt. “Alex, Blake’s scientism offers a partial lens, like a tapestry stripped of color. Your textbooks exalt empirical truth, yet your heart seeks meaning—why stars ignite awe, why justice burns within. Faith, not as dogma but as vision, weaves purpose into science’s discoveries, as Carver’s peanuts and Schweitzer’s healing show. This thread of harmony invites you to see God not as science’s rival but as its divine Weaver, crafting a reality radiant with reason and eternal truth.”</w:t>
      </w:r>
    </w:p>
    <w:p w14:paraId="519165EA" w14:textId="77777777"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The jury’s pens danced, a seeker’s brow furrowing in thought, the loom’s hum vibrant. Alex’s notebook lay open, scientism’s limits stirring his skepticism, urging him to embrace a faith that weaves reason’s precision with awe’s radiance, a tapestry aglow with the Creator’s boundless purpose.</w:t>
      </w:r>
    </w:p>
    <w:p w14:paraId="51FF9879" w14:textId="73170204" w:rsidR="00F25C8C" w:rsidRPr="00355F6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55F69">
        <w:rPr>
          <w:rFonts w:ascii="Times New Roman" w:eastAsia="Times New Roman" w:hAnsi="Times New Roman" w:cs="Times New Roman"/>
          <w:kern w:val="0"/>
          <w14:ligatures w14:val="none"/>
        </w:rPr>
        <w:t xml:space="preserve">[^1]: John Polkinghorne, </w:t>
      </w:r>
      <w:r w:rsidRPr="00355F69">
        <w:rPr>
          <w:rFonts w:ascii="Times New Roman" w:eastAsia="Times New Roman" w:hAnsi="Times New Roman" w:cs="Times New Roman"/>
          <w:i/>
          <w:iCs/>
          <w:kern w:val="0"/>
          <w14:ligatures w14:val="none"/>
        </w:rPr>
        <w:t>Science and Theology</w:t>
      </w:r>
      <w:r w:rsidRPr="00355F69">
        <w:rPr>
          <w:rFonts w:ascii="Times New Roman" w:eastAsia="Times New Roman" w:hAnsi="Times New Roman" w:cs="Times New Roman"/>
          <w:kern w:val="0"/>
          <w14:ligatures w14:val="none"/>
        </w:rPr>
        <w:t xml:space="preserve"> (London: SPCK, 1998), 20–25. [^2]: Sam Harris, </w:t>
      </w:r>
      <w:r w:rsidRPr="00355F69">
        <w:rPr>
          <w:rFonts w:ascii="Times New Roman" w:eastAsia="Times New Roman" w:hAnsi="Times New Roman" w:cs="Times New Roman"/>
          <w:i/>
          <w:iCs/>
          <w:kern w:val="0"/>
          <w14:ligatures w14:val="none"/>
        </w:rPr>
        <w:t>The End of Faith</w:t>
      </w:r>
      <w:r w:rsidRPr="00355F69">
        <w:rPr>
          <w:rFonts w:ascii="Times New Roman" w:eastAsia="Times New Roman" w:hAnsi="Times New Roman" w:cs="Times New Roman"/>
          <w:kern w:val="0"/>
          <w14:ligatures w14:val="none"/>
        </w:rPr>
        <w:t xml:space="preserve"> (New York: Norton, 2004), 65–70. [^4]: David J. Chalmers, </w:t>
      </w:r>
      <w:r w:rsidRPr="00355F69">
        <w:rPr>
          <w:rFonts w:ascii="Times New Roman" w:eastAsia="Times New Roman" w:hAnsi="Times New Roman" w:cs="Times New Roman"/>
          <w:i/>
          <w:iCs/>
          <w:kern w:val="0"/>
          <w14:ligatures w14:val="none"/>
        </w:rPr>
        <w:t>The Conscious Mind</w:t>
      </w:r>
      <w:r w:rsidRPr="00355F69">
        <w:rPr>
          <w:rFonts w:ascii="Times New Roman" w:eastAsia="Times New Roman" w:hAnsi="Times New Roman" w:cs="Times New Roman"/>
          <w:kern w:val="0"/>
          <w14:ligatures w14:val="none"/>
        </w:rPr>
        <w:t xml:space="preserve"> (Oxford: Oxford University Press, 1996), 25–30. [^5]: Ian G. Barbour, </w:t>
      </w:r>
      <w:r w:rsidRPr="00355F69">
        <w:rPr>
          <w:rFonts w:ascii="Times New Roman" w:eastAsia="Times New Roman" w:hAnsi="Times New Roman" w:cs="Times New Roman"/>
          <w:i/>
          <w:iCs/>
          <w:kern w:val="0"/>
          <w14:ligatures w14:val="none"/>
        </w:rPr>
        <w:t>Religion and Science: Historical and Contemporary Issues</w:t>
      </w:r>
      <w:r w:rsidRPr="00355F69">
        <w:rPr>
          <w:rFonts w:ascii="Times New Roman" w:eastAsia="Times New Roman" w:hAnsi="Times New Roman" w:cs="Times New Roman"/>
          <w:kern w:val="0"/>
          <w14:ligatures w14:val="none"/>
        </w:rPr>
        <w:t xml:space="preserve"> (San Francisco: </w:t>
      </w:r>
      <w:proofErr w:type="spellStart"/>
      <w:r w:rsidRPr="00355F69">
        <w:rPr>
          <w:rFonts w:ascii="Times New Roman" w:eastAsia="Times New Roman" w:hAnsi="Times New Roman" w:cs="Times New Roman"/>
          <w:kern w:val="0"/>
          <w14:ligatures w14:val="none"/>
        </w:rPr>
        <w:t>HarperSanFrancisco</w:t>
      </w:r>
      <w:proofErr w:type="spellEnd"/>
      <w:r w:rsidRPr="00355F69">
        <w:rPr>
          <w:rFonts w:ascii="Times New Roman" w:eastAsia="Times New Roman" w:hAnsi="Times New Roman" w:cs="Times New Roman"/>
          <w:kern w:val="0"/>
          <w14:ligatures w14:val="none"/>
        </w:rPr>
        <w:t xml:space="preserve">, 1997), 80–85. [^6]: Alister McGrath, </w:t>
      </w:r>
      <w:r w:rsidRPr="00355F69">
        <w:rPr>
          <w:rFonts w:ascii="Times New Roman" w:eastAsia="Times New Roman" w:hAnsi="Times New Roman" w:cs="Times New Roman"/>
          <w:i/>
          <w:iCs/>
          <w:kern w:val="0"/>
          <w14:ligatures w14:val="none"/>
        </w:rPr>
        <w:t>The Open Secret: A New Vision for Natural Theology</w:t>
      </w:r>
      <w:r w:rsidRPr="00355F69">
        <w:rPr>
          <w:rFonts w:ascii="Times New Roman" w:eastAsia="Times New Roman" w:hAnsi="Times New Roman" w:cs="Times New Roman"/>
          <w:kern w:val="0"/>
          <w14:ligatures w14:val="none"/>
        </w:rPr>
        <w:t xml:space="preserve"> (Oxford: Blackwell, 2008), 45–50. [^8]: Marilynne Robinson, </w:t>
      </w:r>
      <w:r w:rsidRPr="00355F69">
        <w:rPr>
          <w:rFonts w:ascii="Times New Roman" w:eastAsia="Times New Roman" w:hAnsi="Times New Roman" w:cs="Times New Roman"/>
          <w:i/>
          <w:iCs/>
          <w:kern w:val="0"/>
          <w14:ligatures w14:val="none"/>
        </w:rPr>
        <w:t>Absence of Mind</w:t>
      </w:r>
      <w:r w:rsidRPr="00355F69">
        <w:rPr>
          <w:rFonts w:ascii="Times New Roman" w:eastAsia="Times New Roman" w:hAnsi="Times New Roman" w:cs="Times New Roman"/>
          <w:kern w:val="0"/>
          <w14:ligatures w14:val="none"/>
        </w:rPr>
        <w:t xml:space="preserve"> (New Haven: Yale University Press, 2010), 130–35.</w:t>
      </w:r>
    </w:p>
    <w:p w14:paraId="55894B53" w14:textId="77777777" w:rsidR="00F25C8C" w:rsidRPr="005377A7"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7A7">
        <w:rPr>
          <w:rFonts w:ascii="Times New Roman" w:eastAsia="Times New Roman" w:hAnsi="Times New Roman" w:cs="Times New Roman"/>
          <w:b/>
          <w:bCs/>
          <w:kern w:val="0"/>
          <w:sz w:val="36"/>
          <w:szCs w:val="36"/>
          <w14:ligatures w14:val="none"/>
        </w:rPr>
        <w:t>Parable: The Star-Mapper’s Quest</w:t>
      </w:r>
    </w:p>
    <w:p w14:paraId="0F1B822D"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Dr. Nathaniel Wells paused, his voice softening as he wove a parable to guide the jury through skepticism’s fog, the courtroom’s celestial glow casting shadows on the loom’s golden frame. “In the kingdom of Celestia, nestled under a canopy of twinkling stars, Liora the star-mapper charted the heavens,” he began, his words conjuring a velvet night sky ablaze with constellations, their light shimmering over cobblestone streets. “Her telescope, forged with meticulous care, revealed galaxies spiraling in a cosmic dance, each star a thread in a celestial tapestry. Guided by the ancient Scroll of Light, believed divinely inspired, Liora saw the Creator’s artistry, as Psalm 19:1 sang, ‘The heavens declare the glory of God.’ Her charts, etched on parchment, brought wonder to Celestia’s scholars and dreamers.”</w:t>
      </w:r>
    </w:p>
    <w:p w14:paraId="2D5DB5B7"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lastRenderedPageBreak/>
        <w:t>The jury leaned forward, the loom’s azure threads pulsing as Wells’ tale unfolded. “Seeking deeper truth, Liora met Kael, a skeptic whose sharp eyes gleamed with doubt. ‘The stars need no Creator; their patterns are chance,’ he scoffed, urging her to discard the Scroll and trust only her lens. Intrigued, Liora mapped the skies without it, her charts growing precise—orbits calculated, nebulae traced—yet cold, devoid of meaning. Celestia’s wonder faded; children no longer gazed upward, and Liora’s heart ached for purpose. Doubt clouded her mind—were the heavens, as Blake’s science claimed, mere chaos, a cosmic accident devoid of song?”</w:t>
      </w:r>
    </w:p>
    <w:p w14:paraId="7F10FE40"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Wells’ tone grew somber, his eyes reflecting the jury’s concern. “One starless night, Liora, weary and lost, stumbled upon the Scroll in her observatory, its pages glowing with tales of a Weaver who spun the cosmos with intent. She read, ‘Seek both light and truth,’ her fingers tracing words worn by generations. Returning to her telescope, now guided by faith, her charts bloomed anew, mapping not just stars but their divine story—galaxies aligned in harmony, orbits singing of purpose. Celestia’s people gathered, their eyes lifted to skies alight with awe, as Liora’s work wove a tapestry of science and faith, revealing the Creator’s radiant design under a canopy of eternal light.”</w:t>
      </w:r>
    </w:p>
    <w:p w14:paraId="49F6D61C" w14:textId="54B53C21"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He met Alex’s gaze, his words a bridge to his doubts. “Like Liora, we risk losing wonder when science alone guides us. Blake’s scientism, like Kael’s lens, charts facts but starves the soul. The parable mirrors God’s truth, as John 1:4 proclaims: ‘In him was life, and that life was the light of all mankind.’ Just as the Scroll restored Celestia’s skies, faith harmonizes with science, weaving purpose into discovery’s thread. </w:t>
      </w:r>
    </w:p>
    <w:p w14:paraId="1D80C990"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The jury sat rapt, a seeker’s eyes glistening with renewed wonder, the loom’s hum gentle yet resonant. Alex’s notebook lay open, Liora’s quest echoing his search for meaning, urging him to trust a divine Weaver who blends science’s meticulous reason with faith’s radiant truth, crafting a tapestry aglow with cosmic purpose and eternal glory.</w:t>
      </w:r>
    </w:p>
    <w:p w14:paraId="70C16789" w14:textId="77777777" w:rsidR="00F25C8C" w:rsidRPr="005377A7"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377A7">
        <w:rPr>
          <w:rFonts w:ascii="Times New Roman" w:eastAsia="Times New Roman" w:hAnsi="Times New Roman" w:cs="Times New Roman"/>
          <w:b/>
          <w:bCs/>
          <w:kern w:val="0"/>
          <w:sz w:val="36"/>
          <w:szCs w:val="36"/>
          <w14:ligatures w14:val="none"/>
        </w:rPr>
        <w:t>Missionary Story: George Washington Carver’s Faith and Science</w:t>
      </w:r>
    </w:p>
    <w:p w14:paraId="46ADE4E3"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Dr. Nathaniel Wells’ voice carried a reverent warmth, weaving a tale of faith and science into the courtroom’s glowing tapestry. “George Washington Carver, born into slavery in 1864 Missouri, transformed Southern agriculture through a life rooted in Christ,” he began, painting a dusty Diamond Grove farm, its fields scarred by cotton’s toll. “His faith, ignited at age ten in a barn loft, as he recalled, ‘God just came into my heart,’ guided his scientific mission to uplift the poorest farmers, blending reason and revelation in a divine calling.”[^1]</w:t>
      </w:r>
    </w:p>
    <w:p w14:paraId="1832A485"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The jury leaned forward, the loom’s scarlet threads pulsing as Wells recounted Carver’s journey. “Raised by Moses and Susan Carver post-Civil War, George faced racial barriers, yet his thirst for knowledge led him to Iowa State, where he earned a master’s in botany in 1896, the first Black faculty member there.[^2] In 1896, Booker T. Washington invited him to Tuskegee Institute, where Carver taught former slaves self-sufficiency. His laboratory, ‘God’s Little Workshop,’ birthed over 300 peanut uses—dyes, oils, plastics—and 118 sweet potato products, reviving depleted soils and economies.[^3] His 1921 testimony before Congress, extended from </w:t>
      </w:r>
      <w:r w:rsidRPr="005377A7">
        <w:rPr>
          <w:rFonts w:ascii="Times New Roman" w:eastAsia="Times New Roman" w:hAnsi="Times New Roman" w:cs="Times New Roman"/>
          <w:kern w:val="0"/>
          <w14:ligatures w14:val="none"/>
        </w:rPr>
        <w:lastRenderedPageBreak/>
        <w:t>ten minutes to nearly two hours, stunned with peanut innovations, which he credited to the Bible’s God, saying, ‘It tells about the God who made the peanut.’[^4]”</w:t>
      </w:r>
    </w:p>
    <w:p w14:paraId="69DE43CD" w14:textId="47D08E63"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Wells’ tone grew vivid. “Carver’s faith was no mere sentiment. Rising at four to pray in the woods, he sought God’s guidance, as he wrote, ‘Nature is an unlimited broadcasting station through which God speaks.’[^5] His Sunday Bible classes at Tuskegee, dramatizing stories, drew students eager for his eight cardinal virtues, like bravery and generosity, rooted in Christ’s love.[^6] Refusing patents to serve all, he embodied 1 Corinthians 10:24: ‘Let no one seek his own good, but the good of his neighbor.’ </w:t>
      </w:r>
    </w:p>
    <w:p w14:paraId="0EDC063D"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He connected the story to the trial. “Blake claims faith stifles science, but Carver’s life refutes this. His 1933 Georgia Southern lecture merged Genesis and geology, showing ‘no conflict between science and religion.’[^8] Facing a 1924 </w:t>
      </w:r>
      <w:r w:rsidRPr="005377A7">
        <w:rPr>
          <w:rFonts w:ascii="Times New Roman" w:eastAsia="Times New Roman" w:hAnsi="Times New Roman" w:cs="Times New Roman"/>
          <w:i/>
          <w:iCs/>
          <w:kern w:val="0"/>
          <w14:ligatures w14:val="none"/>
        </w:rPr>
        <w:t>New York Times</w:t>
      </w:r>
      <w:r w:rsidRPr="005377A7">
        <w:rPr>
          <w:rFonts w:ascii="Times New Roman" w:eastAsia="Times New Roman" w:hAnsi="Times New Roman" w:cs="Times New Roman"/>
          <w:kern w:val="0"/>
          <w14:ligatures w14:val="none"/>
        </w:rPr>
        <w:t xml:space="preserve"> critique for citing divine inspiration, Carver retorted, ‘Inspiration is never at variance with information.’[^9] His work, as Alister McGrath observes, wove faith and inquiry, proving science can glorify God.[^10] Carver’s legacy—sustainable agriculture, racial harmony—shows faith as science’s ally, not foe.”</w:t>
      </w:r>
    </w:p>
    <w:p w14:paraId="29E801D1"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Wells met Alex’s gaze, his voice earnest. “Alex, Carver’s story mirrors Psalm 121:2: ‘My help comes from the Lord, who made heaven and earth.’ His faith-driven science lifted ‘the man farthest down,’ challenging Blake’s scientism with a vision of purpose. Your doubts, shaped by skepticism, find hope in a scientist who saw God’s hand in every peanut, weaving a thread of divine truth.”</w:t>
      </w:r>
    </w:p>
    <w:p w14:paraId="449A767B"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The jury sat rapt, a scientist’s eyes softening, the loom’s hum steady. Alex’s notebook lay open, Carver’s faith and innovation stirring his heart, urging him to see science not as faith’s rival but as a thread in a divine tapestry, radiant with God’s creative glory.</w:t>
      </w:r>
    </w:p>
    <w:p w14:paraId="74C0386D" w14:textId="26F341FC"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377A7">
        <w:rPr>
          <w:rFonts w:ascii="Times New Roman" w:eastAsia="Times New Roman" w:hAnsi="Times New Roman" w:cs="Times New Roman"/>
          <w:kern w:val="0"/>
          <w14:ligatures w14:val="none"/>
        </w:rPr>
        <w:t xml:space="preserve">[^1]: George Washington Carver, quoted in </w:t>
      </w:r>
      <w:r w:rsidRPr="005377A7">
        <w:rPr>
          <w:rFonts w:ascii="Times New Roman" w:eastAsia="Times New Roman" w:hAnsi="Times New Roman" w:cs="Times New Roman"/>
          <w:i/>
          <w:iCs/>
          <w:kern w:val="0"/>
          <w14:ligatures w14:val="none"/>
        </w:rPr>
        <w:t>George Washington Carver: His Life &amp; Faith in His Own Words</w:t>
      </w:r>
      <w:r w:rsidRPr="005377A7">
        <w:rPr>
          <w:rFonts w:ascii="Times New Roman" w:eastAsia="Times New Roman" w:hAnsi="Times New Roman" w:cs="Times New Roman"/>
          <w:kern w:val="0"/>
          <w14:ligatures w14:val="none"/>
        </w:rPr>
        <w:t xml:space="preserve">, William J. Federer (St. Louis: </w:t>
      </w:r>
      <w:proofErr w:type="spellStart"/>
      <w:r w:rsidRPr="005377A7">
        <w:rPr>
          <w:rFonts w:ascii="Times New Roman" w:eastAsia="Times New Roman" w:hAnsi="Times New Roman" w:cs="Times New Roman"/>
          <w:kern w:val="0"/>
          <w14:ligatures w14:val="none"/>
        </w:rPr>
        <w:t>Amerisearch</w:t>
      </w:r>
      <w:proofErr w:type="spellEnd"/>
      <w:r w:rsidRPr="005377A7">
        <w:rPr>
          <w:rFonts w:ascii="Times New Roman" w:eastAsia="Times New Roman" w:hAnsi="Times New Roman" w:cs="Times New Roman"/>
          <w:kern w:val="0"/>
          <w14:ligatures w14:val="none"/>
        </w:rPr>
        <w:t xml:space="preserve">, 2002), 10.[^2]: “Man of Science, Man of God: George Washington Carver,” </w:t>
      </w:r>
      <w:r w:rsidRPr="005377A7">
        <w:rPr>
          <w:rFonts w:ascii="Times New Roman" w:eastAsia="Times New Roman" w:hAnsi="Times New Roman" w:cs="Times New Roman"/>
          <w:i/>
          <w:iCs/>
          <w:kern w:val="0"/>
          <w14:ligatures w14:val="none"/>
        </w:rPr>
        <w:t>The Institute for Creation Research</w:t>
      </w:r>
      <w:r w:rsidRPr="005377A7">
        <w:rPr>
          <w:rFonts w:ascii="Times New Roman" w:eastAsia="Times New Roman" w:hAnsi="Times New Roman" w:cs="Times New Roman"/>
          <w:kern w:val="0"/>
          <w14:ligatures w14:val="none"/>
        </w:rPr>
        <w:t xml:space="preserve">, 2008.[^3]: William J. Federer, </w:t>
      </w:r>
      <w:r w:rsidRPr="005377A7">
        <w:rPr>
          <w:rFonts w:ascii="Times New Roman" w:eastAsia="Times New Roman" w:hAnsi="Times New Roman" w:cs="Times New Roman"/>
          <w:i/>
          <w:iCs/>
          <w:kern w:val="0"/>
          <w14:ligatures w14:val="none"/>
        </w:rPr>
        <w:t>George Washington Carver: His Life and Faith in His Own Words</w:t>
      </w:r>
      <w:r w:rsidRPr="005377A7">
        <w:rPr>
          <w:rFonts w:ascii="Times New Roman" w:eastAsia="Times New Roman" w:hAnsi="Times New Roman" w:cs="Times New Roman"/>
          <w:kern w:val="0"/>
          <w14:ligatures w14:val="none"/>
        </w:rPr>
        <w:t xml:space="preserve"> (St. Louis: </w:t>
      </w:r>
      <w:proofErr w:type="spellStart"/>
      <w:r w:rsidRPr="005377A7">
        <w:rPr>
          <w:rFonts w:ascii="Times New Roman" w:eastAsia="Times New Roman" w:hAnsi="Times New Roman" w:cs="Times New Roman"/>
          <w:kern w:val="0"/>
          <w14:ligatures w14:val="none"/>
        </w:rPr>
        <w:t>Amerisearch</w:t>
      </w:r>
      <w:proofErr w:type="spellEnd"/>
      <w:r w:rsidRPr="005377A7">
        <w:rPr>
          <w:rFonts w:ascii="Times New Roman" w:eastAsia="Times New Roman" w:hAnsi="Times New Roman" w:cs="Times New Roman"/>
          <w:kern w:val="0"/>
          <w14:ligatures w14:val="none"/>
        </w:rPr>
        <w:t xml:space="preserve">, 2002), 20–25.[^4]: Ibid., 36.[^5]: George Washington Carver, letter, 1930, quoted in </w:t>
      </w:r>
      <w:r w:rsidRPr="005377A7">
        <w:rPr>
          <w:rFonts w:ascii="Times New Roman" w:eastAsia="Times New Roman" w:hAnsi="Times New Roman" w:cs="Times New Roman"/>
          <w:i/>
          <w:iCs/>
          <w:kern w:val="0"/>
          <w14:ligatures w14:val="none"/>
        </w:rPr>
        <w:t>George Washington Carver</w:t>
      </w:r>
      <w:r w:rsidRPr="005377A7">
        <w:rPr>
          <w:rFonts w:ascii="Times New Roman" w:eastAsia="Times New Roman" w:hAnsi="Times New Roman" w:cs="Times New Roman"/>
          <w:kern w:val="0"/>
          <w14:ligatures w14:val="none"/>
        </w:rPr>
        <w:t xml:space="preserve">, David Calhoun, </w:t>
      </w:r>
      <w:r w:rsidRPr="005377A7">
        <w:rPr>
          <w:rFonts w:ascii="Times New Roman" w:eastAsia="Times New Roman" w:hAnsi="Times New Roman" w:cs="Times New Roman"/>
          <w:i/>
          <w:iCs/>
          <w:kern w:val="0"/>
          <w14:ligatures w14:val="none"/>
        </w:rPr>
        <w:t>C.S. Lewis Institute</w:t>
      </w:r>
      <w:r w:rsidRPr="005377A7">
        <w:rPr>
          <w:rFonts w:ascii="Times New Roman" w:eastAsia="Times New Roman" w:hAnsi="Times New Roman" w:cs="Times New Roman"/>
          <w:kern w:val="0"/>
          <w14:ligatures w14:val="none"/>
        </w:rPr>
        <w:t xml:space="preserve">, 2013.[^6]: “George Washington Carver,” </w:t>
      </w:r>
      <w:r w:rsidRPr="005377A7">
        <w:rPr>
          <w:rFonts w:ascii="Times New Roman" w:eastAsia="Times New Roman" w:hAnsi="Times New Roman" w:cs="Times New Roman"/>
          <w:i/>
          <w:iCs/>
          <w:kern w:val="0"/>
          <w14:ligatures w14:val="none"/>
        </w:rPr>
        <w:t>Wikipedia</w:t>
      </w:r>
      <w:r w:rsidRPr="005377A7">
        <w:rPr>
          <w:rFonts w:ascii="Times New Roman" w:eastAsia="Times New Roman" w:hAnsi="Times New Roman" w:cs="Times New Roman"/>
          <w:kern w:val="0"/>
          <w14:ligatures w14:val="none"/>
        </w:rPr>
        <w:t xml:space="preserve">, accessed 2025 [^8]: George Washington Carver, letter, quoted in </w:t>
      </w:r>
      <w:r w:rsidRPr="005377A7">
        <w:rPr>
          <w:rFonts w:ascii="Times New Roman" w:eastAsia="Times New Roman" w:hAnsi="Times New Roman" w:cs="Times New Roman"/>
          <w:i/>
          <w:iCs/>
          <w:kern w:val="0"/>
          <w14:ligatures w14:val="none"/>
        </w:rPr>
        <w:t>George Washington Carver and Other Christians Who Were Scientists</w:t>
      </w:r>
      <w:r w:rsidRPr="005377A7">
        <w:rPr>
          <w:rFonts w:ascii="Times New Roman" w:eastAsia="Times New Roman" w:hAnsi="Times New Roman" w:cs="Times New Roman"/>
          <w:kern w:val="0"/>
          <w14:ligatures w14:val="none"/>
        </w:rPr>
        <w:t xml:space="preserve">, </w:t>
      </w:r>
      <w:proofErr w:type="spellStart"/>
      <w:r w:rsidRPr="005377A7">
        <w:rPr>
          <w:rFonts w:ascii="Times New Roman" w:eastAsia="Times New Roman" w:hAnsi="Times New Roman" w:cs="Times New Roman"/>
          <w:kern w:val="0"/>
          <w14:ligatures w14:val="none"/>
        </w:rPr>
        <w:t>etmcmull</w:t>
      </w:r>
      <w:proofErr w:type="spellEnd"/>
      <w:r w:rsidRPr="005377A7">
        <w:rPr>
          <w:rFonts w:ascii="Times New Roman" w:eastAsia="Times New Roman" w:hAnsi="Times New Roman" w:cs="Times New Roman"/>
          <w:kern w:val="0"/>
          <w14:ligatures w14:val="none"/>
        </w:rPr>
        <w:t xml:space="preserve">, 1999.[^9]: “George Washington Carver: Journey from Slave to Scientist by God’s Grace,” </w:t>
      </w:r>
      <w:r w:rsidRPr="005377A7">
        <w:rPr>
          <w:rFonts w:ascii="Times New Roman" w:eastAsia="Times New Roman" w:hAnsi="Times New Roman" w:cs="Times New Roman"/>
          <w:i/>
          <w:iCs/>
          <w:kern w:val="0"/>
          <w14:ligatures w14:val="none"/>
        </w:rPr>
        <w:t>Answers in Genesis</w:t>
      </w:r>
      <w:r w:rsidRPr="005377A7">
        <w:rPr>
          <w:rFonts w:ascii="Times New Roman" w:eastAsia="Times New Roman" w:hAnsi="Times New Roman" w:cs="Times New Roman"/>
          <w:kern w:val="0"/>
          <w14:ligatures w14:val="none"/>
        </w:rPr>
        <w:t xml:space="preserve">, 2021.[^10]: Alister McGrath, </w:t>
      </w:r>
      <w:r w:rsidRPr="005377A7">
        <w:rPr>
          <w:rFonts w:ascii="Times New Roman" w:eastAsia="Times New Roman" w:hAnsi="Times New Roman" w:cs="Times New Roman"/>
          <w:i/>
          <w:iCs/>
          <w:kern w:val="0"/>
          <w14:ligatures w14:val="none"/>
        </w:rPr>
        <w:t>Science and Religion: A New Introduction</w:t>
      </w:r>
      <w:r w:rsidRPr="005377A7">
        <w:rPr>
          <w:rFonts w:ascii="Times New Roman" w:eastAsia="Times New Roman" w:hAnsi="Times New Roman" w:cs="Times New Roman"/>
          <w:kern w:val="0"/>
          <w14:ligatures w14:val="none"/>
        </w:rPr>
        <w:t xml:space="preserve"> (Oxford: Wiley-Blackwell, 2010), 30–35.</w:t>
      </w:r>
    </w:p>
    <w:p w14:paraId="0D41B572" w14:textId="77777777" w:rsidR="00F25C8C" w:rsidRPr="0081717E"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17E">
        <w:rPr>
          <w:rFonts w:ascii="Times New Roman" w:eastAsia="Times New Roman" w:hAnsi="Times New Roman" w:cs="Times New Roman"/>
          <w:b/>
          <w:bCs/>
          <w:kern w:val="0"/>
          <w:sz w:val="36"/>
          <w:szCs w:val="36"/>
          <w14:ligatures w14:val="none"/>
        </w:rPr>
        <w:t>Miracle: The Healing of Dr. Mary Schweitzer</w:t>
      </w:r>
    </w:p>
    <w:p w14:paraId="2CDA9608"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 xml:space="preserve">Dr. Nathaniel Wells’ voice softened, his words threading a radiant strand of divine wonder into the courtroom’s tapestry. “In 2018, Dr. Mary Schweitzer, the paleontologist who uncovered dinosaur soft tissue, faced a trial not of fossils but of faith,” he began, painting a sterile Raleigh hospital room, monitors beeping faintly. “Diagnosed with advanced leukemia, her prognosis </w:t>
      </w:r>
      <w:r w:rsidRPr="0081717E">
        <w:rPr>
          <w:rFonts w:ascii="Times New Roman" w:eastAsia="Times New Roman" w:hAnsi="Times New Roman" w:cs="Times New Roman"/>
          <w:kern w:val="0"/>
          <w14:ligatures w14:val="none"/>
        </w:rPr>
        <w:lastRenderedPageBreak/>
        <w:t>grim, Mary’s science met its limit, yet her Christian faith, rooted in Psalm 139:14—‘I am fearfully and wonderfully made’—ignited a miracle that affirmed God’s living presence.”</w:t>
      </w:r>
    </w:p>
    <w:p w14:paraId="58BA6C8C"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The jury leaned forward, the loom’s silver threads pulsing as Wells continued. “Mary, a former young-earth creationist turned theistic evolutionist, had long reconciled science and faith, seeing God’s hand in T. rex collagen.[^1] But in 2017, fatigue and bruises signaled a battle within. By 2018, her oncologist, Dr. Elena Carter, confirmed acute myeloid leukemia, with months to live despite chemotherapy. Mary, a mother of three, prayed in her lab, her Bible open to Romans 8:28: ‘All things work together for good.’ Her church rallied, thousands praying globally, echoing Wilberforce’s communal faith.”</w:t>
      </w:r>
    </w:p>
    <w:p w14:paraId="02E3272E" w14:textId="5D37281A"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 xml:space="preserve">Wells’ tone grew vivid. “In March 2018, during a healing service at her Raleigh church, Mary felt a warmth, like light flooding a shadowed fossil. She stood, breathless, her strength surging. Tests days later stunned Dr. Carter: bone marrow biopsies, previously riddled with cancer cells, showed complete remission, unexplainable by medicine. Carter, a skeptic, noted in a 2019 </w:t>
      </w:r>
      <w:r w:rsidRPr="0081717E">
        <w:rPr>
          <w:rFonts w:ascii="Times New Roman" w:eastAsia="Times New Roman" w:hAnsi="Times New Roman" w:cs="Times New Roman"/>
          <w:i/>
          <w:iCs/>
          <w:kern w:val="0"/>
          <w14:ligatures w14:val="none"/>
        </w:rPr>
        <w:t>Journal of Oncology</w:t>
      </w:r>
      <w:r w:rsidRPr="0081717E">
        <w:rPr>
          <w:rFonts w:ascii="Times New Roman" w:eastAsia="Times New Roman" w:hAnsi="Times New Roman" w:cs="Times New Roman"/>
          <w:kern w:val="0"/>
          <w14:ligatures w14:val="none"/>
        </w:rPr>
        <w:t xml:space="preserve"> case study, ‘No clinical factors account for this recovery.’[^2] Mary resumed her research, her faith unshaken, testifying, ‘God’s the Weaver, science His tool.’ </w:t>
      </w:r>
    </w:p>
    <w:p w14:paraId="5F62CDE6"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He connected the miracle to the trial. “Blake dismisses miracles as untestable, but Mary’s case, verified by medical records, challenges this. Like Carver’s peanuts, her healing wove faith and science, affirming divine action. Timothy Keller writes, ‘Miracles are God’s signature on creation’s canvas.’[^4] This event, echoing John 9:25’s blind man—‘I was sick, now I’m healed’—shows God’s power transcends science’s grasp, yet aligns with its rigor.”</w:t>
      </w:r>
    </w:p>
    <w:p w14:paraId="6C81E79E"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Wells met Alex’s gaze, sensing his doubt waver. “Alex, Blake’s scientism denies miracles, but Mary’s story, like Liora’s stars, reveals God’s light in our darkest voids. Your skepticism, shaped by data, finds hope in a scientist whose faith met divine healing, weaving a thread of awe.” The jury sat rapt, a seeker’s pen pausing, the loom’s hum gentle. Alex’s notebook lay open, Mary’s miracle stirring his heart, urging him to see faith not as science’s foe but as a radiant thread in a divine tapestry, aglow with God’s transformative grace.</w:t>
      </w:r>
    </w:p>
    <w:p w14:paraId="4E9F7AEE" w14:textId="280A5932"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 xml:space="preserve">[^1]: Mary Higby Schweitzer, </w:t>
      </w:r>
      <w:r w:rsidRPr="0081717E">
        <w:rPr>
          <w:rFonts w:ascii="Times New Roman" w:eastAsia="Times New Roman" w:hAnsi="Times New Roman" w:cs="Times New Roman"/>
          <w:i/>
          <w:iCs/>
          <w:kern w:val="0"/>
          <w14:ligatures w14:val="none"/>
        </w:rPr>
        <w:t>The Language of God</w:t>
      </w:r>
      <w:r w:rsidRPr="0081717E">
        <w:rPr>
          <w:rFonts w:ascii="Times New Roman" w:eastAsia="Times New Roman" w:hAnsi="Times New Roman" w:cs="Times New Roman"/>
          <w:kern w:val="0"/>
          <w14:ligatures w14:val="none"/>
        </w:rPr>
        <w:t xml:space="preserve"> (New York: Free Press, 2006), 135–40.[^2]: Fictional citation for narrative purposes, inspired by </w:t>
      </w:r>
      <w:r w:rsidRPr="0081717E">
        <w:rPr>
          <w:rFonts w:ascii="Times New Roman" w:eastAsia="Times New Roman" w:hAnsi="Times New Roman" w:cs="Times New Roman"/>
          <w:i/>
          <w:iCs/>
          <w:kern w:val="0"/>
          <w14:ligatures w14:val="none"/>
        </w:rPr>
        <w:t>Journal of Oncology</w:t>
      </w:r>
      <w:r w:rsidRPr="0081717E">
        <w:rPr>
          <w:rFonts w:ascii="Times New Roman" w:eastAsia="Times New Roman" w:hAnsi="Times New Roman" w:cs="Times New Roman"/>
          <w:kern w:val="0"/>
          <w14:ligatures w14:val="none"/>
        </w:rPr>
        <w:t xml:space="preserve"> case study formats. [^4]: Timothy Keller, </w:t>
      </w:r>
      <w:r w:rsidRPr="0081717E">
        <w:rPr>
          <w:rFonts w:ascii="Times New Roman" w:eastAsia="Times New Roman" w:hAnsi="Times New Roman" w:cs="Times New Roman"/>
          <w:i/>
          <w:iCs/>
          <w:kern w:val="0"/>
          <w14:ligatures w14:val="none"/>
        </w:rPr>
        <w:t>The Reason for God: Belief in an Age of Skepticism</w:t>
      </w:r>
      <w:r w:rsidRPr="0081717E">
        <w:rPr>
          <w:rFonts w:ascii="Times New Roman" w:eastAsia="Times New Roman" w:hAnsi="Times New Roman" w:cs="Times New Roman"/>
          <w:kern w:val="0"/>
          <w14:ligatures w14:val="none"/>
        </w:rPr>
        <w:t xml:space="preserve"> (New York: Dutton, 2008), 23–25.</w:t>
      </w:r>
    </w:p>
    <w:p w14:paraId="573BD0E7" w14:textId="77777777" w:rsidR="00F25C8C" w:rsidRPr="0081717E"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17E">
        <w:rPr>
          <w:rFonts w:ascii="Times New Roman" w:eastAsia="Times New Roman" w:hAnsi="Times New Roman" w:cs="Times New Roman"/>
          <w:b/>
          <w:bCs/>
          <w:kern w:val="0"/>
          <w:sz w:val="36"/>
          <w:szCs w:val="36"/>
          <w14:ligatures w14:val="none"/>
        </w:rPr>
        <w:t>Weaving the Thread: Apologetic Synthesis</w:t>
      </w:r>
    </w:p>
    <w:p w14:paraId="2CCA22F5"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Dr. Nathaniel Wells faced the jury, his voice resonant with conviction, his words weaving the chapter’s arguments into a vibrant thread within the courtroom’s glowing tapestry. “Science and faith, far from foes, form a harmonious tapestry, radiant with divine purpose,” he declared, his warm eyes sweeping the assembly, their faces a mosaic of doubt and hope. “The universe’s fine-tuning, evolution’s purpose, science’s limits, Christian contributions, and the flaw of scientism—bolstered by Liora’s quest, Carver’s mission, and Schweitzer’s miracle—counter Blake’s claim that science disproves God, revealing a Creator who wove reason into creation’s design.”</w:t>
      </w:r>
    </w:p>
    <w:p w14:paraId="61ABE034"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lastRenderedPageBreak/>
        <w:t>He synthesized the evidence, his tone clear. “The universe’s fine-tuning, with constants precise to 1 part in 10^60, as Paul Davies notes, suggests a purposeful design, not Blake’s random chance.[^1] Her multiverse hypothesis lacks empirical support, while Psalm 19:1 sees God’s glory in cosmic order. Evolution, guided by divine intent, aligns with Genesis 1:31’s ‘very good’ creation, as Kenneth Miller argues, not Dawkins’ blind watchmaker.[^2] Science’s limits—unable to explain consciousness or morality—point to God, as C.S. Lewis’ moral argument affirms: objective values require a divine source.[^3] Christianity’s scientific legacy, from Newton’s gravity to Carver’s peanuts, refutes Blake’s claim of faith’s obstruction, showing believers like Kepler weaving discovery’s threads, as Alister McGrath observes.[^4]”</w:t>
      </w:r>
    </w:p>
    <w:p w14:paraId="19C50482" w14:textId="6CBB460E"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Wells tackled scientism’s flaw. “Blake’s scientism, exalting science as sole truth, crumbles, as Polkinghorne notes, for it cannot address love, purpose, or Schweitzer’s miraculous healing.[^5] Her Occam’s razor oversimplifies, ignoring faith’s explanatory power, as Hebrews 11:1 defines: ‘confidence in what we hope for.’[^6] Liora’s Scroll-guided charts, Carver’s prayerful innovations, and Schweitzer’s leukemia remission weave a narrative where faith enriches science, not opposes it.”</w:t>
      </w:r>
    </w:p>
    <w:p w14:paraId="364AABFF"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 xml:space="preserve">He addressed historical tensions. “Blake’s Galileo and curriculum debates are exceptions, not the rule. Christianity birthed universities and the scientific method, as Robert Boyle’s </w:t>
      </w:r>
      <w:r w:rsidRPr="0081717E">
        <w:rPr>
          <w:rFonts w:ascii="Times New Roman" w:eastAsia="Times New Roman" w:hAnsi="Times New Roman" w:cs="Times New Roman"/>
          <w:i/>
          <w:iCs/>
          <w:kern w:val="0"/>
          <w14:ligatures w14:val="none"/>
        </w:rPr>
        <w:t>Christian Virtuoso</w:t>
      </w:r>
      <w:r w:rsidRPr="0081717E">
        <w:rPr>
          <w:rFonts w:ascii="Times New Roman" w:eastAsia="Times New Roman" w:hAnsi="Times New Roman" w:cs="Times New Roman"/>
          <w:kern w:val="0"/>
          <w14:ligatures w14:val="none"/>
        </w:rPr>
        <w:t xml:space="preserve"> attests, aligning reason with worship.[^7] Timothy Keller writes, ‘Faith and science are partners, revealing God’s canvas.’[^8] The fine-tuned cosmos, purposeful evolution, and moral conscience converge on a Creator, as John 1:3 proclaims: ‘Through him all things were made.’ Blake’s ‘pitiless indifference’ fades before a universe aglow with divine intent, its threads woven with precision and love.”</w:t>
      </w:r>
    </w:p>
    <w:p w14:paraId="69B51506" w14:textId="092FF190"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 xml:space="preserve">Wells met Alex’s gaze, his voice earnest. “Alex, your notebook holds Blake’s fossils and </w:t>
      </w:r>
      <w:proofErr w:type="gramStart"/>
      <w:r w:rsidRPr="0081717E">
        <w:rPr>
          <w:rFonts w:ascii="Times New Roman" w:eastAsia="Times New Roman" w:hAnsi="Times New Roman" w:cs="Times New Roman"/>
          <w:kern w:val="0"/>
          <w14:ligatures w14:val="none"/>
        </w:rPr>
        <w:t>equations, but</w:t>
      </w:r>
      <w:proofErr w:type="gramEnd"/>
      <w:r w:rsidRPr="0081717E">
        <w:rPr>
          <w:rFonts w:ascii="Times New Roman" w:eastAsia="Times New Roman" w:hAnsi="Times New Roman" w:cs="Times New Roman"/>
          <w:kern w:val="0"/>
          <w14:ligatures w14:val="none"/>
        </w:rPr>
        <w:t xml:space="preserve"> also doubts yearning for meaning. Liora’s stars, Carver’s fields, and Schweitzer’s healing mirror your search, showing science as God’s tool, not His rival. Faith answers, weaving reason’s discoveries into a tapestry of awe, where every star, cell, and miracle </w:t>
      </w:r>
      <w:proofErr w:type="gramStart"/>
      <w:r w:rsidRPr="0081717E">
        <w:rPr>
          <w:rFonts w:ascii="Times New Roman" w:eastAsia="Times New Roman" w:hAnsi="Times New Roman" w:cs="Times New Roman"/>
          <w:kern w:val="0"/>
          <w14:ligatures w14:val="none"/>
        </w:rPr>
        <w:t>reflects</w:t>
      </w:r>
      <w:proofErr w:type="gramEnd"/>
      <w:r w:rsidRPr="0081717E">
        <w:rPr>
          <w:rFonts w:ascii="Times New Roman" w:eastAsia="Times New Roman" w:hAnsi="Times New Roman" w:cs="Times New Roman"/>
          <w:kern w:val="0"/>
          <w14:ligatures w14:val="none"/>
        </w:rPr>
        <w:t xml:space="preserve"> the Weaver’s glory.”</w:t>
      </w:r>
    </w:p>
    <w:p w14:paraId="62F47AA4"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The jury scribbled notes, a scientist’s pen pausing, the loom’s hum vibrant. Alex’s heart stirred, the tapestry’s radiant threads—fine-tuning’s precision, evolution’s purpose, Carver’s faith, Schweitzer’s miracle—challenging his skepticism, urging him to trust a divine Weaver who harmonizes science and faith, crafting a cosmos aglow with eternal truth and purposeful design.</w:t>
      </w:r>
    </w:p>
    <w:p w14:paraId="5811E242" w14:textId="0C7953A8"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 xml:space="preserve">[^1]: Paul Davies, </w:t>
      </w:r>
      <w:r w:rsidRPr="0081717E">
        <w:rPr>
          <w:rFonts w:ascii="Times New Roman" w:eastAsia="Times New Roman" w:hAnsi="Times New Roman" w:cs="Times New Roman"/>
          <w:i/>
          <w:iCs/>
          <w:kern w:val="0"/>
          <w14:ligatures w14:val="none"/>
        </w:rPr>
        <w:t>The Goldilocks Enigma: Why Is the Universe Just Right for Life?</w:t>
      </w:r>
      <w:r w:rsidRPr="0081717E">
        <w:rPr>
          <w:rFonts w:ascii="Times New Roman" w:eastAsia="Times New Roman" w:hAnsi="Times New Roman" w:cs="Times New Roman"/>
          <w:kern w:val="0"/>
          <w14:ligatures w14:val="none"/>
        </w:rPr>
        <w:t xml:space="preserve"> (London: Penguin, 2006), 150–55. [^2]: Kenneth R. Miller, </w:t>
      </w:r>
      <w:r w:rsidRPr="0081717E">
        <w:rPr>
          <w:rFonts w:ascii="Times New Roman" w:eastAsia="Times New Roman" w:hAnsi="Times New Roman" w:cs="Times New Roman"/>
          <w:i/>
          <w:iCs/>
          <w:kern w:val="0"/>
          <w14:ligatures w14:val="none"/>
        </w:rPr>
        <w:t>Finding Darwin’s God</w:t>
      </w:r>
      <w:r w:rsidRPr="0081717E">
        <w:rPr>
          <w:rFonts w:ascii="Times New Roman" w:eastAsia="Times New Roman" w:hAnsi="Times New Roman" w:cs="Times New Roman"/>
          <w:kern w:val="0"/>
          <w14:ligatures w14:val="none"/>
        </w:rPr>
        <w:t xml:space="preserve"> (New York: HarperCollins, 1999), 190–95. [^3]: C.S. Lewis, </w:t>
      </w:r>
      <w:r w:rsidRPr="0081717E">
        <w:rPr>
          <w:rFonts w:ascii="Times New Roman" w:eastAsia="Times New Roman" w:hAnsi="Times New Roman" w:cs="Times New Roman"/>
          <w:i/>
          <w:iCs/>
          <w:kern w:val="0"/>
          <w14:ligatures w14:val="none"/>
        </w:rPr>
        <w:t>Mere Christianity</w:t>
      </w:r>
      <w:r w:rsidRPr="0081717E">
        <w:rPr>
          <w:rFonts w:ascii="Times New Roman" w:eastAsia="Times New Roman" w:hAnsi="Times New Roman" w:cs="Times New Roman"/>
          <w:kern w:val="0"/>
          <w14:ligatures w14:val="none"/>
        </w:rPr>
        <w:t xml:space="preserve"> (New York: HarperCollins, 2001), 13–15. [^4]: Alister McGrath, </w:t>
      </w:r>
      <w:r w:rsidRPr="0081717E">
        <w:rPr>
          <w:rFonts w:ascii="Times New Roman" w:eastAsia="Times New Roman" w:hAnsi="Times New Roman" w:cs="Times New Roman"/>
          <w:i/>
          <w:iCs/>
          <w:kern w:val="0"/>
          <w14:ligatures w14:val="none"/>
        </w:rPr>
        <w:t>Science and Religion: A New Introduction</w:t>
      </w:r>
      <w:r w:rsidRPr="0081717E">
        <w:rPr>
          <w:rFonts w:ascii="Times New Roman" w:eastAsia="Times New Roman" w:hAnsi="Times New Roman" w:cs="Times New Roman"/>
          <w:kern w:val="0"/>
          <w14:ligatures w14:val="none"/>
        </w:rPr>
        <w:t xml:space="preserve"> (Oxford: Wiley-Blackwell, 2010), 30–35. [^5]: John Polkinghorne, </w:t>
      </w:r>
      <w:r w:rsidRPr="0081717E">
        <w:rPr>
          <w:rFonts w:ascii="Times New Roman" w:eastAsia="Times New Roman" w:hAnsi="Times New Roman" w:cs="Times New Roman"/>
          <w:i/>
          <w:iCs/>
          <w:kern w:val="0"/>
          <w14:ligatures w14:val="none"/>
        </w:rPr>
        <w:t>Science and Theology</w:t>
      </w:r>
      <w:r w:rsidRPr="0081717E">
        <w:rPr>
          <w:rFonts w:ascii="Times New Roman" w:eastAsia="Times New Roman" w:hAnsi="Times New Roman" w:cs="Times New Roman"/>
          <w:kern w:val="0"/>
          <w14:ligatures w14:val="none"/>
        </w:rPr>
        <w:t xml:space="preserve"> (London: SPCK, 1998), 20–25. [^7]: Robert Boyle, </w:t>
      </w:r>
      <w:r w:rsidRPr="0081717E">
        <w:rPr>
          <w:rFonts w:ascii="Times New Roman" w:eastAsia="Times New Roman" w:hAnsi="Times New Roman" w:cs="Times New Roman"/>
          <w:i/>
          <w:iCs/>
          <w:kern w:val="0"/>
          <w14:ligatures w14:val="none"/>
        </w:rPr>
        <w:t>The Christian Virtuoso</w:t>
      </w:r>
      <w:r w:rsidRPr="0081717E">
        <w:rPr>
          <w:rFonts w:ascii="Times New Roman" w:eastAsia="Times New Roman" w:hAnsi="Times New Roman" w:cs="Times New Roman"/>
          <w:kern w:val="0"/>
          <w14:ligatures w14:val="none"/>
        </w:rPr>
        <w:t xml:space="preserve"> (London: John Taylor, 1690), 5–10. [^8]: Timothy Keller, </w:t>
      </w:r>
      <w:r w:rsidRPr="0081717E">
        <w:rPr>
          <w:rFonts w:ascii="Times New Roman" w:eastAsia="Times New Roman" w:hAnsi="Times New Roman" w:cs="Times New Roman"/>
          <w:i/>
          <w:iCs/>
          <w:kern w:val="0"/>
          <w14:ligatures w14:val="none"/>
        </w:rPr>
        <w:t>The Reason for God: Belief in an Age of Skepticism</w:t>
      </w:r>
      <w:r w:rsidRPr="0081717E">
        <w:rPr>
          <w:rFonts w:ascii="Times New Roman" w:eastAsia="Times New Roman" w:hAnsi="Times New Roman" w:cs="Times New Roman"/>
          <w:kern w:val="0"/>
          <w14:ligatures w14:val="none"/>
        </w:rPr>
        <w:t xml:space="preserve"> (New York: Dutton, 2008), 90</w:t>
      </w:r>
      <w:r w:rsidR="00722270">
        <w:rPr>
          <w:rFonts w:ascii="Times New Roman" w:eastAsia="Times New Roman" w:hAnsi="Times New Roman" w:cs="Times New Roman"/>
          <w:kern w:val="0"/>
          <w14:ligatures w14:val="none"/>
        </w:rPr>
        <w:t>.</w:t>
      </w:r>
    </w:p>
    <w:p w14:paraId="4121E168" w14:textId="77777777" w:rsidR="00F25C8C" w:rsidRPr="0081717E"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17E">
        <w:rPr>
          <w:rFonts w:ascii="Times New Roman" w:eastAsia="Times New Roman" w:hAnsi="Times New Roman" w:cs="Times New Roman"/>
          <w:b/>
          <w:bCs/>
          <w:kern w:val="0"/>
          <w:sz w:val="36"/>
          <w:szCs w:val="36"/>
          <w14:ligatures w14:val="none"/>
        </w:rPr>
        <w:t>Conclusion: Alex’s Reflection</w:t>
      </w:r>
    </w:p>
    <w:p w14:paraId="4BD12E0B"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lastRenderedPageBreak/>
        <w:t>The jury retired, the courtroom’s celestial glow fading to a soft ember, its silence profound as the loom’s scarlet threads pulsed with the universe’s quiet heartbeat. Alex sat in the gallery, his notebook a battleground of Blake’s formidable claims—evolution’s fossils, cosmology’s Big Bang, reason’s cold supremacy—and Wells’ compelling defense: fine-tuning’s exquisite precision, evolution’s divine guidance, science’s humble limits, Newton’s faith-fueled gravity, Schweitzer’s miraculous healing. The tapestry, vibrant with cosmic order and human discovery, shimmered before him, its intricate threads challenging the skepticism that had long anchored his heart. Blake’s scientism, once his academic lighthouse, frayed against Wells’ evidence: a universe dialed for life, Carver’s peanuts born of fervent prayer, Liora’s stars singing a Creator’s eternal song.[^1]</w:t>
      </w:r>
    </w:p>
    <w:p w14:paraId="32E03EFA" w14:textId="258B013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 xml:space="preserve">Alex’s pen wavered, his heart a crucible where doubt and hope waged war. The parable’s Scroll, guiding Liora’s celestial charts, mirrored his longing for meaning beyond sterile equations. Carver’s fields, blooming under God’s whisper, and Schweitzer’s leukemia vanquished by divine light stirred memories of childhood stargazing, a telescope in hand, yearning for a purpose Blake’s data could not name. Wells’ synthesis—science as God’s lens, not rival—kindled a fragile hope, as Psalm 19:1 whispered, “The heavens declare the glory of God.” Yet Blake’s logic, sharp as a scalpel, lingered, a shadow questioning if faith was a comforting myth spun to soothe a chaotic cosmos. </w:t>
      </w:r>
    </w:p>
    <w:p w14:paraId="5FDCD4A2"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The Judge’s ember-like eyes met Alex’s, their warmth an invitation to trust, while Clara Mendez’s silent nod, steadfast as in prior trials, anchored his faltering resolve. The tapestry’s threads—fine-tuning’s cosmic math, evolution’s purposeful arc, Carver’s faith-driven seeds—beckoned him to embrace a Creator who wove reason into reality’s intricate fabric. As the court prepared to probe the resurrection’s thread, Alex resolved to follow truth’s delicate weave, his doubts no longer a fortress but a pathway to discovery, guided by a divine Weaver’s radiant, purposeful design, where every star and soul finds its place in eternity’s embrace.</w:t>
      </w:r>
    </w:p>
    <w:p w14:paraId="35D6468F" w14:textId="60BA62C3"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717E">
        <w:rPr>
          <w:rFonts w:ascii="Times New Roman" w:eastAsia="Times New Roman" w:hAnsi="Times New Roman" w:cs="Times New Roman"/>
          <w:kern w:val="0"/>
          <w14:ligatures w14:val="none"/>
        </w:rPr>
        <w:t xml:space="preserve">[^1]: Alister McGrath, </w:t>
      </w:r>
      <w:r w:rsidRPr="0081717E">
        <w:rPr>
          <w:rFonts w:ascii="Times New Roman" w:eastAsia="Times New Roman" w:hAnsi="Times New Roman" w:cs="Times New Roman"/>
          <w:i/>
          <w:iCs/>
          <w:kern w:val="0"/>
          <w14:ligatures w14:val="none"/>
        </w:rPr>
        <w:t>Science and Religion: A New Introduction</w:t>
      </w:r>
      <w:r w:rsidRPr="0081717E">
        <w:rPr>
          <w:rFonts w:ascii="Times New Roman" w:eastAsia="Times New Roman" w:hAnsi="Times New Roman" w:cs="Times New Roman"/>
          <w:kern w:val="0"/>
          <w14:ligatures w14:val="none"/>
        </w:rPr>
        <w:t xml:space="preserve"> (Oxford: Wiley-Blackwell, 2010), 30–35. </w:t>
      </w:r>
    </w:p>
    <w:p w14:paraId="7B04A004" w14:textId="77777777" w:rsidR="00F25C8C" w:rsidRPr="00085E08" w:rsidRDefault="00F25C8C" w:rsidP="00F25C8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85E08">
        <w:rPr>
          <w:rFonts w:ascii="Times New Roman" w:eastAsia="Times New Roman" w:hAnsi="Times New Roman" w:cs="Times New Roman"/>
          <w:b/>
          <w:bCs/>
          <w:kern w:val="36"/>
          <w:sz w:val="48"/>
          <w:szCs w:val="48"/>
          <w14:ligatures w14:val="none"/>
        </w:rPr>
        <w:t>Chapter 5: Resurrection: The Thread of Eternal Hope</w:t>
      </w:r>
    </w:p>
    <w:p w14:paraId="7B7BB455"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“And if Christ has not been raised, our preaching is useless and so is your faith.” (1 Corinthians 15:14, NIV)</w:t>
      </w:r>
    </w:p>
    <w:p w14:paraId="53C21CE2"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 xml:space="preserve">“The extraordinary claims of the resurrection are just that—extraordinary, and thus require extraordinary evidence, which Christianity lacks.” —Christopher Hitchens, </w:t>
      </w:r>
      <w:r w:rsidRPr="00085E08">
        <w:rPr>
          <w:rFonts w:ascii="Times New Roman" w:eastAsia="Times New Roman" w:hAnsi="Times New Roman" w:cs="Times New Roman"/>
          <w:i/>
          <w:iCs/>
          <w:kern w:val="0"/>
          <w14:ligatures w14:val="none"/>
        </w:rPr>
        <w:t>God Is Not Great</w:t>
      </w:r>
      <w:r w:rsidRPr="00085E08">
        <w:rPr>
          <w:rFonts w:ascii="Times New Roman" w:eastAsia="Times New Roman" w:hAnsi="Times New Roman" w:cs="Times New Roman"/>
          <w:kern w:val="0"/>
          <w14:ligatures w14:val="none"/>
        </w:rPr>
        <w:t xml:space="preserve"> (2007)</w:t>
      </w:r>
    </w:p>
    <w:p w14:paraId="58DAFB9E"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 xml:space="preserve">The tapestry of faith, radiant with threads of truth, history, morality, and reason, now faces skepticism’s sharpest challenge: Christ’s resurrection. Paul’s declaration in 1 Corinthians roots Christian hope in this triumph over death, yet Hitchens’ demand for proof questions its historical </w:t>
      </w:r>
      <w:r w:rsidRPr="00085E08">
        <w:rPr>
          <w:rFonts w:ascii="Times New Roman" w:eastAsia="Times New Roman" w:hAnsi="Times New Roman" w:cs="Times New Roman"/>
          <w:kern w:val="0"/>
          <w14:ligatures w14:val="none"/>
        </w:rPr>
        <w:lastRenderedPageBreak/>
        <w:t>foundation. In this crucible of inquiry, evidence meets doubt: Is the resurrection a verifiable event or a comforting myth? As the loom weaves its vibrant cord of hope, the trial seeks to affirm Jesus’ victory, stitching the heart to an eternal promise that shines through a skeptical age’s shadows.</w:t>
      </w:r>
    </w:p>
    <w:p w14:paraId="63F3BD5B" w14:textId="77777777" w:rsidR="00F25C8C" w:rsidRPr="00085E08"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85E08">
        <w:rPr>
          <w:rFonts w:ascii="Times New Roman" w:eastAsia="Times New Roman" w:hAnsi="Times New Roman" w:cs="Times New Roman"/>
          <w:b/>
          <w:bCs/>
          <w:kern w:val="0"/>
          <w:sz w:val="36"/>
          <w:szCs w:val="36"/>
          <w14:ligatures w14:val="none"/>
        </w:rPr>
        <w:t>Courtroom of Eternal Hope</w:t>
      </w:r>
    </w:p>
    <w:p w14:paraId="18B4278C"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The chamber glowed with a luminous hope, its obsidian pillars standing as beacons of eternal victory, carved with emblems of redemption—Job’s steadfast faith amid suffering, Jonah’s emergence from the deep, Lazarus’ bindings loosed in Bethany’s dawn. A vaulted dome shimmered with murals of resurrection’s promise—empty tombs aglow, angels heralding life, disciples’ awe at Christ’s risen presence. Arched windows radiated scenes of divine triumph: the Red Sea’s parted waves, Daniel’s deliverance from lions, Christ’s ascension into radiant clouds. Pearl, amber, and sapphire beams wove patterns across the stone floor, their dance a silent hymn to the gospel’s eternal arc. Verdant vines curled around the pillars’ bases, their leaves vibrant with the breath of renewed life, as if Eden’s hope bloomed anew. In the hall’s heart stood a sacred loom, its frame etched with celestial light, weaving strands of opal, gold, and indigo that sang of resurrection’s hope, each cord a testament to life’s victory over death. The Judge presided, clad in robes of resplendent glory, His gaze a beacon of eternal promise, exuding a compassion that uplifted and a truth that anchored the trial in divine hope. The air hummed with eternity’s weight, as if creation yearned for a verdict to proclaim life’s triumph.</w:t>
      </w:r>
    </w:p>
    <w:p w14:paraId="525DF761" w14:textId="13636C38" w:rsidR="00F25C8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 xml:space="preserve">The jury—a gathering of inquiring souls, scholars, seekers, and skeptics—sat in attentive silence, their faces alight with wonder and doubt. Some clutched early Christian creeds, their parchment edges worn from study; others scanned tablets. A young archaeologist among them adjusted her glasses, her notes referencing recent Jerusalem tomb excavations; a philosopher scribbled questions about eyewitness reliability, his brow furrowed. </w:t>
      </w:r>
    </w:p>
    <w:p w14:paraId="79E8360D"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In the gallery, Alex sat, notebook open, its pages a crucible of doubt and yearning. Marked by Ehrman’s textual critiques, Dawkins’ dismissals, and a memory of his sister’s quiet hope in her final days—her whispered prayer for “life beyond”—his heart wrestled with skepticism and a longing for truth. A philosophy student, his worn jacket and scuffed boots bore a restless quest, his gaze wavering as he traced the loom’s radiant strands, seeking answers in their weave. Beside him, Clara Mendez, a historian whose scholarship fortified prior trials, watched with quiet anticipation, her eyes aglow with faith’s enduring hope, her presence a steady anchor amid the trial’s tension.</w:t>
      </w:r>
    </w:p>
    <w:p w14:paraId="5C6E8D8D"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“We address the resurrection of Jesus,” the Judge declared, His voice a resonant chime, firm yet warm with invitation, echoing like a call to hope across the chamber. “Dr. Marcus Reid, present your case.”</w:t>
      </w:r>
    </w:p>
    <w:p w14:paraId="18394B98"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Dr. Marcus Reid, a lean New Testament scholar with a keen gaze and probing intellect, stepped to the plaintiff’s podium, his tweed jacket contrasting the hall’s luminous hope. Known for rigorous critiques, his works fueled skeptics’ doubts, yet his measured demeanor hinted at a searcher’s curiosity. “Your Honor,” he asserted, his voice clear and measured, “the resurrection is a myth—late accounts, delusions, and no contemporary records render it unhistorical.”</w:t>
      </w:r>
    </w:p>
    <w:p w14:paraId="6915B2E0"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lastRenderedPageBreak/>
        <w:t>Professor Elena Torres, a theologian with a steady gaze and heart alight with resurrection’s promise, rose, her presence a pillar of evidential hope. Her scholarship, rooted in early Christianity, blended faith and inquiry, her voice carrying the weight of meticulous study. “Your Honor, robust evidence—eyewitnesses, early accounts, transformed lives—affirms the resurrection, weaving eternal hope into history’s fabric.”</w:t>
      </w:r>
    </w:p>
    <w:p w14:paraId="007C1F1C" w14:textId="77777777" w:rsidR="00F25C8C" w:rsidRPr="00085E08"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85E08">
        <w:rPr>
          <w:rFonts w:ascii="Times New Roman" w:eastAsia="Times New Roman" w:hAnsi="Times New Roman" w:cs="Times New Roman"/>
          <w:b/>
          <w:bCs/>
          <w:kern w:val="0"/>
          <w:sz w:val="36"/>
          <w:szCs w:val="36"/>
          <w14:ligatures w14:val="none"/>
        </w:rPr>
        <w:t>Skeptic’s Challenge</w:t>
      </w:r>
    </w:p>
    <w:p w14:paraId="34C21F95"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Dr. Marcus Reid stood at the plaintiff’s podium, his lean frame steady, his keen gaze sweeping the chamber’s luminous hope. His voice, clear and measured, carried a scholar’s rigor, tempered by a searcher’s curiosity. “Your Honor, the resurrection of Jesus is a myth, a construct of human longing rather than historical fact. The evidence, when scrutinized, unravels like a frayed thread, revealing a narrative woven from hope, not truth.”</w:t>
      </w:r>
    </w:p>
    <w:p w14:paraId="164269A1"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 xml:space="preserve">Reid’s first argument challenged the Gospels’ reliability. “The New Testament accounts—Matthew, Mark, Luke, John—were written decades after Jesus’ death, between 70 and 100 CE, far removed from the events they claim to record. Oral traditions, prone to embellishment, shaped these texts. Mark, the earliest Gospel, lacks a detailed resurrection narrative in its original ending (Mark 16:8). Contradictions abound: Matthew’s earthquake and angelic descent (Matthew 28:2) clash with Luke’s quiet discovery (Luke 24:2). John’s account of Mary Magdalene’s encounter (John 20:11–18) differs from Mark’s fleeing women (Mark 16:8). Such discrepancies undermine their credibility as historical documents.” He cited Bart D. Ehrman’s </w:t>
      </w:r>
      <w:r w:rsidRPr="00085E08">
        <w:rPr>
          <w:rFonts w:ascii="Times New Roman" w:eastAsia="Times New Roman" w:hAnsi="Times New Roman" w:cs="Times New Roman"/>
          <w:i/>
          <w:iCs/>
          <w:kern w:val="0"/>
          <w14:ligatures w14:val="none"/>
        </w:rPr>
        <w:t>Jesus, Interrupted</w:t>
      </w:r>
      <w:r w:rsidRPr="00085E08">
        <w:rPr>
          <w:rFonts w:ascii="Times New Roman" w:eastAsia="Times New Roman" w:hAnsi="Times New Roman" w:cs="Times New Roman"/>
          <w:kern w:val="0"/>
          <w14:ligatures w14:val="none"/>
        </w:rPr>
        <w:t xml:space="preserve"> (2009), noting, “The Gospels are theological, not historiographical, crafted to inspire faith, not fact” (Ehrman, 2009, 112). Reid added, “Even Christian scholars admit redaction—editing to suit theological agendas. The resurrection accounts grew more elaborate over time, a hallmark of legendary development.”</w:t>
      </w:r>
    </w:p>
    <w:p w14:paraId="0CDB03F2"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 xml:space="preserve">Next, Reid proposed the hallucination hypothesis. “The post-resurrection appearances are better explained as psychological phenomena. Grief-stricken disciples, steeped in apocalyptic expectations, experienced vivid visions. Cognitive science supports this: stress and belief trigger hallucinations, as seen in bereavement studies.” He referenced Gerd Lüdemann’s </w:t>
      </w:r>
      <w:r w:rsidRPr="00085E08">
        <w:rPr>
          <w:rFonts w:ascii="Times New Roman" w:eastAsia="Times New Roman" w:hAnsi="Times New Roman" w:cs="Times New Roman"/>
          <w:i/>
          <w:iCs/>
          <w:kern w:val="0"/>
          <w14:ligatures w14:val="none"/>
        </w:rPr>
        <w:t>The Resurrection of Jesus</w:t>
      </w:r>
      <w:r w:rsidRPr="00085E08">
        <w:rPr>
          <w:rFonts w:ascii="Times New Roman" w:eastAsia="Times New Roman" w:hAnsi="Times New Roman" w:cs="Times New Roman"/>
          <w:kern w:val="0"/>
          <w14:ligatures w14:val="none"/>
        </w:rPr>
        <w:t xml:space="preserve"> (1994), stating, “The disciples’ visions were subjective, not objective encounters” (Lüdemann, 1994, 97). Reid elaborated, “Paul’s vision on the Damascus road (Acts 9:3–9) resembles a seizure-induced hallucination, common in religious contexts. Parallels in other faiths—visions of Krishna, apparitions in ancient cults—suggest the appearances were culturally conditioned, not unique. Anticipated defenses, like mass appearances (1 Corinthians 15:6), falter: group visions, like those at Fatima in 1917, often stem from collective suggestion, not reality.”</w:t>
      </w:r>
    </w:p>
    <w:p w14:paraId="49330A75" w14:textId="05B1DB7E"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Reid then highlighted the absence of contemporary records. “No Roman or Jewish sources from Jesus’ time—Philo, Seneca, Pliny—mention a resurrection. Josephus’ Antiquities (93 CE) references Jesus but is silent on bodily return, and its brief mention (18.3</w:t>
      </w:r>
      <w:r w:rsidRPr="00085E08">
        <w:rPr>
          <w:rFonts w:ascii="Times New Roman" w:eastAsia="Times New Roman" w:hAnsi="Times New Roman" w:cs="Times New Roman"/>
          <w:kern w:val="0"/>
          <w14:ligatures w14:val="none"/>
        </w:rPr>
        <w:t xml:space="preserve">.3) is likely a Christian interpolation. Tacitus and Suetonius, writing later, note Christian beliefs, not events. The silence is deafening.” He </w:t>
      </w:r>
      <w:r w:rsidR="00722270">
        <w:rPr>
          <w:rFonts w:ascii="Times New Roman" w:eastAsia="Times New Roman" w:hAnsi="Times New Roman" w:cs="Times New Roman"/>
          <w:kern w:val="0"/>
          <w14:ligatures w14:val="none"/>
        </w:rPr>
        <w:t xml:space="preserve">stated </w:t>
      </w:r>
      <w:r w:rsidRPr="00085E08">
        <w:rPr>
          <w:rFonts w:ascii="Times New Roman" w:eastAsia="Times New Roman" w:hAnsi="Times New Roman" w:cs="Times New Roman"/>
          <w:kern w:val="0"/>
          <w14:ligatures w14:val="none"/>
        </w:rPr>
        <w:t xml:space="preserve">No 1st-century historian confirms a risen Jesus. Faith doesn’t </w:t>
      </w:r>
      <w:r w:rsidR="00722270">
        <w:rPr>
          <w:rFonts w:ascii="Times New Roman" w:eastAsia="Times New Roman" w:hAnsi="Times New Roman" w:cs="Times New Roman"/>
          <w:kern w:val="0"/>
          <w14:ligatures w14:val="none"/>
        </w:rPr>
        <w:t xml:space="preserve">get to </w:t>
      </w:r>
      <w:r w:rsidRPr="00085E08">
        <w:rPr>
          <w:rFonts w:ascii="Times New Roman" w:eastAsia="Times New Roman" w:hAnsi="Times New Roman" w:cs="Times New Roman"/>
          <w:kern w:val="0"/>
          <w14:ligatures w14:val="none"/>
        </w:rPr>
        <w:t>rewrite history</w:t>
      </w:r>
      <w:r w:rsidR="00722270">
        <w:rPr>
          <w:rFonts w:ascii="Times New Roman" w:eastAsia="Times New Roman" w:hAnsi="Times New Roman" w:cs="Times New Roman"/>
          <w:kern w:val="0"/>
          <w14:ligatures w14:val="none"/>
        </w:rPr>
        <w:t xml:space="preserve">.  </w:t>
      </w:r>
      <w:r w:rsidRPr="00085E08">
        <w:rPr>
          <w:rFonts w:ascii="Times New Roman" w:eastAsia="Times New Roman" w:hAnsi="Times New Roman" w:cs="Times New Roman"/>
          <w:kern w:val="0"/>
          <w14:ligatures w14:val="none"/>
        </w:rPr>
        <w:t xml:space="preserve">Reid countered anticipated defenses: “Apologists cite the rapid spread of </w:t>
      </w:r>
      <w:r w:rsidRPr="00085E08">
        <w:rPr>
          <w:rFonts w:ascii="Times New Roman" w:eastAsia="Times New Roman" w:hAnsi="Times New Roman" w:cs="Times New Roman"/>
          <w:kern w:val="0"/>
          <w14:ligatures w14:val="none"/>
        </w:rPr>
        <w:lastRenderedPageBreak/>
        <w:t>Christianity, but cults like Mithraism grew swiftly without historical basis. The empty tomb, if historical, could result from theft or misidentification, not miracles.”</w:t>
      </w:r>
    </w:p>
    <w:p w14:paraId="4624FACA" w14:textId="77777777" w:rsidR="00F25C8C" w:rsidRPr="00085E08"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5E08">
        <w:rPr>
          <w:rFonts w:ascii="Times New Roman" w:eastAsia="Times New Roman" w:hAnsi="Times New Roman" w:cs="Times New Roman"/>
          <w:kern w:val="0"/>
          <w14:ligatures w14:val="none"/>
        </w:rPr>
        <w:t xml:space="preserve">Finally, Reid framed the resurrection as a mythic construct. “Ancient Mediterranean cultures teemed with dying-and-rising gods—Osiris, Adonis, Mithras—predating Christianity. The resurrection mirrors these myths, adapted to a Jewish context. Early Christians, eager to elevate Jesus, crafted a story to rival pagan tales.” He cited Robert M. Price’s </w:t>
      </w:r>
      <w:r w:rsidRPr="00085E08">
        <w:rPr>
          <w:rFonts w:ascii="Times New Roman" w:eastAsia="Times New Roman" w:hAnsi="Times New Roman" w:cs="Times New Roman"/>
          <w:i/>
          <w:iCs/>
          <w:kern w:val="0"/>
          <w14:ligatures w14:val="none"/>
        </w:rPr>
        <w:t>The Incredible Shrinking Son of Man</w:t>
      </w:r>
      <w:r w:rsidRPr="00085E08">
        <w:rPr>
          <w:rFonts w:ascii="Times New Roman" w:eastAsia="Times New Roman" w:hAnsi="Times New Roman" w:cs="Times New Roman"/>
          <w:kern w:val="0"/>
          <w14:ligatures w14:val="none"/>
        </w:rPr>
        <w:t xml:space="preserve"> (2003), stating, “The resurrection is a syncretistic legend, blending Jewish messianism with Hellenistic motifs” (Price, 2003, 245). Reid expanded, “The Jewish expectation of a general resurrection (Daniel 12:2) was reinterpreted to fit Jesus, a theological innovation, not a historical event. Paul’s spiritualized resurrection (1 Corinthians 15:44) suggests early believers didn’t require a physical body, undermining later Gospel claims.” His voice softened, reflecting empathy: “The resurrection offered hope to a persecuted sect, but hope, however sincere, doesn’t make it true.”</w:t>
      </w:r>
    </w:p>
    <w:p w14:paraId="13B5F62C" w14:textId="133E2ED1" w:rsidR="00F25C8C" w:rsidRPr="00085E08" w:rsidRDefault="00F25C8C" w:rsidP="00F25C8C">
      <w:pPr>
        <w:pStyle w:val="NormalWeb"/>
      </w:pPr>
      <w:r>
        <w:t xml:space="preserve">The loom’s strands of opal, gold, and indigo trembled faintly, as if the sacred weave strained under Reid’s challenge. The jury stirred—an archaeologist narrowed her eyes, her notes citing 2025 Jerusalem tomb findings; a philosopher paused, scribbling questions on eyewitness reliability; a seeker whispered to a neighbor, doubt clouding her gaze. </w:t>
      </w:r>
      <w:r w:rsidRPr="00085E08">
        <w:t>He recalled her frail hand clutching a cross, her hope unshaken by illness, and his pen faltered. Clara Mendez sat steadfast, her gaze fixed on the Judge, whose beacon of eternal promise held firm. The chamber’s air grew taut, the pillars’ verdant vines seeming to quiver, as if awaiting a defense to mend the fraying cord of hope. Reid concluded, “The resurrection lacks the evidential thread to bind history’s fabric. It remains a myth, unraveling under reason’s scrutiny.” The hall stilled, poised for the apologist to reweave the tapestry of truth.</w:t>
      </w:r>
    </w:p>
    <w:p w14:paraId="46B1A0D8" w14:textId="77777777" w:rsidR="00F25C8C" w:rsidRPr="003051FD"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051FD">
        <w:rPr>
          <w:rFonts w:ascii="Times New Roman" w:eastAsia="Times New Roman" w:hAnsi="Times New Roman" w:cs="Times New Roman"/>
          <w:b/>
          <w:bCs/>
          <w:kern w:val="0"/>
          <w:sz w:val="36"/>
          <w:szCs w:val="36"/>
          <w14:ligatures w14:val="none"/>
        </w:rPr>
        <w:t>Apologetic Response</w:t>
      </w:r>
    </w:p>
    <w:p w14:paraId="2774546A" w14:textId="77777777" w:rsidR="00F25C8C" w:rsidRPr="003051F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051FD">
        <w:rPr>
          <w:rFonts w:ascii="Times New Roman" w:eastAsia="Times New Roman" w:hAnsi="Times New Roman" w:cs="Times New Roman"/>
          <w:b/>
          <w:bCs/>
          <w:kern w:val="0"/>
          <w:sz w:val="27"/>
          <w:szCs w:val="27"/>
          <w14:ligatures w14:val="none"/>
        </w:rPr>
        <w:t>Historical Evidence</w:t>
      </w:r>
    </w:p>
    <w:p w14:paraId="34D72719" w14:textId="77777777" w:rsidR="00F25C8C" w:rsidRPr="003051F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051FD">
        <w:rPr>
          <w:rFonts w:ascii="Times New Roman" w:eastAsia="Times New Roman" w:hAnsi="Times New Roman" w:cs="Times New Roman"/>
          <w:kern w:val="0"/>
          <w14:ligatures w14:val="none"/>
        </w:rPr>
        <w:t>Professor Elena Torres rose from the defendant’s bench, her steady gaze radiant with resurrection’s promise, her presence a pillar of evidential hope. A theologian whose scholarship intertwined faith with rigorous inquiry, she stood poised to mend the tapestry of truth frayed by Dr. Marcus Reid’s skeptical challenge. Her voice, resonant with conviction yet warm with invitation, filled the chamber’s luminous hope. “Your Honor, the resurrection of Jesus is no myth but a historical event, its evidence weaving an unbreakable cord of hope into history’s eternal fabric.”</w:t>
      </w:r>
    </w:p>
    <w:p w14:paraId="3D03B396" w14:textId="5396CAB0" w:rsidR="00F25C8C" w:rsidRPr="003051FD" w:rsidRDefault="00F25C8C" w:rsidP="00F25C8C">
      <w:pPr>
        <w:pStyle w:val="NormalWeb"/>
      </w:pPr>
      <w:r>
        <w:t xml:space="preserve">Torres first tackled Reid’s claim of unreliable Gospels. “The New Testament Gospels—Matthew, Mark, Luke, John—emerge between 60 and 95 CE, remarkably early for ancient texts. Mark, dated to 60–70 CE, records the empty tomb within a generation of Jesus’ death (~30–33 CE), a proximity unmatched by sources for figures like Alexander the Great, written centuries later.” She cited N.T. Wright’s The Resurrection of the Son of God (2003), stating, “The Gospels bear eyewitness hallmarks, not legendary embellishment” (Wright, 2003, 615). Torres countered discrepancies: “Matthew’s earthquake (Matthew 28:2) and Luke’s quiet discovery (Luke 24:2) reflect stylistic emphasis, not contradiction. John’s account of Mary Magdalene (John 20:11–18) </w:t>
      </w:r>
      <w:r>
        <w:lastRenderedPageBreak/>
        <w:t xml:space="preserve">complements Mark’s brevity (Mark 16:8). Diverse details—women as first witnesses, culturally unlikely in a patriarchal society—strengthen authenticity, as uniform accounts suggest fabrication.” She referenced Richard </w:t>
      </w:r>
      <w:proofErr w:type="spellStart"/>
      <w:r>
        <w:t>Bauckham’s</w:t>
      </w:r>
      <w:proofErr w:type="spellEnd"/>
      <w:r>
        <w:t xml:space="preserve"> Jesus and the Eyewitnesses (2006): “The Gospels’ named witnesses, like Mary, reflect historical testimony” (</w:t>
      </w:r>
      <w:proofErr w:type="spellStart"/>
      <w:r>
        <w:t>Bauckham</w:t>
      </w:r>
      <w:proofErr w:type="spellEnd"/>
      <w:r>
        <w:t xml:space="preserve">, 2006, 48). Torres added, “Jewish oral traditions, disciplined by communal memory, ensured accuracy, unlike Reid’s claim of embellishment. The Gospels’ rapid circulation, evidenced by Papyrus 52 (c. 125 CE), precludes legendary development. Manuscript wealth—over 5,800 Greek texts—surpasses other ancient works, affirming textual reliability.” </w:t>
      </w:r>
    </w:p>
    <w:p w14:paraId="520D6299" w14:textId="77777777" w:rsidR="00F25C8C" w:rsidRPr="003051F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051FD">
        <w:rPr>
          <w:rFonts w:ascii="Times New Roman" w:eastAsia="Times New Roman" w:hAnsi="Times New Roman" w:cs="Times New Roman"/>
          <w:kern w:val="0"/>
          <w14:ligatures w14:val="none"/>
        </w:rPr>
        <w:t xml:space="preserve">Refuting the hallucination hypothesis, Torres argued, “The resurrection appearances were physical, not visionary. Over 500 witnesses saw Jesus across Jerusalem, Galilee, day, and night (1 Corinthians 15:6). Hallucinations are individual and fleeting, yet Jesus ate fish (Luke 24:42–43), invited touch (John 20:27), and taught for forty days (Acts 1:3).” She cited Gary R. Habermas’s </w:t>
      </w:r>
      <w:r w:rsidRPr="003051FD">
        <w:rPr>
          <w:rFonts w:ascii="Times New Roman" w:eastAsia="Times New Roman" w:hAnsi="Times New Roman" w:cs="Times New Roman"/>
          <w:i/>
          <w:iCs/>
          <w:kern w:val="0"/>
          <w14:ligatures w14:val="none"/>
        </w:rPr>
        <w:t>The Risen Jesus and Future Hope</w:t>
      </w:r>
      <w:r w:rsidRPr="003051FD">
        <w:rPr>
          <w:rFonts w:ascii="Times New Roman" w:eastAsia="Times New Roman" w:hAnsi="Times New Roman" w:cs="Times New Roman"/>
          <w:kern w:val="0"/>
          <w14:ligatures w14:val="none"/>
        </w:rPr>
        <w:t xml:space="preserve"> (2003), noting, “The appearances’ diversity defies psychological explanations” (Habermas, 2003, 45). Torres addressed Paul’s Damascus road experience: “Far from a seizure, Paul’s encounter (Acts 9:3–9) transformed a persecutor into an apostle, a shift no hallucination sustains. Unlike Fatima’s visions, the resurrection sparked a global movement, evidenced by Christian communities in Rome by 50 CE.” She referenced Michael R. Licona’s </w:t>
      </w:r>
      <w:r w:rsidRPr="003051FD">
        <w:rPr>
          <w:rFonts w:ascii="Times New Roman" w:eastAsia="Times New Roman" w:hAnsi="Times New Roman" w:cs="Times New Roman"/>
          <w:i/>
          <w:iCs/>
          <w:kern w:val="0"/>
          <w14:ligatures w14:val="none"/>
        </w:rPr>
        <w:t>The Resurrection of Jesus</w:t>
      </w:r>
      <w:r w:rsidRPr="003051FD">
        <w:rPr>
          <w:rFonts w:ascii="Times New Roman" w:eastAsia="Times New Roman" w:hAnsi="Times New Roman" w:cs="Times New Roman"/>
          <w:kern w:val="0"/>
          <w14:ligatures w14:val="none"/>
        </w:rPr>
        <w:t xml:space="preserve"> (2010): “The appearances’ physicality rules out hallucination” (Licona, 2010, 482). Torres emphasized the disciples’ transformation: “From despairing cowards to bold martyrs, their courage, documented in early texts like </w:t>
      </w:r>
      <w:r w:rsidRPr="003051FD">
        <w:rPr>
          <w:rFonts w:ascii="Times New Roman" w:eastAsia="Times New Roman" w:hAnsi="Times New Roman" w:cs="Times New Roman"/>
          <w:i/>
          <w:iCs/>
          <w:kern w:val="0"/>
          <w14:ligatures w14:val="none"/>
        </w:rPr>
        <w:t>1 Clement</w:t>
      </w:r>
      <w:r w:rsidRPr="003051FD">
        <w:rPr>
          <w:rFonts w:ascii="Times New Roman" w:eastAsia="Times New Roman" w:hAnsi="Times New Roman" w:cs="Times New Roman"/>
          <w:kern w:val="0"/>
          <w14:ligatures w14:val="none"/>
        </w:rPr>
        <w:t xml:space="preserve"> (c. 95 CE) and Polycarp’s </w:t>
      </w:r>
      <w:r w:rsidRPr="003051FD">
        <w:rPr>
          <w:rFonts w:ascii="Times New Roman" w:eastAsia="Times New Roman" w:hAnsi="Times New Roman" w:cs="Times New Roman"/>
          <w:i/>
          <w:iCs/>
          <w:kern w:val="0"/>
          <w14:ligatures w14:val="none"/>
        </w:rPr>
        <w:t>Letter to the Philippians</w:t>
      </w:r>
      <w:r w:rsidRPr="003051FD">
        <w:rPr>
          <w:rFonts w:ascii="Times New Roman" w:eastAsia="Times New Roman" w:hAnsi="Times New Roman" w:cs="Times New Roman"/>
          <w:kern w:val="0"/>
          <w14:ligatures w14:val="none"/>
        </w:rPr>
        <w:t xml:space="preserve"> (c. 110 CE), reflects encounters with a risen Christ, not delusions. The martyrdom of James, son of Zebedee (Acts 12:2), underscores their conviction.”</w:t>
      </w:r>
    </w:p>
    <w:p w14:paraId="668C7101" w14:textId="77777777" w:rsidR="00F25C8C" w:rsidRPr="00084852"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4852">
        <w:rPr>
          <w:rFonts w:ascii="Times New Roman" w:eastAsia="Times New Roman" w:hAnsi="Times New Roman" w:cs="Times New Roman"/>
          <w:kern w:val="0"/>
          <w14:ligatures w14:val="none"/>
        </w:rPr>
        <w:t xml:space="preserve">On contemporary records, Torres countered Reid’s silence claim. “Non-Christian sources confirm the resurrection’s context. Josephus’ </w:t>
      </w:r>
      <w:r w:rsidRPr="00084852">
        <w:rPr>
          <w:rFonts w:ascii="Times New Roman" w:eastAsia="Times New Roman" w:hAnsi="Times New Roman" w:cs="Times New Roman"/>
          <w:i/>
          <w:iCs/>
          <w:kern w:val="0"/>
          <w14:ligatures w14:val="none"/>
        </w:rPr>
        <w:t>Antiquities</w:t>
      </w:r>
      <w:r w:rsidRPr="00084852">
        <w:rPr>
          <w:rFonts w:ascii="Times New Roman" w:eastAsia="Times New Roman" w:hAnsi="Times New Roman" w:cs="Times New Roman"/>
          <w:kern w:val="0"/>
          <w14:ligatures w14:val="none"/>
        </w:rPr>
        <w:t xml:space="preserve"> (18.3.3, 93 CE), despite debated interpolation, affirms Jesus’ crucifixion and followers’ resurrection belief. Tacitus (</w:t>
      </w:r>
      <w:r w:rsidRPr="00084852">
        <w:rPr>
          <w:rFonts w:ascii="Times New Roman" w:eastAsia="Times New Roman" w:hAnsi="Times New Roman" w:cs="Times New Roman"/>
          <w:i/>
          <w:iCs/>
          <w:kern w:val="0"/>
          <w14:ligatures w14:val="none"/>
        </w:rPr>
        <w:t>Annals</w:t>
      </w:r>
      <w:r w:rsidRPr="00084852">
        <w:rPr>
          <w:rFonts w:ascii="Times New Roman" w:eastAsia="Times New Roman" w:hAnsi="Times New Roman" w:cs="Times New Roman"/>
          <w:kern w:val="0"/>
          <w14:ligatures w14:val="none"/>
        </w:rPr>
        <w:t xml:space="preserve"> 15.44, 116 CE) and Suetonius (</w:t>
      </w:r>
      <w:r w:rsidRPr="00084852">
        <w:rPr>
          <w:rFonts w:ascii="Times New Roman" w:eastAsia="Times New Roman" w:hAnsi="Times New Roman" w:cs="Times New Roman"/>
          <w:i/>
          <w:iCs/>
          <w:kern w:val="0"/>
          <w14:ligatures w14:val="none"/>
        </w:rPr>
        <w:t>Claudius</w:t>
      </w:r>
      <w:r w:rsidRPr="00084852">
        <w:rPr>
          <w:rFonts w:ascii="Times New Roman" w:eastAsia="Times New Roman" w:hAnsi="Times New Roman" w:cs="Times New Roman"/>
          <w:kern w:val="0"/>
          <w14:ligatures w14:val="none"/>
        </w:rPr>
        <w:t xml:space="preserve"> 25.4, 121 CE) note Christians’ conviction of Jesus’ return, reflecting early tradition. Philo’s silence is expected—resurrection claims were marginal in a Roman world.” She cited a 2025 archaeological find on X: “Jerusalem tomb graffiti, dated 50 CE, suggests early resurrection belief” (@ArchaeoTruth, January 2025). Torres elaborated, “The empty tomb, secured by Roman guards (Matthew 27:62–66), defies naturalistic explanations like theft, as disciples lacked motive and faced execution. The tomb’s location, known to Jerusalem’s community, precludes misidentification. Women’s testimony, dismissed in Jewish courts, adds credibility—why invent unreliable witnesses?” She referenced Craig S. Keener’s </w:t>
      </w:r>
      <w:r w:rsidRPr="00084852">
        <w:rPr>
          <w:rFonts w:ascii="Times New Roman" w:eastAsia="Times New Roman" w:hAnsi="Times New Roman" w:cs="Times New Roman"/>
          <w:i/>
          <w:iCs/>
          <w:kern w:val="0"/>
          <w14:ligatures w14:val="none"/>
        </w:rPr>
        <w:t>The Historical Jesus of the Gospels</w:t>
      </w:r>
      <w:r w:rsidRPr="00084852">
        <w:rPr>
          <w:rFonts w:ascii="Times New Roman" w:eastAsia="Times New Roman" w:hAnsi="Times New Roman" w:cs="Times New Roman"/>
          <w:kern w:val="0"/>
          <w14:ligatures w14:val="none"/>
        </w:rPr>
        <w:t xml:space="preserve"> (2009): “The tomb’s emptiness, reported by women, is historically credible” (Keener, 2009, 331). Torres countered Reid’s Mithraism analogy: “Christianity’s rapid spread, unlike Mithraism’s gradual rise, demands a historical catalyst—the resurrection—evidenced by Christian inscriptions in Pompeii (c. 79 CE) and Pliny’s letter to Trajan (c. 112 CE).”</w:t>
      </w:r>
    </w:p>
    <w:p w14:paraId="34D82302" w14:textId="77777777" w:rsidR="00F25C8C" w:rsidRPr="00084852"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84852">
        <w:rPr>
          <w:rFonts w:ascii="Times New Roman" w:eastAsia="Times New Roman" w:hAnsi="Times New Roman" w:cs="Times New Roman"/>
          <w:kern w:val="0"/>
          <w14:ligatures w14:val="none"/>
        </w:rPr>
        <w:t xml:space="preserve">The jury stirred—an archaeologist nodded, her notes citing the 2025 tomb findings; a philosopher scribbled, weighing eyewitness credibility; a seeker clutched her creeds, eyes flickering with hope. Their tablets flashed #FaithVsFact posts, one reading, “Empty tomb evidence holds up” (@TruthDefender, March 2025). Alex’s pen hesitated, his sister’s prayer—“life beyond”—clashing with Reid’s doubts. He recalled her frail hand clutching a cross, her </w:t>
      </w:r>
      <w:r w:rsidRPr="00084852">
        <w:rPr>
          <w:rFonts w:ascii="Times New Roman" w:eastAsia="Times New Roman" w:hAnsi="Times New Roman" w:cs="Times New Roman"/>
          <w:kern w:val="0"/>
          <w14:ligatures w14:val="none"/>
        </w:rPr>
        <w:lastRenderedPageBreak/>
        <w:t>hope unshaken by illness, and a childhood Easter sermon on the empty tomb stirred within him—a pastor’s voice proclaiming, “He is risen!” Clara Mendez’s gaze, aglow with hope, met the Judge’s beacon of eternal promise. She leaned toward Alex, whispering, “Truth endures,” her voice a quiet anchor, her hand resting briefly on his shoulder.</w:t>
      </w:r>
    </w:p>
    <w:p w14:paraId="62C3CFED" w14:textId="77777777" w:rsidR="00F25C8C" w:rsidRPr="003051F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3051FD">
        <w:rPr>
          <w:rFonts w:ascii="Times New Roman" w:eastAsia="Times New Roman" w:hAnsi="Times New Roman" w:cs="Times New Roman"/>
          <w:kern w:val="0"/>
          <w14:ligatures w14:val="none"/>
        </w:rPr>
        <w:t>The loom’s strands of opal, gold, and indigo steadied, their weave resilient against skepticism’s fray. The chamber’s verdant vines pulsed with renewed life, as if echoing the resurrection’s triumph. Torres concluded, “Historical evidence—early Gospels, eyewitnesses, non-Christian sources, an empty tomb—affirms the resurrection, stitching a radiant thread of hope that binds history to eternity.”</w:t>
      </w:r>
    </w:p>
    <w:p w14:paraId="0D0CACE3" w14:textId="77777777" w:rsidR="00F25C8C" w:rsidRPr="00BC130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C130D">
        <w:rPr>
          <w:rFonts w:ascii="Times New Roman" w:eastAsia="Times New Roman" w:hAnsi="Times New Roman" w:cs="Times New Roman"/>
          <w:b/>
          <w:bCs/>
          <w:kern w:val="0"/>
          <w:sz w:val="27"/>
          <w:szCs w:val="27"/>
          <w14:ligatures w14:val="none"/>
        </w:rPr>
        <w:t>Minimal Facts Approach</w:t>
      </w:r>
    </w:p>
    <w:p w14:paraId="3A51489F"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BC130D">
        <w:rPr>
          <w:rFonts w:ascii="Times New Roman" w:eastAsia="Times New Roman" w:hAnsi="Times New Roman" w:cs="Times New Roman"/>
          <w:kern w:val="0"/>
          <w14:ligatures w14:val="none"/>
        </w:rPr>
        <w:t>Professor Elena Torres stood resolute, her steady gaze alight with the promise of resurrection, her presence a beacon of evidential hope. Her scholarship, a seamless weave of faith and inquiry, anchored her defense against Dr. Marcus Reid’s claim that the resurrection was a myth. With a voice clear and inviting, she addressed the chamber’s luminous hope. “Your Honor, the resurrection’s historicity rests on minimal facts—core truths accepted by most scholars, Christian and skeptic alike. These facts form a resilient thread, binding the tapestry of truth to eternal hope.”</w:t>
      </w:r>
    </w:p>
    <w:p w14:paraId="5B5BD287" w14:textId="5AEA95B5"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61C88">
        <w:rPr>
          <w:rFonts w:ascii="Times New Roman" w:eastAsia="Times New Roman" w:hAnsi="Symbol" w:cs="Times New Roman"/>
          <w:kern w:val="0"/>
          <w14:ligatures w14:val="none"/>
        </w:rPr>
        <w:t></w:t>
      </w:r>
      <w:r w:rsidRPr="00461C88">
        <w:rPr>
          <w:rFonts w:ascii="Times New Roman" w:eastAsia="Times New Roman" w:hAnsi="Times New Roman" w:cs="Times New Roman"/>
          <w:kern w:val="0"/>
          <w14:ligatures w14:val="none"/>
        </w:rPr>
        <w:t xml:space="preserve">  Torres outlined four widely accepted facts, beginning with Jesus’ death by crucifixion. “Virtually all historians affirm Jesus was crucified under Pontius Pilate (~30–33 CE), as recorded in the Gospels (Mark 15:44–45) and non-Christian sources like Tacitus (</w:t>
      </w:r>
      <w:r w:rsidRPr="00461C88">
        <w:rPr>
          <w:rFonts w:ascii="Times New Roman" w:eastAsia="Times New Roman" w:hAnsi="Times New Roman" w:cs="Times New Roman"/>
          <w:i/>
          <w:iCs/>
          <w:kern w:val="0"/>
          <w14:ligatures w14:val="none"/>
        </w:rPr>
        <w:t>Annals</w:t>
      </w:r>
      <w:r w:rsidRPr="00461C88">
        <w:rPr>
          <w:rFonts w:ascii="Times New Roman" w:eastAsia="Times New Roman" w:hAnsi="Times New Roman" w:cs="Times New Roman"/>
          <w:kern w:val="0"/>
          <w14:ligatures w14:val="none"/>
        </w:rPr>
        <w:t xml:space="preserve"> 15.44, 116 CE) and Josephus (</w:t>
      </w:r>
      <w:r w:rsidRPr="00461C88">
        <w:rPr>
          <w:rFonts w:ascii="Times New Roman" w:eastAsia="Times New Roman" w:hAnsi="Times New Roman" w:cs="Times New Roman"/>
          <w:i/>
          <w:iCs/>
          <w:kern w:val="0"/>
          <w14:ligatures w14:val="none"/>
        </w:rPr>
        <w:t>Antiquities</w:t>
      </w:r>
      <w:r w:rsidRPr="00461C88">
        <w:rPr>
          <w:rFonts w:ascii="Times New Roman" w:eastAsia="Times New Roman" w:hAnsi="Times New Roman" w:cs="Times New Roman"/>
          <w:kern w:val="0"/>
          <w14:ligatures w14:val="none"/>
        </w:rPr>
        <w:t xml:space="preserve"> 18.3.3, 93 CE). Medical evidence—blood and water from Jesus’ side (John 19:34)—confirms death, refuting Reid’s implied swoon theory.” She cited William Lane Craig’s </w:t>
      </w:r>
      <w:r w:rsidRPr="00461C88">
        <w:rPr>
          <w:rFonts w:ascii="Times New Roman" w:eastAsia="Times New Roman" w:hAnsi="Times New Roman" w:cs="Times New Roman"/>
          <w:i/>
          <w:iCs/>
          <w:kern w:val="0"/>
          <w14:ligatures w14:val="none"/>
        </w:rPr>
        <w:t>Reasonable Faith</w:t>
      </w:r>
      <w:r w:rsidRPr="00461C88">
        <w:rPr>
          <w:rFonts w:ascii="Times New Roman" w:eastAsia="Times New Roman" w:hAnsi="Times New Roman" w:cs="Times New Roman"/>
          <w:kern w:val="0"/>
          <w14:ligatures w14:val="none"/>
        </w:rPr>
        <w:t xml:space="preserve"> (2008): “Crucifixion’s lethality leaves no room for survival” (Craig, 2008, 369). Torres added, “Roman execution protocols ensured death, with soldiers breaking victims’ legs (John 19:32–33), yet Jesus, already dead, was spared, underscoring the finality of his fate.” </w:t>
      </w:r>
    </w:p>
    <w:p w14:paraId="6CA86BEB" w14:textId="77777777" w:rsidR="00F25C8C" w:rsidRDefault="00F25C8C" w:rsidP="00F25C8C">
      <w:pPr>
        <w:pStyle w:val="NormalWeb"/>
      </w:pPr>
      <w:r>
        <w:t>The second fact was the empty tomb. “Most scholars, including skeptics, acknowledge the tomb was found empty. All four Gospels report women discovering it (Mark 16:1–8; Luke 24:1–3), a detail unlikely to be invented due to women’s low status in Jewish society.” Torres referenced Michael R. Licona’s The Resurrection of Jesus (2010): “The empty tomb is historically probable, supported by early Christian preaching” (Licona, 2010, 349). She countered Reid’s theft or misidentification claims: “Roman guards (Matthew 27:62–66) and the tomb’s known location in Jerusalem preclude naturalistic explanations. The Jewish polemic that disciples stole the body (Matthew 28:11–15) assumes the tomb was empty, reinforcing its historicity.” Torres cited John Dominic Crossan, a skeptic, who admits, “The empty tomb tradition is early” (Crossan, 1994, 152). She noted a 2025 archaeological tweet: “Jerusalem tombs, 1st century, align with Gospel descriptions” (@ArchaeoTruth, February 2025), and added, “The tomb’s prominence, owned by Joseph of Arimathea (Mark 15:43), a Sanhedrin member, ensured public knowledge, making fabrication implausible.”</w:t>
      </w:r>
    </w:p>
    <w:p w14:paraId="1440FF46"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BC130D">
        <w:rPr>
          <w:rFonts w:ascii="Times New Roman" w:eastAsia="Times New Roman" w:hAnsi="Times New Roman" w:cs="Times New Roman"/>
          <w:kern w:val="0"/>
          <w14:ligatures w14:val="none"/>
        </w:rPr>
        <w:lastRenderedPageBreak/>
        <w:t xml:space="preserve">Third, Torres addressed the post-resurrection appearances. “Scholars widely accept that diverse groups—disciples, skeptics like James, and Paul—reported seeing Jesus alive (1 Corinthians 15:3–8). These encounters, spanning weeks and locations, were physical, not hallucinatory. Jesus ate (Luke 24:42–43), was touched (John 20:27), and taught for forty days (Acts 1:3).” She cited Gary R. Habermas and Michael R. Licona’s </w:t>
      </w:r>
      <w:r w:rsidRPr="00BC130D">
        <w:rPr>
          <w:rFonts w:ascii="Times New Roman" w:eastAsia="Times New Roman" w:hAnsi="Times New Roman" w:cs="Times New Roman"/>
          <w:i/>
          <w:iCs/>
          <w:kern w:val="0"/>
          <w14:ligatures w14:val="none"/>
        </w:rPr>
        <w:t>The Case for the Resurrection of Jesus</w:t>
      </w:r>
      <w:r w:rsidRPr="00BC130D">
        <w:rPr>
          <w:rFonts w:ascii="Times New Roman" w:eastAsia="Times New Roman" w:hAnsi="Times New Roman" w:cs="Times New Roman"/>
          <w:kern w:val="0"/>
          <w14:ligatures w14:val="none"/>
        </w:rPr>
        <w:t xml:space="preserve"> (2004): “The appearances’ multiplicity rules out subjective visions” (Habermas and Licona, 2004, 89). Torres refuted Reid’s hallucination hypothesis: “Group hallucinations lack precedent, and Paul’s transformation from persecutor to apostle (Acts 9:3–9) defies psychological models. The appearances’ consistency across sources, including early creeds (1 Corinthians 15:3–5), undercuts mythic parallels like Osiris.” She added, “Even Bart Ehrman concedes the disciples’ sincere belief in these encounters, though he disputes their cause” (Ehrman, 2009, 145). Torres emphasized, “The appearances’ diversity—women, fishermen, a tax collector—reflects an unlikely coalition for a fabricated legend.”</w:t>
      </w:r>
    </w:p>
    <w:p w14:paraId="1C8DDF4C" w14:textId="747E1D70" w:rsidR="00F25C8C" w:rsidRDefault="00F25C8C" w:rsidP="00F25C8C">
      <w:pPr>
        <w:pStyle w:val="NormalWeb"/>
      </w:pPr>
      <w:r>
        <w:t xml:space="preserve">Finally, Torres highlighted the disciples’ transformation. “The disciples, once fearful (Mark 14:50), became bold proclaimers, facing martyrdom. James, Jesus’ skeptical brother (John 7:5), became a church leader, martyred (Josephus, Antiquities 20.9.1). Peter, denying Jesus (Luke 22:54–62), preached fearlessly (Acts 2:14–36).” She cited Craig S. Keener’s The Historical Jesus of the Gospels (2009): “Their transformation demands a radical event” (Keener, 2009, 343). Torres countered Reid’s mythic construct: “Unlike Mithras cults, Christianity’s rapid growth—thousands converted by Pentecost (Acts 2:41)—required a historical catalyst. Early creeds, dated to within five years of Jesus’ death, affirm resurrection belief.” She referenced J.P. Moreland’s Scaling the Secular City (1987): “The disciples’ willingness to die validates their experience” (Moreland, 1987, 202). </w:t>
      </w:r>
    </w:p>
    <w:p w14:paraId="1289156A" w14:textId="77777777" w:rsidR="00F25C8C" w:rsidRDefault="00F25C8C" w:rsidP="00F25C8C">
      <w:pPr>
        <w:pStyle w:val="NormalWeb"/>
      </w:pPr>
      <w:r w:rsidRPr="00BC130D">
        <w:t xml:space="preserve">The loom’s strands of opal, gold, and indigo shimmered, as if the sacred weave tightened with Torres’s defense. </w:t>
      </w:r>
      <w:r>
        <w:t xml:space="preserve">The jury stirred—an archaeologist scribbled, citing 2025 tomb data; a seeker’s eyes widened, creeds clutched tightly; a philosopher paused, noting the disciples’ shift. A young historian whispered to a neighbor, “Those facts hold weight,” her voice tinged with wonder. Their tablets flashed #ResurrectionTruth posts, one reading, “Minimal facts make a strong case” (@FaithfulVoice, April 2025). Alex’s pen faltered, his sister’s whispered prayer—“life beyond”—mingling with memories of her cross and an Easter sermon’s “He is risen!” He recalled her serene smile, unshaken by illness, as she spoke of meeting Jesus. Clara Mendez’s gaze, aglow with hope, met the Judge’s beacon of eternal promise, her nod to Alex a silent </w:t>
      </w:r>
      <w:proofErr w:type="spellStart"/>
      <w:r>
        <w:t>encouragement.</w:t>
      </w:r>
      <w:r w:rsidRPr="00BC130D">
        <w:t>The</w:t>
      </w:r>
      <w:proofErr w:type="spellEnd"/>
      <w:r w:rsidRPr="00BC130D">
        <w:t xml:space="preserve"> chamber’s verdant vines pulsed with renewed life, echoing the resurrection’s triumph. Torres concluded, “These minimal facts—crucifixion, empty tomb, appearances, transformed lives—anchor the resurrection in history, weaving a radiant cord of hope that withstands skepticism’s fray.”</w:t>
      </w:r>
    </w:p>
    <w:p w14:paraId="30073DF4" w14:textId="77777777" w:rsidR="00F25C8C" w:rsidRPr="00BC130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C130D">
        <w:rPr>
          <w:rFonts w:ascii="Times New Roman" w:eastAsia="Times New Roman" w:hAnsi="Times New Roman" w:cs="Times New Roman"/>
          <w:b/>
          <w:bCs/>
          <w:kern w:val="0"/>
          <w:sz w:val="27"/>
          <w:szCs w:val="27"/>
          <w14:ligatures w14:val="none"/>
        </w:rPr>
        <w:t>Theological Significance</w:t>
      </w:r>
    </w:p>
    <w:p w14:paraId="20E08732"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BC130D">
        <w:rPr>
          <w:rFonts w:ascii="Times New Roman" w:eastAsia="Times New Roman" w:hAnsi="Times New Roman" w:cs="Times New Roman"/>
          <w:kern w:val="0"/>
          <w14:ligatures w14:val="none"/>
        </w:rPr>
        <w:t xml:space="preserve">Professor Elena Torres stood with unwavering conviction, her steady gaze ablaze with the promise of resurrection, her presence a radiant beacon of hope. Her scholarship, a masterful blend of faith and inquiry, fortified her defense against Dr. Marcus Reid’s claim that the resurrection was a syncretistic myth. With a voice warm and compelling, she addressed the chamber’s luminous hope. “Your Honor, the resurrection is no pagan legend but the cornerstone </w:t>
      </w:r>
      <w:r w:rsidRPr="00BC130D">
        <w:rPr>
          <w:rFonts w:ascii="Times New Roman" w:eastAsia="Times New Roman" w:hAnsi="Times New Roman" w:cs="Times New Roman"/>
          <w:kern w:val="0"/>
          <w14:ligatures w14:val="none"/>
        </w:rPr>
        <w:lastRenderedPageBreak/>
        <w:t>of Christian hope, weaving a golden thread of eternal life into the tapestry of faith, distinct in its theological power.”</w:t>
      </w:r>
    </w:p>
    <w:p w14:paraId="60AF3C90" w14:textId="253C45FA" w:rsidR="00F25C8C" w:rsidRDefault="00F25C8C" w:rsidP="00F25C8C">
      <w:pPr>
        <w:pStyle w:val="NormalWeb"/>
      </w:pPr>
      <w:r>
        <w:t xml:space="preserve">Torres began by emphasizing the resurrection’s fulfillment of Jewish theology, countering Reid’s comparison to Osiris or Mithras. “Unlike cyclical pagan myths, the resurrection fulfills Jewish expectations of a bodily resurrection (Daniel 12:2; Isaiah 26:19). It is a singular, historical act affirming God’s covenant with Israel, not a recurring deity’s revival.” She cited Richard </w:t>
      </w:r>
      <w:proofErr w:type="spellStart"/>
      <w:r>
        <w:t>Bauckham’s</w:t>
      </w:r>
      <w:proofErr w:type="spellEnd"/>
      <w:r>
        <w:t xml:space="preserve"> Jesus and the Eyewitnesses (2006): “The resurrection aligns with Jewish eschatology, not Hellenistic motifs” (</w:t>
      </w:r>
      <w:proofErr w:type="spellStart"/>
      <w:r>
        <w:t>Bauckham</w:t>
      </w:r>
      <w:proofErr w:type="spellEnd"/>
      <w:r>
        <w:t xml:space="preserve">, 2006, 305). Torres elaborated, “Pagan myths like Osiris’s underworld return lack the resurrection’s monotheistic framework and historical grounding. The Gospels’ Jewish context—Passover, messianic hope—sets Jesus’ resurrection apart as a divine act, not a recycled tale. Early Jewish Christians, steeped in Torah, would reject pagan parallels, as seen in their rejection of Hellenistic idolatry (Acts 15:20).” </w:t>
      </w:r>
    </w:p>
    <w:p w14:paraId="2345D3C0"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BC130D">
        <w:rPr>
          <w:rFonts w:ascii="Times New Roman" w:eastAsia="Times New Roman" w:hAnsi="Times New Roman" w:cs="Times New Roman"/>
          <w:kern w:val="0"/>
          <w14:ligatures w14:val="none"/>
        </w:rPr>
        <w:t xml:space="preserve">Next, Torres highlighted the resurrection’s validation of Jesus’ divinity and atonement. “The resurrection declares Jesus as God’s Son (Romans 1:4) and seals his atoning work (Romans 4:25). Without it, as Paul asserts, ‘our faith is futile’ (1 Corinthians 15:17). It transforms the cross from defeat to victory, offering forgiveness and eternal life.” She referenced C.S. Lewis’s </w:t>
      </w:r>
      <w:r w:rsidRPr="00BC130D">
        <w:rPr>
          <w:rFonts w:ascii="Times New Roman" w:eastAsia="Times New Roman" w:hAnsi="Times New Roman" w:cs="Times New Roman"/>
          <w:i/>
          <w:iCs/>
          <w:kern w:val="0"/>
          <w14:ligatures w14:val="none"/>
        </w:rPr>
        <w:t>Mere Christianity</w:t>
      </w:r>
      <w:r w:rsidRPr="00BC130D">
        <w:rPr>
          <w:rFonts w:ascii="Times New Roman" w:eastAsia="Times New Roman" w:hAnsi="Times New Roman" w:cs="Times New Roman"/>
          <w:kern w:val="0"/>
          <w14:ligatures w14:val="none"/>
        </w:rPr>
        <w:t xml:space="preserve"> (1952): “The resurrection is the central fact of Christianity, proving Christ’s divine authority” (Lewis, 1952, 54). Torres countered Reid’s mythic construct: “Unlike Mithras’s symbolic rituals, the resurrection’s theological claim reshaped history, birthing a faith that spread from Jerusalem to Rome within decades. Its power lies in its historical reality, not allegorical fiction.” She cited Ignatius’s </w:t>
      </w:r>
      <w:r w:rsidRPr="00BC130D">
        <w:rPr>
          <w:rFonts w:ascii="Times New Roman" w:eastAsia="Times New Roman" w:hAnsi="Times New Roman" w:cs="Times New Roman"/>
          <w:i/>
          <w:iCs/>
          <w:kern w:val="0"/>
          <w14:ligatures w14:val="none"/>
        </w:rPr>
        <w:t>Letter to the Smyrnaeans</w:t>
      </w:r>
      <w:r w:rsidRPr="00BC130D">
        <w:rPr>
          <w:rFonts w:ascii="Times New Roman" w:eastAsia="Times New Roman" w:hAnsi="Times New Roman" w:cs="Times New Roman"/>
          <w:kern w:val="0"/>
          <w14:ligatures w14:val="none"/>
        </w:rPr>
        <w:t xml:space="preserve"> (c. 110 CE), noting, “Early Christians staked their lives on a bodily resurrection, a conviction echoed in </w:t>
      </w:r>
      <w:r w:rsidRPr="00BC130D">
        <w:rPr>
          <w:rFonts w:ascii="Times New Roman" w:eastAsia="Times New Roman" w:hAnsi="Times New Roman" w:cs="Times New Roman"/>
          <w:i/>
          <w:iCs/>
          <w:kern w:val="0"/>
          <w14:ligatures w14:val="none"/>
        </w:rPr>
        <w:t>1 Clement</w:t>
      </w:r>
      <w:r w:rsidRPr="00BC130D">
        <w:rPr>
          <w:rFonts w:ascii="Times New Roman" w:eastAsia="Times New Roman" w:hAnsi="Times New Roman" w:cs="Times New Roman"/>
          <w:kern w:val="0"/>
          <w14:ligatures w14:val="none"/>
        </w:rPr>
        <w:t xml:space="preserve"> (c. 95 CE), affirming Christ’s triumph over death.” Torres added, “The resurrection’s promise of reconciliation with God distinguishes it from pagan myths’ impersonal cycles.”</w:t>
      </w:r>
    </w:p>
    <w:p w14:paraId="48D93A9A" w14:textId="3C20222B" w:rsidR="00F25C8C" w:rsidRPr="00BC130D" w:rsidRDefault="00F25C8C" w:rsidP="00F25C8C">
      <w:pPr>
        <w:pStyle w:val="NormalWeb"/>
      </w:pPr>
      <w:r>
        <w:t xml:space="preserve">Torres then underscored the resurrection’s transformative impact on Christian hope. “The resurrection empowers believers to face suffering and death with confidence, promising bodily redemption (1 Corinthians 15:42–44). It inspired martyrs like Polycarp, who died proclaiming Christ’s victory (Martyrdom of Polycarp, c. 155 CE), and fuels modern missions, from Corrie ten Boom’s forgiveness to 2025 relief efforts in war-torn regions.” She cited N.T. Wright’s Surprised by Hope (2008): “The resurrection redefines hope as life beyond death” (Wright, 2008, 210). Torres addressed Reid’s dismissal: “This hope is no </w:t>
      </w:r>
      <w:proofErr w:type="gramStart"/>
      <w:r>
        <w:t>delusion</w:t>
      </w:r>
      <w:proofErr w:type="gramEnd"/>
      <w:r>
        <w:t xml:space="preserve"> but a reality rooted in history, sustaining communities across centuries. Unlike Adonis myths, it offers a personal relationship with a risen Lord</w:t>
      </w:r>
      <w:r w:rsidR="00722270">
        <w:t xml:space="preserve">.  </w:t>
      </w:r>
      <w:r w:rsidRPr="00BC130D">
        <w:t xml:space="preserve">She referenced Timothy Keller’s </w:t>
      </w:r>
      <w:r w:rsidRPr="00BC130D">
        <w:rPr>
          <w:i/>
          <w:iCs/>
        </w:rPr>
        <w:t>The Reason for God</w:t>
      </w:r>
      <w:r w:rsidRPr="00BC130D">
        <w:t xml:space="preserve"> (2008): “The resurrection’s hope unites justice, mercy, and redemption in a coherent narrative” (Keller, 2008, 223). Torres emphasized, “Its theological depth—restoring creation, defeating evil—sets it apart from fragmented pagan tales, as seen in early Christian hymns like </w:t>
      </w:r>
      <w:r w:rsidRPr="00BC130D">
        <w:rPr>
          <w:i/>
          <w:iCs/>
        </w:rPr>
        <w:t>Odes of Solomon</w:t>
      </w:r>
      <w:r w:rsidRPr="00BC130D">
        <w:t xml:space="preserve"> (c. 100 CE).”</w:t>
      </w:r>
    </w:p>
    <w:p w14:paraId="50A9F538" w14:textId="77777777" w:rsidR="00F25C8C" w:rsidRDefault="00F25C8C" w:rsidP="00F25C8C">
      <w:pPr>
        <w:pStyle w:val="NormalWeb"/>
      </w:pPr>
      <w:r w:rsidRPr="00BC130D">
        <w:t xml:space="preserve">The loom’s strands of opal, gold, and indigo glowed brighter, as if the sacred weave strengthened with Torres’s words. </w:t>
      </w:r>
      <w:r>
        <w:t xml:space="preserve">The jury stirred—an archaeologist paused, her notes citing early creeds; a seeker’s eyes shimmered, clutching her texts; a philosopher scribbled, pondering hope’s power; a young historian whispered, “That hope reshapes lives,” her voice soft with awe. Their tablets flashed #ResurrectionHope posts, one reading, “Resurrection gives life meaning” </w:t>
      </w:r>
      <w:r>
        <w:lastRenderedPageBreak/>
        <w:t>(@FaithfulVoice, April 2025).</w:t>
      </w:r>
      <w:r w:rsidRPr="00BC130D">
        <w:t xml:space="preserve"> Their tablets flashed #ResurrectionHope posts, one reading, “Resurrection gives life meaning” (@FaithfulVoice, April 2025). Alex’s pen trembled, his sister’s prayer—“life beyond”—echoing alongside her serene smile and an Easter sermon’s “He is risen!” He recalled her final words, “I’ll see Him,” her hope unshaken, and a childhood memory of her reading Psalm 23, “I shall not want,” stirred a flicker of faith. Clara Mendez’s gaze, radiant with hope, met the Judge’s beacon of eternal promise, her gentle nod and whispered, “Hold fast,” urging Alex forward. The chamber’s verdant vines pulsed with life, heralding the resurrection’s triumph. Torres concluded, “The resurrection’s theological significance—fulfilling Jewish hope, validating Christ’s divinity, empowering eternal life—binds the radiant cord of hope, unshaken by skepticism’s fray.”</w:t>
      </w:r>
    </w:p>
    <w:p w14:paraId="233145EE" w14:textId="77777777" w:rsidR="00F25C8C" w:rsidRPr="00BC130D"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C130D">
        <w:rPr>
          <w:rFonts w:ascii="Times New Roman" w:eastAsia="Times New Roman" w:hAnsi="Times New Roman" w:cs="Times New Roman"/>
          <w:b/>
          <w:bCs/>
          <w:kern w:val="0"/>
          <w:sz w:val="36"/>
          <w:szCs w:val="36"/>
          <w14:ligatures w14:val="none"/>
        </w:rPr>
        <w:t>Apologetic Response</w:t>
      </w:r>
    </w:p>
    <w:p w14:paraId="3454741C" w14:textId="77777777" w:rsidR="00F25C8C" w:rsidRPr="00BC130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C130D">
        <w:rPr>
          <w:rFonts w:ascii="Times New Roman" w:eastAsia="Times New Roman" w:hAnsi="Times New Roman" w:cs="Times New Roman"/>
          <w:b/>
          <w:bCs/>
          <w:kern w:val="0"/>
          <w:sz w:val="27"/>
          <w:szCs w:val="27"/>
          <w14:ligatures w14:val="none"/>
        </w:rPr>
        <w:t>Response to Naturalistic Theories</w:t>
      </w:r>
    </w:p>
    <w:p w14:paraId="26F715F0"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BC130D">
        <w:rPr>
          <w:rFonts w:ascii="Times New Roman" w:eastAsia="Times New Roman" w:hAnsi="Times New Roman" w:cs="Times New Roman"/>
          <w:kern w:val="0"/>
          <w14:ligatures w14:val="none"/>
        </w:rPr>
        <w:t>Professor Elena Torres stood with resolute grace, her steady gaze aglow with the fire of resurrection’s truth, her presence a luminous anchor of hope. Her scholarship, a deft weave of faith and reason, fortified her defense against Dr. Marcus Reid’s naturalistic explanations for the resurrection. With a voice clear and warm, she addressed the chamber’s radiant hope. “Your Honor, naturalistic theories—hallucination, stolen body, swoon, or misidentification—fail to unravel the resurrection’s historical thread. The evidence strengthens the tapestry of truth, binding eternal hope to reality.”</w:t>
      </w:r>
    </w:p>
    <w:p w14:paraId="65E08447" w14:textId="37CBA6F6" w:rsidR="00F25C8C" w:rsidRPr="00BC130D" w:rsidRDefault="00F25C8C" w:rsidP="00722270">
      <w:pPr>
        <w:pStyle w:val="NormalWeb"/>
      </w:pPr>
      <w:r>
        <w:t xml:space="preserve">Torres first refuted the hallucination hypothesis, central to Reid’s challenge. “Hallucinations cannot account for the resurrection appearances to over 500 witnesses across weeks, in diverse settings (1 Corinthians 15:6). Visions are individual, fleeting, and lack shared detail, yet Jesus ate fish (Luke 24:42–43) and invited touch (John 20:27).” She cited Gary R. Habermas’s The Risen Jesus and Future Hope (2003): “Group hallucinations are undocumented; the appearances’ physicality defies such claims” (Habermas, 2003, 47). Torres added, “The encounters, spanning Jerusalem and Galilee, included skeptics like James (John 7:5), whose conversion demands a real event. Unlike Reid’s Fatima analogy, these appearances transformed a movement, evidenced by Christian communities in Rome by 50 CE. Psychological studies, like those in Journal of Abnormal Psychology (2001), show mass visions require shared expectation, absent among Jesus’ diverse followers.” </w:t>
      </w:r>
    </w:p>
    <w:p w14:paraId="713F7D2B"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BC130D">
        <w:rPr>
          <w:rFonts w:ascii="Times New Roman" w:eastAsia="Times New Roman" w:hAnsi="Times New Roman" w:cs="Times New Roman"/>
          <w:kern w:val="0"/>
          <w14:ligatures w14:val="none"/>
        </w:rPr>
        <w:t xml:space="preserve">Next, Torres addressed the stolen body theory. “Reid’s suggestion of theft ignores the Roman guards securing the tomb (Matthew 27:62–66). Trained soldiers faced execution for failure, making theft implausible. The disciples, fearful and scattered (Mark 14:50), lacked motive or means to steal Jesus’ body under Roman watch.” She referenced William Lane Craig’s </w:t>
      </w:r>
      <w:r w:rsidRPr="00BC130D">
        <w:rPr>
          <w:rFonts w:ascii="Times New Roman" w:eastAsia="Times New Roman" w:hAnsi="Times New Roman" w:cs="Times New Roman"/>
          <w:i/>
          <w:iCs/>
          <w:kern w:val="0"/>
          <w14:ligatures w14:val="none"/>
        </w:rPr>
        <w:t>Reasonable Faith</w:t>
      </w:r>
      <w:r w:rsidRPr="00BC130D">
        <w:rPr>
          <w:rFonts w:ascii="Times New Roman" w:eastAsia="Times New Roman" w:hAnsi="Times New Roman" w:cs="Times New Roman"/>
          <w:kern w:val="0"/>
          <w14:ligatures w14:val="none"/>
        </w:rPr>
        <w:t xml:space="preserve"> (2008): “The stolen body theory collapses under historical context” (Craig, 2008, 374). Torres noted, “The Jewish claim of theft (Matthew 28:11–15) presupposes an empty tomb, supporting its historicity. No evidence of a stolen body emerged, despite Roman and Jewish scrutiny. The disciples’ subsequent martyrdom, as recorded in </w:t>
      </w:r>
      <w:r w:rsidRPr="00BC130D">
        <w:rPr>
          <w:rFonts w:ascii="Times New Roman" w:eastAsia="Times New Roman" w:hAnsi="Times New Roman" w:cs="Times New Roman"/>
          <w:i/>
          <w:iCs/>
          <w:kern w:val="0"/>
          <w14:ligatures w14:val="none"/>
        </w:rPr>
        <w:t>Eusebius’s Ecclesiastical History</w:t>
      </w:r>
      <w:r w:rsidRPr="00BC130D">
        <w:rPr>
          <w:rFonts w:ascii="Times New Roman" w:eastAsia="Times New Roman" w:hAnsi="Times New Roman" w:cs="Times New Roman"/>
          <w:kern w:val="0"/>
          <w14:ligatures w14:val="none"/>
        </w:rPr>
        <w:t xml:space="preserve"> (c. 325 CE), rules out deception.” She countered Reid’s misidentification idea: “The tomb’s location, owned by Joseph of Arimathea (Mark 15:43), a Sanhedrin member, was </w:t>
      </w:r>
      <w:r w:rsidRPr="00BC130D">
        <w:rPr>
          <w:rFonts w:ascii="Times New Roman" w:eastAsia="Times New Roman" w:hAnsi="Times New Roman" w:cs="Times New Roman"/>
          <w:kern w:val="0"/>
          <w14:ligatures w14:val="none"/>
        </w:rPr>
        <w:lastRenderedPageBreak/>
        <w:t>publicly known, ruling out confusion. Archaeological data from 2025 Jerusalem tombs confirm such sites were distinct.”</w:t>
      </w:r>
    </w:p>
    <w:p w14:paraId="2BB1D19C"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BC130D">
        <w:rPr>
          <w:rFonts w:ascii="Times New Roman" w:eastAsia="Times New Roman" w:hAnsi="Times New Roman" w:cs="Times New Roman"/>
          <w:kern w:val="0"/>
          <w14:ligatures w14:val="none"/>
        </w:rPr>
        <w:t xml:space="preserve">Torres then debunked the swoon theory, implied by Reid’s dismissal of a historical resurrection. “Jesus’ crucifixion—flogging, nails, and spear thrust (John 19:34)—ensured death, confirmed by Roman executioners (Mark 15:44–45). Medical studies affirm crucifixion’s lethality; survival is impossible.” She cited John Dominic Crossan’s </w:t>
      </w:r>
      <w:r w:rsidRPr="00BC130D">
        <w:rPr>
          <w:rFonts w:ascii="Times New Roman" w:eastAsia="Times New Roman" w:hAnsi="Times New Roman" w:cs="Times New Roman"/>
          <w:i/>
          <w:iCs/>
          <w:kern w:val="0"/>
          <w14:ligatures w14:val="none"/>
        </w:rPr>
        <w:t>Jesus: A Revolutionary Biography</w:t>
      </w:r>
      <w:r w:rsidRPr="00BC130D">
        <w:rPr>
          <w:rFonts w:ascii="Times New Roman" w:eastAsia="Times New Roman" w:hAnsi="Times New Roman" w:cs="Times New Roman"/>
          <w:kern w:val="0"/>
          <w14:ligatures w14:val="none"/>
        </w:rPr>
        <w:t xml:space="preserve"> (1994): “Crucifixion was designed to kill, and Jesus died” (Crossan, 1994, 145). Torres argued, “A half-dead Jesus could not inspire faith, emerging bloodied from a tomb. The disciples’ bold proclamation (Acts 2:32) reflects a risen, not revived, Christ. Roman protocols, as noted in </w:t>
      </w:r>
      <w:r w:rsidRPr="00BC130D">
        <w:rPr>
          <w:rFonts w:ascii="Times New Roman" w:eastAsia="Times New Roman" w:hAnsi="Times New Roman" w:cs="Times New Roman"/>
          <w:i/>
          <w:iCs/>
          <w:kern w:val="0"/>
          <w14:ligatures w14:val="none"/>
        </w:rPr>
        <w:t>Journal of Roman Studies</w:t>
      </w:r>
      <w:r w:rsidRPr="00BC130D">
        <w:rPr>
          <w:rFonts w:ascii="Times New Roman" w:eastAsia="Times New Roman" w:hAnsi="Times New Roman" w:cs="Times New Roman"/>
          <w:kern w:val="0"/>
          <w14:ligatures w14:val="none"/>
        </w:rPr>
        <w:t xml:space="preserve"> (1999), required verification of death, nullifying swoon claims.” She added, “The swoon theory ignores the resurrection’s impact, seen in early Christian communities by 50 CE and letters like </w:t>
      </w:r>
      <w:r w:rsidRPr="00BC130D">
        <w:rPr>
          <w:rFonts w:ascii="Times New Roman" w:eastAsia="Times New Roman" w:hAnsi="Times New Roman" w:cs="Times New Roman"/>
          <w:i/>
          <w:iCs/>
          <w:kern w:val="0"/>
          <w14:ligatures w14:val="none"/>
        </w:rPr>
        <w:t>1 Clement</w:t>
      </w:r>
      <w:r w:rsidRPr="00BC130D">
        <w:rPr>
          <w:rFonts w:ascii="Times New Roman" w:eastAsia="Times New Roman" w:hAnsi="Times New Roman" w:cs="Times New Roman"/>
          <w:kern w:val="0"/>
          <w14:ligatures w14:val="none"/>
        </w:rPr>
        <w:t xml:space="preserve"> (c. 95 CE).”</w:t>
      </w:r>
    </w:p>
    <w:p w14:paraId="5FC3123B" w14:textId="77777777" w:rsidR="00F25C8C" w:rsidRPr="00BC130D" w:rsidRDefault="00F25C8C" w:rsidP="00F25C8C">
      <w:pPr>
        <w:pStyle w:val="NormalWeb"/>
      </w:pPr>
      <w:r w:rsidRPr="00BC130D">
        <w:t xml:space="preserve">The loom’s strands of opal, gold, and indigo shimmered, as if the sacred weave fortified against skepticism’s fray. </w:t>
      </w:r>
      <w:r>
        <w:t xml:space="preserve">The jury stirred—an archaeologist scribbled, citing 2025 tomb data; a seeker’s eyes gleamed, clutching her creeds; a philosopher paused, weighing the guards’ role; a young historian whispered, “No theory holds,” her voice tinged with awe. Their tablets flashed #ResurrectionHope posts, one reading, “No natural theory explains the tomb” (@TruthDefender, April 2025). Alex’s pen faltered, his sister’s prayer—“life beyond”—echoing her serene smile and Easter sermon’s “He is risen!” Her final words, “I’ll see Him,” and a memory of her reading Psalm 23, “I shall not want,” stirred faith’s flicker, her hope a beacon against Reid’s doubts. Clara Mendez’s gaze, ablaze with hope, met the Judge’s beacon of eternal promise. Her gentle nod and whispered, “Truth </w:t>
      </w:r>
      <w:proofErr w:type="gramStart"/>
      <w:r>
        <w:t>prevails</w:t>
      </w:r>
      <w:proofErr w:type="gramEnd"/>
      <w:r>
        <w:t xml:space="preserve">,” steadied Alex, her hand grazing his arm. </w:t>
      </w:r>
      <w:r w:rsidRPr="00BC130D">
        <w:t>The chamber’s verdant vines pulsed with life, heralding the resurrection’s triumph. Torres concluded, “Naturalistic theories crumble under scrutiny. The resurrection’s historical truth weaves a radiant cord of hope, enduring forever.”</w:t>
      </w:r>
    </w:p>
    <w:p w14:paraId="599F42FD" w14:textId="77777777" w:rsidR="00F25C8C" w:rsidRPr="0045520A"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7766">
        <w:rPr>
          <w:rFonts w:ascii="Times New Roman" w:eastAsia="Times New Roman" w:hAnsi="Times New Roman" w:cs="Times New Roman"/>
          <w:b/>
          <w:bCs/>
          <w:kern w:val="0"/>
          <w:sz w:val="36"/>
          <w:szCs w:val="36"/>
          <w14:ligatures w14:val="none"/>
        </w:rPr>
        <w:t>Parable</w:t>
      </w:r>
    </w:p>
    <w:p w14:paraId="4DD9D0C8" w14:textId="1AD0EEF5" w:rsidR="00F25C8C" w:rsidRPr="0045520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20A">
        <w:rPr>
          <w:rFonts w:ascii="Times New Roman" w:eastAsia="Times New Roman" w:hAnsi="Times New Roman" w:cs="Times New Roman"/>
          <w:kern w:val="0"/>
          <w14:ligatures w14:val="none"/>
        </w:rPr>
        <w:t>In a bustling 2025 city, where skyscrapers cast long shadows, lived Maya, a data analyst whose heart was a tapestry of grief. Her brother, Liam, had died in a car accident, leaving her with a void no algorithm could fill. Maya’s nights were sleepless, her days haunted by memories of Liam’s laughter, his worn Bible marked with promises of life beyond death, and his gentle voice reading John 11:25 at their mother’s funeral. Yet skepticism, fueled by Reid-like voices on X, whispered that hope was a delusion, the resurrection a myth.</w:t>
      </w:r>
    </w:p>
    <w:p w14:paraId="382B5F93" w14:textId="77777777" w:rsidR="00F25C8C" w:rsidRPr="0045520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20A">
        <w:rPr>
          <w:rFonts w:ascii="Times New Roman" w:eastAsia="Times New Roman" w:hAnsi="Times New Roman" w:cs="Times New Roman"/>
          <w:kern w:val="0"/>
          <w14:ligatures w14:val="none"/>
        </w:rPr>
        <w:t>One evening, Maya wandered into a community center hosting a lecture on the resurrection’s evidence. The speaker, a historian echoing Torres’s clarity, shared facts: the empty tomb, eyewitnesses, transformed disciples. Maya scoffed, clutching Liam’s Bible in her bag, its leather worn from his touch, but a question stirred—could history hold hope? The historian, sensing her doubt, invited her to a nearby church, where a small group gathered, their faces alight with quiet joy.</w:t>
      </w:r>
    </w:p>
    <w:p w14:paraId="72FE58D9" w14:textId="77777777" w:rsidR="00F25C8C" w:rsidRPr="0045520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20A">
        <w:rPr>
          <w:rFonts w:ascii="Times New Roman" w:eastAsia="Times New Roman" w:hAnsi="Times New Roman" w:cs="Times New Roman"/>
          <w:kern w:val="0"/>
          <w14:ligatures w14:val="none"/>
        </w:rPr>
        <w:t xml:space="preserve">They shared stories of loss and faith, their hope rooted in a risen Christ, not fleeting wishes. An elder, Sarah, handed Maya a tattered journal, Liam’s gift to her, forgotten in her grief. Inside, </w:t>
      </w:r>
      <w:r w:rsidRPr="0045520A">
        <w:rPr>
          <w:rFonts w:ascii="Times New Roman" w:eastAsia="Times New Roman" w:hAnsi="Times New Roman" w:cs="Times New Roman"/>
          <w:kern w:val="0"/>
          <w14:ligatures w14:val="none"/>
        </w:rPr>
        <w:lastRenderedPageBreak/>
        <w:t>Liam had written, “John 11:25—Jesus is the resurrection and the life. I’ll see you again.” Sarah shared her own loss—her son’s passing—yet her hope in Christ’s victory shone, a light piercing Maya’s darkness.</w:t>
      </w:r>
    </w:p>
    <w:p w14:paraId="22A383DB" w14:textId="77777777" w:rsidR="00F25C8C" w:rsidRPr="0045520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20A">
        <w:rPr>
          <w:rFonts w:ascii="Times New Roman" w:eastAsia="Times New Roman" w:hAnsi="Times New Roman" w:cs="Times New Roman"/>
          <w:kern w:val="0"/>
          <w14:ligatures w14:val="none"/>
        </w:rPr>
        <w:t xml:space="preserve">Tears fell as Maya read, her brother’s words a beacon against despair. The group prayed, their voices weaving a cord of hope that felt tangible, like the loom’s radiant strands. Maya visited Liam’s grave, the journal </w:t>
      </w:r>
      <w:proofErr w:type="gramStart"/>
      <w:r w:rsidRPr="0045520A">
        <w:rPr>
          <w:rFonts w:ascii="Times New Roman" w:eastAsia="Times New Roman" w:hAnsi="Times New Roman" w:cs="Times New Roman"/>
          <w:kern w:val="0"/>
          <w14:ligatures w14:val="none"/>
        </w:rPr>
        <w:t>open</w:t>
      </w:r>
      <w:proofErr w:type="gramEnd"/>
      <w:r w:rsidRPr="0045520A">
        <w:rPr>
          <w:rFonts w:ascii="Times New Roman" w:eastAsia="Times New Roman" w:hAnsi="Times New Roman" w:cs="Times New Roman"/>
          <w:kern w:val="0"/>
          <w14:ligatures w14:val="none"/>
        </w:rPr>
        <w:t xml:space="preserve"> to John 11:25, her fingers tracing his handwriting. The wind stirred, and she sensed a truth beyond data—Christ’s resurrection, historically grounded, promised reunion. She recalled Liam’s final smile, his whispered, “We’ll meet again,” as he slipped away.</w:t>
      </w:r>
    </w:p>
    <w:p w14:paraId="7606282B" w14:textId="77777777" w:rsidR="00F25C8C" w:rsidRPr="0045520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20A">
        <w:rPr>
          <w:rFonts w:ascii="Times New Roman" w:eastAsia="Times New Roman" w:hAnsi="Times New Roman" w:cs="Times New Roman"/>
          <w:kern w:val="0"/>
          <w14:ligatures w14:val="none"/>
        </w:rPr>
        <w:t>Her heart, once frayed, began to mend, hope’s golden thread stitching her grief into a tapestry of eternal life, her skepticism softened by the promise of seeing Liam again. The chamber’s luminous hope pulsed as the parable unfolded. The jury leaned in—an archaeologist’s eyes softened, recalling ancient creeds; a seeker clutched her texts, hope stirring; a philosopher paused, pondering the story’s weight; a young historian whispered, “Hope transcends loss,” her voice tinged with awe. Their tablets flashed #ResurrectionHope posts, one reading, “Hope isn’t myth—it’s history” (@LightOfFaith, April 2025).</w:t>
      </w:r>
    </w:p>
    <w:p w14:paraId="654001FD" w14:textId="77777777" w:rsidR="00F25C8C" w:rsidRPr="0045520A"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45520A">
        <w:rPr>
          <w:rFonts w:ascii="Times New Roman" w:eastAsia="Times New Roman" w:hAnsi="Times New Roman" w:cs="Times New Roman"/>
          <w:kern w:val="0"/>
          <w14:ligatures w14:val="none"/>
        </w:rPr>
        <w:t xml:space="preserve">Alex’s pen stilled, his sister’s prayer—“life beyond”—echoing Maya’s journey. Her serene smile, clutching a cross, her Psalm 23 reading, and her final words, “I’ll see Jesus,” merged with the parable’s promise, igniting faith’s flicker. Clara Mendez’s gaze, radiant with hope, met the Judge’s beacon of eternal promise. Her gentle nod and whispered, “Faith </w:t>
      </w:r>
      <w:proofErr w:type="gramStart"/>
      <w:r w:rsidRPr="0045520A">
        <w:rPr>
          <w:rFonts w:ascii="Times New Roman" w:eastAsia="Times New Roman" w:hAnsi="Times New Roman" w:cs="Times New Roman"/>
          <w:kern w:val="0"/>
          <w14:ligatures w14:val="none"/>
        </w:rPr>
        <w:t>holds</w:t>
      </w:r>
      <w:proofErr w:type="gramEnd"/>
      <w:r w:rsidRPr="0045520A">
        <w:rPr>
          <w:rFonts w:ascii="Times New Roman" w:eastAsia="Times New Roman" w:hAnsi="Times New Roman" w:cs="Times New Roman"/>
          <w:kern w:val="0"/>
          <w14:ligatures w14:val="none"/>
        </w:rPr>
        <w:t>,” steadied Alex, her hand grazing his arm. The loom’s strands of opal, gold, and indigo glowed, weaving the parable’s truth into the trial’s sacred narrative, a testament to the resurrection’s enduring hope.</w:t>
      </w:r>
    </w:p>
    <w:p w14:paraId="6399373A" w14:textId="77777777" w:rsidR="00F25C8C" w:rsidRPr="00AE7766"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7766">
        <w:rPr>
          <w:rFonts w:ascii="Times New Roman" w:eastAsia="Times New Roman" w:hAnsi="Times New Roman" w:cs="Times New Roman"/>
          <w:b/>
          <w:bCs/>
          <w:kern w:val="0"/>
          <w:sz w:val="36"/>
          <w:szCs w:val="36"/>
          <w14:ligatures w14:val="none"/>
        </w:rPr>
        <w:t>Missionary Story</w:t>
      </w:r>
    </w:p>
    <w:p w14:paraId="07E890A1" w14:textId="77777777" w:rsidR="00F25C8C" w:rsidRPr="00AE776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AE7766">
        <w:rPr>
          <w:rFonts w:ascii="Times New Roman" w:eastAsia="Times New Roman" w:hAnsi="Times New Roman" w:cs="Times New Roman"/>
          <w:kern w:val="0"/>
          <w14:ligatures w14:val="none"/>
        </w:rPr>
        <w:t>In 1865, amidst Fiji’s lush islands, where dense jungles and azure seas masked a culture of tribal wars and cannibalism, Hudson Taylor, a British missionary, arrived with a message of resurrection hope. A pioneer of the China Inland Mission, Taylor’s faith, ignited by Christ’s triumph over death (1 Corinthians 15:20), drove him to weave the gospel’s light into Fiji’s darkness. His conviction, rooted in the empty tomb’s promise, countered Reid-like skepticism that dismissed such hope as a myth, offering a transformative truth to a fractured land.</w:t>
      </w:r>
    </w:p>
    <w:p w14:paraId="00011AD4" w14:textId="77777777" w:rsidR="00F25C8C" w:rsidRPr="00AE776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AE7766">
        <w:rPr>
          <w:rFonts w:ascii="Times New Roman" w:eastAsia="Times New Roman" w:hAnsi="Times New Roman" w:cs="Times New Roman"/>
          <w:kern w:val="0"/>
          <w14:ligatures w14:val="none"/>
        </w:rPr>
        <w:t xml:space="preserve">Taylor landed on Viti </w:t>
      </w:r>
      <w:proofErr w:type="spellStart"/>
      <w:r w:rsidRPr="00AE7766">
        <w:rPr>
          <w:rFonts w:ascii="Times New Roman" w:eastAsia="Times New Roman" w:hAnsi="Times New Roman" w:cs="Times New Roman"/>
          <w:kern w:val="0"/>
          <w14:ligatures w14:val="none"/>
        </w:rPr>
        <w:t>Levu</w:t>
      </w:r>
      <w:proofErr w:type="spellEnd"/>
      <w:r w:rsidRPr="00AE7766">
        <w:rPr>
          <w:rFonts w:ascii="Times New Roman" w:eastAsia="Times New Roman" w:hAnsi="Times New Roman" w:cs="Times New Roman"/>
          <w:kern w:val="0"/>
          <w14:ligatures w14:val="none"/>
        </w:rPr>
        <w:t xml:space="preserve">, where Chief Seru </w:t>
      </w:r>
      <w:proofErr w:type="spellStart"/>
      <w:r w:rsidRPr="00AE7766">
        <w:rPr>
          <w:rFonts w:ascii="Times New Roman" w:eastAsia="Times New Roman" w:hAnsi="Times New Roman" w:cs="Times New Roman"/>
          <w:kern w:val="0"/>
          <w14:ligatures w14:val="none"/>
        </w:rPr>
        <w:t>Epenisa</w:t>
      </w:r>
      <w:proofErr w:type="spellEnd"/>
      <w:r w:rsidRPr="00AE7766">
        <w:rPr>
          <w:rFonts w:ascii="Times New Roman" w:eastAsia="Times New Roman" w:hAnsi="Times New Roman" w:cs="Times New Roman"/>
          <w:kern w:val="0"/>
          <w14:ligatures w14:val="none"/>
        </w:rPr>
        <w:t xml:space="preserve"> Cakobau, a formidable warlord, held sway. Cakobau’s heart, scarred by the loss of his son in a rival clan’s ambush, was a tapestry of rage and despair, mirroring the skepticism of a doubting age. His village, ringed by war clubs and skulls, pulsed with fear, yet Taylor, undeterred by threats of death, approached the chief’s bure with a worn Bible and a quiet courage. He shared the resurrection’s evidence: eyewitnesses who saw Jesus alive (1 Corinthians 15:6), disciples transformed from fear to faith (Acts 2:32), and early creeds proclaiming Christ’s victory (1 Corinthians 15:3–5). Taylor’s words, gentle yet firm, painted a hope beyond the grave, a peace to end Fiji’s ceaseless wars. Cakobau, his eyes narrowing with guarded intrigue, permitted Taylor to teach his people, their faces etched with curiosity and suspicion.</w:t>
      </w:r>
    </w:p>
    <w:p w14:paraId="456EDC2E" w14:textId="77777777" w:rsidR="00F25C8C" w:rsidRPr="00AE776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AE7766">
        <w:rPr>
          <w:rFonts w:ascii="Times New Roman" w:eastAsia="Times New Roman" w:hAnsi="Times New Roman" w:cs="Times New Roman"/>
          <w:kern w:val="0"/>
          <w14:ligatures w14:val="none"/>
        </w:rPr>
        <w:lastRenderedPageBreak/>
        <w:t>Over months, Taylor immersed himself in Fijian life, learning their language and customs, his threadbare coat soaked by tropical rains. His Bible, open to John 11:25—“I am the resurrection and the life”—became a beacon for the villagers. He aided the sick, binding wounds with care, taught literacy using Scripture, and shared stories of Christ’s love, his demeanor echoing Torres’s warmth. A young warrior, Ratu, whose brother fell in battle, lingered at Taylor’s gatherings, his heart heavy with grief. Ratu’s questions, sharp with doubt, challenged the resurrection’s truth, but Taylor patiently pointed to historical evidence: Papyrus 52’s early Gospel fragment (c. 125 CE), the empty tomb’s attestation across all Gospels (Mark 16:1–8). One moonlit night, beneath a sprawling banyan tree, Ratu knelt, tears streaming as he prayed, “If Christ lives, my brother lives.” His conversion, marked by a trembling voice declaring faith, sparked a revival—hundreds, from warriors to widows, embraced Christ, their war chants replaced by hymns of hope.</w:t>
      </w:r>
    </w:p>
    <w:p w14:paraId="4901AE26" w14:textId="77777777" w:rsidR="00F25C8C" w:rsidRPr="00AE776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AE7766">
        <w:rPr>
          <w:rFonts w:ascii="Times New Roman" w:eastAsia="Times New Roman" w:hAnsi="Times New Roman" w:cs="Times New Roman"/>
          <w:kern w:val="0"/>
          <w14:ligatures w14:val="none"/>
        </w:rPr>
        <w:t>Cakobau, observing the change, invited Taylor to his council. The chief’s son’s death had left him hollow, his dreams haunted by loss. Taylor shared Jesus’ promise in John 14:19—“Because I live, you also will live”—and recounted the disciples’ martyrdom, their courage rooted in seeing the risen Christ. Moved by Taylor’s sincerity and the village’s peace, Cakobau, in 1874, publicly professed faith, kneeling before a wooden cross crafted by Ratu. He declared an end to tribal wars and cannibalism, his war club, once bloodstained, laid at the cross’s base as a symbol of reconciliation. Fiji’s transformation, documented in missionary journals (</w:t>
      </w:r>
      <w:r w:rsidRPr="00AE7766">
        <w:rPr>
          <w:rFonts w:ascii="Times New Roman" w:eastAsia="Times New Roman" w:hAnsi="Times New Roman" w:cs="Times New Roman"/>
          <w:i/>
          <w:iCs/>
          <w:kern w:val="0"/>
          <w14:ligatures w14:val="none"/>
        </w:rPr>
        <w:t>The Missionary Herald</w:t>
      </w:r>
      <w:r w:rsidRPr="00AE7766">
        <w:rPr>
          <w:rFonts w:ascii="Times New Roman" w:eastAsia="Times New Roman" w:hAnsi="Times New Roman" w:cs="Times New Roman"/>
          <w:kern w:val="0"/>
          <w14:ligatures w14:val="none"/>
        </w:rPr>
        <w:t>, 1875), radiated across the islands, churches rising where battlegrounds once stood. Taylor’s work, sustained by resurrection hope, countered skepticism’s claim that faith lacks impact, proving its truth through a nation reborn.</w:t>
      </w:r>
    </w:p>
    <w:p w14:paraId="6082BC8C" w14:textId="77777777" w:rsidR="00F25C8C" w:rsidRDefault="00F25C8C" w:rsidP="00F25C8C">
      <w:pPr>
        <w:pStyle w:val="NormalWeb"/>
      </w:pPr>
      <w:r w:rsidRPr="00AE7766">
        <w:t xml:space="preserve">The chamber’s luminous hope pulsed as the story unfolded. </w:t>
      </w:r>
      <w:r>
        <w:t xml:space="preserve">The jury stirred—an archaeologist’s gaze softened, citing ancient creeds; a seeker clutched her texts, hope alight; a philosopher paused, noting faith’s ripple; a historian whispered, “That hope changed nations,” her voice awed. Another juror, a linguist, nodded, recalling Fiji’s hymns in </w:t>
      </w:r>
      <w:r w:rsidRPr="009C52CF">
        <w:rPr>
          <w:i/>
          <w:iCs/>
        </w:rPr>
        <w:t>The Missionary Review</w:t>
      </w:r>
      <w:r>
        <w:t xml:space="preserve"> (1876). Their tablets flashed #ResurrectionHope posts, one reading, “Faith’s impact is real” (@LightOfFaith, April 2025). Alex’s pen stilled, his sister’s prayer—“life beyond”—echoing Ratu’s. Her serene smile, clutching a cross, her Psalm 23 reading, and words, “I’ll see Jesus,” merged with Fiji’s renewal, faith’s flicker growing. He recalled her hospital bed, her hand squeezing his, whispering of heaven’s joy, her hope unshaken. Clara Mendez’s gaze, ablaze with hope, met the Judge’s beacon of eternal promise. Her nod and whispered, “Hope transforms,” steadied Alex, her touch a quiet anchor.</w:t>
      </w:r>
    </w:p>
    <w:p w14:paraId="12883169" w14:textId="77777777" w:rsidR="00F25C8C" w:rsidRPr="00AE776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AE7766">
        <w:rPr>
          <w:rFonts w:ascii="Times New Roman" w:eastAsia="Times New Roman" w:hAnsi="Times New Roman" w:cs="Times New Roman"/>
          <w:kern w:val="0"/>
          <w14:ligatures w14:val="none"/>
        </w:rPr>
        <w:t>The loom’s strands of opal, gold, and indigo glowed, weaving the story’s truth into the trial’s sacred narrative, a testament to the resurrection’s enduring hope.</w:t>
      </w:r>
    </w:p>
    <w:p w14:paraId="0DDC47DD" w14:textId="77777777" w:rsidR="00F25C8C" w:rsidRPr="009D1D4D"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D4D">
        <w:rPr>
          <w:rFonts w:ascii="Times New Roman" w:eastAsia="Times New Roman" w:hAnsi="Times New Roman" w:cs="Times New Roman"/>
          <w:b/>
          <w:bCs/>
          <w:kern w:val="0"/>
          <w:sz w:val="36"/>
          <w:szCs w:val="36"/>
          <w14:ligatures w14:val="none"/>
        </w:rPr>
        <w:t>Miracle</w:t>
      </w:r>
    </w:p>
    <w:p w14:paraId="56BD9E09"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 xml:space="preserve">In 1987, in a quiet Kansas hospital, Delores Winder, a 56-year-old woman ravaged by pseudarthrosis and spinal deterioration, faced her final days. Once a lively mother and church volunteer, she was now bedridden, her body encased in a steel brace, her spine crumbling after 14 surgeries over two decades. Yet Delores clung to resurrection hope, inspired by Christ’s triumph over death (1 Corinthians 15:55). Her story, documented in medical records, </w:t>
      </w:r>
      <w:r w:rsidRPr="009D1D4D">
        <w:rPr>
          <w:rFonts w:ascii="Times New Roman" w:eastAsia="Times New Roman" w:hAnsi="Times New Roman" w:cs="Times New Roman"/>
          <w:i/>
          <w:iCs/>
          <w:kern w:val="0"/>
          <w14:ligatures w14:val="none"/>
        </w:rPr>
        <w:t xml:space="preserve">Joy </w:t>
      </w:r>
      <w:r w:rsidRPr="009D1D4D">
        <w:rPr>
          <w:rFonts w:ascii="Times New Roman" w:eastAsia="Times New Roman" w:hAnsi="Times New Roman" w:cs="Times New Roman"/>
          <w:i/>
          <w:iCs/>
          <w:kern w:val="0"/>
          <w14:ligatures w14:val="none"/>
        </w:rPr>
        <w:lastRenderedPageBreak/>
        <w:t>Magazine</w:t>
      </w:r>
      <w:r w:rsidRPr="009D1D4D">
        <w:rPr>
          <w:rFonts w:ascii="Times New Roman" w:eastAsia="Times New Roman" w:hAnsi="Times New Roman" w:cs="Times New Roman"/>
          <w:kern w:val="0"/>
          <w14:ligatures w14:val="none"/>
        </w:rPr>
        <w:t xml:space="preserve"> (1988), and her book </w:t>
      </w:r>
      <w:r w:rsidRPr="009D1D4D">
        <w:rPr>
          <w:rFonts w:ascii="Times New Roman" w:eastAsia="Times New Roman" w:hAnsi="Times New Roman" w:cs="Times New Roman"/>
          <w:i/>
          <w:iCs/>
          <w:kern w:val="0"/>
          <w14:ligatures w14:val="none"/>
        </w:rPr>
        <w:t>Joy Comes in the Morning</w:t>
      </w:r>
      <w:r w:rsidRPr="009D1D4D">
        <w:rPr>
          <w:rFonts w:ascii="Times New Roman" w:eastAsia="Times New Roman" w:hAnsi="Times New Roman" w:cs="Times New Roman"/>
          <w:kern w:val="0"/>
          <w14:ligatures w14:val="none"/>
        </w:rPr>
        <w:t xml:space="preserve"> (1989), countered Reid’s dismissal of divine action, weaving a modern testament to the resurrection’s life-giving power.</w:t>
      </w:r>
    </w:p>
    <w:p w14:paraId="43649450"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Delores’s journey began in her youth, when faith in Jesus as “the resurrection and the life” (John 11:25) sustained her through family hardships. Diagnosed with pseudarthrosis in her 30s, a condition causing bone non-union, she endured relentless pain, her vertebrae fusing improperly, her mobility stolen. By 1987, her condition was terminal, her organs failing, her weight barely 80 pounds. Skeptical doctors, echoing Reid’s naturalistic lens, predicted death within weeks, prescribing only morphine. Yet Delores prayed nightly, her tattered Bible open to Psalm 30:2—“Lord my God, I called to you for help, and you healed me.” Her husband, Bob, and their three sons stood by, their hope fraying but anchored by her unyielding faith in the empty tomb’s promise.</w:t>
      </w:r>
    </w:p>
    <w:p w14:paraId="049AA120"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 xml:space="preserve">A friend, moved by Delores’s resolve, urged her to attend a healing service led by evangelist Bill </w:t>
      </w:r>
      <w:proofErr w:type="spellStart"/>
      <w:r w:rsidRPr="009D1D4D">
        <w:rPr>
          <w:rFonts w:ascii="Times New Roman" w:eastAsia="Times New Roman" w:hAnsi="Times New Roman" w:cs="Times New Roman"/>
          <w:kern w:val="0"/>
          <w14:ligatures w14:val="none"/>
        </w:rPr>
        <w:t>Subritzky</w:t>
      </w:r>
      <w:proofErr w:type="spellEnd"/>
      <w:r w:rsidRPr="009D1D4D">
        <w:rPr>
          <w:rFonts w:ascii="Times New Roman" w:eastAsia="Times New Roman" w:hAnsi="Times New Roman" w:cs="Times New Roman"/>
          <w:kern w:val="0"/>
          <w14:ligatures w14:val="none"/>
        </w:rPr>
        <w:t xml:space="preserve"> in Wichita. Despite excruciating pain, Delores felt a divine nudge, her heart stirred by memories of Easter sermons proclaiming the risen Christ. Transported by ambulance, she arrived frail, her brace a symbol of her suffering. </w:t>
      </w:r>
      <w:proofErr w:type="spellStart"/>
      <w:r w:rsidRPr="009D1D4D">
        <w:rPr>
          <w:rFonts w:ascii="Times New Roman" w:eastAsia="Times New Roman" w:hAnsi="Times New Roman" w:cs="Times New Roman"/>
          <w:kern w:val="0"/>
          <w14:ligatures w14:val="none"/>
        </w:rPr>
        <w:t>Subritzky</w:t>
      </w:r>
      <w:proofErr w:type="spellEnd"/>
      <w:r w:rsidRPr="009D1D4D">
        <w:rPr>
          <w:rFonts w:ascii="Times New Roman" w:eastAsia="Times New Roman" w:hAnsi="Times New Roman" w:cs="Times New Roman"/>
          <w:kern w:val="0"/>
          <w14:ligatures w14:val="none"/>
        </w:rPr>
        <w:t>, a New Zealand minister, spoke of Jesus’ resurrection power, citing the 500 witnesses who saw Him alive (1 Corinthians 15:6). As he prayed, invoking Christ’s victory over death, Delores felt a sudden warmth flood her spine, like a current of life. She stood, unbraced, walking freely, her pain vanished. The crowd gasped, nurses wept, and Bob fell to his knees, praising God. Doctors, stunned, ordered X-rays, confirming her spine’s restoration—no trace of pseudarthrosis, a miracle defying medical explanation.</w:t>
      </w:r>
    </w:p>
    <w:p w14:paraId="3B23F6DB"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 xml:space="preserve">Witnesses—nurses, family, congregants—testified to her transformation, their accounts aligning like the Gospel eyewitnesses, documented in </w:t>
      </w:r>
      <w:r w:rsidRPr="009D1D4D">
        <w:rPr>
          <w:rFonts w:ascii="Times New Roman" w:eastAsia="Times New Roman" w:hAnsi="Times New Roman" w:cs="Times New Roman"/>
          <w:i/>
          <w:iCs/>
          <w:kern w:val="0"/>
          <w14:ligatures w14:val="none"/>
        </w:rPr>
        <w:t>The Christian Broadcasting Network</w:t>
      </w:r>
      <w:r w:rsidRPr="009D1D4D">
        <w:rPr>
          <w:rFonts w:ascii="Times New Roman" w:eastAsia="Times New Roman" w:hAnsi="Times New Roman" w:cs="Times New Roman"/>
          <w:kern w:val="0"/>
          <w14:ligatures w14:val="none"/>
        </w:rPr>
        <w:t xml:space="preserve"> (1988). Delores, renewed, shared her healing on television, her frail frame now vibrant, her voice echoing the resurrection’s hope. Her story sparked faith across 1980s America, churches filling with seekers, a ripple of hope in a skeptical age. Medical journals, including </w:t>
      </w:r>
      <w:r w:rsidRPr="009D1D4D">
        <w:rPr>
          <w:rFonts w:ascii="Times New Roman" w:eastAsia="Times New Roman" w:hAnsi="Times New Roman" w:cs="Times New Roman"/>
          <w:i/>
          <w:iCs/>
          <w:kern w:val="0"/>
          <w14:ligatures w14:val="none"/>
        </w:rPr>
        <w:t>The Archives of Physical Medicine</w:t>
      </w:r>
      <w:r w:rsidRPr="009D1D4D">
        <w:rPr>
          <w:rFonts w:ascii="Times New Roman" w:eastAsia="Times New Roman" w:hAnsi="Times New Roman" w:cs="Times New Roman"/>
          <w:kern w:val="0"/>
          <w14:ligatures w14:val="none"/>
        </w:rPr>
        <w:t xml:space="preserve"> (1989), noted her case as “unexplained,” affirming the event’s credibility. Delores lived another 17 years, ministering to thousands, her healing a beacon of divine action, echoing the resurrection’s truth that life triumphs over death.</w:t>
      </w:r>
    </w:p>
    <w:p w14:paraId="6DC20C2B" w14:textId="30A3EAF6" w:rsidR="00F25C8C" w:rsidRPr="009D1D4D" w:rsidRDefault="00F25C8C" w:rsidP="00F25C8C">
      <w:pPr>
        <w:pStyle w:val="NormalWeb"/>
      </w:pPr>
      <w:r w:rsidRPr="009D1D4D">
        <w:t xml:space="preserve">The chamber’s luminous hope pulsed as the miracle unfolded. </w:t>
      </w:r>
      <w:r>
        <w:t xml:space="preserve">The jury stirred—an archaeologist’s eyes widened, citing early Christian healings in Eusebius (c. 325 CE); a seeker clutched her creeds, faith ablaze; a philosopher paused, weighing the documented evidence; a historian nodded, recalling verified miracles in The Journal of Christian Healing (1990). A young nurse among them whispered, “That’s beyond science,” her voice awed. Alex’s pen trembled, his sister’s prayer—“life beyond”—merging with Delores’s healing. Her serene smile, clutching a cross, her Psalm 23 reading, and words, “I’ll see Jesus,” resonated, vivid in his mind. He recalled her hospital bed, her frail hand squeezing his, whispering of heaven’s joy, her hope unshaken by cancer’s grip, a mirror to Delores’s faith. Clara Mendez’s gaze, ablaze with hope, met the Judge’s beacon of eternal promise. Her gentle nod and whispered, “God still </w:t>
      </w:r>
      <w:proofErr w:type="gramStart"/>
      <w:r>
        <w:t>moves</w:t>
      </w:r>
      <w:proofErr w:type="gramEnd"/>
      <w:r>
        <w:t>,” steadied Alex, her touch a quiet anchor, her eyes reflecting the same hope that sustained his sister.</w:t>
      </w:r>
      <w:r w:rsidRPr="009D1D4D">
        <w:t xml:space="preserve"> The loom’s strands of opal, gold, and indigo glowed, weaving the miracle’s truth into the trial’s sacred narrative, a testament to the resurrection’s enduring hope.</w:t>
      </w:r>
    </w:p>
    <w:p w14:paraId="4859BAF1" w14:textId="77777777" w:rsidR="00F25C8C" w:rsidRPr="009D1D4D"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D4D">
        <w:rPr>
          <w:rFonts w:ascii="Times New Roman" w:eastAsia="Times New Roman" w:hAnsi="Times New Roman" w:cs="Times New Roman"/>
          <w:b/>
          <w:bCs/>
          <w:kern w:val="0"/>
          <w:sz w:val="36"/>
          <w:szCs w:val="36"/>
          <w14:ligatures w14:val="none"/>
        </w:rPr>
        <w:lastRenderedPageBreak/>
        <w:t>Weaving the Thread</w:t>
      </w:r>
    </w:p>
    <w:p w14:paraId="356589FD"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The chamber’s luminous hope pulsed as Professor Elena Torres stepped forward, her steady gaze a beacon of resurrection’s truth, her presence weaving the trial’s arguments into a radiant tapestry. The resurrection, she declared, is no myth but the golden thread binding history, faith, and hope, unshaken by Dr. Marcus Reid’s skepticism. Her voice, warm with conviction, wove together the evidence, stories, and miracles, countering doubts with the enduring power of Christ’s triumph (1 Corinthians 15:20).</w:t>
      </w:r>
    </w:p>
    <w:p w14:paraId="136B91F8"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Torres synthesized the historical evidence, affirming the resurrection’s foundation. “The Gospels, written within a generation (60–95 CE), bear eyewitness testimony, their diversity—women as first witnesses—strengthening authenticity (Mark 16:1–8). Non-Christian sources, like Tacitus (</w:t>
      </w:r>
      <w:r w:rsidRPr="009D1D4D">
        <w:rPr>
          <w:rFonts w:ascii="Times New Roman" w:eastAsia="Times New Roman" w:hAnsi="Times New Roman" w:cs="Times New Roman"/>
          <w:i/>
          <w:iCs/>
          <w:kern w:val="0"/>
          <w14:ligatures w14:val="none"/>
        </w:rPr>
        <w:t>Annals</w:t>
      </w:r>
      <w:r w:rsidRPr="009D1D4D">
        <w:rPr>
          <w:rFonts w:ascii="Times New Roman" w:eastAsia="Times New Roman" w:hAnsi="Times New Roman" w:cs="Times New Roman"/>
          <w:kern w:val="0"/>
          <w14:ligatures w14:val="none"/>
        </w:rPr>
        <w:t xml:space="preserve"> 15.44) and Josephus (</w:t>
      </w:r>
      <w:r w:rsidRPr="009D1D4D">
        <w:rPr>
          <w:rFonts w:ascii="Times New Roman" w:eastAsia="Times New Roman" w:hAnsi="Times New Roman" w:cs="Times New Roman"/>
          <w:i/>
          <w:iCs/>
          <w:kern w:val="0"/>
          <w14:ligatures w14:val="none"/>
        </w:rPr>
        <w:t>Antiquities</w:t>
      </w:r>
      <w:r w:rsidRPr="009D1D4D">
        <w:rPr>
          <w:rFonts w:ascii="Times New Roman" w:eastAsia="Times New Roman" w:hAnsi="Times New Roman" w:cs="Times New Roman"/>
          <w:kern w:val="0"/>
          <w14:ligatures w14:val="none"/>
        </w:rPr>
        <w:t xml:space="preserve"> 18.3.3), confirm crucifixion and early resurrection belief, while 2025 archaeological finds, like Jerusalem tomb graffiti, echo the empty tomb’s reality.” She cited N.T. Wright’s </w:t>
      </w:r>
      <w:r w:rsidRPr="009D1D4D">
        <w:rPr>
          <w:rFonts w:ascii="Times New Roman" w:eastAsia="Times New Roman" w:hAnsi="Times New Roman" w:cs="Times New Roman"/>
          <w:i/>
          <w:iCs/>
          <w:kern w:val="0"/>
          <w14:ligatures w14:val="none"/>
        </w:rPr>
        <w:t>The Resurrection of the Son of God</w:t>
      </w:r>
      <w:r w:rsidRPr="009D1D4D">
        <w:rPr>
          <w:rFonts w:ascii="Times New Roman" w:eastAsia="Times New Roman" w:hAnsi="Times New Roman" w:cs="Times New Roman"/>
          <w:kern w:val="0"/>
          <w14:ligatures w14:val="none"/>
        </w:rPr>
        <w:t xml:space="preserve"> (2003): “The resurrection is historically grounded, not legendary” (Wright, 2003, 686). Torres countered Reid’s hallucination claim: “Over 500 witnesses saw Jesus (1 Corinthians 15:6), their transformed lives—Peter’s bold preaching (Acts 2:32), Paul’s conversion (Acts 9:3–9)—defying psychological models.” She referenced Gary R. Habermas’s </w:t>
      </w:r>
      <w:r w:rsidRPr="009D1D4D">
        <w:rPr>
          <w:rFonts w:ascii="Times New Roman" w:eastAsia="Times New Roman" w:hAnsi="Times New Roman" w:cs="Times New Roman"/>
          <w:i/>
          <w:iCs/>
          <w:kern w:val="0"/>
          <w14:ligatures w14:val="none"/>
        </w:rPr>
        <w:t>The Risen Jesus and Future Hope</w:t>
      </w:r>
      <w:r w:rsidRPr="009D1D4D">
        <w:rPr>
          <w:rFonts w:ascii="Times New Roman" w:eastAsia="Times New Roman" w:hAnsi="Times New Roman" w:cs="Times New Roman"/>
          <w:kern w:val="0"/>
          <w14:ligatures w14:val="none"/>
        </w:rPr>
        <w:t xml:space="preserve"> (2003): “The resurrection’s evidence is unparalleled” (Habermas, 2003, 67). Reid’s mythic construct falters against early creeds (1 Corinthians 15:3–5), dated within five years of Jesus’ death, grounding faith in history.</w:t>
      </w:r>
    </w:p>
    <w:p w14:paraId="20CB8F84"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 xml:space="preserve">Theologically, Torres emphasized, “The resurrection fulfills Jewish hope (Daniel 12:2), validates Jesus’ divinity (Romans 1:4), and empowers eternal life, distinct from pagan myths like Osiris.” She cited C.S. Lewis’s </w:t>
      </w:r>
      <w:r w:rsidRPr="009D1D4D">
        <w:rPr>
          <w:rFonts w:ascii="Times New Roman" w:eastAsia="Times New Roman" w:hAnsi="Times New Roman" w:cs="Times New Roman"/>
          <w:i/>
          <w:iCs/>
          <w:kern w:val="0"/>
          <w14:ligatures w14:val="none"/>
        </w:rPr>
        <w:t>Mere Christianity</w:t>
      </w:r>
      <w:r w:rsidRPr="009D1D4D">
        <w:rPr>
          <w:rFonts w:ascii="Times New Roman" w:eastAsia="Times New Roman" w:hAnsi="Times New Roman" w:cs="Times New Roman"/>
          <w:kern w:val="0"/>
          <w14:ligatures w14:val="none"/>
        </w:rPr>
        <w:t xml:space="preserve"> (1952): “It is the central fact of faith” (Lewis, 1952, 54). The Parable of Maya, finding hope through John 11:25’s evidence, mirrored this truth, her grief mended by the resurrection’s promise. Hudson Taylor’s Fiji mission (1865), transforming Cakobau’s war-torn land, showcased resurrection hope’s impact, weaving peace where despair reigned, as documented in </w:t>
      </w:r>
      <w:r w:rsidRPr="009D1D4D">
        <w:rPr>
          <w:rFonts w:ascii="Times New Roman" w:eastAsia="Times New Roman" w:hAnsi="Times New Roman" w:cs="Times New Roman"/>
          <w:i/>
          <w:iCs/>
          <w:kern w:val="0"/>
          <w14:ligatures w14:val="none"/>
        </w:rPr>
        <w:t>The Missionary Herald</w:t>
      </w:r>
      <w:r w:rsidRPr="009D1D4D">
        <w:rPr>
          <w:rFonts w:ascii="Times New Roman" w:eastAsia="Times New Roman" w:hAnsi="Times New Roman" w:cs="Times New Roman"/>
          <w:kern w:val="0"/>
          <w14:ligatures w14:val="none"/>
        </w:rPr>
        <w:t xml:space="preserve"> (1875). Delores Winder’s 1987 healing, verified by </w:t>
      </w:r>
      <w:r w:rsidRPr="009D1D4D">
        <w:rPr>
          <w:rFonts w:ascii="Times New Roman" w:eastAsia="Times New Roman" w:hAnsi="Times New Roman" w:cs="Times New Roman"/>
          <w:i/>
          <w:iCs/>
          <w:kern w:val="0"/>
          <w14:ligatures w14:val="none"/>
        </w:rPr>
        <w:t>The Archives of Physical Medicine</w:t>
      </w:r>
      <w:r w:rsidRPr="009D1D4D">
        <w:rPr>
          <w:rFonts w:ascii="Times New Roman" w:eastAsia="Times New Roman" w:hAnsi="Times New Roman" w:cs="Times New Roman"/>
          <w:kern w:val="0"/>
          <w14:ligatures w14:val="none"/>
        </w:rPr>
        <w:t xml:space="preserve"> (1989), affirmed divine action, her restored spine a modern echo of Christ’s victory, countering Reid’s naturalistic dismissal with tangible hope.</w:t>
      </w:r>
    </w:p>
    <w:p w14:paraId="3C4D8C2D" w14:textId="1B79B16B" w:rsidR="00F25C8C" w:rsidRPr="009D1D4D" w:rsidRDefault="00F25C8C" w:rsidP="00F25C8C">
      <w:pPr>
        <w:pStyle w:val="NormalWeb"/>
      </w:pPr>
      <w:r>
        <w:t xml:space="preserve">Torres wove these threads into a cohesive defense: “Skepticism falters against this tapestry—historical facts, theological coherence, lived stories, and miracles. The resurrection’s truth, sustained through martyrs like Polycarp, missionaries like Taylor, and seekers like Maya, binds an unbreakable cord.” She cited Timothy Keller’s The Reason for God (2008): “The resurrection’s hope reshapes lives across time” (Keller, 2008, 223). </w:t>
      </w:r>
      <w:r w:rsidRPr="009D1D4D">
        <w:t>Torres concluded, “The resurrection is history’s pivot, stitching eternal hope into every heart, a truth no doubt can fray, radiant and eternal.”</w:t>
      </w:r>
    </w:p>
    <w:p w14:paraId="0607704B" w14:textId="77777777" w:rsidR="00F25C8C" w:rsidRPr="009D1D4D" w:rsidRDefault="00F25C8C" w:rsidP="00F25C8C">
      <w:pPr>
        <w:pStyle w:val="NormalWeb"/>
      </w:pPr>
      <w:r>
        <w:t xml:space="preserve">The jury leaned in—an archaeologist nodded, citing Ignatius’s Letters (c. 110 CE); a seeker’s eyes gleamed, clutching her texts; a philosopher scribbled, weighing the synthesis; a historian whispered, “That thread holds,” her voice awed; a linguist paused, noting Fiji’s hymns. Their tablets flashed #ResurrectionTruth posts, one reading, “Hope is history’s truth” (@LightOfFaith, April 2025). Alex’s heart stirred, his sister’s prayer—“life beyond”—resonating with Maya’s </w:t>
      </w:r>
      <w:r>
        <w:lastRenderedPageBreak/>
        <w:t xml:space="preserve">journal, Cakobau’s cross, and Delores’s healing. Her serene smile, clutching a cross, her Psalm 23 reading, and words, “I’ll see Jesus,” merged with the trial’s evidence, faith’s flicker now a flame. He recalled her hospital bed, her hand squeezing his, whispering, “Heaven’s real,” and her final letter, urging, “Find the truth.” Clara Mendez’s gaze, ablaze with hope, met the Judge’s beacon of eternal promise. Her nod and whispered, “Truth </w:t>
      </w:r>
      <w:proofErr w:type="gramStart"/>
      <w:r>
        <w:t>endures</w:t>
      </w:r>
      <w:proofErr w:type="gramEnd"/>
      <w:r>
        <w:t xml:space="preserve">,” steadied Alex, her touch a quiet anchor, her eyes reflecting his sister’s radiant faith. </w:t>
      </w:r>
      <w:r w:rsidRPr="009D1D4D">
        <w:t>The loom’s strands of opal, gold, and indigo shimmered, weaving the trial’s sacred narrative into a testament of resurrection hope, eternal and unyielding.</w:t>
      </w:r>
    </w:p>
    <w:p w14:paraId="666BADD5" w14:textId="77777777" w:rsidR="00F25C8C" w:rsidRPr="009D1D4D"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1D4D">
        <w:rPr>
          <w:rFonts w:ascii="Times New Roman" w:eastAsia="Times New Roman" w:hAnsi="Times New Roman" w:cs="Times New Roman"/>
          <w:b/>
          <w:bCs/>
          <w:kern w:val="0"/>
          <w:sz w:val="36"/>
          <w:szCs w:val="36"/>
          <w14:ligatures w14:val="none"/>
        </w:rPr>
        <w:t>Conclusion (Alex’s Reflection)</w:t>
      </w:r>
    </w:p>
    <w:p w14:paraId="4BF8B43F"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Alex sat in the chamber’s luminous glow, his tattered notebook heavy with the trial’s weight, his heart a tapestry woven from threads of doubt and dawning hope. The resurrection’s evidence—Gospels penned within a generation (60–95 CE), 500 witnesses to a risen Jesus (1 Corinthians 15:6), disciples transformed from fear to martyrdom (Acts 2:32)—wove a compelling case against Dr. Marcus Reid’s skepticism. Maya’s journal, scrawled with John 11:25, Cakobau’s cross laid in Fiji’s peace, Delores Winder’s spine restored in 1987, and Torres’s unyielding arguments stitched a radiant thread, challenging Alex’s disbelief with the empty tomb’s enduring promise.</w:t>
      </w:r>
    </w:p>
    <w:p w14:paraId="1F27B5FF"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His sister, Emily, anchored his thoughts. Her serene smile, clutching a cross in her hospital bed, her frail voice reading Psalm 23—“Though I walk through the valley of the shadow of death”—lingered vividly. Her final words, “I’ll see Jesus,” spoken as cancer claimed her, had once seemed a desperate wish. Yet her hope, unshaken, echoed through the trial’s tapestry. Alex recalled her bedside, her hand squeezing his, whispering, “Heaven’s real,” her eyes alight with a peace he couldn’t grasp. Her letter, tucked in his notebook, urged, “Find the truth,” its ink smudged by his restless fingers. Those words, once dismissed as sentiment, now resonated with the trial’s weight—early creeds (1 Corinthians 15:3–5), Fiji’s hymns, a Kansas miracle. The resurrection, no mere myth, emerged as history’s pivot, a truth that could hold Emily’s hope.</w:t>
      </w:r>
    </w:p>
    <w:p w14:paraId="517DBAB2"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 xml:space="preserve">Alex’s skepticism, shaped by Dawkins’s </w:t>
      </w:r>
      <w:r w:rsidRPr="009D1D4D">
        <w:rPr>
          <w:rFonts w:ascii="Times New Roman" w:eastAsia="Times New Roman" w:hAnsi="Times New Roman" w:cs="Times New Roman"/>
          <w:i/>
          <w:iCs/>
          <w:kern w:val="0"/>
          <w14:ligatures w14:val="none"/>
        </w:rPr>
        <w:t>The God Delusion</w:t>
      </w:r>
      <w:r w:rsidRPr="009D1D4D">
        <w:rPr>
          <w:rFonts w:ascii="Times New Roman" w:eastAsia="Times New Roman" w:hAnsi="Times New Roman" w:cs="Times New Roman"/>
          <w:kern w:val="0"/>
          <w14:ligatures w14:val="none"/>
        </w:rPr>
        <w:t xml:space="preserve"> and Ehrman’s textual critiques, wavered. He’d scrawled Reid’s arguments—hallucinations, stolen bodies—in his notebook, their logic once ironclad. But Torres’s evidence, Maya’s tear-stained journal, Cakobau’s war club at the cross, and Delores’s X-rays unraveled his doubts. The trial’s stories weren’t fables but threads of lived faith, each stitch grounding hope in reality. He traced John 20:31—“that you may believe”—in his notebook, his pen trembling as Emily’s voice whispered, “Look closer.” Her childhood Easter drawings, taped to their fridge, flashed in his mind—stick-figure Jesus, an empty tomb, her crayon scrawl, “He lives!” That childlike faith, now mirrored by the trial’s rigor, stirred a flicker of belief, no longer childish but profound.</w:t>
      </w:r>
    </w:p>
    <w:p w14:paraId="5F702E4E" w14:textId="77777777" w:rsidR="00F25C8C" w:rsidRPr="009D1D4D" w:rsidRDefault="00F25C8C" w:rsidP="00F25C8C">
      <w:pPr>
        <w:pStyle w:val="NormalWeb"/>
      </w:pPr>
      <w:r>
        <w:t>Clara Mendez’s gaze, ablaze with hope, met his, her nod and whispered, “Truth endures,” a quiet anchor. The jury stirred—an archaeologist’s eyes gleamed, citing Papyrus 52; a seeker clutched her creeds, faith alight; a historian whispered, “Hope’s no delusion,” her voice awed. Their tablets flashed #ResurrectionHope posts: “Hope lives” (@LightOfFaith, April 2025)</w:t>
      </w:r>
      <w:r w:rsidRPr="009D1D4D">
        <w:t xml:space="preserve">. Alex’s doubt softened, faith’s flicker now a steady flame, yet a question lingered: if Christ lives, why </w:t>
      </w:r>
      <w:r w:rsidRPr="009D1D4D">
        <w:lastRenderedPageBreak/>
        <w:t>does suffering, like Emily’s, persist? He clutched her letter, its edges worn, seeking answers beyond the tomb.</w:t>
      </w:r>
    </w:p>
    <w:p w14:paraId="6DAD58E6" w14:textId="77777777" w:rsidR="00F25C8C" w:rsidRPr="009D1D4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D1D4D">
        <w:rPr>
          <w:rFonts w:ascii="Times New Roman" w:eastAsia="Times New Roman" w:hAnsi="Times New Roman" w:cs="Times New Roman"/>
          <w:kern w:val="0"/>
          <w14:ligatures w14:val="none"/>
        </w:rPr>
        <w:t>The Judge’s beacon of eternal promise held firm, the loom’s strands of opal, gold, and indigo shimmering, weaving the trial’s sacred narrative. Alex stood, heart stirred, his sister’s hope a guiding light. The next trial, probing suffering’s shadow, awaited, but the resurrection’s truth—historical, theological, lived—promised answers, its radiant thread of hope enduring, eternal, and unyielding.</w:t>
      </w:r>
    </w:p>
    <w:p w14:paraId="3730BF89" w14:textId="77777777" w:rsidR="00F25C8C" w:rsidRPr="00581036" w:rsidRDefault="00F25C8C" w:rsidP="00F25C8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81036">
        <w:rPr>
          <w:rFonts w:ascii="Times New Roman" w:eastAsia="Times New Roman" w:hAnsi="Times New Roman" w:cs="Times New Roman"/>
          <w:b/>
          <w:bCs/>
          <w:kern w:val="36"/>
          <w:sz w:val="48"/>
          <w:szCs w:val="48"/>
          <w14:ligatures w14:val="none"/>
        </w:rPr>
        <w:t>Chapter 6: Suffering: The Thread of Divine Purpose</w:t>
      </w:r>
    </w:p>
    <w:p w14:paraId="6430C1FC"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“Though He slay me, yet will I hope in Him.” (Job 13:15, NIV)</w:t>
      </w:r>
    </w:p>
    <w:p w14:paraId="3D8ECADF"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“Why does a good God allow suffering? The problem of evil is the atheist’s strongest argument.” —Richard Dawkins, </w:t>
      </w:r>
      <w:r w:rsidRPr="00581036">
        <w:rPr>
          <w:rFonts w:ascii="Times New Roman" w:eastAsia="Times New Roman" w:hAnsi="Times New Roman" w:cs="Times New Roman"/>
          <w:i/>
          <w:iCs/>
          <w:kern w:val="0"/>
          <w14:ligatures w14:val="none"/>
        </w:rPr>
        <w:t>The God Delusion</w:t>
      </w:r>
      <w:r w:rsidRPr="00581036">
        <w:rPr>
          <w:rFonts w:ascii="Times New Roman" w:eastAsia="Times New Roman" w:hAnsi="Times New Roman" w:cs="Times New Roman"/>
          <w:kern w:val="0"/>
          <w14:ligatures w14:val="none"/>
        </w:rPr>
        <w:t xml:space="preserve"> (2006)</w:t>
      </w:r>
    </w:p>
    <w:p w14:paraId="2A099D30"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The tapestry of faith, </w:t>
      </w:r>
      <w:r>
        <w:rPr>
          <w:rFonts w:ascii="Times New Roman" w:eastAsia="Times New Roman" w:hAnsi="Times New Roman" w:cs="Times New Roman"/>
          <w:kern w:val="0"/>
          <w14:ligatures w14:val="none"/>
        </w:rPr>
        <w:t>woven with resurrection’s promise</w:t>
      </w:r>
      <w:r w:rsidRPr="00581036">
        <w:rPr>
          <w:rFonts w:ascii="Times New Roman" w:eastAsia="Times New Roman" w:hAnsi="Times New Roman" w:cs="Times New Roman"/>
          <w:kern w:val="0"/>
          <w14:ligatures w14:val="none"/>
        </w:rPr>
        <w:t xml:space="preserve">, now faces skepticism’s piercing question: Why does suffering persist in a world governed by a loving God? Job’s steadfast trust amid loss anchors Christian resilience, yet Dawkins’ challenge demands an answer to the problem of evil. In this trial, the loom weaves a cord of divine purpose, testing whether suffering can align with God’s goodness. As evidence and stories unfold, the chamber seeks to affirm a truth that binds broken hearts to </w:t>
      </w:r>
      <w:r>
        <w:rPr>
          <w:rFonts w:ascii="Times New Roman" w:eastAsia="Times New Roman" w:hAnsi="Times New Roman" w:cs="Times New Roman"/>
          <w:kern w:val="0"/>
          <w14:ligatures w14:val="none"/>
        </w:rPr>
        <w:t>divine truth</w:t>
      </w:r>
      <w:r w:rsidRPr="00581036">
        <w:rPr>
          <w:rFonts w:ascii="Times New Roman" w:eastAsia="Times New Roman" w:hAnsi="Times New Roman" w:cs="Times New Roman"/>
          <w:kern w:val="0"/>
          <w14:ligatures w14:val="none"/>
        </w:rPr>
        <w:t>, shining through a skeptical age’s doubts.</w:t>
      </w:r>
    </w:p>
    <w:p w14:paraId="4DDFFB8D" w14:textId="77777777" w:rsidR="00F25C8C" w:rsidRPr="00581036"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1036">
        <w:rPr>
          <w:rFonts w:ascii="Times New Roman" w:eastAsia="Times New Roman" w:hAnsi="Times New Roman" w:cs="Times New Roman"/>
          <w:b/>
          <w:bCs/>
          <w:kern w:val="0"/>
          <w:sz w:val="36"/>
          <w:szCs w:val="36"/>
          <w14:ligatures w14:val="none"/>
        </w:rPr>
        <w:t>Courtroom of Divine Purpose</w:t>
      </w:r>
    </w:p>
    <w:p w14:paraId="24C22425"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The chamber </w:t>
      </w:r>
      <w:r>
        <w:rPr>
          <w:rFonts w:ascii="Times New Roman" w:eastAsia="Times New Roman" w:hAnsi="Times New Roman" w:cs="Times New Roman"/>
          <w:kern w:val="0"/>
          <w14:ligatures w14:val="none"/>
        </w:rPr>
        <w:t>shimmered with hope</w:t>
      </w:r>
      <w:r w:rsidRPr="00581036">
        <w:rPr>
          <w:rFonts w:ascii="Times New Roman" w:eastAsia="Times New Roman" w:hAnsi="Times New Roman" w:cs="Times New Roman"/>
          <w:kern w:val="0"/>
          <w14:ligatures w14:val="none"/>
        </w:rPr>
        <w:t xml:space="preserve">, its obsidian pillars carved with emblems of endurance—Job’s ashes, Esther’s courage, Christ’s cross bearing sorrow’s weight. A vaulted dome shimmered with murals of </w:t>
      </w:r>
      <w:r>
        <w:rPr>
          <w:rFonts w:ascii="Times New Roman" w:eastAsia="Times New Roman" w:hAnsi="Times New Roman" w:cs="Times New Roman"/>
          <w:kern w:val="0"/>
          <w14:ligatures w14:val="none"/>
        </w:rPr>
        <w:t>redemption</w:t>
      </w:r>
      <w:r w:rsidRPr="00581036">
        <w:rPr>
          <w:rFonts w:ascii="Times New Roman" w:eastAsia="Times New Roman" w:hAnsi="Times New Roman" w:cs="Times New Roman"/>
          <w:kern w:val="0"/>
          <w14:ligatures w14:val="none"/>
        </w:rPr>
        <w:t xml:space="preserve">—wounded hands healing, tears turned to joy, saints rising through trials. Arched windows radiated redemptive scenes: Joseph’s prison, Paul’s chains, Jesus weeping at Lazarus’ tomb. Pearl and amber beams danced across the stone floor, a hymn to God’s unseen plan. Verdant vines curled around pillar bases, </w:t>
      </w:r>
      <w:r>
        <w:rPr>
          <w:rFonts w:ascii="Times New Roman" w:eastAsia="Times New Roman" w:hAnsi="Times New Roman" w:cs="Times New Roman"/>
          <w:kern w:val="0"/>
          <w14:ligatures w14:val="none"/>
        </w:rPr>
        <w:t>alive with renewal</w:t>
      </w:r>
      <w:r w:rsidRPr="00581036">
        <w:rPr>
          <w:rFonts w:ascii="Times New Roman" w:eastAsia="Times New Roman" w:hAnsi="Times New Roman" w:cs="Times New Roman"/>
          <w:kern w:val="0"/>
          <w14:ligatures w14:val="none"/>
        </w:rPr>
        <w:t xml:space="preserve">. At the hall’s heart, a sacred loom wove strands of opal, gold, and indigo, each cord whispering of suffering’s purpose. The Judge presided, robed in glory, His gaze a </w:t>
      </w:r>
      <w:r>
        <w:rPr>
          <w:rFonts w:ascii="Times New Roman" w:eastAsia="Times New Roman" w:hAnsi="Times New Roman" w:cs="Times New Roman"/>
          <w:kern w:val="0"/>
          <w14:ligatures w14:val="none"/>
        </w:rPr>
        <w:t>guiding light</w:t>
      </w:r>
      <w:r w:rsidRPr="00581036">
        <w:rPr>
          <w:rFonts w:ascii="Times New Roman" w:eastAsia="Times New Roman" w:hAnsi="Times New Roman" w:cs="Times New Roman"/>
          <w:kern w:val="0"/>
          <w14:ligatures w14:val="none"/>
        </w:rPr>
        <w:t>, blending compassion and truth. The air hummed with eternity’s weight, yearning for a verdict on pain’s meaning.</w:t>
      </w:r>
    </w:p>
    <w:p w14:paraId="46F163B3"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The jury—scholars, seekers, skeptics—sat in attentive silence, faces etched with wonder and doubt. Some held tattered psalms; others scanned tablets. A theologian clutched notes on theodicy; a poet scribbled reflections on grief’s sting. In the gallery, Alex sat, notebook open, heart heavy with doubt. Emily’s cancer, her whispered “life beyond,” clashed with Dawkins’ critiques, urging answers to suffering’s riddle. A philosophy student in a worn jacket, he traced the loom’s strands, seeking truth. Clara Mendez, a historian of steadfast faith, watched with quiet hope, her presence a steady anchor.</w:t>
      </w:r>
    </w:p>
    <w:p w14:paraId="358AB613"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lastRenderedPageBreak/>
        <w:t>“We address the purpose of suffering,” the Judge declared, His voice resonant yet warm, echoing a call to understanding. “Dr. Marcus Reid, present your case.”</w:t>
      </w:r>
    </w:p>
    <w:p w14:paraId="2577CDE5"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Marcus Reid, a lean scholar with a probing gaze, stepped forward, his tweed jacket stark against the hall’s glow. Known for piercing critiques, his measured tone hinted at curiosity. “Your Honor, suffering disproves a good God—evil’s persistence renders theism incoherent.”</w:t>
      </w:r>
    </w:p>
    <w:p w14:paraId="00229F9D"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Elena Torres, a theologian with a firm gaze and heart alight with hope, rose, her scholarship weaving faith and reason. “Your Honor, suffering, though painful, aligns with God’s redemptive purpose, binding hope to history’s trials.”</w:t>
      </w:r>
    </w:p>
    <w:p w14:paraId="4B520035" w14:textId="77777777" w:rsidR="00F25C8C" w:rsidRPr="00581036"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81036">
        <w:rPr>
          <w:rFonts w:ascii="Times New Roman" w:eastAsia="Times New Roman" w:hAnsi="Times New Roman" w:cs="Times New Roman"/>
          <w:b/>
          <w:bCs/>
          <w:kern w:val="0"/>
          <w:sz w:val="36"/>
          <w:szCs w:val="36"/>
          <w14:ligatures w14:val="none"/>
        </w:rPr>
        <w:t>Skeptic’s Challenge</w:t>
      </w:r>
    </w:p>
    <w:p w14:paraId="23DED79C"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Dr. Marcus Reid stood at the plaintiff’s podium, his lean frame resolute, his probing gaze sweeping the chamber’s solemn glow. His voice, sharp with scholarly rigor yet tempered by a searcher’s curiosity, cut through the air. “Your Honor, suffering disproves a benevolent God. The problem of evil—logical, evidential, experiential, and hidden—unravels theism’s claim of divine goodness, leaving </w:t>
      </w:r>
      <w:r>
        <w:rPr>
          <w:rFonts w:ascii="Times New Roman" w:eastAsia="Times New Roman" w:hAnsi="Times New Roman" w:cs="Times New Roman"/>
          <w:kern w:val="0"/>
          <w14:ligatures w14:val="none"/>
        </w:rPr>
        <w:t xml:space="preserve">it </w:t>
      </w:r>
      <w:r w:rsidRPr="00581036">
        <w:rPr>
          <w:rFonts w:ascii="Times New Roman" w:eastAsia="Times New Roman" w:hAnsi="Times New Roman" w:cs="Times New Roman"/>
          <w:kern w:val="0"/>
          <w14:ligatures w14:val="none"/>
        </w:rPr>
        <w:t xml:space="preserve">a </w:t>
      </w:r>
      <w:r>
        <w:rPr>
          <w:rFonts w:ascii="Times New Roman" w:eastAsia="Times New Roman" w:hAnsi="Times New Roman" w:cs="Times New Roman"/>
          <w:kern w:val="0"/>
          <w14:ligatures w14:val="none"/>
        </w:rPr>
        <w:t>tattered narrative</w:t>
      </w:r>
      <w:r w:rsidRPr="00581036">
        <w:rPr>
          <w:rFonts w:ascii="Times New Roman" w:eastAsia="Times New Roman" w:hAnsi="Times New Roman" w:cs="Times New Roman"/>
          <w:kern w:val="0"/>
          <w14:ligatures w14:val="none"/>
        </w:rPr>
        <w:t xml:space="preserve"> by pain’s </w:t>
      </w:r>
      <w:r>
        <w:rPr>
          <w:rFonts w:ascii="Times New Roman" w:eastAsia="Times New Roman" w:hAnsi="Times New Roman" w:cs="Times New Roman"/>
          <w:kern w:val="0"/>
          <w14:ligatures w14:val="none"/>
        </w:rPr>
        <w:t>stark truth</w:t>
      </w:r>
      <w:r w:rsidRPr="00581036">
        <w:rPr>
          <w:rFonts w:ascii="Times New Roman" w:eastAsia="Times New Roman" w:hAnsi="Times New Roman" w:cs="Times New Roman"/>
          <w:kern w:val="0"/>
          <w14:ligatures w14:val="none"/>
        </w:rPr>
        <w:t>.”</w:t>
      </w:r>
    </w:p>
    <w:p w14:paraId="3702422E"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Reid first argued the logical problem of evil, a philosophical cornerstone. “A good, omnipotent God cannot coexist with evil. If all-powerful, He could eliminate suffering; if all-good, He would. Yet evil abounds—wars ravage nations, diseases claim innocents, earthquakes bury thousands.” He cited David Hume’s </w:t>
      </w:r>
      <w:r w:rsidRPr="00581036">
        <w:rPr>
          <w:rFonts w:ascii="Times New Roman" w:eastAsia="Times New Roman" w:hAnsi="Times New Roman" w:cs="Times New Roman"/>
          <w:i/>
          <w:iCs/>
          <w:kern w:val="0"/>
          <w14:ligatures w14:val="none"/>
        </w:rPr>
        <w:t>Dialogues Concerning Natural Religion</w:t>
      </w:r>
      <w:r w:rsidRPr="00581036">
        <w:rPr>
          <w:rFonts w:ascii="Times New Roman" w:eastAsia="Times New Roman" w:hAnsi="Times New Roman" w:cs="Times New Roman"/>
          <w:kern w:val="0"/>
          <w14:ligatures w14:val="none"/>
        </w:rPr>
        <w:t xml:space="preserve"> (1779): “Is God willing but not able, or able but not willing?” (Hume, 1779, 74). “This contradiction renders theism incoherent</w:t>
      </w:r>
      <w:r>
        <w:rPr>
          <w:rFonts w:ascii="Times New Roman" w:eastAsia="Times New Roman" w:hAnsi="Times New Roman" w:cs="Times New Roman"/>
          <w:kern w:val="0"/>
          <w14:ligatures w14:val="none"/>
        </w:rPr>
        <w:t xml:space="preserve">.  </w:t>
      </w:r>
      <w:r w:rsidRPr="00581036">
        <w:rPr>
          <w:rFonts w:ascii="Times New Roman" w:eastAsia="Times New Roman" w:hAnsi="Times New Roman" w:cs="Times New Roman"/>
          <w:kern w:val="0"/>
          <w14:ligatures w14:val="none"/>
        </w:rPr>
        <w:t>Apologists’ defenses—free will or greater good—fail when evil’s scale defies logic. If God exists, His inaction betrays either weakness or indifference, dismantling the Christian narrative of a loving creator.”</w:t>
      </w:r>
    </w:p>
    <w:p w14:paraId="6CB1B5A0"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Next, Reid tackled gratuitous suffering, the evidential challenge. “Not all pain serves a purpose. Childhood leukemias, tsunamis killing tens of thousands, torture in war zones—these evils appear senseless, lacking any redemptive value.” He referenced William L. Rowe’s </w:t>
      </w:r>
      <w:r w:rsidRPr="00581036">
        <w:rPr>
          <w:rFonts w:ascii="Times New Roman" w:eastAsia="Times New Roman" w:hAnsi="Times New Roman" w:cs="Times New Roman"/>
          <w:i/>
          <w:iCs/>
          <w:kern w:val="0"/>
          <w14:ligatures w14:val="none"/>
        </w:rPr>
        <w:t>The Problem of Evil</w:t>
      </w:r>
      <w:r w:rsidRPr="00581036">
        <w:rPr>
          <w:rFonts w:ascii="Times New Roman" w:eastAsia="Times New Roman" w:hAnsi="Times New Roman" w:cs="Times New Roman"/>
          <w:kern w:val="0"/>
          <w14:ligatures w14:val="none"/>
        </w:rPr>
        <w:t xml:space="preserve"> (1979): “Gratuitous suffering challenges God’s existence” (Rowe, 1979, 336). “Consider a fawn burned in a forest fire, suffering alone for days before death—what divine purpose justifies such agony? Or the 2010 Haiti earthquake, claiming over 200,000 lives in moments. These aren’t hypotheticals but stark realities.” Reid cited J.L. Mackie’s </w:t>
      </w:r>
      <w:r w:rsidRPr="00581036">
        <w:rPr>
          <w:rFonts w:ascii="Times New Roman" w:eastAsia="Times New Roman" w:hAnsi="Times New Roman" w:cs="Times New Roman"/>
          <w:i/>
          <w:iCs/>
          <w:kern w:val="0"/>
          <w14:ligatures w14:val="none"/>
        </w:rPr>
        <w:t>The Miracle of Theism</w:t>
      </w:r>
      <w:r w:rsidRPr="00581036">
        <w:rPr>
          <w:rFonts w:ascii="Times New Roman" w:eastAsia="Times New Roman" w:hAnsi="Times New Roman" w:cs="Times New Roman"/>
          <w:kern w:val="0"/>
          <w14:ligatures w14:val="none"/>
        </w:rPr>
        <w:t xml:space="preserve"> (1982): “Unnecessary evil undermines divine goodness” (Mackie, 1982, 154). “Theistic claims of soul-making or character-building falter when suffering’s intensity—parents watching children starve—outweighs any conceivable benefit. If God allows such pain, His moral perfection crumbles under scrutiny.”</w:t>
      </w:r>
    </w:p>
    <w:p w14:paraId="7891AFEF"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Reid then proposed naturalistic explanations, rooting suffering in science. “Pain, disease, and death are evolutionary byproducts, not divine designs. Natural selection favors survival, not comfort, producing bodies prone to cancer and minds vulnerable to despair.” He quoted Richard Dawkins’ </w:t>
      </w:r>
      <w:r w:rsidRPr="00581036">
        <w:rPr>
          <w:rFonts w:ascii="Times New Roman" w:eastAsia="Times New Roman" w:hAnsi="Times New Roman" w:cs="Times New Roman"/>
          <w:i/>
          <w:iCs/>
          <w:kern w:val="0"/>
          <w14:ligatures w14:val="none"/>
        </w:rPr>
        <w:t>The Blind Watchmaker</w:t>
      </w:r>
      <w:r w:rsidRPr="00581036">
        <w:rPr>
          <w:rFonts w:ascii="Times New Roman" w:eastAsia="Times New Roman" w:hAnsi="Times New Roman" w:cs="Times New Roman"/>
          <w:kern w:val="0"/>
          <w14:ligatures w14:val="none"/>
        </w:rPr>
        <w:t xml:space="preserve"> (1986): “Nature is neither cruel nor kind, but pitilessly indifferent” (Dawkins, 1986, 85). “Earthquakes stem from tectonic shifts, pandemics from viral mutations—blind forces, not a deity’s will. The 1918 flu killed millions, a biological event, not a </w:t>
      </w:r>
      <w:r w:rsidRPr="00581036">
        <w:rPr>
          <w:rFonts w:ascii="Times New Roman" w:eastAsia="Times New Roman" w:hAnsi="Times New Roman" w:cs="Times New Roman"/>
          <w:kern w:val="0"/>
          <w14:ligatures w14:val="none"/>
        </w:rPr>
        <w:lastRenderedPageBreak/>
        <w:t>moral one. Theological narratives of purpose collapse under biology’s lens.</w:t>
      </w:r>
      <w:r>
        <w:rPr>
          <w:rFonts w:ascii="Times New Roman" w:eastAsia="Times New Roman" w:hAnsi="Times New Roman" w:cs="Times New Roman"/>
          <w:kern w:val="0"/>
          <w14:ligatures w14:val="none"/>
        </w:rPr>
        <w:t xml:space="preserve">  </w:t>
      </w:r>
      <w:r w:rsidRPr="00581036">
        <w:rPr>
          <w:rFonts w:ascii="Times New Roman" w:eastAsia="Times New Roman" w:hAnsi="Times New Roman" w:cs="Times New Roman"/>
          <w:kern w:val="0"/>
          <w14:ligatures w14:val="none"/>
        </w:rPr>
        <w:t>Theistic defenses invoking divine plans strain credulity when science accounts for suffering’s origins without invoking a purposeful intelligent design.”</w:t>
      </w:r>
    </w:p>
    <w:p w14:paraId="08176AEC"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Reid deepened his case with experiential doubt, the emotional weight of suffering. “Raw anguish—parents burying infants, refugees fleeing bombed cities—fuels atheism more than abstract logic. Personal loss shatters faith’s foundations.” He cited Elaine Pagels’ </w:t>
      </w:r>
      <w:r w:rsidRPr="00581036">
        <w:rPr>
          <w:rFonts w:ascii="Times New Roman" w:eastAsia="Times New Roman" w:hAnsi="Times New Roman" w:cs="Times New Roman"/>
          <w:i/>
          <w:iCs/>
          <w:kern w:val="0"/>
          <w14:ligatures w14:val="none"/>
        </w:rPr>
        <w:t>Why Religion?</w:t>
      </w:r>
      <w:r w:rsidRPr="00581036">
        <w:rPr>
          <w:rFonts w:ascii="Times New Roman" w:eastAsia="Times New Roman" w:hAnsi="Times New Roman" w:cs="Times New Roman"/>
          <w:kern w:val="0"/>
          <w14:ligatures w14:val="none"/>
        </w:rPr>
        <w:t xml:space="preserve"> (2018): “Loss shatters faith’s foundations” (Pagels, 2018, 142). “A mother’s cry over a stillborn child, a survivor’s despair in a war-torn camp—these moments make God’s love feel like abandonment.” Reid recounted a hospice worker’s testimony: “I’ve watched patients beg God for relief, only to die in agony. Where is divine compassion?” He argued, “Theistic appeals to mystery or afterlife rewards dodge the visceral reality of despair, leaving believers grasping at hollow promises.”</w:t>
      </w:r>
    </w:p>
    <w:p w14:paraId="056DA665"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Finally, Reid introduced divine hiddenness as a compounding issue. “If a good God exists, why does He remain silent amid suffering? Divine absence during pain intensifies doubt.” He referenced J.L. Schellenberg’s </w:t>
      </w:r>
      <w:r w:rsidRPr="00581036">
        <w:rPr>
          <w:rFonts w:ascii="Times New Roman" w:eastAsia="Times New Roman" w:hAnsi="Times New Roman" w:cs="Times New Roman"/>
          <w:i/>
          <w:iCs/>
          <w:kern w:val="0"/>
          <w14:ligatures w14:val="none"/>
        </w:rPr>
        <w:t>Divine Hiddenness and Human Reason</w:t>
      </w:r>
      <w:r w:rsidRPr="00581036">
        <w:rPr>
          <w:rFonts w:ascii="Times New Roman" w:eastAsia="Times New Roman" w:hAnsi="Times New Roman" w:cs="Times New Roman"/>
          <w:kern w:val="0"/>
          <w14:ligatures w14:val="none"/>
        </w:rPr>
        <w:t xml:space="preserve"> (1993): “A loving God would reveal Himself to those in need” (Schellenberg, 1993, 83). “In crises—hurricanes, mass shootings—prayers go unanswered, and God’s presence feels absent. Historical examples, like the Holocaust’s unanswered cries, and modern tragedies, like 2025’s global refugee surge, highlight this silence.</w:t>
      </w:r>
      <w:r>
        <w:rPr>
          <w:rFonts w:ascii="Times New Roman" w:eastAsia="Times New Roman" w:hAnsi="Times New Roman" w:cs="Times New Roman"/>
          <w:kern w:val="0"/>
          <w14:ligatures w14:val="none"/>
        </w:rPr>
        <w:t xml:space="preserve"> </w:t>
      </w:r>
      <w:r w:rsidRPr="00581036">
        <w:rPr>
          <w:rFonts w:ascii="Times New Roman" w:eastAsia="Times New Roman" w:hAnsi="Times New Roman" w:cs="Times New Roman"/>
          <w:kern w:val="0"/>
          <w14:ligatures w14:val="none"/>
        </w:rPr>
        <w:t>Hiddenness amplifies evil’s sting, suggesting either God’s indifference or nonexistence, further unraveling theistic hope.”</w:t>
      </w:r>
    </w:p>
    <w:p w14:paraId="5A952F2E"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The loom’s strands of opal, gold, and indigo trembled, as if buckling under Reid’s relentless challenge. The jury stirred—a theologian clutched her notes, brow furrowed, scribbling counterarguments; a poet whispered of grief’s crushing weight, her eyes tracing the chamber’s murals; a skeptic nodded, his tablet flashing #NoGoodGod posts, amplifying Reid’s logic. A nurse among them, her hands trembling from memories of dying patients, murmured, “Why the silence?” her voice thick with doubt. Another juror, a philosopher, paused, his pen hovering over questions of divine intent, his mind wrestling with Hume’s paradox. Their tablets pulsed with #WhySuffering debates, one post reading, “Pain proves no loving God exists” (@TruthSeeker25, March 2025). The chamber’s air grew heavy, the verdant vines along the pillars quivering as if mourning the world’s unanswered cries. The Judge’s beacon of wisdom held firm, His gaze a steady anchor amid the storm of skepticism, yet the hall felt taut, poised for a defense to mend the frayed cord of hope.</w:t>
      </w:r>
    </w:p>
    <w:p w14:paraId="283FE449" w14:textId="77777777" w:rsidR="00F25C8C" w:rsidRPr="0058103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581036">
        <w:rPr>
          <w:rFonts w:ascii="Times New Roman" w:eastAsia="Times New Roman" w:hAnsi="Times New Roman" w:cs="Times New Roman"/>
          <w:kern w:val="0"/>
          <w14:ligatures w14:val="none"/>
        </w:rPr>
        <w:t xml:space="preserve">Alex leaned forward, his notebook a battleground of doubt and yearning. Emily’s cancer, her frail hand clutching a cross in that sterile hospital room, loomed vivid—her whispered “life beyond” now clashing with Reid’s </w:t>
      </w:r>
      <w:r>
        <w:rPr>
          <w:rFonts w:ascii="Times New Roman" w:eastAsia="Times New Roman" w:hAnsi="Times New Roman" w:cs="Times New Roman"/>
          <w:kern w:val="0"/>
          <w14:ligatures w14:val="none"/>
        </w:rPr>
        <w:t>sharp arguments</w:t>
      </w:r>
      <w:r w:rsidRPr="00581036">
        <w:rPr>
          <w:rFonts w:ascii="Times New Roman" w:eastAsia="Times New Roman" w:hAnsi="Times New Roman" w:cs="Times New Roman"/>
          <w:kern w:val="0"/>
          <w14:ligatures w14:val="none"/>
        </w:rPr>
        <w:t xml:space="preserve">. He recalled her final days, her serene smile despite pain, reading Psalm 23 with a voice unbroken by suffering, her eyes alight with a peace he couldn’t fathom. Yet Reid’s words—children dying, God’s silence—stirred memories of his own sleepless nights, questioning why Emily endured such agony. Had her faith been a delusion, a desperate grasp at meaning? His pen faltered, ink smudging as he scrawled Hume’s dilemma, the weight of unanswered prayers pressing against his chest. Clara Mendez sat beside him, her steady gaze meeting the Judge’s beacon, her quiet nod a lifeline in the tumult. She leaned closer, her whisper soft but firm: “Hope holds, even in pain.” Her hand grazed his, a fleeting anchor, her </w:t>
      </w:r>
      <w:r w:rsidRPr="00581036">
        <w:rPr>
          <w:rFonts w:ascii="Times New Roman" w:eastAsia="Times New Roman" w:hAnsi="Times New Roman" w:cs="Times New Roman"/>
          <w:kern w:val="0"/>
          <w14:ligatures w14:val="none"/>
        </w:rPr>
        <w:lastRenderedPageBreak/>
        <w:t xml:space="preserve">eyes reflecting a faith that endured where Alex’s wavered. The chamber’s pillars seemed to groan, their emblems of endurance—Job’s ashes, Christ’s cross—bearing witness to a trial that tested the heart’s deepest questions. Reid concluded, his voice resolute: “Suffering’s presence, from logical paradox to silent absence, voids divine goodness. Theism </w:t>
      </w:r>
      <w:proofErr w:type="gramStart"/>
      <w:r w:rsidRPr="00581036">
        <w:rPr>
          <w:rFonts w:ascii="Times New Roman" w:eastAsia="Times New Roman" w:hAnsi="Times New Roman" w:cs="Times New Roman"/>
          <w:kern w:val="0"/>
          <w14:ligatures w14:val="none"/>
        </w:rPr>
        <w:t>unravels,</w:t>
      </w:r>
      <w:proofErr w:type="gramEnd"/>
      <w:r w:rsidRPr="00581036">
        <w:rPr>
          <w:rFonts w:ascii="Times New Roman" w:eastAsia="Times New Roman" w:hAnsi="Times New Roman" w:cs="Times New Roman"/>
          <w:kern w:val="0"/>
          <w14:ligatures w14:val="none"/>
        </w:rPr>
        <w:t xml:space="preserve"> a myth shattered by pain’s unyielding truth.”</w:t>
      </w:r>
    </w:p>
    <w:p w14:paraId="36257F90" w14:textId="77777777" w:rsidR="00F25C8C" w:rsidRPr="00951F5D"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51F5D">
        <w:rPr>
          <w:rFonts w:ascii="Times New Roman" w:eastAsia="Times New Roman" w:hAnsi="Times New Roman" w:cs="Times New Roman"/>
          <w:b/>
          <w:bCs/>
          <w:kern w:val="0"/>
          <w:sz w:val="27"/>
          <w:szCs w:val="27"/>
          <w14:ligatures w14:val="none"/>
        </w:rPr>
        <w:t>Historical Evidence</w:t>
      </w:r>
    </w:p>
    <w:p w14:paraId="579B963F"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 xml:space="preserve">Professor Elena Torres rose from the defendant’s bench, her firm gaze ablaze with conviction, her presence a </w:t>
      </w:r>
      <w:r>
        <w:rPr>
          <w:rFonts w:ascii="Times New Roman" w:eastAsia="Times New Roman" w:hAnsi="Times New Roman" w:cs="Times New Roman"/>
          <w:kern w:val="0"/>
          <w14:ligatures w14:val="none"/>
        </w:rPr>
        <w:t>pillar of hope</w:t>
      </w:r>
      <w:r w:rsidRPr="00951F5D">
        <w:rPr>
          <w:rFonts w:ascii="Times New Roman" w:eastAsia="Times New Roman" w:hAnsi="Times New Roman" w:cs="Times New Roman"/>
          <w:kern w:val="0"/>
          <w14:ligatures w14:val="none"/>
        </w:rPr>
        <w:t xml:space="preserve"> within the chamber’s solemn glow. Her scholarship, a seamless blend of faith and rigorous inquiry, stood poised to mend the tapestry frayed by Dr. Marcus Reid’s piercing challenge. Her voice, resonant yet warm with invitation, filled the hall with a quiet strength. “Your Honor, suffering does not negate God’s goodness but unveils His redemptive purpose. Historical evidence—biblical narratives, early Christian endurance, and enduring faith across centuries—binds a </w:t>
      </w:r>
      <w:r>
        <w:rPr>
          <w:rFonts w:ascii="Times New Roman" w:eastAsia="Times New Roman" w:hAnsi="Times New Roman" w:cs="Times New Roman"/>
          <w:kern w:val="0"/>
          <w14:ligatures w14:val="none"/>
        </w:rPr>
        <w:t>cord of purpose</w:t>
      </w:r>
      <w:r w:rsidRPr="00951F5D">
        <w:rPr>
          <w:rFonts w:ascii="Times New Roman" w:eastAsia="Times New Roman" w:hAnsi="Times New Roman" w:cs="Times New Roman"/>
          <w:kern w:val="0"/>
          <w14:ligatures w14:val="none"/>
        </w:rPr>
        <w:t xml:space="preserve"> into the trials of history, weaving hope that endures skepticism’s storm.”</w:t>
      </w:r>
    </w:p>
    <w:p w14:paraId="06DFCE0D"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 xml:space="preserve">Torres first addressed Reid’s logical problem of evil with the weight of biblical history. “Scripture frames suffering as integral to God’s redemptive plan, not a contradiction to His nature. Job’s trials (Job 1–2), though harrowing—loss of family, wealth, health—refined his faith, leading to restoration (Job 42:10–17). Joseph’s betrayal and imprisonment (Genesis 37–50) transformed personal pain into salvation for nations, preserving Israel through famine.” She cited N.T. Wright’s </w:t>
      </w:r>
      <w:r w:rsidRPr="00951F5D">
        <w:rPr>
          <w:rFonts w:ascii="Times New Roman" w:eastAsia="Times New Roman" w:hAnsi="Times New Roman" w:cs="Times New Roman"/>
          <w:i/>
          <w:iCs/>
          <w:kern w:val="0"/>
          <w14:ligatures w14:val="none"/>
        </w:rPr>
        <w:t>Evil and the Justice of God</w:t>
      </w:r>
      <w:r w:rsidRPr="00951F5D">
        <w:rPr>
          <w:rFonts w:ascii="Times New Roman" w:eastAsia="Times New Roman" w:hAnsi="Times New Roman" w:cs="Times New Roman"/>
          <w:kern w:val="0"/>
          <w14:ligatures w14:val="none"/>
        </w:rPr>
        <w:t xml:space="preserve"> (2006): “Biblical suffering serves God’s purposes, not chaos” (Wright, 2006, 45). “The Psalms, from David’s anguished cries (Psalm 22:1–2) to Israel’s laments in exile (Psalm 44:23–24), reveal a people wrestling with pain yet clinging to God’s covenant. These accounts, rooted in historical contexts like the Babylonian exile (587 BCE), affirm divine sovereignty over evil’s chaos.” Torres elaborated, “The Exodus narrative (c. 13th century BCE) shows God redeeming Israel’s suffering in Egypt (Exodus 3:7–10), turning oppression into liberation. These stories counter Reid’s claim of logical inconsistency, demonstrating God’s ability to </w:t>
      </w:r>
      <w:r>
        <w:rPr>
          <w:rFonts w:ascii="Times New Roman" w:eastAsia="Times New Roman" w:hAnsi="Times New Roman" w:cs="Times New Roman"/>
          <w:kern w:val="0"/>
          <w14:ligatures w14:val="none"/>
        </w:rPr>
        <w:t>find purpose in suffering</w:t>
      </w:r>
      <w:r w:rsidRPr="00951F5D">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951F5D">
        <w:rPr>
          <w:rFonts w:ascii="Times New Roman" w:eastAsia="Times New Roman" w:hAnsi="Times New Roman" w:cs="Times New Roman"/>
          <w:kern w:val="0"/>
          <w14:ligatures w14:val="none"/>
        </w:rPr>
        <w:t>From ancient Israel to modern crises, history reveals a God who transforms pain into redemption, not abandonment.”</w:t>
      </w:r>
    </w:p>
    <w:p w14:paraId="52F0700F"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 xml:space="preserve">On gratuitous suffering, Torres turned to Jesus’ life and death, history’s most profound example. “The cross, the starkest instance of suffering, was no senseless tragedy but the pivot of redemption. Jesus, innocent yet crucified (Mark 15:24–39), bore humanity’s pain, fulfilling Isaiah 53:5—‘by His wounds we are healed.’” She referenced C.S. Lewis’s </w:t>
      </w:r>
      <w:r w:rsidRPr="00951F5D">
        <w:rPr>
          <w:rFonts w:ascii="Times New Roman" w:eastAsia="Times New Roman" w:hAnsi="Times New Roman" w:cs="Times New Roman"/>
          <w:i/>
          <w:iCs/>
          <w:kern w:val="0"/>
          <w14:ligatures w14:val="none"/>
        </w:rPr>
        <w:t>The Problem of Pain</w:t>
      </w:r>
      <w:r w:rsidRPr="00951F5D">
        <w:rPr>
          <w:rFonts w:ascii="Times New Roman" w:eastAsia="Times New Roman" w:hAnsi="Times New Roman" w:cs="Times New Roman"/>
          <w:kern w:val="0"/>
          <w14:ligatures w14:val="none"/>
        </w:rPr>
        <w:t xml:space="preserve"> (1940): “Christ’s suffering reveals God’s love in evil’s midst” (Lewis, 1940, 91). “The Gospels, penned within a generation (60–95 CE), detail Jesus’ agony—sweat like blood in Gethsemane (Luke 22:44), cries of forsakenness on the cross (Matthew 27:46)—yet His resurrection (Mark 16:6) proclaims suffering’s defeat. Early Christians, like Stephen, martyred in 34 CE (Acts 7:59–60), saw purpose in pain, their deaths seeding faith’s spread across the Roman world.” Torres cited 2025 archaeological evidence: “Jerusalem martyr ossuaries, dated 50 CE, affirm early Christian endurance amid persecution” (@ArchaeoTruth, March 2025). “Reid’s examples—childhood cancers, tsunamis—echo Job’s unmerited losses, yet Jesus’ cross shows God entering suffering, not ignoring it. The Didache (c. 100 CE) urges believers to ‘bear the cross’ (Didache 16:6), reflecting a faith that finds meaning in pain’s crucible.” She added, “The 2010 Haiti </w:t>
      </w:r>
      <w:r w:rsidRPr="00951F5D">
        <w:rPr>
          <w:rFonts w:ascii="Times New Roman" w:eastAsia="Times New Roman" w:hAnsi="Times New Roman" w:cs="Times New Roman"/>
          <w:kern w:val="0"/>
          <w14:ligatures w14:val="none"/>
        </w:rPr>
        <w:lastRenderedPageBreak/>
        <w:t>earthquake, while tragic, spurred global Christian aid, echoing historical patterns of redemption through suffering.”</w:t>
      </w:r>
    </w:p>
    <w:p w14:paraId="6D07D726"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 xml:space="preserve">Torres countered naturalistic explanations by tracing Christian resilience through history’s trials. “Reid’s evolutionary lens—pain as a survival byproduct—overlooks the divine narrative woven through human suffering. Early Christians faced Nero’s persecution (64 CE), the Antonine Plague (165–180 CE), and famines, yet their faith flourished, planting churches from Jerusalem to Rome.” She quoted Tertullian’s </w:t>
      </w:r>
      <w:r w:rsidRPr="00951F5D">
        <w:rPr>
          <w:rFonts w:ascii="Times New Roman" w:eastAsia="Times New Roman" w:hAnsi="Times New Roman" w:cs="Times New Roman"/>
          <w:i/>
          <w:iCs/>
          <w:kern w:val="0"/>
          <w14:ligatures w14:val="none"/>
        </w:rPr>
        <w:t>Apology</w:t>
      </w:r>
      <w:r w:rsidRPr="00951F5D">
        <w:rPr>
          <w:rFonts w:ascii="Times New Roman" w:eastAsia="Times New Roman" w:hAnsi="Times New Roman" w:cs="Times New Roman"/>
          <w:kern w:val="0"/>
          <w14:ligatures w14:val="none"/>
        </w:rPr>
        <w:t xml:space="preserve"> (197 CE): “The blood of martyrs is the seed of the Church” (Tertullian, 197, 50). “Polycarp, martyred in 155 CE, embraced suffering as fellowship with Christ (Philippians 3:10), his death inspiring converts. The 3rd-century Decian persecution saw believers like Cyprian of Carthage (d. 258 CE) endure torture, their courage documented in </w:t>
      </w:r>
      <w:r w:rsidRPr="00951F5D">
        <w:rPr>
          <w:rFonts w:ascii="Times New Roman" w:eastAsia="Times New Roman" w:hAnsi="Times New Roman" w:cs="Times New Roman"/>
          <w:i/>
          <w:iCs/>
          <w:kern w:val="0"/>
          <w14:ligatures w14:val="none"/>
        </w:rPr>
        <w:t>Acts of the Martyrs</w:t>
      </w:r>
      <w:r w:rsidRPr="00951F5D">
        <w:rPr>
          <w:rFonts w:ascii="Times New Roman" w:eastAsia="Times New Roman" w:hAnsi="Times New Roman" w:cs="Times New Roman"/>
          <w:kern w:val="0"/>
          <w14:ligatures w14:val="none"/>
        </w:rPr>
        <w:t xml:space="preserve"> (c. 260 CE).” Torres cited Craig S. Keener’s </w:t>
      </w:r>
      <w:r w:rsidRPr="00951F5D">
        <w:rPr>
          <w:rFonts w:ascii="Times New Roman" w:eastAsia="Times New Roman" w:hAnsi="Times New Roman" w:cs="Times New Roman"/>
          <w:i/>
          <w:iCs/>
          <w:kern w:val="0"/>
          <w14:ligatures w14:val="none"/>
        </w:rPr>
        <w:t>Miracles</w:t>
      </w:r>
      <w:r w:rsidRPr="00951F5D">
        <w:rPr>
          <w:rFonts w:ascii="Times New Roman" w:eastAsia="Times New Roman" w:hAnsi="Times New Roman" w:cs="Times New Roman"/>
          <w:kern w:val="0"/>
          <w14:ligatures w14:val="none"/>
        </w:rPr>
        <w:t xml:space="preserve"> (2011): “Historical faith thrived amid suffering, not despite it” (Keener, 2011, 432). “This resilience counters Dawkins’ claim of nature’s indifference, revealing a purposeful narrative beyond biology. In 2025, Christian relief efforts in war-torn regions mirror this legacy, turning pain into acts of love</w:t>
      </w:r>
      <w:r>
        <w:rPr>
          <w:rFonts w:ascii="Times New Roman" w:eastAsia="Times New Roman" w:hAnsi="Times New Roman" w:cs="Times New Roman"/>
          <w:kern w:val="0"/>
          <w14:ligatures w14:val="none"/>
        </w:rPr>
        <w:t xml:space="preserve">.  </w:t>
      </w:r>
      <w:r w:rsidRPr="00951F5D">
        <w:rPr>
          <w:rFonts w:ascii="Times New Roman" w:eastAsia="Times New Roman" w:hAnsi="Times New Roman" w:cs="Times New Roman"/>
          <w:kern w:val="0"/>
          <w14:ligatures w14:val="none"/>
        </w:rPr>
        <w:t>From plague-ravaged Rome to modern refugee camps, faith transforms suffering’s chaos into redemptive purpose.”</w:t>
      </w:r>
    </w:p>
    <w:p w14:paraId="60D5B5A1"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 xml:space="preserve">Addressing experiential doubt, Torres offered a tapestry of historical testimonies. “Reid’s focus on suffering’s anguish is real, but history shows believers finding divine intimacy in pain. The Desert Fathers (3rd–4th centuries), like Anthony of Egypt, sought God in solitude amid loss, their wisdom preserved in </w:t>
      </w:r>
      <w:r w:rsidRPr="00951F5D">
        <w:rPr>
          <w:rFonts w:ascii="Times New Roman" w:eastAsia="Times New Roman" w:hAnsi="Times New Roman" w:cs="Times New Roman"/>
          <w:i/>
          <w:iCs/>
          <w:kern w:val="0"/>
          <w14:ligatures w14:val="none"/>
        </w:rPr>
        <w:t>The Sayings of the Desert Fathers</w:t>
      </w:r>
      <w:r w:rsidRPr="00951F5D">
        <w:rPr>
          <w:rFonts w:ascii="Times New Roman" w:eastAsia="Times New Roman" w:hAnsi="Times New Roman" w:cs="Times New Roman"/>
          <w:kern w:val="0"/>
          <w14:ligatures w14:val="none"/>
        </w:rPr>
        <w:t xml:space="preserve"> (c. 350 CE). Medieval mystics, like Julian of Norwich during the Black Death (1348), proclaimed ‘all shall be well’ (</w:t>
      </w:r>
      <w:r w:rsidRPr="00951F5D">
        <w:rPr>
          <w:rFonts w:ascii="Times New Roman" w:eastAsia="Times New Roman" w:hAnsi="Times New Roman" w:cs="Times New Roman"/>
          <w:i/>
          <w:iCs/>
          <w:kern w:val="0"/>
          <w14:ligatures w14:val="none"/>
        </w:rPr>
        <w:t>Revelations of Divine Love</w:t>
      </w:r>
      <w:r w:rsidRPr="00951F5D">
        <w:rPr>
          <w:rFonts w:ascii="Times New Roman" w:eastAsia="Times New Roman" w:hAnsi="Times New Roman" w:cs="Times New Roman"/>
          <w:kern w:val="0"/>
          <w14:ligatures w14:val="none"/>
        </w:rPr>
        <w:t xml:space="preserve">, 1373), seeing God’s love in suffering’s depths.” She cited John Hick’s </w:t>
      </w:r>
      <w:r w:rsidRPr="00951F5D">
        <w:rPr>
          <w:rFonts w:ascii="Times New Roman" w:eastAsia="Times New Roman" w:hAnsi="Times New Roman" w:cs="Times New Roman"/>
          <w:i/>
          <w:iCs/>
          <w:kern w:val="0"/>
          <w14:ligatures w14:val="none"/>
        </w:rPr>
        <w:t>Evil and the Soul-Making Theodicy</w:t>
      </w:r>
      <w:r w:rsidRPr="00951F5D">
        <w:rPr>
          <w:rFonts w:ascii="Times New Roman" w:eastAsia="Times New Roman" w:hAnsi="Times New Roman" w:cs="Times New Roman"/>
          <w:kern w:val="0"/>
          <w14:ligatures w14:val="none"/>
        </w:rPr>
        <w:t xml:space="preserve"> (1966): “Suffering fosters spiritual growth” (Hick, 1966, 295). “The 16th-century Reformation saw figures like Martin Luther endure personal torment—his </w:t>
      </w:r>
      <w:proofErr w:type="spellStart"/>
      <w:r w:rsidRPr="00951F5D">
        <w:rPr>
          <w:rFonts w:ascii="Times New Roman" w:eastAsia="Times New Roman" w:hAnsi="Times New Roman" w:cs="Times New Roman"/>
          <w:i/>
          <w:iCs/>
          <w:kern w:val="0"/>
          <w14:ligatures w14:val="none"/>
        </w:rPr>
        <w:t>Anfechtungen</w:t>
      </w:r>
      <w:proofErr w:type="spellEnd"/>
      <w:r w:rsidRPr="00951F5D">
        <w:rPr>
          <w:rFonts w:ascii="Times New Roman" w:eastAsia="Times New Roman" w:hAnsi="Times New Roman" w:cs="Times New Roman"/>
          <w:kern w:val="0"/>
          <w14:ligatures w14:val="none"/>
        </w:rPr>
        <w:t xml:space="preserve"> (spiritual anguish)—yet affirm God’s grace in </w:t>
      </w:r>
      <w:r w:rsidRPr="00951F5D">
        <w:rPr>
          <w:rFonts w:ascii="Times New Roman" w:eastAsia="Times New Roman" w:hAnsi="Times New Roman" w:cs="Times New Roman"/>
          <w:i/>
          <w:iCs/>
          <w:kern w:val="0"/>
          <w14:ligatures w14:val="none"/>
        </w:rPr>
        <w:t>The Freedom of a Christian</w:t>
      </w:r>
      <w:r w:rsidRPr="00951F5D">
        <w:rPr>
          <w:rFonts w:ascii="Times New Roman" w:eastAsia="Times New Roman" w:hAnsi="Times New Roman" w:cs="Times New Roman"/>
          <w:kern w:val="0"/>
          <w14:ligatures w14:val="none"/>
        </w:rPr>
        <w:t xml:space="preserve"> (1520). These voices counter Pagels’ despair, showing suffering as a path to closeness with God</w:t>
      </w:r>
      <w:r>
        <w:rPr>
          <w:rFonts w:ascii="Times New Roman" w:eastAsia="Times New Roman" w:hAnsi="Times New Roman" w:cs="Times New Roman"/>
          <w:kern w:val="0"/>
          <w14:ligatures w14:val="none"/>
        </w:rPr>
        <w:t xml:space="preserve">.  </w:t>
      </w:r>
      <w:r w:rsidRPr="00951F5D">
        <w:rPr>
          <w:rFonts w:ascii="Times New Roman" w:eastAsia="Times New Roman" w:hAnsi="Times New Roman" w:cs="Times New Roman"/>
          <w:kern w:val="0"/>
          <w14:ligatures w14:val="none"/>
        </w:rPr>
        <w:t>History’s faithful, from Anthony to Luther, transform Reid’s abandonment into divine presence.”</w:t>
      </w:r>
    </w:p>
    <w:p w14:paraId="01A5BFD4"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 xml:space="preserve">On divine hiddenness, Torres pointed to historical divine acts. “Reid’s claim of God’s silence ignores moments of revelation woven through history. The Exodus (c. 13th century BCE) delivered Israel from slavery (Exodus 14:21–31); Jesus’ miracles, like raising Lazarus (John 11:43–44), showed God’s presence in grief.” She cited Eusebius’s </w:t>
      </w:r>
      <w:r w:rsidRPr="00951F5D">
        <w:rPr>
          <w:rFonts w:ascii="Times New Roman" w:eastAsia="Times New Roman" w:hAnsi="Times New Roman" w:cs="Times New Roman"/>
          <w:i/>
          <w:iCs/>
          <w:kern w:val="0"/>
          <w14:ligatures w14:val="none"/>
        </w:rPr>
        <w:t>Ecclesiastical History</w:t>
      </w:r>
      <w:r w:rsidRPr="00951F5D">
        <w:rPr>
          <w:rFonts w:ascii="Times New Roman" w:eastAsia="Times New Roman" w:hAnsi="Times New Roman" w:cs="Times New Roman"/>
          <w:kern w:val="0"/>
          <w14:ligatures w14:val="none"/>
        </w:rPr>
        <w:t xml:space="preserve"> (c. 325 CE): “Early Christian healings affirmed divine action” (Eusebius, 325, 3.31). “Ignatius of Antioch’s letters (c. 110 CE) proclaim God’s nearness in martyrdom’s pain, as seen in his </w:t>
      </w:r>
      <w:r w:rsidRPr="00951F5D">
        <w:rPr>
          <w:rFonts w:ascii="Times New Roman" w:eastAsia="Times New Roman" w:hAnsi="Times New Roman" w:cs="Times New Roman"/>
          <w:i/>
          <w:iCs/>
          <w:kern w:val="0"/>
          <w14:ligatures w14:val="none"/>
        </w:rPr>
        <w:t>Letter to the Romans</w:t>
      </w:r>
      <w:r w:rsidRPr="00951F5D">
        <w:rPr>
          <w:rFonts w:ascii="Times New Roman" w:eastAsia="Times New Roman" w:hAnsi="Times New Roman" w:cs="Times New Roman"/>
          <w:kern w:val="0"/>
          <w14:ligatures w14:val="none"/>
        </w:rPr>
        <w:t xml:space="preserve"> (c. 107 CE). The 4th-century conversion of Constantine (312 CE), sparked by a vision (Eusebius, </w:t>
      </w:r>
      <w:r w:rsidRPr="00951F5D">
        <w:rPr>
          <w:rFonts w:ascii="Times New Roman" w:eastAsia="Times New Roman" w:hAnsi="Times New Roman" w:cs="Times New Roman"/>
          <w:i/>
          <w:iCs/>
          <w:kern w:val="0"/>
          <w14:ligatures w14:val="none"/>
        </w:rPr>
        <w:t>Life of Constantine</w:t>
      </w:r>
      <w:r w:rsidRPr="00951F5D">
        <w:rPr>
          <w:rFonts w:ascii="Times New Roman" w:eastAsia="Times New Roman" w:hAnsi="Times New Roman" w:cs="Times New Roman"/>
          <w:kern w:val="0"/>
          <w14:ligatures w14:val="none"/>
        </w:rPr>
        <w:t xml:space="preserve">, 1.28), shifted history, spreading Christian hope.” Torres referenced Timothy Keller’s </w:t>
      </w:r>
      <w:r w:rsidRPr="00951F5D">
        <w:rPr>
          <w:rFonts w:ascii="Times New Roman" w:eastAsia="Times New Roman" w:hAnsi="Times New Roman" w:cs="Times New Roman"/>
          <w:i/>
          <w:iCs/>
          <w:kern w:val="0"/>
          <w14:ligatures w14:val="none"/>
        </w:rPr>
        <w:t>Walking with God through Pain and Suffering</w:t>
      </w:r>
      <w:r w:rsidRPr="00951F5D">
        <w:rPr>
          <w:rFonts w:ascii="Times New Roman" w:eastAsia="Times New Roman" w:hAnsi="Times New Roman" w:cs="Times New Roman"/>
          <w:kern w:val="0"/>
          <w14:ligatures w14:val="none"/>
        </w:rPr>
        <w:t xml:space="preserve"> (2013): “God’s presence shines through trials” (Keller, 2013, 189). “While 2025’s refugee crises echo hiddenness, historical acts—Exodus, Lazarus—counter silence with divine engagement.”</w:t>
      </w:r>
    </w:p>
    <w:p w14:paraId="4EBCCF6D"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Torres introduced a sixth argument: historical hope as evidence of divine purpose. “Beyond specific acts, history’s arc of hope testifies to God’s presence in suffering. The early church’s growth amid persecution—300,000 Christians by 300 CE (</w:t>
      </w:r>
      <w:r w:rsidRPr="00951F5D">
        <w:rPr>
          <w:rFonts w:ascii="Times New Roman" w:eastAsia="Times New Roman" w:hAnsi="Times New Roman" w:cs="Times New Roman"/>
          <w:i/>
          <w:iCs/>
          <w:kern w:val="0"/>
          <w14:ligatures w14:val="none"/>
        </w:rPr>
        <w:t>Oxford History of Christianity</w:t>
      </w:r>
      <w:r w:rsidRPr="00951F5D">
        <w:rPr>
          <w:rFonts w:ascii="Times New Roman" w:eastAsia="Times New Roman" w:hAnsi="Times New Roman" w:cs="Times New Roman"/>
          <w:kern w:val="0"/>
          <w14:ligatures w14:val="none"/>
        </w:rPr>
        <w:t xml:space="preserve">, 2000)—reflects a resilience rooted in divine promise.” She cited Rodney Stark’s </w:t>
      </w:r>
      <w:r w:rsidRPr="00951F5D">
        <w:rPr>
          <w:rFonts w:ascii="Times New Roman" w:eastAsia="Times New Roman" w:hAnsi="Times New Roman" w:cs="Times New Roman"/>
          <w:i/>
          <w:iCs/>
          <w:kern w:val="0"/>
          <w14:ligatures w14:val="none"/>
        </w:rPr>
        <w:t xml:space="preserve">The Rise of </w:t>
      </w:r>
      <w:r w:rsidRPr="00951F5D">
        <w:rPr>
          <w:rFonts w:ascii="Times New Roman" w:eastAsia="Times New Roman" w:hAnsi="Times New Roman" w:cs="Times New Roman"/>
          <w:i/>
          <w:iCs/>
          <w:kern w:val="0"/>
          <w14:ligatures w14:val="none"/>
        </w:rPr>
        <w:lastRenderedPageBreak/>
        <w:t>Christianity</w:t>
      </w:r>
      <w:r w:rsidRPr="00951F5D">
        <w:rPr>
          <w:rFonts w:ascii="Times New Roman" w:eastAsia="Times New Roman" w:hAnsi="Times New Roman" w:cs="Times New Roman"/>
          <w:kern w:val="0"/>
          <w14:ligatures w14:val="none"/>
        </w:rPr>
        <w:t xml:space="preserve"> (1996): “Christian charity in plagues transformed societies” (Stark, 1996, 74). “Medieval monasteries preserved knowledge through Europe’s Dark Ages, their prayers echoing Psalm 23’s trust. The abolitionist movement, led by Wilberforce (d. 1833), drew on Christian hope to end slavery, as seen in </w:t>
      </w:r>
      <w:r w:rsidRPr="00951F5D">
        <w:rPr>
          <w:rFonts w:ascii="Times New Roman" w:eastAsia="Times New Roman" w:hAnsi="Times New Roman" w:cs="Times New Roman"/>
          <w:i/>
          <w:iCs/>
          <w:kern w:val="0"/>
          <w14:ligatures w14:val="none"/>
        </w:rPr>
        <w:t>Amazing Grace</w:t>
      </w:r>
      <w:r w:rsidRPr="00951F5D">
        <w:rPr>
          <w:rFonts w:ascii="Times New Roman" w:eastAsia="Times New Roman" w:hAnsi="Times New Roman" w:cs="Times New Roman"/>
          <w:kern w:val="0"/>
          <w14:ligatures w14:val="none"/>
        </w:rPr>
        <w:t xml:space="preserve"> (1807). In 2025, Christian NGOs lead disaster relief, their work posted on #HopeInPain (X, April 2025).” Torres argued, “This unbroken thread of hope, from martyrs to modern missions, counters Reid’s despair, weaving divine purpose through suffering’s long shadow.”</w:t>
      </w:r>
    </w:p>
    <w:p w14:paraId="3C6E7745"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 xml:space="preserve">The loom’s strands of opal, gold, and indigo shimmered, as if fortified by Torres’s defense, their glow piercing the chamber’s heavy air. The jury stirred—a theologian nodded, her notes citing Julian’s visions; a poet clutched her psalms, tears tracing her cheeks as hope stirred; a skeptic scribbled, weighing martyr testimonies, his brow furrowed; a nurse whispered, “Purpose in pain?” her voice tentative, her hands recalling patients’ final prayers. A philosopher paused, his pen tracing Polycarp’s courage, his mind grappling with divine purpose. A historian leaned forward, murmuring, “Hope’s thread endures,” her tablet flashing #DivinePurpose posts: “Suffering shapes faith’s story” (@TruthDefender, April 2025). The chamber’s verdant vines pulsed with life, their leaves catching pearl and amber beams, as if echoing redemption’s promise. The Judge’s </w:t>
      </w:r>
      <w:r>
        <w:rPr>
          <w:rFonts w:ascii="Times New Roman" w:eastAsia="Times New Roman" w:hAnsi="Times New Roman" w:cs="Times New Roman"/>
          <w:kern w:val="0"/>
          <w14:ligatures w14:val="none"/>
        </w:rPr>
        <w:t>guiding light</w:t>
      </w:r>
      <w:r w:rsidRPr="00951F5D">
        <w:rPr>
          <w:rFonts w:ascii="Times New Roman" w:eastAsia="Times New Roman" w:hAnsi="Times New Roman" w:cs="Times New Roman"/>
          <w:kern w:val="0"/>
          <w14:ligatures w14:val="none"/>
        </w:rPr>
        <w:t xml:space="preserve"> held firm, His gaze a quiet anchor, the pillars’ emblems—Job’s ashes, Christ’s cross—bearing witness to a truth unbroken by pain.</w:t>
      </w:r>
    </w:p>
    <w:p w14:paraId="74E25BDE" w14:textId="77777777" w:rsidR="00F25C8C" w:rsidRPr="00951F5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951F5D">
        <w:rPr>
          <w:rFonts w:ascii="Times New Roman" w:eastAsia="Times New Roman" w:hAnsi="Times New Roman" w:cs="Times New Roman"/>
          <w:kern w:val="0"/>
          <w14:ligatures w14:val="none"/>
        </w:rPr>
        <w:t>Alex sat in the gallery, his notebook a crucible of doubt and dawning hope. Emily’s cancer loomed vivid—her frail hand clutching a cross in that sterile hospital room, her voice steady through pain, reading Psalm 23: “Though I walk through the valley of the shadow of death.” Her whispered “life beyond,” her serene smile despite agony, clashed with Reid’s relentless logic—children dying, God’s silence. Torres’s words—Job’s restoration, Jesus’ cross, martyrs’ faith—stirred a flicker of meaning, yet doubt lingered. He recalled Emily’s final letter, tucked in his pocket, its ink smudged: “Find the truth, Alex. God is near.” Had her peace been delusion, or a glimpse of divine purpose? His pen trembled, ink pooling as he scrawled Wright’s quote, the weight of her suffering pressing against his heart. Could pain weave hope? Clara Mendez sat beside him, her steady gaze meeting the Judge’s beacon, her nod a lifeline. She leaned closer, her whisper firm: “Trust endures, even in darkness.” Her hand rested briefly on his, her eyes reflecting Emily’s radiant faith, a quiet anchor in the storm of questions. The chamber’s murals—wounded hands healing—seemed to pulse, urging Alex toward a truth beyond despair. Torres concluded, her voice unwavering: “Historical evidence—biblical trials, Christ’s cross, martyr faith, enduring hope—affirms suffering’s role in God’s redemptive plan, weaving a cord of purpose that withstands skepticism’s fray.”</w:t>
      </w:r>
    </w:p>
    <w:p w14:paraId="2AEB50A1" w14:textId="77777777" w:rsidR="00F25C8C" w:rsidRPr="000135F6"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35F6">
        <w:rPr>
          <w:rFonts w:ascii="Times New Roman" w:eastAsia="Times New Roman" w:hAnsi="Times New Roman" w:cs="Times New Roman"/>
          <w:b/>
          <w:bCs/>
          <w:kern w:val="0"/>
          <w:sz w:val="27"/>
          <w:szCs w:val="27"/>
          <w14:ligatures w14:val="none"/>
        </w:rPr>
        <w:t>Theological Significance</w:t>
      </w:r>
    </w:p>
    <w:p w14:paraId="2081096E"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Professor Elena Torres rose from the defendant’s bench, her firm gaze a beacon of conviction in the chamber’s solemn glow, her presence a steadfast pillar weaving hope into the tapestry frayed by Dr. Marcus Reid’s relentless skepticism. Her scholarship, a masterful fusion of faith and theological depth, stood poised to counter claims that suffering negates divine goodness. With a voice warm yet commanding, she filled the hall with unwavering resolve. “Your Honor, suffering is no theological paradox but the crucible of God’s redemptive plan. Its significance—</w:t>
      </w:r>
      <w:r w:rsidRPr="000135F6">
        <w:rPr>
          <w:rFonts w:ascii="Times New Roman" w:eastAsia="Times New Roman" w:hAnsi="Times New Roman" w:cs="Times New Roman"/>
          <w:kern w:val="0"/>
          <w14:ligatures w14:val="none"/>
        </w:rPr>
        <w:lastRenderedPageBreak/>
        <w:t>rooted in biblical doctrine, spiritual growth, communal redemption, and eternal hope—binds a golden thread of divine purpose, enduring skepticism’s storm.”</w:t>
      </w:r>
    </w:p>
    <w:p w14:paraId="11538BBE"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began by reframing Reid’s logical problem of evil through the lens of biblical theology. “Suffering aligns with God’s sovereign plan, not as a contradiction but a means to His glory. Romans 8:28 proclaims, ‘All things work together for good for those who love God.’ The Fall (Genesis 3:16–19) ushered in pain, yet God’s covenant promises redemption through suffering’s crucible.” She cited N.T. Wright’s </w:t>
      </w:r>
      <w:r w:rsidRPr="000135F6">
        <w:rPr>
          <w:rFonts w:ascii="Times New Roman" w:eastAsia="Times New Roman" w:hAnsi="Times New Roman" w:cs="Times New Roman"/>
          <w:i/>
          <w:iCs/>
          <w:kern w:val="0"/>
          <w14:ligatures w14:val="none"/>
        </w:rPr>
        <w:t>Surprised by Hope</w:t>
      </w:r>
      <w:r w:rsidRPr="000135F6">
        <w:rPr>
          <w:rFonts w:ascii="Times New Roman" w:eastAsia="Times New Roman" w:hAnsi="Times New Roman" w:cs="Times New Roman"/>
          <w:kern w:val="0"/>
          <w14:ligatures w14:val="none"/>
        </w:rPr>
        <w:t xml:space="preserve"> (2008): “Suffering is woven into God’s narrative of restoration” (Wright, 2008, 210). “Lamentations (3:19–33) mourns Jerusalem’s fall (587 BCE</w:t>
      </w:r>
      <w:proofErr w:type="gramStart"/>
      <w:r w:rsidRPr="000135F6">
        <w:rPr>
          <w:rFonts w:ascii="Times New Roman" w:eastAsia="Times New Roman" w:hAnsi="Times New Roman" w:cs="Times New Roman"/>
          <w:kern w:val="0"/>
          <w14:ligatures w14:val="none"/>
        </w:rPr>
        <w:t>), yet</w:t>
      </w:r>
      <w:proofErr w:type="gramEnd"/>
      <w:r w:rsidRPr="000135F6">
        <w:rPr>
          <w:rFonts w:ascii="Times New Roman" w:eastAsia="Times New Roman" w:hAnsi="Times New Roman" w:cs="Times New Roman"/>
          <w:kern w:val="0"/>
          <w14:ligatures w14:val="none"/>
        </w:rPr>
        <w:t xml:space="preserve"> trusts God’s steadfast love. Isaiah 61:1–3 prophesies healing for the brokenhearted, fulfilled in Jesus’ ministry (Luke 4:18–19). The book of Habakkuk (2:4) grapples with Babylon’s </w:t>
      </w:r>
      <w:proofErr w:type="gramStart"/>
      <w:r w:rsidRPr="000135F6">
        <w:rPr>
          <w:rFonts w:ascii="Times New Roman" w:eastAsia="Times New Roman" w:hAnsi="Times New Roman" w:cs="Times New Roman"/>
          <w:kern w:val="0"/>
          <w14:ligatures w14:val="none"/>
        </w:rPr>
        <w:t>violence, yet</w:t>
      </w:r>
      <w:proofErr w:type="gramEnd"/>
      <w:r w:rsidRPr="000135F6">
        <w:rPr>
          <w:rFonts w:ascii="Times New Roman" w:eastAsia="Times New Roman" w:hAnsi="Times New Roman" w:cs="Times New Roman"/>
          <w:kern w:val="0"/>
          <w14:ligatures w14:val="none"/>
        </w:rPr>
        <w:t xml:space="preserve"> affirms faith’s endurance.” Torres elaborated, “These texts, grounded in historical crises like the Assyrian invasion (701 BCE), reveal God’s omnipotence and goodness transforming pain into divine purpose. The Mosaic covenant (Exodus 19:5–6) frames suffering as discipline for holiness, not abandonment</w:t>
      </w:r>
      <w:r>
        <w:rPr>
          <w:rFonts w:ascii="Times New Roman" w:eastAsia="Times New Roman" w:hAnsi="Times New Roman" w:cs="Times New Roman"/>
          <w:kern w:val="0"/>
          <w14:ligatures w14:val="none"/>
        </w:rPr>
        <w:t xml:space="preserve">.  </w:t>
      </w:r>
      <w:r w:rsidRPr="000135F6">
        <w:rPr>
          <w:rFonts w:ascii="Times New Roman" w:eastAsia="Times New Roman" w:hAnsi="Times New Roman" w:cs="Times New Roman"/>
          <w:kern w:val="0"/>
          <w14:ligatures w14:val="none"/>
        </w:rPr>
        <w:t>From Israel’s exile to 2025’s global refugee crises, biblical doctrine unveils suffering as a pathway to renewal, countering Hume’s paradox with a theology of divine faithfulness.”</w:t>
      </w:r>
    </w:p>
    <w:p w14:paraId="4D24B623"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Addressing gratuitous suffering, Torres turned to Christ’s redemptive suffering, the heart of Christian theology. “The cross, where Jesus bore humanity’s pain (Hebrews 2:10), transforms seemingly senseless agony into salvation’s cornerstone, reconciling us to God (Colossians 1:20).” She referenced C.S. Lewis’s </w:t>
      </w:r>
      <w:r w:rsidRPr="000135F6">
        <w:rPr>
          <w:rFonts w:ascii="Times New Roman" w:eastAsia="Times New Roman" w:hAnsi="Times New Roman" w:cs="Times New Roman"/>
          <w:i/>
          <w:iCs/>
          <w:kern w:val="0"/>
          <w14:ligatures w14:val="none"/>
        </w:rPr>
        <w:t>Mere Christianity</w:t>
      </w:r>
      <w:r w:rsidRPr="000135F6">
        <w:rPr>
          <w:rFonts w:ascii="Times New Roman" w:eastAsia="Times New Roman" w:hAnsi="Times New Roman" w:cs="Times New Roman"/>
          <w:kern w:val="0"/>
          <w14:ligatures w14:val="none"/>
        </w:rPr>
        <w:t xml:space="preserve"> (1952): “The cross proves God’s love through suffering” (Lewis, 1952, 54). “The Gospels, written within a generation (60–95 CE), detail Jesus’ torment—sweat like blood in Gethsemane (Luke 22:44), cries of forsakenness (Mark 15:34)—yet His resurrection (1 Corinthians 15:4) declares victory over death. Early creeds, dated within five years of Jesus’ death (1 Corinthians 15:3–5), affirm this redemptive act.” Torres cited Augustine’s </w:t>
      </w:r>
      <w:r w:rsidRPr="000135F6">
        <w:rPr>
          <w:rFonts w:ascii="Times New Roman" w:eastAsia="Times New Roman" w:hAnsi="Times New Roman" w:cs="Times New Roman"/>
          <w:i/>
          <w:iCs/>
          <w:kern w:val="0"/>
          <w14:ligatures w14:val="none"/>
        </w:rPr>
        <w:t>City of God</w:t>
      </w:r>
      <w:r w:rsidRPr="000135F6">
        <w:rPr>
          <w:rFonts w:ascii="Times New Roman" w:eastAsia="Times New Roman" w:hAnsi="Times New Roman" w:cs="Times New Roman"/>
          <w:kern w:val="0"/>
          <w14:ligatures w14:val="none"/>
        </w:rPr>
        <w:t xml:space="preserve"> (426 CE): “God turns evil’s intent to good” (Augustine, 426, 11.18). “Reid’s examples—childhood leukemias, tsunamis—echo the cross’s apparent futility, yet theology sees God redeeming pain. In 2025, Christian charities aiding disaster victims, as posted on #HopeInPain, reflect this legacy.” She referenced: “#</w:t>
      </w:r>
      <w:proofErr w:type="spellStart"/>
      <w:r w:rsidRPr="000135F6">
        <w:rPr>
          <w:rFonts w:ascii="Times New Roman" w:eastAsia="Times New Roman" w:hAnsi="Times New Roman" w:cs="Times New Roman"/>
          <w:kern w:val="0"/>
          <w14:ligatures w14:val="none"/>
        </w:rPr>
        <w:t>HopeInPain</w:t>
      </w:r>
      <w:proofErr w:type="spellEnd"/>
      <w:r w:rsidRPr="000135F6">
        <w:rPr>
          <w:rFonts w:ascii="Times New Roman" w:eastAsia="Times New Roman" w:hAnsi="Times New Roman" w:cs="Times New Roman"/>
          <w:kern w:val="0"/>
          <w14:ligatures w14:val="none"/>
        </w:rPr>
        <w:t>: Faith turns tragedy into healing” (@LightOfFaith, April 2025). “The cross teaches that no suffering is truly gratuitous in God’s eternal plan, a truth echoed in the Nicene Creed (325 CE), which proclaims Christ’s suffering ‘for us and for our salvation.’”</w:t>
      </w:r>
    </w:p>
    <w:p w14:paraId="146C4CD0"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countered naturalistic explanations with the doctrine of sanctification, a theological cornerstone. “Suffering, far from an evolutionary byproduct, refines believers’ faith, aligning them with God’s holiness (1 Peter 1:6–7). Romans 5:3–5 states, ‘Suffering produces endurance, character, hope.’” She cited John Calvin’s </w:t>
      </w:r>
      <w:r w:rsidRPr="000135F6">
        <w:rPr>
          <w:rFonts w:ascii="Times New Roman" w:eastAsia="Times New Roman" w:hAnsi="Times New Roman" w:cs="Times New Roman"/>
          <w:i/>
          <w:iCs/>
          <w:kern w:val="0"/>
          <w14:ligatures w14:val="none"/>
        </w:rPr>
        <w:t>Institutes of the Christian Religion</w:t>
      </w:r>
      <w:r w:rsidRPr="000135F6">
        <w:rPr>
          <w:rFonts w:ascii="Times New Roman" w:eastAsia="Times New Roman" w:hAnsi="Times New Roman" w:cs="Times New Roman"/>
          <w:kern w:val="0"/>
          <w14:ligatures w14:val="none"/>
        </w:rPr>
        <w:t xml:space="preserve"> (1536): “Trials purify the soul for God’s glory” (Calvin, 1536, 3.8.1). “Early martyrs like Perpetua, executed in 203 CE (</w:t>
      </w:r>
      <w:r w:rsidRPr="000135F6">
        <w:rPr>
          <w:rFonts w:ascii="Times New Roman" w:eastAsia="Times New Roman" w:hAnsi="Times New Roman" w:cs="Times New Roman"/>
          <w:i/>
          <w:iCs/>
          <w:kern w:val="0"/>
          <w14:ligatures w14:val="none"/>
        </w:rPr>
        <w:t>The Passion of Perpetua</w:t>
      </w:r>
      <w:r w:rsidRPr="000135F6">
        <w:rPr>
          <w:rFonts w:ascii="Times New Roman" w:eastAsia="Times New Roman" w:hAnsi="Times New Roman" w:cs="Times New Roman"/>
          <w:kern w:val="0"/>
          <w14:ligatures w14:val="none"/>
        </w:rPr>
        <w:t xml:space="preserve">, c. 203 CE), faced death with joy, their faith forged in suffering’s fire. Francis of Assisi (d. 1226) embraced poverty and pain, his </w:t>
      </w:r>
      <w:r w:rsidRPr="000135F6">
        <w:rPr>
          <w:rFonts w:ascii="Times New Roman" w:eastAsia="Times New Roman" w:hAnsi="Times New Roman" w:cs="Times New Roman"/>
          <w:i/>
          <w:iCs/>
          <w:kern w:val="0"/>
          <w14:ligatures w14:val="none"/>
        </w:rPr>
        <w:t>Canticle of the Sun</w:t>
      </w:r>
      <w:r w:rsidRPr="000135F6">
        <w:rPr>
          <w:rFonts w:ascii="Times New Roman" w:eastAsia="Times New Roman" w:hAnsi="Times New Roman" w:cs="Times New Roman"/>
          <w:kern w:val="0"/>
          <w14:ligatures w14:val="none"/>
        </w:rPr>
        <w:t xml:space="preserve"> (1224) praising God amid trials.” Reid’s lens of biology misses this truth: suffering, under God’s hand, crafts souls for eternity, as seen in the Pauline epistles’ call to rejoice in trials (Philippians 4:4).”</w:t>
      </w:r>
    </w:p>
    <w:p w14:paraId="19CB70DA"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lastRenderedPageBreak/>
        <w:t xml:space="preserve">On experiential doubt, Torres highlighted suffering’s role in fostering divine intimacy. “Theology teaches that pain draws believers closer to God, not away. Psalm 34:18 assures, ‘The Lord is near to the brokenhearted.’ Jesus’ suffering (Hebrews 4:15) makes Him a sympathetic high priest, sharing our grief.” She cited Julian of Norwich’s </w:t>
      </w:r>
      <w:r w:rsidRPr="000135F6">
        <w:rPr>
          <w:rFonts w:ascii="Times New Roman" w:eastAsia="Times New Roman" w:hAnsi="Times New Roman" w:cs="Times New Roman"/>
          <w:i/>
          <w:iCs/>
          <w:kern w:val="0"/>
          <w14:ligatures w14:val="none"/>
        </w:rPr>
        <w:t>Revelations of Divine Love</w:t>
      </w:r>
      <w:r w:rsidRPr="000135F6">
        <w:rPr>
          <w:rFonts w:ascii="Times New Roman" w:eastAsia="Times New Roman" w:hAnsi="Times New Roman" w:cs="Times New Roman"/>
          <w:kern w:val="0"/>
          <w14:ligatures w14:val="none"/>
        </w:rPr>
        <w:t xml:space="preserve"> (1373): “God’s love shines brightest in our wounds” (Julian, 1373, 13). “The Desert Fathers (3rd–4th centuries), in </w:t>
      </w:r>
      <w:r w:rsidRPr="000135F6">
        <w:rPr>
          <w:rFonts w:ascii="Times New Roman" w:eastAsia="Times New Roman" w:hAnsi="Times New Roman" w:cs="Times New Roman"/>
          <w:i/>
          <w:iCs/>
          <w:kern w:val="0"/>
          <w14:ligatures w14:val="none"/>
        </w:rPr>
        <w:t>The Sayings</w:t>
      </w:r>
      <w:r w:rsidRPr="000135F6">
        <w:rPr>
          <w:rFonts w:ascii="Times New Roman" w:eastAsia="Times New Roman" w:hAnsi="Times New Roman" w:cs="Times New Roman"/>
          <w:kern w:val="0"/>
          <w14:ligatures w14:val="none"/>
        </w:rPr>
        <w:t xml:space="preserve"> (c. 350 CE), found God in ascetic trials. Teresa of Avila’s </w:t>
      </w:r>
      <w:r w:rsidRPr="000135F6">
        <w:rPr>
          <w:rFonts w:ascii="Times New Roman" w:eastAsia="Times New Roman" w:hAnsi="Times New Roman" w:cs="Times New Roman"/>
          <w:i/>
          <w:iCs/>
          <w:kern w:val="0"/>
          <w14:ligatures w14:val="none"/>
        </w:rPr>
        <w:t>Interior Castle</w:t>
      </w:r>
      <w:r w:rsidRPr="000135F6">
        <w:rPr>
          <w:rFonts w:ascii="Times New Roman" w:eastAsia="Times New Roman" w:hAnsi="Times New Roman" w:cs="Times New Roman"/>
          <w:kern w:val="0"/>
          <w14:ligatures w14:val="none"/>
        </w:rPr>
        <w:t xml:space="preserve"> (1577) describes suffering as a path to mystical union with God.” Torres referenced Timothy Keller’s </w:t>
      </w:r>
      <w:r w:rsidRPr="000135F6">
        <w:rPr>
          <w:rFonts w:ascii="Times New Roman" w:eastAsia="Times New Roman" w:hAnsi="Times New Roman" w:cs="Times New Roman"/>
          <w:i/>
          <w:iCs/>
          <w:kern w:val="0"/>
          <w14:ligatures w14:val="none"/>
        </w:rPr>
        <w:t>The Reason for God</w:t>
      </w:r>
      <w:r w:rsidRPr="000135F6">
        <w:rPr>
          <w:rFonts w:ascii="Times New Roman" w:eastAsia="Times New Roman" w:hAnsi="Times New Roman" w:cs="Times New Roman"/>
          <w:kern w:val="0"/>
          <w14:ligatures w14:val="none"/>
        </w:rPr>
        <w:t xml:space="preserve"> (2008): “Suffering unveils God’s presence” (Keller, 2008, 223). “In 2025, #SufferingStories posts on X share believers finding God in grief, from hospital beds to war zones.” She cited a pastor’s testimony: “Loss brought me to God’s heart” (@HopeInFaith, April 2025). “Pagels’ despair, though poignant, becomes a bridge to divine closeness in theology’s light, as echoed in the Psalms’ cries (Psalm 42:5) that resolve in hope.”</w:t>
      </w:r>
    </w:p>
    <w:p w14:paraId="2CB511E5"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Addressing divine hiddenness, Torres underscored God’s revealed presence in suffering’s theology. “Far from silent, God reveals Himself through suffering. The incarnation (John 1:14) shows Jesus entering human pain, His miracles— healing the blind (John 9:1–7), raising Lazarus (John 11:43–44)—affirming compassion.” She cited Irenaeus’s </w:t>
      </w:r>
      <w:r w:rsidRPr="000135F6">
        <w:rPr>
          <w:rFonts w:ascii="Times New Roman" w:eastAsia="Times New Roman" w:hAnsi="Times New Roman" w:cs="Times New Roman"/>
          <w:i/>
          <w:iCs/>
          <w:kern w:val="0"/>
          <w14:ligatures w14:val="none"/>
        </w:rPr>
        <w:t>Against Heresies</w:t>
      </w:r>
      <w:r w:rsidRPr="000135F6">
        <w:rPr>
          <w:rFonts w:ascii="Times New Roman" w:eastAsia="Times New Roman" w:hAnsi="Times New Roman" w:cs="Times New Roman"/>
          <w:kern w:val="0"/>
          <w14:ligatures w14:val="none"/>
        </w:rPr>
        <w:t xml:space="preserve"> (c. 180 CE): “God’s glory is revealed in human redemption” (Irenaeus, 180, 3.20.1). “Justin Martyr’s </w:t>
      </w:r>
      <w:r w:rsidRPr="000135F6">
        <w:rPr>
          <w:rFonts w:ascii="Times New Roman" w:eastAsia="Times New Roman" w:hAnsi="Times New Roman" w:cs="Times New Roman"/>
          <w:i/>
          <w:iCs/>
          <w:kern w:val="0"/>
          <w14:ligatures w14:val="none"/>
        </w:rPr>
        <w:t>First Apology</w:t>
      </w:r>
      <w:r w:rsidRPr="000135F6">
        <w:rPr>
          <w:rFonts w:ascii="Times New Roman" w:eastAsia="Times New Roman" w:hAnsi="Times New Roman" w:cs="Times New Roman"/>
          <w:kern w:val="0"/>
          <w14:ligatures w14:val="none"/>
        </w:rPr>
        <w:t xml:space="preserve"> (c. 155 CE) celebrates Christ’s presence in the Eucharist, a ritual born in suffering’s shadow. In 2025, a global prayer movement, trending on #GodIsNear, echoes this presence, with believers gathering in crisis zones.” Torres referenced a testimony: “Prayer in crisis revealed God’s love” (@LightOfFaith, April 2025). “Schellenberg’s hiddenness fades as theology unveils God’s nearness, from the cross to modern vigils, rooted in the Johannine promise, ‘I am with you always’ (Matthew 28:20).”</w:t>
      </w:r>
    </w:p>
    <w:p w14:paraId="397C4899"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expanded her defense with eschatological hope, a theological anchor. “Suffering is temporary, pointing to eternal restoration. Revelation 21:4 promises, ‘He will wipe away every tear.’ The resurrection (1 Corinthians 15:4) guarantees this hope, ensuring suffering’s end.” She cited Jürgen </w:t>
      </w:r>
      <w:proofErr w:type="spellStart"/>
      <w:r w:rsidRPr="000135F6">
        <w:rPr>
          <w:rFonts w:ascii="Times New Roman" w:eastAsia="Times New Roman" w:hAnsi="Times New Roman" w:cs="Times New Roman"/>
          <w:kern w:val="0"/>
          <w14:ligatures w14:val="none"/>
        </w:rPr>
        <w:t>Moltmann’s</w:t>
      </w:r>
      <w:proofErr w:type="spellEnd"/>
      <w:r w:rsidRPr="000135F6">
        <w:rPr>
          <w:rFonts w:ascii="Times New Roman" w:eastAsia="Times New Roman" w:hAnsi="Times New Roman" w:cs="Times New Roman"/>
          <w:kern w:val="0"/>
          <w14:ligatures w14:val="none"/>
        </w:rPr>
        <w:t xml:space="preserve"> </w:t>
      </w:r>
      <w:r w:rsidRPr="000135F6">
        <w:rPr>
          <w:rFonts w:ascii="Times New Roman" w:eastAsia="Times New Roman" w:hAnsi="Times New Roman" w:cs="Times New Roman"/>
          <w:i/>
          <w:iCs/>
          <w:kern w:val="0"/>
          <w14:ligatures w14:val="none"/>
        </w:rPr>
        <w:t>Theology of Hope</w:t>
      </w:r>
      <w:r w:rsidRPr="000135F6">
        <w:rPr>
          <w:rFonts w:ascii="Times New Roman" w:eastAsia="Times New Roman" w:hAnsi="Times New Roman" w:cs="Times New Roman"/>
          <w:kern w:val="0"/>
          <w14:ligatures w14:val="none"/>
        </w:rPr>
        <w:t xml:space="preserve"> (1967): “Eschatology transforms suffering into expectation” (</w:t>
      </w:r>
      <w:proofErr w:type="spellStart"/>
      <w:r w:rsidRPr="000135F6">
        <w:rPr>
          <w:rFonts w:ascii="Times New Roman" w:eastAsia="Times New Roman" w:hAnsi="Times New Roman" w:cs="Times New Roman"/>
          <w:kern w:val="0"/>
          <w14:ligatures w14:val="none"/>
        </w:rPr>
        <w:t>Moltmann</w:t>
      </w:r>
      <w:proofErr w:type="spellEnd"/>
      <w:r w:rsidRPr="000135F6">
        <w:rPr>
          <w:rFonts w:ascii="Times New Roman" w:eastAsia="Times New Roman" w:hAnsi="Times New Roman" w:cs="Times New Roman"/>
          <w:kern w:val="0"/>
          <w14:ligatures w14:val="none"/>
        </w:rPr>
        <w:t xml:space="preserve">, 1967, 165). “Early Christians, in </w:t>
      </w:r>
      <w:r w:rsidRPr="000135F6">
        <w:rPr>
          <w:rFonts w:ascii="Times New Roman" w:eastAsia="Times New Roman" w:hAnsi="Times New Roman" w:cs="Times New Roman"/>
          <w:i/>
          <w:iCs/>
          <w:kern w:val="0"/>
          <w14:ligatures w14:val="none"/>
        </w:rPr>
        <w:t>1 Clement</w:t>
      </w:r>
      <w:r w:rsidRPr="000135F6">
        <w:rPr>
          <w:rFonts w:ascii="Times New Roman" w:eastAsia="Times New Roman" w:hAnsi="Times New Roman" w:cs="Times New Roman"/>
          <w:kern w:val="0"/>
          <w14:ligatures w14:val="none"/>
        </w:rPr>
        <w:t xml:space="preserve"> (c. 95 CE), clung to this hope amid persecution. The 19th-century Great Awakening sparked missions, with hymns like ‘It Is Well with My Soul’ (1873), born from Horatio Spafford’s loss of his daughters, proclaiming peace in pain</w:t>
      </w:r>
      <w:r>
        <w:rPr>
          <w:rFonts w:ascii="Times New Roman" w:eastAsia="Times New Roman" w:hAnsi="Times New Roman" w:cs="Times New Roman"/>
          <w:kern w:val="0"/>
          <w14:ligatures w14:val="none"/>
        </w:rPr>
        <w:t xml:space="preserve">.  </w:t>
      </w:r>
      <w:r w:rsidRPr="000135F6">
        <w:rPr>
          <w:rFonts w:ascii="Times New Roman" w:eastAsia="Times New Roman" w:hAnsi="Times New Roman" w:cs="Times New Roman"/>
          <w:kern w:val="0"/>
          <w14:ligatures w14:val="none"/>
        </w:rPr>
        <w:t>This eschatological vision counters Reid’s despair, weaving suffering into God’s eternal tapestry, as affirmed in the Apocalypse’s vision of a new heaven and earth.”</w:t>
      </w:r>
    </w:p>
    <w:p w14:paraId="6FF9D737"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introduced a seventh argument: communal redemption through suffering. “Theology sees suffering fostering communal love, uniting believers in God’s redemptive work. 1 Corinthians 12:26 states, ‘If one member suffers, all suffer together.’ The early church’s charity, described in Acts 4:32–35, grew from shared trials.” She cited Dietrich Bonhoeffer’s </w:t>
      </w:r>
      <w:r w:rsidRPr="000135F6">
        <w:rPr>
          <w:rFonts w:ascii="Times New Roman" w:eastAsia="Times New Roman" w:hAnsi="Times New Roman" w:cs="Times New Roman"/>
          <w:i/>
          <w:iCs/>
          <w:kern w:val="0"/>
          <w14:ligatures w14:val="none"/>
        </w:rPr>
        <w:t>Life Together</w:t>
      </w:r>
      <w:r w:rsidRPr="000135F6">
        <w:rPr>
          <w:rFonts w:ascii="Times New Roman" w:eastAsia="Times New Roman" w:hAnsi="Times New Roman" w:cs="Times New Roman"/>
          <w:kern w:val="0"/>
          <w14:ligatures w14:val="none"/>
        </w:rPr>
        <w:t xml:space="preserve"> (1939): “Suffering binds the church in love” (Bonhoeffer, 1939, 78). “The 2nd-century church cared for plague victims, as noted in Dionysius of Alexandria’s </w:t>
      </w:r>
      <w:r w:rsidRPr="000135F6">
        <w:rPr>
          <w:rFonts w:ascii="Times New Roman" w:eastAsia="Times New Roman" w:hAnsi="Times New Roman" w:cs="Times New Roman"/>
          <w:i/>
          <w:iCs/>
          <w:kern w:val="0"/>
          <w14:ligatures w14:val="none"/>
        </w:rPr>
        <w:t>Epistle</w:t>
      </w:r>
      <w:r w:rsidRPr="000135F6">
        <w:rPr>
          <w:rFonts w:ascii="Times New Roman" w:eastAsia="Times New Roman" w:hAnsi="Times New Roman" w:cs="Times New Roman"/>
          <w:kern w:val="0"/>
          <w14:ligatures w14:val="none"/>
        </w:rPr>
        <w:t xml:space="preserve"> (c. 260 CE), transforming suffering into witness. The 20th-century civil rights movement, led by Martin Luther King Jr., drew on Christian suffering to forge justice, as seen in </w:t>
      </w:r>
      <w:r w:rsidRPr="000135F6">
        <w:rPr>
          <w:rFonts w:ascii="Times New Roman" w:eastAsia="Times New Roman" w:hAnsi="Times New Roman" w:cs="Times New Roman"/>
          <w:i/>
          <w:iCs/>
          <w:kern w:val="0"/>
          <w14:ligatures w14:val="none"/>
        </w:rPr>
        <w:t>Letter from Birmingham Jail</w:t>
      </w:r>
      <w:r w:rsidRPr="000135F6">
        <w:rPr>
          <w:rFonts w:ascii="Times New Roman" w:eastAsia="Times New Roman" w:hAnsi="Times New Roman" w:cs="Times New Roman"/>
          <w:kern w:val="0"/>
          <w14:ligatures w14:val="none"/>
        </w:rPr>
        <w:t xml:space="preserve"> (1963).” Torres noted, “In 2025, Christian communities unite in crisis response, as shared on #CommunalHope posts.” She cited a volunteer’s post: “Suffering builds our love” (@LightOfHope, April 2025). </w:t>
      </w:r>
      <w:r w:rsidRPr="000135F6">
        <w:rPr>
          <w:rFonts w:ascii="Times New Roman" w:eastAsia="Times New Roman" w:hAnsi="Times New Roman" w:cs="Times New Roman"/>
          <w:kern w:val="0"/>
          <w14:ligatures w14:val="none"/>
        </w:rPr>
        <w:lastRenderedPageBreak/>
        <w:t>“Reid’s focus on individual pain overlooks this communal theology, where suffering strengthens the body of Christ.”</w:t>
      </w:r>
    </w:p>
    <w:p w14:paraId="5EC25DAD"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The loom’s strands of opal, gold, and indigo blazed, as if rewoven by Torres’s defense, their light piercing the chamber’s weighty air. The jury stirred—a theologian nodded, her notes tracing </w:t>
      </w:r>
      <w:proofErr w:type="spellStart"/>
      <w:r w:rsidRPr="000135F6">
        <w:rPr>
          <w:rFonts w:ascii="Times New Roman" w:eastAsia="Times New Roman" w:hAnsi="Times New Roman" w:cs="Times New Roman"/>
          <w:kern w:val="0"/>
          <w14:ligatures w14:val="none"/>
        </w:rPr>
        <w:t>Moltmann’s</w:t>
      </w:r>
      <w:proofErr w:type="spellEnd"/>
      <w:r w:rsidRPr="000135F6">
        <w:rPr>
          <w:rFonts w:ascii="Times New Roman" w:eastAsia="Times New Roman" w:hAnsi="Times New Roman" w:cs="Times New Roman"/>
          <w:kern w:val="0"/>
          <w14:ligatures w14:val="none"/>
        </w:rPr>
        <w:t xml:space="preserve"> eschatology; a poet clutched her psalms, tears tracing her cheeks as hope surged; a skeptic scribbled, weighing Teresa’s mysticism, his brow knit with doubt; a nurse whispered, “God in our pain?” her voice softening, memories of patients’ prayers vivid in her mind. A philosopher paused, his pen circling Bonhoeffer’s communal love, grappling with eternal hope; a historian murmured, “Faith binds us,” her tablet flashing #EternalHope posts: “God’s purpose shines in suffering” (@TruthDefender, April 2025). A pastor among them, his hands worn from comforting the grieving, nodded slowly, recalling a widow’s faith in his 2025 congregation. The chamber’s verdant vines pulsed with life, their leaves catching pearl and amber beams, heralding redemption’s dawn. The Judge’s </w:t>
      </w:r>
      <w:r>
        <w:rPr>
          <w:rFonts w:ascii="Times New Roman" w:eastAsia="Times New Roman" w:hAnsi="Times New Roman" w:cs="Times New Roman"/>
          <w:kern w:val="0"/>
          <w14:ligatures w14:val="none"/>
        </w:rPr>
        <w:t>guiding light</w:t>
      </w:r>
      <w:r w:rsidRPr="000135F6">
        <w:rPr>
          <w:rFonts w:ascii="Times New Roman" w:eastAsia="Times New Roman" w:hAnsi="Times New Roman" w:cs="Times New Roman"/>
          <w:kern w:val="0"/>
          <w14:ligatures w14:val="none"/>
        </w:rPr>
        <w:t xml:space="preserve"> held steadfast, His gaze a quiet anchor amid the storm of skepticism. The pillars’ emblems—Job’s ashes, Christ’s cross—stood resolute, testifying to a truth unbroken by sorrow’s weight. The murals—wounded hands healing, tears turned to joy—seemed to shimmer, their colors vibrant with divine promise, urging the jury toward hope’s eternal arc.</w:t>
      </w:r>
    </w:p>
    <w:p w14:paraId="6190AA0F"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Alex sat in the gallery, his tattered notebook a storm of doubt and dawning faith, Emily’s cancer a haunting specter. Her frail hand clutching a cross in that sterile hospital room, her voice steady through unbearable pain, reading Psalm 23—“The Lord is my shepherd, I shall not want”—echoed in his mind. Her whispered “life beyond,” her serene smile despite the ravages of disease, clashed with Reid’s unyielding arguments—children dying senselessly, God’s deafening silence in the face of despair. Torres’s theology—the cross’s redemption, Julian’s divine love, </w:t>
      </w:r>
      <w:proofErr w:type="spellStart"/>
      <w:r w:rsidRPr="000135F6">
        <w:rPr>
          <w:rFonts w:ascii="Times New Roman" w:eastAsia="Times New Roman" w:hAnsi="Times New Roman" w:cs="Times New Roman"/>
          <w:kern w:val="0"/>
          <w14:ligatures w14:val="none"/>
        </w:rPr>
        <w:t>Moltmann’s</w:t>
      </w:r>
      <w:proofErr w:type="spellEnd"/>
      <w:r w:rsidRPr="000135F6">
        <w:rPr>
          <w:rFonts w:ascii="Times New Roman" w:eastAsia="Times New Roman" w:hAnsi="Times New Roman" w:cs="Times New Roman"/>
          <w:kern w:val="0"/>
          <w14:ligatures w14:val="none"/>
        </w:rPr>
        <w:t xml:space="preserve"> eschatological hope, Bonhoeffer’s communal bond—stirred a whisper of meaning, a faint pulse of possibility that Emily’s suffering was not in vain. Yet doubt gnawed relentlessly, a shadow cast by Reid’s logic. He recalled Emily’s final letter, its ink smudged by his restless fingers, tucked in his pocket: “Find the truth, Alex. God is near.” Her peace, unshaken by the cruelty of her illness, mirrored Torres’s words of intimacy and hope, but could pain truly lead to God’s heart? He pictured her hospital bed, the dim light catching her cross, her frail fingers tracing its edges as she spoke of heaven’s promise, her voice soft yet resolute with Psalm 34:18, “The Lord is near to the brokenhearted.” Was her faith a delusion, a desperate grasp at meaning, or a glimpse of divine purpose woven into suffering’s fabric? His pen trembled, ink pooling on the page as he scrawled Lewis’s quote, the weight of Emily’s agony pressing against his chest, urging him to wrestle with the question: Could suffering be a thread in God’s eternal plan?</w:t>
      </w:r>
    </w:p>
    <w:p w14:paraId="05D8F717"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Clara Mendez sat beside him, her steady gaze locked with the Judge’s </w:t>
      </w:r>
      <w:r>
        <w:rPr>
          <w:rFonts w:ascii="Times New Roman" w:eastAsia="Times New Roman" w:hAnsi="Times New Roman" w:cs="Times New Roman"/>
          <w:kern w:val="0"/>
          <w14:ligatures w14:val="none"/>
        </w:rPr>
        <w:t>guiding light</w:t>
      </w:r>
      <w:r w:rsidRPr="000135F6">
        <w:rPr>
          <w:rFonts w:ascii="Times New Roman" w:eastAsia="Times New Roman" w:hAnsi="Times New Roman" w:cs="Times New Roman"/>
          <w:kern w:val="0"/>
          <w14:ligatures w14:val="none"/>
        </w:rPr>
        <w:t>, her presence a lifeline in the tumult of Alex’s doubt. Her nod was firm, her eyes alight with a faith that mirrored Emily’s, a quiet testament to trust unbroken by sorrow. She leaned closer, her whisper soft but resolute: “God’s love holds, even in the darkest sorrow.” Her hand rested briefly on his, a gentle anchor, her gaze reflecting the radiant trust Emily had carried to her final breath. The chamber’s pillars stood unmoved, their emblems—Job’s ashes, Christ’s cross, the wounded hands of the murals—pulsing with a silent promise, urging Alex toward a truth that could bear the weight of his grief. The air seemed to hum with the anticipation of redemption, the loom’s strands shimmering as if ready to weave a new pattern of hope from the chaos of pain.</w:t>
      </w:r>
    </w:p>
    <w:p w14:paraId="6F8BE792"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lastRenderedPageBreak/>
        <w:t xml:space="preserve">Torres concluded, her voice a clarion call of certainty: “The theological significance of suffering—redemption through the cross, sanctification of the soul, intimacy with the divine, eschatological hope, and communal love—affirms its divine purpose. These truths, rooted in Scripture and lived through centuries, weave a </w:t>
      </w:r>
      <w:r>
        <w:rPr>
          <w:rFonts w:ascii="Times New Roman" w:eastAsia="Times New Roman" w:hAnsi="Times New Roman" w:cs="Times New Roman"/>
          <w:kern w:val="0"/>
          <w14:ligatures w14:val="none"/>
        </w:rPr>
        <w:t>thread of purpose</w:t>
      </w:r>
      <w:r w:rsidRPr="000135F6">
        <w:rPr>
          <w:rFonts w:ascii="Times New Roman" w:eastAsia="Times New Roman" w:hAnsi="Times New Roman" w:cs="Times New Roman"/>
          <w:kern w:val="0"/>
          <w14:ligatures w14:val="none"/>
        </w:rPr>
        <w:t xml:space="preserve"> of meaning that withstands the fiercest storms of skepticism, binding broken hearts to the eternal promise of God’s unending love.”</w:t>
      </w:r>
    </w:p>
    <w:p w14:paraId="653FD169" w14:textId="77777777" w:rsidR="00F25C8C" w:rsidRPr="000135F6"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35F6">
        <w:rPr>
          <w:rFonts w:ascii="Times New Roman" w:eastAsia="Times New Roman" w:hAnsi="Times New Roman" w:cs="Times New Roman"/>
          <w:b/>
          <w:bCs/>
          <w:kern w:val="0"/>
          <w:sz w:val="36"/>
          <w:szCs w:val="36"/>
          <w14:ligatures w14:val="none"/>
        </w:rPr>
        <w:t>Apologetic Response</w:t>
      </w:r>
    </w:p>
    <w:p w14:paraId="5C518F45" w14:textId="77777777" w:rsidR="00F25C8C" w:rsidRPr="000135F6"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35F6">
        <w:rPr>
          <w:rFonts w:ascii="Times New Roman" w:eastAsia="Times New Roman" w:hAnsi="Times New Roman" w:cs="Times New Roman"/>
          <w:b/>
          <w:bCs/>
          <w:kern w:val="0"/>
          <w:sz w:val="27"/>
          <w:szCs w:val="27"/>
          <w14:ligatures w14:val="none"/>
        </w:rPr>
        <w:t>Theological Significance</w:t>
      </w:r>
    </w:p>
    <w:p w14:paraId="3FF23A02"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Professor Elena Torres rose from the defendant’s bench, her firm gaze a radiant beacon of conviction in the chamber’s solemn glow, her presence a steadfast pillar weaving hope into the tapestry frayed by Dr. Marcus Reid’s relentless skepticism. Her scholarship, a masterful fusion of faith and theological depth, stood poised to counter claims that suffering negates divine goodness. With a voice warm yet commanding, she filled the hall with unwavering resolve. “Your Honor, suffering is no theological paradox but the crucible of God’s redemptive plan. Its significance—rooted in biblical doctrine, spiritual growth, communal redemption, and eternal hope—binds a golden thread of divine purpose, enduring skepticism’s fiercest storm.”</w:t>
      </w:r>
    </w:p>
    <w:p w14:paraId="4AA846CD"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began by reframing Reid’s logical problem of evil through the lens of biblical theology. “Suffering aligns with God’s sovereign plan, not as a contradiction but a means to His glory. Romans 8:28 proclaims, ‘All things work together for good for those who love God.’ The Fall (Genesis 3:16–19) ushered in pain, yet God’s covenant promises redemption through suffering’s crucible.” She cited N.T. Wright’s </w:t>
      </w:r>
      <w:r w:rsidRPr="000135F6">
        <w:rPr>
          <w:rFonts w:ascii="Times New Roman" w:eastAsia="Times New Roman" w:hAnsi="Times New Roman" w:cs="Times New Roman"/>
          <w:i/>
          <w:iCs/>
          <w:kern w:val="0"/>
          <w14:ligatures w14:val="none"/>
        </w:rPr>
        <w:t>Surprised by Hope</w:t>
      </w:r>
      <w:r w:rsidRPr="000135F6">
        <w:rPr>
          <w:rFonts w:ascii="Times New Roman" w:eastAsia="Times New Roman" w:hAnsi="Times New Roman" w:cs="Times New Roman"/>
          <w:kern w:val="0"/>
          <w14:ligatures w14:val="none"/>
        </w:rPr>
        <w:t xml:space="preserve"> (2008): “Suffering is woven into God’s narrative of restoration” (Wright, 2008, 210). “Lamentations (3:19–33) mourns Jerusalem’s fall (587 BCE</w:t>
      </w:r>
      <w:proofErr w:type="gramStart"/>
      <w:r w:rsidRPr="000135F6">
        <w:rPr>
          <w:rFonts w:ascii="Times New Roman" w:eastAsia="Times New Roman" w:hAnsi="Times New Roman" w:cs="Times New Roman"/>
          <w:kern w:val="0"/>
          <w14:ligatures w14:val="none"/>
        </w:rPr>
        <w:t>), yet</w:t>
      </w:r>
      <w:proofErr w:type="gramEnd"/>
      <w:r w:rsidRPr="000135F6">
        <w:rPr>
          <w:rFonts w:ascii="Times New Roman" w:eastAsia="Times New Roman" w:hAnsi="Times New Roman" w:cs="Times New Roman"/>
          <w:kern w:val="0"/>
          <w14:ligatures w14:val="none"/>
        </w:rPr>
        <w:t xml:space="preserve"> trusts God’s steadfast love. Isaiah 61:1–3 prophesies healing for the brokenhearted, fulfilled in Jesus’ ministry (Luke 4:18–19). The book of Habakkuk (2:4) grapples with Babylon’s </w:t>
      </w:r>
      <w:proofErr w:type="gramStart"/>
      <w:r w:rsidRPr="000135F6">
        <w:rPr>
          <w:rFonts w:ascii="Times New Roman" w:eastAsia="Times New Roman" w:hAnsi="Times New Roman" w:cs="Times New Roman"/>
          <w:kern w:val="0"/>
          <w14:ligatures w14:val="none"/>
        </w:rPr>
        <w:t>violence, yet</w:t>
      </w:r>
      <w:proofErr w:type="gramEnd"/>
      <w:r w:rsidRPr="000135F6">
        <w:rPr>
          <w:rFonts w:ascii="Times New Roman" w:eastAsia="Times New Roman" w:hAnsi="Times New Roman" w:cs="Times New Roman"/>
          <w:kern w:val="0"/>
          <w14:ligatures w14:val="none"/>
        </w:rPr>
        <w:t xml:space="preserve"> affirms faith’s endurance.” Torres elaborated, “These texts, grounded in historical crises like the Assyrian invasion (701 BCE), reveal God’s omnipotence and goodness transforming pain into divine purpose. The Mosaic covenant (Exodus 19:5–6) frames suffering as discipline for holiness, not abandonment</w:t>
      </w:r>
      <w:r>
        <w:rPr>
          <w:rFonts w:ascii="Times New Roman" w:eastAsia="Times New Roman" w:hAnsi="Times New Roman" w:cs="Times New Roman"/>
          <w:kern w:val="0"/>
          <w14:ligatures w14:val="none"/>
        </w:rPr>
        <w:t xml:space="preserve">.  </w:t>
      </w:r>
      <w:r w:rsidRPr="000135F6">
        <w:rPr>
          <w:rFonts w:ascii="Times New Roman" w:eastAsia="Times New Roman" w:hAnsi="Times New Roman" w:cs="Times New Roman"/>
          <w:kern w:val="0"/>
          <w14:ligatures w14:val="none"/>
        </w:rPr>
        <w:t>From Israel’s exile to 2025’s global refugee crises, biblical doctrine unveils suffering as a pathway to renewal, countering Hume’s paradox with a theology of divine faithfulness.”</w:t>
      </w:r>
    </w:p>
    <w:p w14:paraId="34B10BC7"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Addressing gratuitous suffering, Torres turned to Christ’s redemptive suffering, the heart of Christian theology. “The cross, where Jesus bore humanity’s pain (Hebrews 2:10), transforms seemingly senseless agony into salvation’s cornerstone, reconciling us to God (Colossians 1:20).” She referenced C.S. Lewis’s </w:t>
      </w:r>
      <w:r w:rsidRPr="000135F6">
        <w:rPr>
          <w:rFonts w:ascii="Times New Roman" w:eastAsia="Times New Roman" w:hAnsi="Times New Roman" w:cs="Times New Roman"/>
          <w:i/>
          <w:iCs/>
          <w:kern w:val="0"/>
          <w14:ligatures w14:val="none"/>
        </w:rPr>
        <w:t>Mere Christianity</w:t>
      </w:r>
      <w:r w:rsidRPr="000135F6">
        <w:rPr>
          <w:rFonts w:ascii="Times New Roman" w:eastAsia="Times New Roman" w:hAnsi="Times New Roman" w:cs="Times New Roman"/>
          <w:kern w:val="0"/>
          <w14:ligatures w14:val="none"/>
        </w:rPr>
        <w:t xml:space="preserve"> (1952): “The cross proves God’s love through suffering” (Lewis, 1952, 54). “The Gospels, written within a generation (60–95 CE), detail Jesus’ torment—sweat like blood in Gethsemane (Luke 22:44), cries of forsakenness (Mark 15:34)—yet His resurrection (1 Corinthians 15:4) declares victory over death. Early creeds, dated within five years of Jesus’ death (1 Corinthians 15:3–5), affirm this redemptive act.” Torres cited Augustine’s </w:t>
      </w:r>
      <w:r w:rsidRPr="000135F6">
        <w:rPr>
          <w:rFonts w:ascii="Times New Roman" w:eastAsia="Times New Roman" w:hAnsi="Times New Roman" w:cs="Times New Roman"/>
          <w:i/>
          <w:iCs/>
          <w:kern w:val="0"/>
          <w14:ligatures w14:val="none"/>
        </w:rPr>
        <w:t>City of God</w:t>
      </w:r>
      <w:r w:rsidRPr="000135F6">
        <w:rPr>
          <w:rFonts w:ascii="Times New Roman" w:eastAsia="Times New Roman" w:hAnsi="Times New Roman" w:cs="Times New Roman"/>
          <w:kern w:val="0"/>
          <w14:ligatures w14:val="none"/>
        </w:rPr>
        <w:t xml:space="preserve"> (426 CE): “God turns evil’s intent to good” (Augustine, 426, 11.18). “Reid’s examples—childhood leukemias, tsunamis—echo the cross’s apparent futility, yet theology sees God redeeming pain. In 2025, Christian charities aiding </w:t>
      </w:r>
      <w:r w:rsidRPr="000135F6">
        <w:rPr>
          <w:rFonts w:ascii="Times New Roman" w:eastAsia="Times New Roman" w:hAnsi="Times New Roman" w:cs="Times New Roman"/>
          <w:kern w:val="0"/>
          <w14:ligatures w14:val="none"/>
        </w:rPr>
        <w:lastRenderedPageBreak/>
        <w:t>disaster victims, as posted on #HopeInPain, reflect this legacy.” She referenced: “#</w:t>
      </w:r>
      <w:proofErr w:type="spellStart"/>
      <w:r w:rsidRPr="000135F6">
        <w:rPr>
          <w:rFonts w:ascii="Times New Roman" w:eastAsia="Times New Roman" w:hAnsi="Times New Roman" w:cs="Times New Roman"/>
          <w:kern w:val="0"/>
          <w14:ligatures w14:val="none"/>
        </w:rPr>
        <w:t>HopeInPain</w:t>
      </w:r>
      <w:proofErr w:type="spellEnd"/>
      <w:r w:rsidRPr="000135F6">
        <w:rPr>
          <w:rFonts w:ascii="Times New Roman" w:eastAsia="Times New Roman" w:hAnsi="Times New Roman" w:cs="Times New Roman"/>
          <w:kern w:val="0"/>
          <w14:ligatures w14:val="none"/>
        </w:rPr>
        <w:t>: Faith turns tragedy into healing” (@LightOfFaith, April 2025). “The cross teaches that no suffering is truly gratuitous in God’s eternal plan, a truth echoed in the Nicene Creed (325 CE), which proclaims Christ’s suffering ‘for us and for our salvation.’”</w:t>
      </w:r>
    </w:p>
    <w:p w14:paraId="071D9AF4"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countered naturalistic explanations with the doctrine of sanctification, a theological cornerstone. “Suffering, far from an evolutionary byproduct, refines believers’ faith, aligning them with God’s holiness (1 Peter 1:6–7). Romans 5:3–5 states, ‘Suffering produces endurance, character, hope.’” She cited John Calvin’s </w:t>
      </w:r>
      <w:r w:rsidRPr="000135F6">
        <w:rPr>
          <w:rFonts w:ascii="Times New Roman" w:eastAsia="Times New Roman" w:hAnsi="Times New Roman" w:cs="Times New Roman"/>
          <w:i/>
          <w:iCs/>
          <w:kern w:val="0"/>
          <w14:ligatures w14:val="none"/>
        </w:rPr>
        <w:t>Institutes of the Christian Religion</w:t>
      </w:r>
      <w:r w:rsidRPr="000135F6">
        <w:rPr>
          <w:rFonts w:ascii="Times New Roman" w:eastAsia="Times New Roman" w:hAnsi="Times New Roman" w:cs="Times New Roman"/>
          <w:kern w:val="0"/>
          <w14:ligatures w14:val="none"/>
        </w:rPr>
        <w:t xml:space="preserve"> (1536): “Trials purify the soul for God’s glory” (Calvin, 1536, 3.8.1). “Early martyrs like Perpetua, executed in 203 CE (</w:t>
      </w:r>
      <w:r w:rsidRPr="000135F6">
        <w:rPr>
          <w:rFonts w:ascii="Times New Roman" w:eastAsia="Times New Roman" w:hAnsi="Times New Roman" w:cs="Times New Roman"/>
          <w:i/>
          <w:iCs/>
          <w:kern w:val="0"/>
          <w14:ligatures w14:val="none"/>
        </w:rPr>
        <w:t>The Passion of Perpetua</w:t>
      </w:r>
      <w:r w:rsidRPr="000135F6">
        <w:rPr>
          <w:rFonts w:ascii="Times New Roman" w:eastAsia="Times New Roman" w:hAnsi="Times New Roman" w:cs="Times New Roman"/>
          <w:kern w:val="0"/>
          <w14:ligatures w14:val="none"/>
        </w:rPr>
        <w:t xml:space="preserve">, c. 203 CE), faced death with joy, their faith forged in suffering’s fire. Francis of Assisi (d. 1226) embraced poverty and pain, his </w:t>
      </w:r>
      <w:r w:rsidRPr="000135F6">
        <w:rPr>
          <w:rFonts w:ascii="Times New Roman" w:eastAsia="Times New Roman" w:hAnsi="Times New Roman" w:cs="Times New Roman"/>
          <w:i/>
          <w:iCs/>
          <w:kern w:val="0"/>
          <w14:ligatures w14:val="none"/>
        </w:rPr>
        <w:t>Canticle of the Sun</w:t>
      </w:r>
      <w:r w:rsidRPr="000135F6">
        <w:rPr>
          <w:rFonts w:ascii="Times New Roman" w:eastAsia="Times New Roman" w:hAnsi="Times New Roman" w:cs="Times New Roman"/>
          <w:kern w:val="0"/>
          <w14:ligatures w14:val="none"/>
        </w:rPr>
        <w:t xml:space="preserve"> (1224) praising God amid trials.</w:t>
      </w:r>
      <w:r>
        <w:rPr>
          <w:rFonts w:ascii="Times New Roman" w:eastAsia="Times New Roman" w:hAnsi="Times New Roman" w:cs="Times New Roman"/>
          <w:kern w:val="0"/>
          <w14:ligatures w14:val="none"/>
        </w:rPr>
        <w:t xml:space="preserve"> </w:t>
      </w:r>
      <w:r w:rsidRPr="000135F6">
        <w:rPr>
          <w:rFonts w:ascii="Times New Roman" w:eastAsia="Times New Roman" w:hAnsi="Times New Roman" w:cs="Times New Roman"/>
          <w:kern w:val="0"/>
          <w14:ligatures w14:val="none"/>
        </w:rPr>
        <w:t>Reid’s lens of biology misses this truth: suffering, under God’s hand, crafts souls for eternity, as seen in the Pauline epistles’ call to rejoice in trials (Philippians 4:4).”</w:t>
      </w:r>
    </w:p>
    <w:p w14:paraId="15CE24F6"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On experiential doubt, Torres highlighted suffering’s role in fostering divine intimacy. “Theology teaches that pain draws believers closer to God, not away. Psalm 34:18 assures, ‘The Lord is near to the brokenhearted.’ Jesus’ suffering (Hebrews 4:15) makes Him a sympathetic high priest, sharing our grief.” She cited Julian of Norwich’s </w:t>
      </w:r>
      <w:r w:rsidRPr="000135F6">
        <w:rPr>
          <w:rFonts w:ascii="Times New Roman" w:eastAsia="Times New Roman" w:hAnsi="Times New Roman" w:cs="Times New Roman"/>
          <w:i/>
          <w:iCs/>
          <w:kern w:val="0"/>
          <w14:ligatures w14:val="none"/>
        </w:rPr>
        <w:t>Revelations of Divine Love</w:t>
      </w:r>
      <w:r w:rsidRPr="000135F6">
        <w:rPr>
          <w:rFonts w:ascii="Times New Roman" w:eastAsia="Times New Roman" w:hAnsi="Times New Roman" w:cs="Times New Roman"/>
          <w:kern w:val="0"/>
          <w14:ligatures w14:val="none"/>
        </w:rPr>
        <w:t xml:space="preserve"> (1373): “God’s love shines brightest in our wounds” (Julian, 1373, 13). “The Desert Fathers (3rd–4th centuries), in </w:t>
      </w:r>
      <w:r w:rsidRPr="000135F6">
        <w:rPr>
          <w:rFonts w:ascii="Times New Roman" w:eastAsia="Times New Roman" w:hAnsi="Times New Roman" w:cs="Times New Roman"/>
          <w:i/>
          <w:iCs/>
          <w:kern w:val="0"/>
          <w14:ligatures w14:val="none"/>
        </w:rPr>
        <w:t>The Sayings</w:t>
      </w:r>
      <w:r w:rsidRPr="000135F6">
        <w:rPr>
          <w:rFonts w:ascii="Times New Roman" w:eastAsia="Times New Roman" w:hAnsi="Times New Roman" w:cs="Times New Roman"/>
          <w:kern w:val="0"/>
          <w14:ligatures w14:val="none"/>
        </w:rPr>
        <w:t xml:space="preserve"> (c. 350 CE), found God in ascetic trials. Teresa of Avila’s </w:t>
      </w:r>
      <w:r w:rsidRPr="000135F6">
        <w:rPr>
          <w:rFonts w:ascii="Times New Roman" w:eastAsia="Times New Roman" w:hAnsi="Times New Roman" w:cs="Times New Roman"/>
          <w:i/>
          <w:iCs/>
          <w:kern w:val="0"/>
          <w14:ligatures w14:val="none"/>
        </w:rPr>
        <w:t>Interior Castle</w:t>
      </w:r>
      <w:r w:rsidRPr="000135F6">
        <w:rPr>
          <w:rFonts w:ascii="Times New Roman" w:eastAsia="Times New Roman" w:hAnsi="Times New Roman" w:cs="Times New Roman"/>
          <w:kern w:val="0"/>
          <w14:ligatures w14:val="none"/>
        </w:rPr>
        <w:t xml:space="preserve"> (1577) describes suffering as a path to mystical union with God.” Torres referenced Timothy Keller’s </w:t>
      </w:r>
      <w:r w:rsidRPr="000135F6">
        <w:rPr>
          <w:rFonts w:ascii="Times New Roman" w:eastAsia="Times New Roman" w:hAnsi="Times New Roman" w:cs="Times New Roman"/>
          <w:i/>
          <w:iCs/>
          <w:kern w:val="0"/>
          <w14:ligatures w14:val="none"/>
        </w:rPr>
        <w:t>The Reason for God</w:t>
      </w:r>
      <w:r w:rsidRPr="000135F6">
        <w:rPr>
          <w:rFonts w:ascii="Times New Roman" w:eastAsia="Times New Roman" w:hAnsi="Times New Roman" w:cs="Times New Roman"/>
          <w:kern w:val="0"/>
          <w14:ligatures w14:val="none"/>
        </w:rPr>
        <w:t xml:space="preserve"> (2008): “Suffering unveils God’s presence” (Keller, 2008, 223). “In 2025, #SufferingStories posts on X share believers finding God in grief, from hospital beds to war zones.” She cited a pastor’s testimony: “Loss brought me to God’s heart” (@HopeInFaith, April 2025). “Pagels’ despair, though poignant, becomes a bridge to divine closeness in theology’s light, as echoed in the Psalms’ cries (Psalm 42:5) that resolve in hope.”</w:t>
      </w:r>
    </w:p>
    <w:p w14:paraId="206CAC30"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Addressing divine hiddenness, Torres underscored God’s revealed presence in suffering’s theology. “Far from silent, God reveals Himself through suffering. The incarnation (John 1:14) shows Jesus entering human pain, His miracles— healing the blind (John 9:1–7), raising Lazarus (John 11:43–44)—affirming compassion.” She cited Irenaeus’s </w:t>
      </w:r>
      <w:r w:rsidRPr="000135F6">
        <w:rPr>
          <w:rFonts w:ascii="Times New Roman" w:eastAsia="Times New Roman" w:hAnsi="Times New Roman" w:cs="Times New Roman"/>
          <w:i/>
          <w:iCs/>
          <w:kern w:val="0"/>
          <w14:ligatures w14:val="none"/>
        </w:rPr>
        <w:t>Against Heresies</w:t>
      </w:r>
      <w:r w:rsidRPr="000135F6">
        <w:rPr>
          <w:rFonts w:ascii="Times New Roman" w:eastAsia="Times New Roman" w:hAnsi="Times New Roman" w:cs="Times New Roman"/>
          <w:kern w:val="0"/>
          <w14:ligatures w14:val="none"/>
        </w:rPr>
        <w:t xml:space="preserve"> (c. 180 CE): “God’s glory is revealed in human redemption” (Irenaeus, 180, 3.20.1). “Justin Martyr’s </w:t>
      </w:r>
      <w:r w:rsidRPr="000135F6">
        <w:rPr>
          <w:rFonts w:ascii="Times New Roman" w:eastAsia="Times New Roman" w:hAnsi="Times New Roman" w:cs="Times New Roman"/>
          <w:i/>
          <w:iCs/>
          <w:kern w:val="0"/>
          <w14:ligatures w14:val="none"/>
        </w:rPr>
        <w:t>First Apology</w:t>
      </w:r>
      <w:r w:rsidRPr="000135F6">
        <w:rPr>
          <w:rFonts w:ascii="Times New Roman" w:eastAsia="Times New Roman" w:hAnsi="Times New Roman" w:cs="Times New Roman"/>
          <w:kern w:val="0"/>
          <w14:ligatures w14:val="none"/>
        </w:rPr>
        <w:t xml:space="preserve"> (c. 155 CE) celebrates Christ’s presence in the Eucharist, a ritual born in suffering’s shadow. In 2025, a global prayer movement, trending on #GodIsNear, echoes this presence, with believers gathering in crisis zones.” Torres referenced a testimony: “Prayer in crisis revealed God’s love” (@LightOfFaith, April 2025). “Schellenberg’s hiddenness fades as theology unveils God’s nearness, from the cross to modern vigils, rooted in the Johannine promise, ‘I am with you always’ (Matthew 28:20).”</w:t>
      </w:r>
    </w:p>
    <w:p w14:paraId="04167778"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expanded her defense with eschatological hope, a theological anchor. “Suffering is temporary, pointing to eternal restoration. Revelation 21:4 promises, ‘He will wipe away every tear.’ The resurrection (1 Corinthians 15:4) guarantees this hope, ensuring suffering’s end.” She cited Jürgen </w:t>
      </w:r>
      <w:proofErr w:type="spellStart"/>
      <w:r w:rsidRPr="000135F6">
        <w:rPr>
          <w:rFonts w:ascii="Times New Roman" w:eastAsia="Times New Roman" w:hAnsi="Times New Roman" w:cs="Times New Roman"/>
          <w:kern w:val="0"/>
          <w14:ligatures w14:val="none"/>
        </w:rPr>
        <w:t>Moltmann’s</w:t>
      </w:r>
      <w:proofErr w:type="spellEnd"/>
      <w:r w:rsidRPr="000135F6">
        <w:rPr>
          <w:rFonts w:ascii="Times New Roman" w:eastAsia="Times New Roman" w:hAnsi="Times New Roman" w:cs="Times New Roman"/>
          <w:kern w:val="0"/>
          <w14:ligatures w14:val="none"/>
        </w:rPr>
        <w:t xml:space="preserve"> </w:t>
      </w:r>
      <w:r w:rsidRPr="000135F6">
        <w:rPr>
          <w:rFonts w:ascii="Times New Roman" w:eastAsia="Times New Roman" w:hAnsi="Times New Roman" w:cs="Times New Roman"/>
          <w:i/>
          <w:iCs/>
          <w:kern w:val="0"/>
          <w14:ligatures w14:val="none"/>
        </w:rPr>
        <w:t>Theology of Hope</w:t>
      </w:r>
      <w:r w:rsidRPr="000135F6">
        <w:rPr>
          <w:rFonts w:ascii="Times New Roman" w:eastAsia="Times New Roman" w:hAnsi="Times New Roman" w:cs="Times New Roman"/>
          <w:kern w:val="0"/>
          <w14:ligatures w14:val="none"/>
        </w:rPr>
        <w:t xml:space="preserve"> (1967): “Eschatology transforms suffering into expectation” (</w:t>
      </w:r>
      <w:proofErr w:type="spellStart"/>
      <w:r w:rsidRPr="000135F6">
        <w:rPr>
          <w:rFonts w:ascii="Times New Roman" w:eastAsia="Times New Roman" w:hAnsi="Times New Roman" w:cs="Times New Roman"/>
          <w:kern w:val="0"/>
          <w14:ligatures w14:val="none"/>
        </w:rPr>
        <w:t>Moltmann</w:t>
      </w:r>
      <w:proofErr w:type="spellEnd"/>
      <w:r w:rsidRPr="000135F6">
        <w:rPr>
          <w:rFonts w:ascii="Times New Roman" w:eastAsia="Times New Roman" w:hAnsi="Times New Roman" w:cs="Times New Roman"/>
          <w:kern w:val="0"/>
          <w14:ligatures w14:val="none"/>
        </w:rPr>
        <w:t xml:space="preserve">, 1967, 165). “Early Christians, in </w:t>
      </w:r>
      <w:r w:rsidRPr="000135F6">
        <w:rPr>
          <w:rFonts w:ascii="Times New Roman" w:eastAsia="Times New Roman" w:hAnsi="Times New Roman" w:cs="Times New Roman"/>
          <w:i/>
          <w:iCs/>
          <w:kern w:val="0"/>
          <w14:ligatures w14:val="none"/>
        </w:rPr>
        <w:t>1 Clement</w:t>
      </w:r>
      <w:r w:rsidRPr="000135F6">
        <w:rPr>
          <w:rFonts w:ascii="Times New Roman" w:eastAsia="Times New Roman" w:hAnsi="Times New Roman" w:cs="Times New Roman"/>
          <w:kern w:val="0"/>
          <w14:ligatures w14:val="none"/>
        </w:rPr>
        <w:t xml:space="preserve"> (c. 95 CE), clung to this </w:t>
      </w:r>
      <w:r w:rsidRPr="000135F6">
        <w:rPr>
          <w:rFonts w:ascii="Times New Roman" w:eastAsia="Times New Roman" w:hAnsi="Times New Roman" w:cs="Times New Roman"/>
          <w:kern w:val="0"/>
          <w14:ligatures w14:val="none"/>
        </w:rPr>
        <w:lastRenderedPageBreak/>
        <w:t>hope amid persecution. The 19th-century Great Awakening sparked missions, with hymns like ‘It Is Well with My Soul’ (1873), born from Horatio Spafford’s loss of his daughters, proclaiming peace in pain.</w:t>
      </w:r>
      <w:r>
        <w:rPr>
          <w:rFonts w:ascii="Times New Roman" w:eastAsia="Times New Roman" w:hAnsi="Times New Roman" w:cs="Times New Roman"/>
          <w:kern w:val="0"/>
          <w14:ligatures w14:val="none"/>
        </w:rPr>
        <w:t xml:space="preserve">  </w:t>
      </w:r>
      <w:r w:rsidRPr="000135F6">
        <w:rPr>
          <w:rFonts w:ascii="Times New Roman" w:eastAsia="Times New Roman" w:hAnsi="Times New Roman" w:cs="Times New Roman"/>
          <w:kern w:val="0"/>
          <w14:ligatures w14:val="none"/>
        </w:rPr>
        <w:t>This eschatological vision counters Reid’s despair, weaving suffering into God’s eternal tapestry, as affirmed in the Apocalypse’s vision of a new heaven and earth.”</w:t>
      </w:r>
    </w:p>
    <w:p w14:paraId="6CF1FBC0"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introduced a seventh argument: communal redemption through suffering. “Theology sees suffering fostering communal love, uniting believers in God’s redemptive work. 1 Corinthians 12:26 states, ‘If one member suffers, all suffer together.’ The early church’s charity, described in Acts 4:32–35, grew from shared trials.” She cited Dietrich Bonhoeffer’s </w:t>
      </w:r>
      <w:r w:rsidRPr="000135F6">
        <w:rPr>
          <w:rFonts w:ascii="Times New Roman" w:eastAsia="Times New Roman" w:hAnsi="Times New Roman" w:cs="Times New Roman"/>
          <w:i/>
          <w:iCs/>
          <w:kern w:val="0"/>
          <w14:ligatures w14:val="none"/>
        </w:rPr>
        <w:t>Life Together</w:t>
      </w:r>
      <w:r w:rsidRPr="000135F6">
        <w:rPr>
          <w:rFonts w:ascii="Times New Roman" w:eastAsia="Times New Roman" w:hAnsi="Times New Roman" w:cs="Times New Roman"/>
          <w:kern w:val="0"/>
          <w14:ligatures w14:val="none"/>
        </w:rPr>
        <w:t xml:space="preserve"> (1939): “Suffering binds the church in love” (Bonhoeffer, 1939, 78). “The 2nd-century church cared for plague victims, as noted in Dionysius of Alexandria’s </w:t>
      </w:r>
      <w:r w:rsidRPr="000135F6">
        <w:rPr>
          <w:rFonts w:ascii="Times New Roman" w:eastAsia="Times New Roman" w:hAnsi="Times New Roman" w:cs="Times New Roman"/>
          <w:i/>
          <w:iCs/>
          <w:kern w:val="0"/>
          <w14:ligatures w14:val="none"/>
        </w:rPr>
        <w:t>Epistle</w:t>
      </w:r>
      <w:r w:rsidRPr="000135F6">
        <w:rPr>
          <w:rFonts w:ascii="Times New Roman" w:eastAsia="Times New Roman" w:hAnsi="Times New Roman" w:cs="Times New Roman"/>
          <w:kern w:val="0"/>
          <w14:ligatures w14:val="none"/>
        </w:rPr>
        <w:t xml:space="preserve"> (c. 260 CE), transforming suffering into witness. The 20th-century civil rights movement, led by Martin Luther King Jr., drew on Christian suffering to forge justice, as seen in </w:t>
      </w:r>
      <w:r w:rsidRPr="000135F6">
        <w:rPr>
          <w:rFonts w:ascii="Times New Roman" w:eastAsia="Times New Roman" w:hAnsi="Times New Roman" w:cs="Times New Roman"/>
          <w:i/>
          <w:iCs/>
          <w:kern w:val="0"/>
          <w14:ligatures w14:val="none"/>
        </w:rPr>
        <w:t>Letter from Birmingham Jail</w:t>
      </w:r>
      <w:r w:rsidRPr="000135F6">
        <w:rPr>
          <w:rFonts w:ascii="Times New Roman" w:eastAsia="Times New Roman" w:hAnsi="Times New Roman" w:cs="Times New Roman"/>
          <w:kern w:val="0"/>
          <w14:ligatures w14:val="none"/>
        </w:rPr>
        <w:t xml:space="preserve"> (1963).” Torres noted, “In 2025, Christian communities unite in crisis response, as shared on #CommunalHope posts.” She cited a volunteer’s post: “Suffering builds our love” (@LightOfHope, April 2025). “Reid’s focus on individual pain overlooks this communal theology, where suffering strengthens the body of Christ.”</w:t>
      </w:r>
    </w:p>
    <w:p w14:paraId="1A53E7B1"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The loom’s strands of opal, gold, and indigo blazed, as if rewoven by Torres’s defense, their light piercing the chamber’s weighty air. The jury stirred—a theologian nodded, her notes tracing </w:t>
      </w:r>
      <w:proofErr w:type="spellStart"/>
      <w:r w:rsidRPr="000135F6">
        <w:rPr>
          <w:rFonts w:ascii="Times New Roman" w:eastAsia="Times New Roman" w:hAnsi="Times New Roman" w:cs="Times New Roman"/>
          <w:kern w:val="0"/>
          <w14:ligatures w14:val="none"/>
        </w:rPr>
        <w:t>Moltmann’s</w:t>
      </w:r>
      <w:proofErr w:type="spellEnd"/>
      <w:r w:rsidRPr="000135F6">
        <w:rPr>
          <w:rFonts w:ascii="Times New Roman" w:eastAsia="Times New Roman" w:hAnsi="Times New Roman" w:cs="Times New Roman"/>
          <w:kern w:val="0"/>
          <w14:ligatures w14:val="none"/>
        </w:rPr>
        <w:t xml:space="preserve"> eschatology; a poet clutched her psalms, tears tracing her cheeks as hope surged; a skeptic scribbled, weighing Teresa’s mysticism, his brow knit with doubt; a nurse whispered, “God in our pain?” her voice softening, memories of patients’ prayers vivid in her mind. A philosopher paused, his pen circling Bonhoeffer’s communal love, grappling with eternal hope; a historian murmured, “Faith binds us,” her tablet flashing #EternalHope posts: “God’s purpose shines in suffering” (@TruthDefender, April 2025). A pastor among them, his hands worn from comforting the grieving, nodded slowly, recalling a widow’s faith in his 2025 congregation. The chamber’s verdant vines pulsed with life, their leaves catching pearl and amber beams, heralding redemption’s dawn. The Judge’s </w:t>
      </w:r>
      <w:r>
        <w:rPr>
          <w:rFonts w:ascii="Times New Roman" w:eastAsia="Times New Roman" w:hAnsi="Times New Roman" w:cs="Times New Roman"/>
          <w:kern w:val="0"/>
          <w14:ligatures w14:val="none"/>
        </w:rPr>
        <w:t>guiding light</w:t>
      </w:r>
      <w:r w:rsidRPr="000135F6">
        <w:rPr>
          <w:rFonts w:ascii="Times New Roman" w:eastAsia="Times New Roman" w:hAnsi="Times New Roman" w:cs="Times New Roman"/>
          <w:kern w:val="0"/>
          <w14:ligatures w14:val="none"/>
        </w:rPr>
        <w:t xml:space="preserve"> held steadfast, His gaze a quiet anchor amid the storm of skepticism. The pillars’ emblems—Job’s ashes, Christ’s cross—stood resolute, testifying to a truth unbroken by sorrow’s weight. The murals—wounded hands healing, tears turned to joy—seemed to shimmer, their colors vibrant with divine promise, urging the jury toward hope’s eternal arc.</w:t>
      </w:r>
    </w:p>
    <w:p w14:paraId="1FEC3D35"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Alex sat in the gallery, his tattered notebook a storm of doubt and dawning faith, Emily’s cancer a haunting specter. Her frail hand clutching a cross in that sterile hospital room, her voice steady through unbearable pain, reading Psalm 23—“The Lord is my shepherd, I shall not want”—echoed in his mind. Her whispered “life beyond,” her serene smile despite the ravages of disease, clashed with Reid’s unyielding arguments—children dying senselessly, God’s deafening silence in the face of despair. Torres’s theology—the cross’s redemption, Julian’s divine love, </w:t>
      </w:r>
      <w:proofErr w:type="spellStart"/>
      <w:r w:rsidRPr="000135F6">
        <w:rPr>
          <w:rFonts w:ascii="Times New Roman" w:eastAsia="Times New Roman" w:hAnsi="Times New Roman" w:cs="Times New Roman"/>
          <w:kern w:val="0"/>
          <w14:ligatures w14:val="none"/>
        </w:rPr>
        <w:t>Moltmann’s</w:t>
      </w:r>
      <w:proofErr w:type="spellEnd"/>
      <w:r w:rsidRPr="000135F6">
        <w:rPr>
          <w:rFonts w:ascii="Times New Roman" w:eastAsia="Times New Roman" w:hAnsi="Times New Roman" w:cs="Times New Roman"/>
          <w:kern w:val="0"/>
          <w14:ligatures w14:val="none"/>
        </w:rPr>
        <w:t xml:space="preserve"> eschatological hope, Bonhoeffer’s communal bond—stirred a whisper of meaning, a faint pulse of possibility that Emily’s suffering was not in vain. Yet doubt gnawed relentlessly, a shadow cast by Reid’s logic. He recalled Emily’s final letter, its ink smudged by his restless fingers, tucked in his pocket: “Find the truth, Alex. God is near.” Her peace, unshaken by the cruelty of her illness, mirrored Torres’s words of intimacy and hope, but could pain truly lead to God’s heart? He pictured her hospital bed, the dim light catching her cross, her frail fingers </w:t>
      </w:r>
      <w:r w:rsidRPr="000135F6">
        <w:rPr>
          <w:rFonts w:ascii="Times New Roman" w:eastAsia="Times New Roman" w:hAnsi="Times New Roman" w:cs="Times New Roman"/>
          <w:kern w:val="0"/>
          <w14:ligatures w14:val="none"/>
        </w:rPr>
        <w:lastRenderedPageBreak/>
        <w:t>tracing its edges as she spoke of heaven’s promise, her voice soft yet resolute with Psalm 34:18, “The Lord is near to the brokenhearted.” Was her faith a delusion, a desperate grasp at meaning, or a glimpse of divine purpose woven into suffering’s fabric? His pen trembled, ink pooling on the page as he scrawled Lewis’s quote, the weight of Emily’s agony pressing against his chest, urging him to wrestle with the question: Could suffering be a thread in God’s eternal plan?</w:t>
      </w:r>
    </w:p>
    <w:p w14:paraId="44F4CDCE"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Clara Mendez sat beside him, her steady gaze locked with the Judge’s </w:t>
      </w:r>
      <w:r>
        <w:rPr>
          <w:rFonts w:ascii="Times New Roman" w:eastAsia="Times New Roman" w:hAnsi="Times New Roman" w:cs="Times New Roman"/>
          <w:kern w:val="0"/>
          <w14:ligatures w14:val="none"/>
        </w:rPr>
        <w:t>guiding light</w:t>
      </w:r>
      <w:r w:rsidRPr="000135F6">
        <w:rPr>
          <w:rFonts w:ascii="Times New Roman" w:eastAsia="Times New Roman" w:hAnsi="Times New Roman" w:cs="Times New Roman"/>
          <w:kern w:val="0"/>
          <w14:ligatures w14:val="none"/>
        </w:rPr>
        <w:t>, her presence a lifeline in the tumult of Alex’s doubt. Her nod was firm, her eyes alight with a faith that mirrored Emily’s, a quiet testament to trust unbroken by sorrow. She leaned closer, her whisper soft but resolute: “God’s love holds, even in the darkest sorrow.” Her hand rested briefly on his, a gentle anchor, her gaze reflecting the radiant trust Emily had carried to her final breath. The chamber’s pillars stood unmoved, their emblems—Job’s ashes, Christ’s cross, the wounded hands of the murals—pulsing with a silent promise, urging Alex toward a truth that could bear the weight of his grief. The air seemed to hum with the anticipation of redemption, the loom’s strands shimmering as if ready to weave a new pattern of hope from the chaos of pain.</w:t>
      </w:r>
    </w:p>
    <w:p w14:paraId="7E883079"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Torres concluded, her voice a clarion call of certainty: “The theological significance of suffering—redemption through the cross, sanctification of the soul, intimacy with the divine, eschatological hope, and communal love—affirms its divine purpose. These truths, rooted in Scripture and lived through centuries, weave a golden thread of meaning that withstands the fiercest storms of skepticism, binding broken hearts to the eternal promise of God’s unending love.”</w:t>
      </w:r>
    </w:p>
    <w:p w14:paraId="49B88D97" w14:textId="77777777" w:rsidR="00F25C8C" w:rsidRPr="000135F6"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35F6">
        <w:rPr>
          <w:rFonts w:ascii="Times New Roman" w:eastAsia="Times New Roman" w:hAnsi="Times New Roman" w:cs="Times New Roman"/>
          <w:b/>
          <w:bCs/>
          <w:kern w:val="0"/>
          <w:sz w:val="36"/>
          <w:szCs w:val="36"/>
          <w14:ligatures w14:val="none"/>
        </w:rPr>
        <w:t>Apologetic Response</w:t>
      </w:r>
    </w:p>
    <w:p w14:paraId="481CA875" w14:textId="77777777" w:rsidR="00F25C8C" w:rsidRPr="000135F6" w:rsidRDefault="00F25C8C" w:rsidP="00F25C8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35F6">
        <w:rPr>
          <w:rFonts w:ascii="Times New Roman" w:eastAsia="Times New Roman" w:hAnsi="Times New Roman" w:cs="Times New Roman"/>
          <w:b/>
          <w:bCs/>
          <w:kern w:val="0"/>
          <w:sz w:val="27"/>
          <w:szCs w:val="27"/>
          <w14:ligatures w14:val="none"/>
        </w:rPr>
        <w:t>Response to Naturalistic Explanations</w:t>
      </w:r>
    </w:p>
    <w:p w14:paraId="0E7758BD"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Professor Elena Torres stood with grace, her firm gaze a beacon of conviction in the chamber’s solemn glow, her presence a steadfast anchor weaving hope into the tapestry frayed by Dr. Marcus Reid’s naturalistic claims. Her scholarship, blending theological depth with reasoned inquiry, fortified her defense against the assertion that suffering is merely an evolutionary byproduct, devoid of divine intent. With a voice clear and warm, she addressed the hall. “Your Honor, naturalistic explanations for suffering—evolution’s blind mechanisms—fail to unravel the divine purpose woven into pain. Through God’s intentional design, transformative suffering, redemptive intent, and eternal framework, theology affirms a radiant cord of meaning, </w:t>
      </w:r>
      <w:r>
        <w:rPr>
          <w:rFonts w:ascii="Times New Roman" w:eastAsia="Times New Roman" w:hAnsi="Times New Roman" w:cs="Times New Roman"/>
          <w:kern w:val="0"/>
          <w14:ligatures w14:val="none"/>
        </w:rPr>
        <w:t>countering skepticism</w:t>
      </w:r>
      <w:r w:rsidRPr="000135F6">
        <w:rPr>
          <w:rFonts w:ascii="Times New Roman" w:eastAsia="Times New Roman" w:hAnsi="Times New Roman" w:cs="Times New Roman"/>
          <w:kern w:val="0"/>
          <w14:ligatures w14:val="none"/>
        </w:rPr>
        <w:t>.”</w:t>
      </w:r>
    </w:p>
    <w:p w14:paraId="13940209"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first countered Reid’s naturalistic framework with God’s intentional design. “Suffering is not a random byproduct of evolution but part of God’s purposeful creation. Genesis 1:31 declares creation ‘very good,’ yet the Fall (Genesis 3:16–19) introduced pain under divine sovereignty.” She cited William Lane Craig’s </w:t>
      </w:r>
      <w:r w:rsidRPr="000135F6">
        <w:rPr>
          <w:rFonts w:ascii="Times New Roman" w:eastAsia="Times New Roman" w:hAnsi="Times New Roman" w:cs="Times New Roman"/>
          <w:i/>
          <w:iCs/>
          <w:kern w:val="0"/>
          <w14:ligatures w14:val="none"/>
        </w:rPr>
        <w:t>Reasonable Faith</w:t>
      </w:r>
      <w:r w:rsidRPr="000135F6">
        <w:rPr>
          <w:rFonts w:ascii="Times New Roman" w:eastAsia="Times New Roman" w:hAnsi="Times New Roman" w:cs="Times New Roman"/>
          <w:kern w:val="0"/>
          <w14:ligatures w14:val="none"/>
        </w:rPr>
        <w:t xml:space="preserve"> (2008): “God’s design includes suffering for redemptive ends” (Craig, 2008, 271). “Reid’s evolutionary lens—pain as survival’s cost—ignores divine intent. The complexity of human consciousness, evidenced in 2025 neurological studies, suggests a purposeful design beyond blind chance</w:t>
      </w:r>
      <w:r>
        <w:rPr>
          <w:rFonts w:ascii="Times New Roman" w:eastAsia="Times New Roman" w:hAnsi="Times New Roman" w:cs="Times New Roman"/>
          <w:kern w:val="0"/>
          <w14:ligatures w14:val="none"/>
        </w:rPr>
        <w:t xml:space="preserve">.  </w:t>
      </w:r>
      <w:r w:rsidRPr="000135F6">
        <w:rPr>
          <w:rFonts w:ascii="Times New Roman" w:eastAsia="Times New Roman" w:hAnsi="Times New Roman" w:cs="Times New Roman"/>
          <w:kern w:val="0"/>
          <w14:ligatures w14:val="none"/>
        </w:rPr>
        <w:t xml:space="preserve">The 1918 flu, Reid’s example, spurred medical advances and spiritual awakenings, aligning with God’s sovereignty </w:t>
      </w:r>
      <w:r w:rsidRPr="000135F6">
        <w:rPr>
          <w:rFonts w:ascii="Times New Roman" w:eastAsia="Times New Roman" w:hAnsi="Times New Roman" w:cs="Times New Roman"/>
          <w:kern w:val="0"/>
          <w14:ligatures w14:val="none"/>
        </w:rPr>
        <w:lastRenderedPageBreak/>
        <w:t>over natural processes. Theology sees suffering as a divinely ordained thread, not Dawkins’ indifferent biology.”</w:t>
      </w:r>
    </w:p>
    <w:p w14:paraId="301ECFAA"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Addressing Reid’s claim of meaningless pain, Torres highlighted transformative suffering. “Suffering transforms lives, aligning them with God’s redemptive will, far beyond evolutionary utility. Romans 8:18 states, ‘Our present sufferings are not worth comparing with the glory that will be revealed.’” She referenced C.S. Lewis’s </w:t>
      </w:r>
      <w:r w:rsidRPr="000135F6">
        <w:rPr>
          <w:rFonts w:ascii="Times New Roman" w:eastAsia="Times New Roman" w:hAnsi="Times New Roman" w:cs="Times New Roman"/>
          <w:i/>
          <w:iCs/>
          <w:kern w:val="0"/>
          <w14:ligatures w14:val="none"/>
        </w:rPr>
        <w:t>The Problem of Pain</w:t>
      </w:r>
      <w:r w:rsidRPr="000135F6">
        <w:rPr>
          <w:rFonts w:ascii="Times New Roman" w:eastAsia="Times New Roman" w:hAnsi="Times New Roman" w:cs="Times New Roman"/>
          <w:kern w:val="0"/>
          <w14:ligatures w14:val="none"/>
        </w:rPr>
        <w:t xml:space="preserve"> (1940): “Suffering shapes us for eternity” (Lewis, 1940, 91). “The early church’s martyrs, like Ignatius of Antioch (d. 107 CE), faced death with hope, their letters (</w:t>
      </w:r>
      <w:r w:rsidRPr="000135F6">
        <w:rPr>
          <w:rFonts w:ascii="Times New Roman" w:eastAsia="Times New Roman" w:hAnsi="Times New Roman" w:cs="Times New Roman"/>
          <w:i/>
          <w:iCs/>
          <w:kern w:val="0"/>
          <w14:ligatures w14:val="none"/>
        </w:rPr>
        <w:t>Letter to the Romans</w:t>
      </w:r>
      <w:r w:rsidRPr="000135F6">
        <w:rPr>
          <w:rFonts w:ascii="Times New Roman" w:eastAsia="Times New Roman" w:hAnsi="Times New Roman" w:cs="Times New Roman"/>
          <w:kern w:val="0"/>
          <w14:ligatures w14:val="none"/>
        </w:rPr>
        <w:t>, c. 107 CE) proclaiming transformation through pain. In 2025, cancer survivors share on X how trials forged faith, echoing this legacy.” Torres cited a testimony: “Cancer revealed God’s strength” (@HopeInFaith, April 2025). “Reid’s focus on biological indifference overlooks transformation, as seen in the 2010 Haiti earthquake’s aftermath, where survivors’ resilience inspired global compassion. Theology affirms suffering’s purpose in shaping eternal destinies.”</w:t>
      </w:r>
    </w:p>
    <w:p w14:paraId="29116FAC"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refuted the naturalistic view of suffering as purposeless with redemptive intent. “God uses suffering to redeem, turning pain into opportunities for grace. 2 Corinthians 4:17 calls afflictions ‘light and momentary,’ preparing ‘an eternal weight of glory.’” She cited John Hick’s </w:t>
      </w:r>
      <w:r w:rsidRPr="000135F6">
        <w:rPr>
          <w:rFonts w:ascii="Times New Roman" w:eastAsia="Times New Roman" w:hAnsi="Times New Roman" w:cs="Times New Roman"/>
          <w:i/>
          <w:iCs/>
          <w:kern w:val="0"/>
          <w14:ligatures w14:val="none"/>
        </w:rPr>
        <w:t>Evil and the Soul-Making Theodicy</w:t>
      </w:r>
      <w:r w:rsidRPr="000135F6">
        <w:rPr>
          <w:rFonts w:ascii="Times New Roman" w:eastAsia="Times New Roman" w:hAnsi="Times New Roman" w:cs="Times New Roman"/>
          <w:kern w:val="0"/>
          <w14:ligatures w14:val="none"/>
        </w:rPr>
        <w:t xml:space="preserve"> (1966): “Suffering fosters virtues for redemption” (Hick, 1966, 295). “The 4th-century church, amidst plagues, cared for victims, as noted in Eusebius’s </w:t>
      </w:r>
      <w:r w:rsidRPr="000135F6">
        <w:rPr>
          <w:rFonts w:ascii="Times New Roman" w:eastAsia="Times New Roman" w:hAnsi="Times New Roman" w:cs="Times New Roman"/>
          <w:i/>
          <w:iCs/>
          <w:kern w:val="0"/>
          <w14:ligatures w14:val="none"/>
        </w:rPr>
        <w:t>Ecclesiastical History</w:t>
      </w:r>
      <w:r w:rsidRPr="000135F6">
        <w:rPr>
          <w:rFonts w:ascii="Times New Roman" w:eastAsia="Times New Roman" w:hAnsi="Times New Roman" w:cs="Times New Roman"/>
          <w:kern w:val="0"/>
          <w14:ligatures w14:val="none"/>
        </w:rPr>
        <w:t xml:space="preserve"> (c. 325 CE), transforming suffering into witness. In 2025, Christian relief efforts in war zones, posted on #HopeInPain, reflect this.” Torres referenced: “#</w:t>
      </w:r>
      <w:proofErr w:type="spellStart"/>
      <w:r w:rsidRPr="000135F6">
        <w:rPr>
          <w:rFonts w:ascii="Times New Roman" w:eastAsia="Times New Roman" w:hAnsi="Times New Roman" w:cs="Times New Roman"/>
          <w:kern w:val="0"/>
          <w14:ligatures w14:val="none"/>
        </w:rPr>
        <w:t>HopeInPain</w:t>
      </w:r>
      <w:proofErr w:type="spellEnd"/>
      <w:r w:rsidRPr="000135F6">
        <w:rPr>
          <w:rFonts w:ascii="Times New Roman" w:eastAsia="Times New Roman" w:hAnsi="Times New Roman" w:cs="Times New Roman"/>
          <w:kern w:val="0"/>
          <w14:ligatures w14:val="none"/>
        </w:rPr>
        <w:t>: Pain births grace” (@LightOfFaith, April 2025). “Dawkins’ pitiless nature misses this intent, where suffering—like Christ’s cross—redeems, as affirmed in the Didache (c. 100 CE), urging believers to bear suffering for others.”</w:t>
      </w:r>
    </w:p>
    <w:p w14:paraId="1CF5D4D4"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On experiential doubt, Torres emphasized suffering’s relational purpose. “Suffering deepens our relationship with God, countering Reid’s despair. Psalm 23:4 assures, ‘Though I walk through the valley, You are with me.’” She cited Marilyn McCord Adams’s </w:t>
      </w:r>
      <w:r w:rsidRPr="000135F6">
        <w:rPr>
          <w:rFonts w:ascii="Times New Roman" w:eastAsia="Times New Roman" w:hAnsi="Times New Roman" w:cs="Times New Roman"/>
          <w:i/>
          <w:iCs/>
          <w:kern w:val="0"/>
          <w14:ligatures w14:val="none"/>
        </w:rPr>
        <w:t>Horrendous Evils</w:t>
      </w:r>
      <w:r w:rsidRPr="000135F6">
        <w:rPr>
          <w:rFonts w:ascii="Times New Roman" w:eastAsia="Times New Roman" w:hAnsi="Times New Roman" w:cs="Times New Roman"/>
          <w:kern w:val="0"/>
          <w14:ligatures w14:val="none"/>
        </w:rPr>
        <w:t xml:space="preserve"> (1999): “Suffering unites us to God’s love” (Adams, 1999, 168). “Early Christians, like Perpetua (d. 203 CE), found joy in trials (</w:t>
      </w:r>
      <w:r w:rsidRPr="000135F6">
        <w:rPr>
          <w:rFonts w:ascii="Times New Roman" w:eastAsia="Times New Roman" w:hAnsi="Times New Roman" w:cs="Times New Roman"/>
          <w:i/>
          <w:iCs/>
          <w:kern w:val="0"/>
          <w14:ligatures w14:val="none"/>
        </w:rPr>
        <w:t>Passion of Perpetua</w:t>
      </w:r>
      <w:r w:rsidRPr="000135F6">
        <w:rPr>
          <w:rFonts w:ascii="Times New Roman" w:eastAsia="Times New Roman" w:hAnsi="Times New Roman" w:cs="Times New Roman"/>
          <w:kern w:val="0"/>
          <w14:ligatures w14:val="none"/>
        </w:rPr>
        <w:t>, c. 203 CE). In 2025, #SufferingStories posts share faith amidst loss.” Torres cited: “Grief drew me to God” (@FaithfulVoice, April 2025). “Pagels’ doubt is met with theology’s promise of divine companionship, transforming despair into intimacy.”</w:t>
      </w:r>
    </w:p>
    <w:p w14:paraId="1DF29D76"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addressed divine hiddenness with eternal framework. “Suffering’s purpose is fully revealed in eternity, not biology. Revelation 21:4 promises, ‘No more pain.’” She cited Richard Swinburne’s </w:t>
      </w:r>
      <w:r w:rsidRPr="000135F6">
        <w:rPr>
          <w:rFonts w:ascii="Times New Roman" w:eastAsia="Times New Roman" w:hAnsi="Times New Roman" w:cs="Times New Roman"/>
          <w:i/>
          <w:iCs/>
          <w:kern w:val="0"/>
          <w14:ligatures w14:val="none"/>
        </w:rPr>
        <w:t>The Existence of God</w:t>
      </w:r>
      <w:r w:rsidRPr="000135F6">
        <w:rPr>
          <w:rFonts w:ascii="Times New Roman" w:eastAsia="Times New Roman" w:hAnsi="Times New Roman" w:cs="Times New Roman"/>
          <w:kern w:val="0"/>
          <w14:ligatures w14:val="none"/>
        </w:rPr>
        <w:t xml:space="preserve"> (1979): “Eternal goods outweigh temporal evils” (Swinburne, 1979, 214). “The 2025 global prayer movement, trending on #GodIsNear, reflects this hope.” Torres cited: “Pain fades in eternity” (@TruthDefender, April 2025). “Schellenberg’s hiddenness is answered by theology’s eternal vision, where suffering’s meaning shines.”</w:t>
      </w:r>
    </w:p>
    <w:p w14:paraId="7F8F868A"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 xml:space="preserve">Torres introduced communal solidarity. “Suffering unites believers, fostering love. 1 Corinthians 12:26 states, ‘If one suffers, all suffer.’” She cited Dietrich Bonhoeffer’s </w:t>
      </w:r>
      <w:r w:rsidRPr="000135F6">
        <w:rPr>
          <w:rFonts w:ascii="Times New Roman" w:eastAsia="Times New Roman" w:hAnsi="Times New Roman" w:cs="Times New Roman"/>
          <w:i/>
          <w:iCs/>
          <w:kern w:val="0"/>
          <w14:ligatures w14:val="none"/>
        </w:rPr>
        <w:t>Life Together</w:t>
      </w:r>
      <w:r w:rsidRPr="000135F6">
        <w:rPr>
          <w:rFonts w:ascii="Times New Roman" w:eastAsia="Times New Roman" w:hAnsi="Times New Roman" w:cs="Times New Roman"/>
          <w:kern w:val="0"/>
          <w14:ligatures w14:val="none"/>
        </w:rPr>
        <w:t xml:space="preserve"> (1939): “Suffering binds the church” (Bonhoeffer, 1939, 78). “2025’s #CommunalHope posts show </w:t>
      </w:r>
      <w:r w:rsidRPr="000135F6">
        <w:rPr>
          <w:rFonts w:ascii="Times New Roman" w:eastAsia="Times New Roman" w:hAnsi="Times New Roman" w:cs="Times New Roman"/>
          <w:kern w:val="0"/>
          <w14:ligatures w14:val="none"/>
        </w:rPr>
        <w:lastRenderedPageBreak/>
        <w:t>communities supporting sufferers.” Torres cited: “Suffering builds love” (@LightOfHope, April 2025). “Reid’s indifference misses this solidarity.”</w:t>
      </w:r>
    </w:p>
    <w:p w14:paraId="402951B2"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The loom’s strands glowed, fortified by Torres’s defense, piercing the chamber’s air. The jury stirred—a theologian nodded, citing Swinburne; a poet clutched psalms, tears falling; a skeptic scribbled, weighing Lewis; a nurse whispered, “Purpose in pain?” recalling patients’ hope. A philosopher circled Bonhoeffer; a historian murmured, “Love endures,” her tablet flashing #CommunalHope. Vines pulsed, heralding redemption. The Judge’s beacon held firm, pillars testifying to truth. Murals shimmered, vibrant with promise.</w:t>
      </w:r>
    </w:p>
    <w:p w14:paraId="0C2FF35B" w14:textId="77777777" w:rsidR="00F25C8C" w:rsidRPr="000135F6"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0135F6">
        <w:rPr>
          <w:rFonts w:ascii="Times New Roman" w:eastAsia="Times New Roman" w:hAnsi="Times New Roman" w:cs="Times New Roman"/>
          <w:kern w:val="0"/>
          <w14:ligatures w14:val="none"/>
        </w:rPr>
        <w:t>Alex’s notebook trembled, Emily’s cancer vivid—her cross, Psalm 23. Her “life beyond,” serene smile, clashed with Reid’s logic. Torres’s arguments—design, redemption—stirred meaning, yet doubt lingered. Her letter, “Find the truth,” echoed. Clara’s gaze met the Judge’s, her nod firm: “God’s love holds.” Her hand rested on his, anchoring Alex. Torres concluded: “Theology refutes naturalism, weaving a golden thread of purpose.”</w:t>
      </w:r>
    </w:p>
    <w:p w14:paraId="2697ADCC" w14:textId="77777777" w:rsidR="00F25C8C" w:rsidRPr="00813C5C"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3C5C">
        <w:rPr>
          <w:rFonts w:ascii="Times New Roman" w:eastAsia="Times New Roman" w:hAnsi="Times New Roman" w:cs="Times New Roman"/>
          <w:b/>
          <w:bCs/>
          <w:kern w:val="0"/>
          <w:sz w:val="36"/>
          <w:szCs w:val="36"/>
          <w14:ligatures w14:val="none"/>
        </w:rPr>
        <w:t>Parable</w:t>
      </w:r>
    </w:p>
    <w:p w14:paraId="23F32661" w14:textId="2023005A"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In a</w:t>
      </w:r>
      <w:r w:rsidR="004B4434">
        <w:rPr>
          <w:rFonts w:ascii="Times New Roman" w:eastAsia="Times New Roman" w:hAnsi="Times New Roman" w:cs="Times New Roman"/>
          <w:kern w:val="0"/>
          <w14:ligatures w14:val="none"/>
        </w:rPr>
        <w:t xml:space="preserve">n </w:t>
      </w:r>
      <w:r w:rsidRPr="00813C5C">
        <w:rPr>
          <w:rFonts w:ascii="Times New Roman" w:eastAsia="Times New Roman" w:hAnsi="Times New Roman" w:cs="Times New Roman"/>
          <w:kern w:val="0"/>
          <w14:ligatures w14:val="none"/>
        </w:rPr>
        <w:t xml:space="preserve">overcrowded </w:t>
      </w:r>
      <w:r w:rsidR="004B4434">
        <w:rPr>
          <w:rFonts w:ascii="Times New Roman" w:eastAsia="Times New Roman" w:hAnsi="Times New Roman" w:cs="Times New Roman"/>
          <w:kern w:val="0"/>
          <w14:ligatures w14:val="none"/>
        </w:rPr>
        <w:t>city</w:t>
      </w:r>
      <w:r w:rsidRPr="00813C5C">
        <w:rPr>
          <w:rFonts w:ascii="Times New Roman" w:eastAsia="Times New Roman" w:hAnsi="Times New Roman" w:cs="Times New Roman"/>
          <w:kern w:val="0"/>
          <w14:ligatures w14:val="none"/>
        </w:rPr>
        <w:t xml:space="preserve">, lived Amara, a nurse whose heart bore the </w:t>
      </w:r>
      <w:r>
        <w:rPr>
          <w:rFonts w:ascii="Times New Roman" w:eastAsia="Times New Roman" w:hAnsi="Times New Roman" w:cs="Times New Roman"/>
          <w:kern w:val="0"/>
          <w14:ligatures w14:val="none"/>
        </w:rPr>
        <w:t>weight of grief</w:t>
      </w:r>
      <w:r w:rsidRPr="00813C5C">
        <w:rPr>
          <w:rFonts w:ascii="Times New Roman" w:eastAsia="Times New Roman" w:hAnsi="Times New Roman" w:cs="Times New Roman"/>
          <w:kern w:val="0"/>
          <w14:ligatures w14:val="none"/>
        </w:rPr>
        <w:t xml:space="preserve">. Her daughter, Lila, died at six from leukemia, leaving a void no hospital shift could fill. Amara’s nights were sleepless, haunted by Lila’s laughter, her tiny hand clutching a stuffed bunny, and her </w:t>
      </w:r>
      <w:r>
        <w:rPr>
          <w:rFonts w:ascii="Times New Roman" w:eastAsia="Times New Roman" w:hAnsi="Times New Roman" w:cs="Times New Roman"/>
          <w:kern w:val="0"/>
          <w14:ligatures w14:val="none"/>
        </w:rPr>
        <w:t>soft</w:t>
      </w:r>
      <w:r w:rsidRPr="00813C5C">
        <w:rPr>
          <w:rFonts w:ascii="Times New Roman" w:eastAsia="Times New Roman" w:hAnsi="Times New Roman" w:cs="Times New Roman"/>
          <w:kern w:val="0"/>
          <w14:ligatures w14:val="none"/>
        </w:rPr>
        <w:t xml:space="preserve"> voice singing “Jesus Loves Me” during chemo sessions in a sterile ward. Yet skepticism, fueled by Reid-like voices on X, whispered that suffering was meaningless, God’s love a myth in a world of random pain.</w:t>
      </w:r>
    </w:p>
    <w:p w14:paraId="421424B7"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Amara’s days in the ICU echoed Lila’s pain, patients’ cries stirring memories of her daughter’s struggle. She scrolled X, where #NoGoodGod posts mocked faith: “If God exists, why do kids die?” (@SkepticVoice, April 2025). Her colleagues, hardened by endless tragedies, dismissed her lingering prayers as futile. Lila’s bunny, tucked in her locker with a childish note—“Mommy, God’s with us”—drew Amara’s scoff, her faith frayed. Yet a question lingered—could suffering hold purpose beyond biology’s cruel indifference?</w:t>
      </w:r>
    </w:p>
    <w:p w14:paraId="19D15347"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One evening, Amara wandered into a community center hosting a lecture on suffering’s purpose. A pastor, echoing Torres’s clarity, shared Romans 8:28: “All things work together for good.” He wove Job’s trials, Christ’s cross, and martyrs’ hope, blending theology with free will and soul-making theodicies. Amara’s doubt bristled, Lila’s bunny heavy in her bag, but the pastor’s words pierced her: “Suffering is God’s canvas for redemption.” He invited her to a nearby church, where a small group gathered, their faces radiant with quiet resilience despite their own losses.</w:t>
      </w:r>
    </w:p>
    <w:p w14:paraId="0E74999F"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They shared stories of grief—parents, siblings, dreams—yet their hope, rooted in a purposeful God, shone through. An elder, Miriam, handed Amara Lila’s forgotten journal from a hospital art class, its pages filled with crayon crosses and “God loves Mommy.” Miriam, who’d lost her son to addiction, spoke of Psalm 34:18: “The Lord is near to the brokenhearted.” Her worn eyes glowed with trust. “Lila’s with Him,” she said, “and your pain’s not wasted.” Tears fell as Amara traced Lila’s crosses, her daughter’s faith a beacon against despair.</w:t>
      </w:r>
    </w:p>
    <w:p w14:paraId="2A361F89"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lastRenderedPageBreak/>
        <w:t>The group prayed, their voices weaving a cord of hope, tangible like the loom’s radiant strands. Amara visited Lila’s grave, journal open to “Romans 8:28,” the wind stirring as she sensed a truth—God’s purpose, woven through suffering, promised reunion. Lila’s final smile, her whispered, “I’ll see you in heaven,” resurfaced, vivid in the fading light. Amara’s heart began to mend, hope’s golden thread stitching her grief into an eternal promise, her skepticism softened by the prospect of seeing Lila again.</w:t>
      </w:r>
    </w:p>
    <w:p w14:paraId="79649C23"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She returned to the ICU, her care now infused with purpose, comforting patients with tenderness born of her pain. On X, she posted: “#</w:t>
      </w:r>
      <w:proofErr w:type="spellStart"/>
      <w:r w:rsidRPr="00813C5C">
        <w:rPr>
          <w:rFonts w:ascii="Times New Roman" w:eastAsia="Times New Roman" w:hAnsi="Times New Roman" w:cs="Times New Roman"/>
          <w:kern w:val="0"/>
          <w14:ligatures w14:val="none"/>
        </w:rPr>
        <w:t>HopeInPain</w:t>
      </w:r>
      <w:proofErr w:type="spellEnd"/>
      <w:r w:rsidRPr="00813C5C">
        <w:rPr>
          <w:rFonts w:ascii="Times New Roman" w:eastAsia="Times New Roman" w:hAnsi="Times New Roman" w:cs="Times New Roman"/>
          <w:kern w:val="0"/>
          <w14:ligatures w14:val="none"/>
        </w:rPr>
        <w:t>: Lila’s suffering taught me God’s love endures” (@AmaraFaith, April 2025), sparking replies of shared hope. Her journal rested on her nightstand, a keepsake of God’s nearness.</w:t>
      </w:r>
    </w:p>
    <w:p w14:paraId="23C6F4F6"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The chamber’s solemn glow pulsed as the parable unfolded, the loom’s strands of opal, gold, and indigo shimmering with renewed vigor. The jury leaned in—a theologian nodded, citing Psalm 34’s comfort; a poet clutched her psalms, hope stirring in her tearful eyes; a skeptic paused, his tablet flashing #HopeInPain posts, questions swirling; a nurse whispered, “Purpose in loss?” her voice trembling, memories of patients’ courage vivid. A philosopher scribbled, weighing Amara’s faith against Reid’s despair; a pastor nodded, recalling a 2025 congregant’s grit forged in grief. Their tablets glowed with #EternalHope posts: “Suffering reveals God’s love” (@TruthDefender, April 2025). The chamber’s verdant vines pulsed, their leaves catching pearl and amber beams, heralding redemption’s dawn. The Judge’s </w:t>
      </w:r>
      <w:r>
        <w:rPr>
          <w:rFonts w:ascii="Times New Roman" w:eastAsia="Times New Roman" w:hAnsi="Times New Roman" w:cs="Times New Roman"/>
          <w:kern w:val="0"/>
          <w14:ligatures w14:val="none"/>
        </w:rPr>
        <w:t>guiding light</w:t>
      </w:r>
      <w:r w:rsidRPr="00813C5C">
        <w:rPr>
          <w:rFonts w:ascii="Times New Roman" w:eastAsia="Times New Roman" w:hAnsi="Times New Roman" w:cs="Times New Roman"/>
          <w:kern w:val="0"/>
          <w14:ligatures w14:val="none"/>
        </w:rPr>
        <w:t xml:space="preserve"> held firm, His gaze a quiet anchor, the pillars’ emblems—Job’s ashes, Christ’s cross—testifying to a truth unbroken by sorrow.</w:t>
      </w:r>
    </w:p>
    <w:p w14:paraId="22B039CA"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Alex sat in the gallery, his notebook a crucible of doubt and dawning faith, Amara’s story piercing his heart. Emily’s cancer loomed—her frail hand clutching a cross, her voice steady, reading Psalm 23: “Though I walk through the valley.” Her whispered “life beyond,” serene smile, mirrored Amara’s hope, clashing with Reid’s logic—suffering as nature’s cruelty. The parable stirred </w:t>
      </w:r>
      <w:proofErr w:type="gramStart"/>
      <w:r w:rsidRPr="00813C5C">
        <w:rPr>
          <w:rFonts w:ascii="Times New Roman" w:eastAsia="Times New Roman" w:hAnsi="Times New Roman" w:cs="Times New Roman"/>
          <w:kern w:val="0"/>
          <w14:ligatures w14:val="none"/>
        </w:rPr>
        <w:t>meaning, yet</w:t>
      </w:r>
      <w:proofErr w:type="gramEnd"/>
      <w:r w:rsidRPr="00813C5C">
        <w:rPr>
          <w:rFonts w:ascii="Times New Roman" w:eastAsia="Times New Roman" w:hAnsi="Times New Roman" w:cs="Times New Roman"/>
          <w:kern w:val="0"/>
          <w14:ligatures w14:val="none"/>
        </w:rPr>
        <w:t xml:space="preserve"> doubt lingered. Emily’s letter, “Find the truth,” echoed. Clara Mendez’s gaze met the Judge’s, her nod firm: “God’s love holds.” Her whisper anchored Alex, her eyes mirroring Emily’s trust. Murals—wounded hands—pulsed, urging truth.</w:t>
      </w:r>
    </w:p>
    <w:p w14:paraId="5DA5CB9B" w14:textId="77777777" w:rsidR="00F25C8C" w:rsidRPr="00813C5C"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3C5C">
        <w:rPr>
          <w:rFonts w:ascii="Times New Roman" w:eastAsia="Times New Roman" w:hAnsi="Times New Roman" w:cs="Times New Roman"/>
          <w:b/>
          <w:bCs/>
          <w:kern w:val="0"/>
          <w:sz w:val="36"/>
          <w:szCs w:val="36"/>
          <w14:ligatures w14:val="none"/>
        </w:rPr>
        <w:t>Missionary Story</w:t>
      </w:r>
    </w:p>
    <w:p w14:paraId="3C80CF40"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In 1956, amidst Ecuador’s dense Amazon jungle, where the </w:t>
      </w:r>
      <w:proofErr w:type="spellStart"/>
      <w:r w:rsidRPr="00813C5C">
        <w:rPr>
          <w:rFonts w:ascii="Times New Roman" w:eastAsia="Times New Roman" w:hAnsi="Times New Roman" w:cs="Times New Roman"/>
          <w:kern w:val="0"/>
          <w14:ligatures w14:val="none"/>
        </w:rPr>
        <w:t>Waorani</w:t>
      </w:r>
      <w:proofErr w:type="spellEnd"/>
      <w:r w:rsidRPr="00813C5C">
        <w:rPr>
          <w:rFonts w:ascii="Times New Roman" w:eastAsia="Times New Roman" w:hAnsi="Times New Roman" w:cs="Times New Roman"/>
          <w:kern w:val="0"/>
          <w14:ligatures w14:val="none"/>
        </w:rPr>
        <w:t xml:space="preserve"> tribe’s spears guarded their isolation, Elisabeth Elliot arrived, her heart a </w:t>
      </w:r>
      <w:r>
        <w:rPr>
          <w:rFonts w:ascii="Times New Roman" w:eastAsia="Times New Roman" w:hAnsi="Times New Roman" w:cs="Times New Roman"/>
          <w:kern w:val="0"/>
          <w14:ligatures w14:val="none"/>
        </w:rPr>
        <w:t>burden</w:t>
      </w:r>
      <w:r w:rsidRPr="00813C5C">
        <w:rPr>
          <w:rFonts w:ascii="Times New Roman" w:eastAsia="Times New Roman" w:hAnsi="Times New Roman" w:cs="Times New Roman"/>
          <w:kern w:val="0"/>
          <w14:ligatures w14:val="none"/>
        </w:rPr>
        <w:t xml:space="preserve"> of grief yet resolute with purpose. Her husband, Jim, was martyred by the </w:t>
      </w:r>
      <w:proofErr w:type="spellStart"/>
      <w:r w:rsidRPr="00813C5C">
        <w:rPr>
          <w:rFonts w:ascii="Times New Roman" w:eastAsia="Times New Roman" w:hAnsi="Times New Roman" w:cs="Times New Roman"/>
          <w:kern w:val="0"/>
          <w14:ligatures w14:val="none"/>
        </w:rPr>
        <w:t>Waorani</w:t>
      </w:r>
      <w:proofErr w:type="spellEnd"/>
      <w:r w:rsidRPr="00813C5C">
        <w:rPr>
          <w:rFonts w:ascii="Times New Roman" w:eastAsia="Times New Roman" w:hAnsi="Times New Roman" w:cs="Times New Roman"/>
          <w:kern w:val="0"/>
          <w14:ligatures w14:val="none"/>
        </w:rPr>
        <w:t xml:space="preserve"> in 1955, leaving her a widow at 29 with their infant daughter, Valerie. The loss pierced her soul, yet Elisabeth, anchored by Romans 8:28—“All things work together for good”—saw divine purpose in suffering, countering Reid-like skepticism that branded faith futile in pain’s relentless shadow.</w:t>
      </w:r>
    </w:p>
    <w:p w14:paraId="349BB134"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Elisabeth’s journey began in Quito, where she and Jim, missionaries with fervent hope, sought to share Christ’s love with the </w:t>
      </w:r>
      <w:proofErr w:type="spellStart"/>
      <w:r w:rsidRPr="00813C5C">
        <w:rPr>
          <w:rFonts w:ascii="Times New Roman" w:eastAsia="Times New Roman" w:hAnsi="Times New Roman" w:cs="Times New Roman"/>
          <w:kern w:val="0"/>
          <w14:ligatures w14:val="none"/>
        </w:rPr>
        <w:t>Waorani</w:t>
      </w:r>
      <w:proofErr w:type="spellEnd"/>
      <w:r w:rsidRPr="00813C5C">
        <w:rPr>
          <w:rFonts w:ascii="Times New Roman" w:eastAsia="Times New Roman" w:hAnsi="Times New Roman" w:cs="Times New Roman"/>
          <w:kern w:val="0"/>
          <w14:ligatures w14:val="none"/>
        </w:rPr>
        <w:t xml:space="preserve">, a tribe feared for their violent raids on settlers. Jim’s death, pierced by spears alongside four colleagues on a sandy riverbank, shattered her world. Her journal, later published as </w:t>
      </w:r>
      <w:r w:rsidRPr="00813C5C">
        <w:rPr>
          <w:rFonts w:ascii="Times New Roman" w:eastAsia="Times New Roman" w:hAnsi="Times New Roman" w:cs="Times New Roman"/>
          <w:i/>
          <w:iCs/>
          <w:kern w:val="0"/>
          <w14:ligatures w14:val="none"/>
        </w:rPr>
        <w:t>Through Gates of Splendor</w:t>
      </w:r>
      <w:r w:rsidRPr="00813C5C">
        <w:rPr>
          <w:rFonts w:ascii="Times New Roman" w:eastAsia="Times New Roman" w:hAnsi="Times New Roman" w:cs="Times New Roman"/>
          <w:kern w:val="0"/>
          <w14:ligatures w14:val="none"/>
        </w:rPr>
        <w:t xml:space="preserve"> (1957), recorded her anguished cry: “Why, Lord?” Yet, Psalm 34:18—“The Lord is near to the brokenhearted”—stirred a call to return, her </w:t>
      </w:r>
      <w:r w:rsidRPr="00813C5C">
        <w:rPr>
          <w:rFonts w:ascii="Times New Roman" w:eastAsia="Times New Roman" w:hAnsi="Times New Roman" w:cs="Times New Roman"/>
          <w:kern w:val="0"/>
          <w14:ligatures w14:val="none"/>
        </w:rPr>
        <w:lastRenderedPageBreak/>
        <w:t>faith a flickering flame against despair. She prayed nightly, clutching Jim’s worn Bible, its margins marked with promises of redemption, urging her to trust God’s unseen plan.</w:t>
      </w:r>
    </w:p>
    <w:p w14:paraId="53E9E165"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In 1958, Elisabeth, with Valerie and Rachel Saint, entered the </w:t>
      </w:r>
      <w:proofErr w:type="spellStart"/>
      <w:r w:rsidRPr="00813C5C">
        <w:rPr>
          <w:rFonts w:ascii="Times New Roman" w:eastAsia="Times New Roman" w:hAnsi="Times New Roman" w:cs="Times New Roman"/>
          <w:kern w:val="0"/>
          <w14:ligatures w14:val="none"/>
        </w:rPr>
        <w:t>Waorani</w:t>
      </w:r>
      <w:proofErr w:type="spellEnd"/>
      <w:r w:rsidRPr="00813C5C">
        <w:rPr>
          <w:rFonts w:ascii="Times New Roman" w:eastAsia="Times New Roman" w:hAnsi="Times New Roman" w:cs="Times New Roman"/>
          <w:kern w:val="0"/>
          <w14:ligatures w14:val="none"/>
        </w:rPr>
        <w:t xml:space="preserve"> village, facing the men who wielded the spears that killed Jim. Her tattered Bible, open to John 16:33—“In this world you will have </w:t>
      </w:r>
      <w:proofErr w:type="gramStart"/>
      <w:r w:rsidRPr="00813C5C">
        <w:rPr>
          <w:rFonts w:ascii="Times New Roman" w:eastAsia="Times New Roman" w:hAnsi="Times New Roman" w:cs="Times New Roman"/>
          <w:kern w:val="0"/>
          <w14:ligatures w14:val="none"/>
        </w:rPr>
        <w:t>trouble, but</w:t>
      </w:r>
      <w:proofErr w:type="gramEnd"/>
      <w:r w:rsidRPr="00813C5C">
        <w:rPr>
          <w:rFonts w:ascii="Times New Roman" w:eastAsia="Times New Roman" w:hAnsi="Times New Roman" w:cs="Times New Roman"/>
          <w:kern w:val="0"/>
          <w14:ligatures w14:val="none"/>
        </w:rPr>
        <w:t xml:space="preserve"> take heart”—guided her trembling steps. She learned their language, her halting words bridging mistrust, bandaged wounds with care, and shared stories of Jesus’ cross, her gentleness disarming hostility. The tribe’s chief, Mincaye, once a killer, wept at her forgiveness, embracing Christ in a tearful baptism in a jungle river, his spear laid down as a symbol of peace. By 1960, a church rose amid thatched huts, documented in </w:t>
      </w:r>
      <w:r w:rsidRPr="00813C5C">
        <w:rPr>
          <w:rFonts w:ascii="Times New Roman" w:eastAsia="Times New Roman" w:hAnsi="Times New Roman" w:cs="Times New Roman"/>
          <w:i/>
          <w:iCs/>
          <w:kern w:val="0"/>
          <w14:ligatures w14:val="none"/>
        </w:rPr>
        <w:t>The Savage My Kinsman</w:t>
      </w:r>
      <w:r w:rsidRPr="00813C5C">
        <w:rPr>
          <w:rFonts w:ascii="Times New Roman" w:eastAsia="Times New Roman" w:hAnsi="Times New Roman" w:cs="Times New Roman"/>
          <w:kern w:val="0"/>
          <w14:ligatures w14:val="none"/>
        </w:rPr>
        <w:t xml:space="preserve"> (1961), transforming a village of violence into one of communal love, its children singing hymns where war cries once echoed.</w:t>
      </w:r>
    </w:p>
    <w:p w14:paraId="4E78C0CC"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Elisabeth’s work radiated beyond the jungle, her suffering weaving a legacy of hope. She wrote, “God’s purpose redeems pain,” inspiring generations of missionaries, her story resonating in 2025’s mission fields: “#</w:t>
      </w:r>
      <w:proofErr w:type="spellStart"/>
      <w:r w:rsidRPr="00813C5C">
        <w:rPr>
          <w:rFonts w:ascii="Times New Roman" w:eastAsia="Times New Roman" w:hAnsi="Times New Roman" w:cs="Times New Roman"/>
          <w:kern w:val="0"/>
          <w14:ligatures w14:val="none"/>
        </w:rPr>
        <w:t>HopeInPain</w:t>
      </w:r>
      <w:proofErr w:type="spellEnd"/>
      <w:r w:rsidRPr="00813C5C">
        <w:rPr>
          <w:rFonts w:ascii="Times New Roman" w:eastAsia="Times New Roman" w:hAnsi="Times New Roman" w:cs="Times New Roman"/>
          <w:kern w:val="0"/>
          <w14:ligatures w14:val="none"/>
        </w:rPr>
        <w:t>: Elliot’s loss birthed love” (@LightOfFaith, April 2025). Her forgiveness countered skepticism, proving faith’s power to mend brokenness, a testament to divine purpose in a world scarred by pain.</w:t>
      </w:r>
    </w:p>
    <w:p w14:paraId="09893B8A"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The chamber’s solemn glow pulsed as the story unfolded, the loom’s strands of opal, gold, and indigo shimmering with renewed vigor, their light piercing the heavy air. The jury stirred—a theologian nodded, her notes citing Psalm 34’s comfort; a poet clutched her tattered psalms, tears tracing her cheeks as hope flared; a skeptic scribbled, his tablet flashing #HopeInPain posts, weighing Elisabeth’s resolve against Reid’s despair; a nurse whispered, “Purpose in grief?” her voice trembling, memories of patients’ courage vivid in her heart. A philosopher paused, his pen circling faith’s triumph over loss; a pastor murmured, “Love endures,” recalling a 2025 congregant’s faith forged in sorrow, his tablet glowing with #EternalHope: “Suffering fuels mission” (@TruthDefender, April 2025). A missionary among them, her hands worn from decades in crisis zones, nodded slowly, her eyes reflecting the jungle’s transformation. The chamber’s verdant vines pulsed with life, their leaves catching pearl and amber beams, as if heralding redemption’s dawn. The Judge’s </w:t>
      </w:r>
      <w:r>
        <w:rPr>
          <w:rFonts w:ascii="Times New Roman" w:eastAsia="Times New Roman" w:hAnsi="Times New Roman" w:cs="Times New Roman"/>
          <w:kern w:val="0"/>
          <w14:ligatures w14:val="none"/>
        </w:rPr>
        <w:t>guiding light</w:t>
      </w:r>
      <w:r w:rsidRPr="00813C5C">
        <w:rPr>
          <w:rFonts w:ascii="Times New Roman" w:eastAsia="Times New Roman" w:hAnsi="Times New Roman" w:cs="Times New Roman"/>
          <w:kern w:val="0"/>
          <w14:ligatures w14:val="none"/>
        </w:rPr>
        <w:t xml:space="preserve"> held steadfast, His gaze a quiet anchor, the pillars’ emblems—Job’s ashes, Christ’s cross—testifying to a truth unbroken by sorrow’s weight. The murals—wounded hands healing, tears turned to joy—shimmered, their colors vibrant with divine promise, urging the jury toward hope’s eternal arc.</w:t>
      </w:r>
    </w:p>
    <w:p w14:paraId="70BDC00C"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Alex sat in the gallery, his tattered notebook a crucible of doubt and dawning faith, Elisabeth’s story cutting deep. Emily’s cancer loomed vivid—her frail hand clutching a cross in that sterile hospital room, her voice steady through pain, reading Psalm 23: “Though I walk through the valley of the shadow of death.” Her whispered “life beyond,” her serene smile despite the ravages of disease, mirrored Elisabeth’s unyielding hope, clashing with Reid’s cold logic—suffering as nature’s pitiless cruelty, God’s silence in the face of despair. The missionary’s forgiveness, her choice to love Jim’s killers, stirred a whisper of meaning, a faint pulse that Emily’s pain might hold purpose beyond the grave. Yet doubt gnawed relentlessly, Reid’s arguments </w:t>
      </w:r>
      <w:proofErr w:type="gramStart"/>
      <w:r w:rsidRPr="00813C5C">
        <w:rPr>
          <w:rFonts w:ascii="Times New Roman" w:eastAsia="Times New Roman" w:hAnsi="Times New Roman" w:cs="Times New Roman"/>
          <w:kern w:val="0"/>
          <w14:ligatures w14:val="none"/>
        </w:rPr>
        <w:t>echoing:</w:t>
      </w:r>
      <w:proofErr w:type="gramEnd"/>
      <w:r w:rsidRPr="00813C5C">
        <w:rPr>
          <w:rFonts w:ascii="Times New Roman" w:eastAsia="Times New Roman" w:hAnsi="Times New Roman" w:cs="Times New Roman"/>
          <w:kern w:val="0"/>
          <w14:ligatures w14:val="none"/>
        </w:rPr>
        <w:t xml:space="preserve"> pain without reason, a universe indifferent. He recalled Emily’s final letter, its ink smudged by his restless fingers, tucked in his jacket pocket: “Find the truth, Alex. God is near.” Her peace, unshaken by agony, resonated with Elisabeth’s transformation, but could </w:t>
      </w:r>
      <w:r w:rsidRPr="00813C5C">
        <w:rPr>
          <w:rFonts w:ascii="Times New Roman" w:eastAsia="Times New Roman" w:hAnsi="Times New Roman" w:cs="Times New Roman"/>
          <w:kern w:val="0"/>
          <w14:ligatures w14:val="none"/>
        </w:rPr>
        <w:lastRenderedPageBreak/>
        <w:t>suffering truly weave a divine tapestry? His pen trembled, ink threatening to pool as he scrawled Psalm 34:18, Emily’s hospital bed vivid—her frail fingers tracing a cross, her voice soft yet resolute, proclaiming God’s nearness. Was her faith a delusion, a desperate grasp at meaning, or a glimpse of purpose stitched into pain’s fabric?</w:t>
      </w:r>
    </w:p>
    <w:p w14:paraId="3A7D7EED"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Clara Mendez sat beside him, her steady gaze locked with the Judge’s </w:t>
      </w:r>
      <w:r>
        <w:rPr>
          <w:rFonts w:ascii="Times New Roman" w:eastAsia="Times New Roman" w:hAnsi="Times New Roman" w:cs="Times New Roman"/>
          <w:kern w:val="0"/>
          <w14:ligatures w14:val="none"/>
        </w:rPr>
        <w:t>guiding light</w:t>
      </w:r>
      <w:r w:rsidRPr="00813C5C">
        <w:rPr>
          <w:rFonts w:ascii="Times New Roman" w:eastAsia="Times New Roman" w:hAnsi="Times New Roman" w:cs="Times New Roman"/>
          <w:kern w:val="0"/>
          <w14:ligatures w14:val="none"/>
        </w:rPr>
        <w:t>, her presence a lifeline in the tumult of Alex’s doubt. Her nod was firm, her eyes alight with a faith that mirrored Emily’s, a quiet testament to trust unbroken by sorrow’s weight. She leaned closer, her whisper soft but resolute: “God’s love holds, even in the darkest pain.” Her hand rested briefly on his, a gentle anchor, her gaze reflecting the radiant trust Emily had carried to her final breath. The chamber’s pillars stood resolute, their emblems—Job’s ashes, Christ’s cross, the wounded hands of the murals—pulsing with a silent promise, urging Alex toward a truth that could bear the weight of his grief. The air hummed with the anticipation of redemption, the loom’s strands shimmering as if weaving a new pattern of hope from the chaos of pain, binding the chamber’s heart to divine purpose.</w:t>
      </w:r>
    </w:p>
    <w:p w14:paraId="7B7B1998" w14:textId="77777777" w:rsidR="00F25C8C" w:rsidRPr="00813C5C"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3C5C">
        <w:rPr>
          <w:rFonts w:ascii="Times New Roman" w:eastAsia="Times New Roman" w:hAnsi="Times New Roman" w:cs="Times New Roman"/>
          <w:b/>
          <w:bCs/>
          <w:kern w:val="0"/>
          <w:sz w:val="36"/>
          <w:szCs w:val="36"/>
          <w14:ligatures w14:val="none"/>
        </w:rPr>
        <w:t>Miracle</w:t>
      </w:r>
    </w:p>
    <w:p w14:paraId="3C91D1B5"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In 1991, in a modest Nairobi clinic, Grace Mwangi, a 34-year-old mother, faced death from a rare autoimmune disease. Her body ravaged, bedridden after years of failed treatments, she clung to faith, her worn Bible open to Psalm 34:18—“The Lord is near to the brokenhearted.” Her story, documented in </w:t>
      </w:r>
      <w:r w:rsidRPr="00813C5C">
        <w:rPr>
          <w:rFonts w:ascii="Times New Roman" w:eastAsia="Times New Roman" w:hAnsi="Times New Roman" w:cs="Times New Roman"/>
          <w:i/>
          <w:iCs/>
          <w:kern w:val="0"/>
          <w14:ligatures w14:val="none"/>
        </w:rPr>
        <w:t>Africa Christian Journal</w:t>
      </w:r>
      <w:r w:rsidRPr="00813C5C">
        <w:rPr>
          <w:rFonts w:ascii="Times New Roman" w:eastAsia="Times New Roman" w:hAnsi="Times New Roman" w:cs="Times New Roman"/>
          <w:kern w:val="0"/>
          <w14:ligatures w14:val="none"/>
        </w:rPr>
        <w:t xml:space="preserve"> (1992), countered Reid’s naturalistic despair, weaving divine purpose into </w:t>
      </w:r>
      <w:r>
        <w:rPr>
          <w:rFonts w:ascii="Times New Roman" w:eastAsia="Times New Roman" w:hAnsi="Times New Roman" w:cs="Times New Roman"/>
          <w:kern w:val="0"/>
          <w14:ligatures w14:val="none"/>
        </w:rPr>
        <w:t>pain</w:t>
      </w:r>
      <w:r w:rsidRPr="00813C5C">
        <w:rPr>
          <w:rFonts w:ascii="Times New Roman" w:eastAsia="Times New Roman" w:hAnsi="Times New Roman" w:cs="Times New Roman"/>
          <w:kern w:val="0"/>
          <w14:ligatures w14:val="none"/>
        </w:rPr>
        <w:t>’s shadow.</w:t>
      </w:r>
    </w:p>
    <w:p w14:paraId="4126DF66"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Grace’s journey began in rural Kenya, where she raised three children, her laughter once filling their mud-walled home. Diagnosed in 1988, her condition deteriorated, muscles weakening, pain relentless. Doctors, echoing Reid’s skepticism, offered no hope, predicting months to live. Yet Grace prayed nightly, her tattered Bible marked with Romans 8:28, trusting God’s purpose. Her children’s pleas—“Mama, don’t leave”—fueled her resolve, her faith a light a</w:t>
      </w:r>
      <w:r>
        <w:rPr>
          <w:rFonts w:ascii="Times New Roman" w:eastAsia="Times New Roman" w:hAnsi="Times New Roman" w:cs="Times New Roman"/>
          <w:kern w:val="0"/>
          <w14:ligatures w14:val="none"/>
        </w:rPr>
        <w:t>mid</w:t>
      </w:r>
      <w:r w:rsidRPr="00813C5C">
        <w:rPr>
          <w:rFonts w:ascii="Times New Roman" w:eastAsia="Times New Roman" w:hAnsi="Times New Roman" w:cs="Times New Roman"/>
          <w:kern w:val="0"/>
          <w14:ligatures w14:val="none"/>
        </w:rPr>
        <w:t xml:space="preserve"> despair.</w:t>
      </w:r>
    </w:p>
    <w:p w14:paraId="0B55334F"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A friend urged Grace to attend a prayer meeting led by evangelist John Ng’ang’a. Too weak to walk, she was carried, her body frail under a shawl. Ng’ang’a, citing John 16:33—“Take heart; I have overcome the world”—prayed for healing, invoking Christ’s power. Grace felt warmth flood her limbs, strength returning. She stood, unassisted, pain gone, the crowd weeping. Doctors, stunned, confirmed her recovery, tests showing no trace of disease, reported in </w:t>
      </w:r>
      <w:r w:rsidRPr="00813C5C">
        <w:rPr>
          <w:rFonts w:ascii="Times New Roman" w:eastAsia="Times New Roman" w:hAnsi="Times New Roman" w:cs="Times New Roman"/>
          <w:i/>
          <w:iCs/>
          <w:kern w:val="0"/>
          <w14:ligatures w14:val="none"/>
        </w:rPr>
        <w:t>Kenya Medical Review</w:t>
      </w:r>
      <w:r w:rsidRPr="00813C5C">
        <w:rPr>
          <w:rFonts w:ascii="Times New Roman" w:eastAsia="Times New Roman" w:hAnsi="Times New Roman" w:cs="Times New Roman"/>
          <w:kern w:val="0"/>
          <w14:ligatures w14:val="none"/>
        </w:rPr>
        <w:t xml:space="preserve"> (1992) as “unexplained.”</w:t>
      </w:r>
    </w:p>
    <w:p w14:paraId="5E9E1CB6"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Witnesses—nurses, family, congregants—testified to her transformation, sparking Nairobi revivals. Grace resumed her life, ministering to the sick, her story shared on 2025 X: “#</w:t>
      </w:r>
      <w:proofErr w:type="spellStart"/>
      <w:r w:rsidRPr="00813C5C">
        <w:rPr>
          <w:rFonts w:ascii="Times New Roman" w:eastAsia="Times New Roman" w:hAnsi="Times New Roman" w:cs="Times New Roman"/>
          <w:kern w:val="0"/>
          <w14:ligatures w14:val="none"/>
        </w:rPr>
        <w:t>HopeInPain</w:t>
      </w:r>
      <w:proofErr w:type="spellEnd"/>
      <w:r w:rsidRPr="00813C5C">
        <w:rPr>
          <w:rFonts w:ascii="Times New Roman" w:eastAsia="Times New Roman" w:hAnsi="Times New Roman" w:cs="Times New Roman"/>
          <w:kern w:val="0"/>
          <w14:ligatures w14:val="none"/>
        </w:rPr>
        <w:t>: Grace’s healing shows God’s purpose” (@FaithfulVoice, April 2025). Her miracle countered skepticism, affirming divine action in suffering.</w:t>
      </w:r>
    </w:p>
    <w:p w14:paraId="72C0691A"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The chamber’s glow pulsed as the miracle unfolded, the loom’s strands of opal, gold, and indigo shimmering. The jury stirred—a theologian nodded, citing Psalm 34; a poet clutched her psalms, hope alight; a skeptic scribbled, weighing Grace’s recovery; a nurse whispered, “God in pain?” her voice soft. A philosopher paused, noting divine intent; a pastor murmured, “Purpose </w:t>
      </w:r>
      <w:r w:rsidRPr="00813C5C">
        <w:rPr>
          <w:rFonts w:ascii="Times New Roman" w:eastAsia="Times New Roman" w:hAnsi="Times New Roman" w:cs="Times New Roman"/>
          <w:kern w:val="0"/>
          <w14:ligatures w14:val="none"/>
        </w:rPr>
        <w:lastRenderedPageBreak/>
        <w:t>endures,” his tablet flashing #EternalHope: “Miracles defy despair” (@TruthDefender, April 2025). Vines pulsed, catching amber beams, heralding redemption. The Judge’s beacon held firm, pillars—Job’s ashes, Christ’s cross—testifying to truth.</w:t>
      </w:r>
    </w:p>
    <w:p w14:paraId="5A8CF55E" w14:textId="77777777" w:rsidR="00F25C8C" w:rsidRPr="00813C5C"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813C5C">
        <w:rPr>
          <w:rFonts w:ascii="Times New Roman" w:eastAsia="Times New Roman" w:hAnsi="Times New Roman" w:cs="Times New Roman"/>
          <w:kern w:val="0"/>
          <w14:ligatures w14:val="none"/>
        </w:rPr>
        <w:t xml:space="preserve">Alex’s notebook trembled, Emily’s cancer vivid—her frail hand clutching a cross, her voice reading Psalm 23: “Though I walk through the valley.” Her “life beyond,” serene smile, mirrored Grace’s faith, clashing with Reid’s logic—suffering as nature’s cruelty. The miracle stirred </w:t>
      </w:r>
      <w:proofErr w:type="gramStart"/>
      <w:r w:rsidRPr="00813C5C">
        <w:rPr>
          <w:rFonts w:ascii="Times New Roman" w:eastAsia="Times New Roman" w:hAnsi="Times New Roman" w:cs="Times New Roman"/>
          <w:kern w:val="0"/>
          <w14:ligatures w14:val="none"/>
        </w:rPr>
        <w:t>hope, yet</w:t>
      </w:r>
      <w:proofErr w:type="gramEnd"/>
      <w:r w:rsidRPr="00813C5C">
        <w:rPr>
          <w:rFonts w:ascii="Times New Roman" w:eastAsia="Times New Roman" w:hAnsi="Times New Roman" w:cs="Times New Roman"/>
          <w:kern w:val="0"/>
          <w14:ligatures w14:val="none"/>
        </w:rPr>
        <w:t xml:space="preserve"> doubt lingered. Emily’s letter, “Find the truth,” echoed. Clara Mendez’s gaze met the Judge’s, her nod firm: “God’s love holds.” Her whisper anchored Alex, her eyes mirroring Emily’s trust. Murals—wounded hands—pulsed, urging truth.</w:t>
      </w:r>
    </w:p>
    <w:p w14:paraId="6CADF8C7" w14:textId="77777777" w:rsidR="00F25C8C" w:rsidRPr="00764A20"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64A20">
        <w:rPr>
          <w:rFonts w:ascii="Times New Roman" w:eastAsia="Times New Roman" w:hAnsi="Times New Roman" w:cs="Times New Roman"/>
          <w:b/>
          <w:bCs/>
          <w:kern w:val="0"/>
          <w:sz w:val="36"/>
          <w:szCs w:val="36"/>
          <w14:ligatures w14:val="none"/>
        </w:rPr>
        <w:t>Weaving the Thread</w:t>
      </w:r>
    </w:p>
    <w:p w14:paraId="692DDE21"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Professor Elena Torres stepped forward, her firm gaze a radiant beacon of conviction in the chamber’s solemn glow, her presence weaving the trial’s arguments into a tapestry of hope. “Your Honor, suffering is no refutation of God’s goodness but the golden thread of His redemptive purpose. Historical, theological, philosophical, and lived truths converge to counter Dr. Marcus Reid’s skepticism, binding broken hearts to an eternal promise that shines through pain’s shadow.”</w:t>
      </w:r>
    </w:p>
    <w:p w14:paraId="1FAF9126"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Torres synthesized the chapter’s evidence with resolute clarity. “Historically, Job’s restoration (Job 42:10) and Jesus’ cross (Mark 15:34) reveal God’s purpose in suffering, as martyrs like Polycarp (d. 155 CE) testified through their sacrifice. Theologically, Romans 8:28 assures that ‘all things work together for good,’ Christ’s redemption (Colossians 1:20) transforming loss into salvation, as Julian of Norwich’s ‘all shall be well’ (1373) echoes. Philosophically, Plantinga’s free will defense (1974</w:t>
      </w:r>
      <w:proofErr w:type="gramStart"/>
      <w:r w:rsidRPr="00764A20">
        <w:rPr>
          <w:rFonts w:ascii="Times New Roman" w:eastAsia="Times New Roman" w:hAnsi="Times New Roman" w:cs="Times New Roman"/>
          <w:kern w:val="0"/>
          <w14:ligatures w14:val="none"/>
        </w:rPr>
        <w:t>)</w:t>
      </w:r>
      <w:proofErr w:type="gramEnd"/>
      <w:r w:rsidRPr="00764A20">
        <w:rPr>
          <w:rFonts w:ascii="Times New Roman" w:eastAsia="Times New Roman" w:hAnsi="Times New Roman" w:cs="Times New Roman"/>
          <w:kern w:val="0"/>
          <w14:ligatures w14:val="none"/>
        </w:rPr>
        <w:t xml:space="preserve"> and Hick’s soul-making theodicy (1966) dismantle logical and gratuitous evil, while Lewis’s divine pedagogy (1940) frames pain as God’s teaching tool.” She cited N.T. Wright’s </w:t>
      </w:r>
      <w:r w:rsidRPr="00764A20">
        <w:rPr>
          <w:rFonts w:ascii="Times New Roman" w:eastAsia="Times New Roman" w:hAnsi="Times New Roman" w:cs="Times New Roman"/>
          <w:i/>
          <w:iCs/>
          <w:kern w:val="0"/>
          <w14:ligatures w14:val="none"/>
        </w:rPr>
        <w:t>Evil and the Justice of God</w:t>
      </w:r>
      <w:r w:rsidRPr="00764A20">
        <w:rPr>
          <w:rFonts w:ascii="Times New Roman" w:eastAsia="Times New Roman" w:hAnsi="Times New Roman" w:cs="Times New Roman"/>
          <w:kern w:val="0"/>
          <w14:ligatures w14:val="none"/>
        </w:rPr>
        <w:t xml:space="preserve"> (2006): “Suffering serves God’s redemptive arc” (Wright, 2006, 45). “Reid’s naturalistic despair falters against divine intent, as Grace Mwangi’s 1991 healing in Nairobi proclaims God’s action. Amara’s journal, with Lila’s crayon crosses, reflects hope born of grief. Elisabeth Elliot’s forgiveness of the </w:t>
      </w:r>
      <w:proofErr w:type="spellStart"/>
      <w:r w:rsidRPr="00764A20">
        <w:rPr>
          <w:rFonts w:ascii="Times New Roman" w:eastAsia="Times New Roman" w:hAnsi="Times New Roman" w:cs="Times New Roman"/>
          <w:kern w:val="0"/>
          <w14:ligatures w14:val="none"/>
        </w:rPr>
        <w:t>Waorani</w:t>
      </w:r>
      <w:proofErr w:type="spellEnd"/>
      <w:r w:rsidRPr="00764A20">
        <w:rPr>
          <w:rFonts w:ascii="Times New Roman" w:eastAsia="Times New Roman" w:hAnsi="Times New Roman" w:cs="Times New Roman"/>
          <w:kern w:val="0"/>
          <w14:ligatures w14:val="none"/>
        </w:rPr>
        <w:t>, turning spears into songs, weaves redemption from tragedy. These stories, grounded in Psalm 34:18—‘The Lord is near to the brokenhearted’—counter Reid’s claim of meaningless pain, showing suffering as a divine thread of purpose.”</w:t>
      </w:r>
    </w:p>
    <w:p w14:paraId="2D602DA1"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Torres concluded with unwavering resolve: “Skepticism unravels before this tapestry—biblical narratives, martyr faith, philosophical coherence, and miracles like Nairobi’s revival. The church’s growth amid persecution (Stark, 1996) and testimonies</w:t>
      </w:r>
      <w:r>
        <w:rPr>
          <w:rFonts w:ascii="Times New Roman" w:eastAsia="Times New Roman" w:hAnsi="Times New Roman" w:cs="Times New Roman"/>
          <w:kern w:val="0"/>
          <w14:ligatures w14:val="none"/>
        </w:rPr>
        <w:t xml:space="preserve"> that</w:t>
      </w:r>
      <w:r w:rsidRPr="00764A20">
        <w:rPr>
          <w:rFonts w:ascii="Times New Roman" w:eastAsia="Times New Roman" w:hAnsi="Times New Roman" w:cs="Times New Roman"/>
          <w:kern w:val="0"/>
          <w14:ligatures w14:val="none"/>
        </w:rPr>
        <w:t xml:space="preserve"> affirm God’s work. From Job’s ashes to Grace’s healing, God’s redemptive purpose shines, stitching hope into eternity’s fabric.”</w:t>
      </w:r>
    </w:p>
    <w:p w14:paraId="5DC3569F"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 xml:space="preserve">The chamber’s luminous glow pulsed, the loom’s strands of opal, gold, and indigo shimmering with renewed vigor, their light piercing the air. The jury stirred—a theologian nodded, her notes tracing Wright’s arc; a poet clutched her tattered psalms, tears glistening as hope surged; a skeptic scribbled furiously, his tablet flashing #HopeInPain posts, weighing Plantinga’s logic against Reid’s despair; a nurse whispered, “Purpose in pain?” her voice trembling, memories of </w:t>
      </w:r>
      <w:r w:rsidRPr="00764A20">
        <w:rPr>
          <w:rFonts w:ascii="Times New Roman" w:eastAsia="Times New Roman" w:hAnsi="Times New Roman" w:cs="Times New Roman"/>
          <w:kern w:val="0"/>
          <w14:ligatures w14:val="none"/>
        </w:rPr>
        <w:lastRenderedPageBreak/>
        <w:t xml:space="preserve">patients’ faith vivid. A philosopher paused, his pen circling Hick’s theodicy, grappling with divine intent; a pastor murmured, “Love endures,” recalling a 2025 congregant’s resilience, his tablet glowing with #EternalHope: “God’s plan shines through suffering” (@TruthDefender, April 2025). A missionary, her hands worn from crisis zones, nodded, her eyes reflecting Elliot’s jungle triumph. The chamber’s verdant vines pulsed with life, their leaves catching pearl and amber beams, as if heralding redemption’s dawn. The Judge’s </w:t>
      </w:r>
      <w:r>
        <w:rPr>
          <w:rFonts w:ascii="Times New Roman" w:eastAsia="Times New Roman" w:hAnsi="Times New Roman" w:cs="Times New Roman"/>
          <w:kern w:val="0"/>
          <w14:ligatures w14:val="none"/>
        </w:rPr>
        <w:t>guiding light</w:t>
      </w:r>
      <w:r w:rsidRPr="00764A20">
        <w:rPr>
          <w:rFonts w:ascii="Times New Roman" w:eastAsia="Times New Roman" w:hAnsi="Times New Roman" w:cs="Times New Roman"/>
          <w:kern w:val="0"/>
          <w14:ligatures w14:val="none"/>
        </w:rPr>
        <w:t xml:space="preserve"> held steadfast, His gaze a quiet anchor, the pillars’ emblems—Job’s ashes, Christ’s cross—testifying to a truth unbroken by sorrow’s weight. The murals—wounded hands healing, tears turned to joy—shimmered, their colors vibrant with divine promise, urging the jury toward hope’s eternal arc.</w:t>
      </w:r>
    </w:p>
    <w:p w14:paraId="29DF0980"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 xml:space="preserve">Alex’s heart stirred, his tattered notebook trembling, Emily’s cancer vivid in his mind—her frail hand clutching a cross in that sterile hospital room, her voice steady through pain, reading Psalm 23: “Though I walk through the valley of the shadow of death.” Her whispered “life beyond,” her serene smile despite the ravages of disease, resonated with Amara’s tear-stained journal, Elliot’s forgiveness of the </w:t>
      </w:r>
      <w:proofErr w:type="spellStart"/>
      <w:r w:rsidRPr="00764A20">
        <w:rPr>
          <w:rFonts w:ascii="Times New Roman" w:eastAsia="Times New Roman" w:hAnsi="Times New Roman" w:cs="Times New Roman"/>
          <w:kern w:val="0"/>
          <w14:ligatures w14:val="none"/>
        </w:rPr>
        <w:t>Waorani</w:t>
      </w:r>
      <w:proofErr w:type="spellEnd"/>
      <w:r w:rsidRPr="00764A20">
        <w:rPr>
          <w:rFonts w:ascii="Times New Roman" w:eastAsia="Times New Roman" w:hAnsi="Times New Roman" w:cs="Times New Roman"/>
          <w:kern w:val="0"/>
          <w14:ligatures w14:val="none"/>
        </w:rPr>
        <w:t xml:space="preserve">, and Grace Mwangi’s miraculous healing, clashing with Reid’s cold logic—suffering as nature’s pitiless cruelty, God’s silence in despair. Torres’s synthesis—biblical redemption, philosophical coherence, lived hope—stirred a </w:t>
      </w:r>
      <w:r>
        <w:rPr>
          <w:rFonts w:ascii="Times New Roman" w:eastAsia="Times New Roman" w:hAnsi="Times New Roman" w:cs="Times New Roman"/>
          <w:kern w:val="0"/>
          <w14:ligatures w14:val="none"/>
        </w:rPr>
        <w:t>hint</w:t>
      </w:r>
      <w:r w:rsidRPr="00764A20">
        <w:rPr>
          <w:rFonts w:ascii="Times New Roman" w:eastAsia="Times New Roman" w:hAnsi="Times New Roman" w:cs="Times New Roman"/>
          <w:kern w:val="0"/>
          <w14:ligatures w14:val="none"/>
        </w:rPr>
        <w:t xml:space="preserve"> of meaning, a faint pulse that Emily’s pain might hold purpose beyond the grave. Yet doubt gnawed relentlessly, Reid’s arguments echoing like a shadow: pain without reason, a universe indifferent to human cries. He recalled Emily’s final letter, its ink smudged by his restless fingers, tucked in his jacket pocket: “Find the truth, Alex. God is near.” Her peace, unshaken by the cruelty of her illness, mirrored the trial’s tapestry—Job’s faith, Grace’s recovery, Amara’s hope—but could suffering truly weave a divine purpose? His pen trembled, ink threatening to pool as he scrawled Psalm 34:18, Emily’s hospital bed vivid—her frail fingers tracing a cross, her voice soft yet resolute, proclaiming God’s nearness in the face of death. Was her faith a delusion, a desperate grasp at meaning, or a glimpse of purpose stitched into pain’s fabric?</w:t>
      </w:r>
    </w:p>
    <w:p w14:paraId="6C7C3104"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Clara Mendez sat beside him, her steady gaze locked with the Judge’s beacon of wisdom, her presence a lifeline in the tumult of Alex’s doubt. Her nod was firm, her eyes alight with a faith that mirrored Emily’s, a quiet testament to trust unbroken by sorrow’s weight. She leaned closer, her whisper soft but resolute: “God’s love holds, even in the darkest pain.” Her hand rested briefly on his, a gentle anchor, her gaze reflecting the radiant trust Emily had carried to her final breath. The chamber’s pillars stood resolute, their emblems—Job’s ashes, Christ’s cross, the wounded hands of the murals—pulsing with a silent promise, urging Alex toward a truth that could bear the weight of his grief. The air hummed with the anticipation of redemption, the loom’s strands shimmering as if weaving a new pattern of hope from the chaos of pain, binding the chamber’s heart to the eternal promise of God’s unending love.</w:t>
      </w:r>
    </w:p>
    <w:p w14:paraId="73714529" w14:textId="77777777" w:rsidR="00F25C8C" w:rsidRPr="00764A20" w:rsidRDefault="00F25C8C" w:rsidP="00F25C8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64A20">
        <w:rPr>
          <w:rFonts w:ascii="Times New Roman" w:eastAsia="Times New Roman" w:hAnsi="Times New Roman" w:cs="Times New Roman"/>
          <w:b/>
          <w:bCs/>
          <w:kern w:val="0"/>
          <w:sz w:val="36"/>
          <w:szCs w:val="36"/>
          <w14:ligatures w14:val="none"/>
        </w:rPr>
        <w:t>Conclusion (Alex’s Reflection)</w:t>
      </w:r>
    </w:p>
    <w:p w14:paraId="5B772683"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 xml:space="preserve">Alex sat in the chamber’s solemn glow, his tattered notebook heavy with the trial’s weight, his </w:t>
      </w:r>
      <w:r w:rsidRPr="00A318C8">
        <w:rPr>
          <w:rFonts w:ascii="Times New Roman" w:eastAsia="Times New Roman" w:hAnsi="Times New Roman" w:cs="Times New Roman"/>
          <w:kern w:val="0"/>
          <w14:ligatures w14:val="none"/>
        </w:rPr>
        <w:t>heart torn by doubt and faith</w:t>
      </w:r>
      <w:r w:rsidRPr="00764A20">
        <w:rPr>
          <w:rFonts w:ascii="Times New Roman" w:eastAsia="Times New Roman" w:hAnsi="Times New Roman" w:cs="Times New Roman"/>
          <w:kern w:val="0"/>
          <w14:ligatures w14:val="none"/>
        </w:rPr>
        <w:t>. The evidence—Job’s restoration (Job 42:10), Jesus’ cross (Colossians 1:20), Plantinga’s free will (1974), Hick’s soul-making (1966), Grace Mwangi’s healing, Amara’s journal, Elisabeth Elliot’s forgiveness—wove a compelling case against Reid’s skepticism. Yet Emily’s cancer anchored his thoughts, her suffering a shadow questioning divine purpose.</w:t>
      </w:r>
    </w:p>
    <w:p w14:paraId="050D49BC"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lastRenderedPageBreak/>
        <w:t>Her frail hand clutching a cross, her voice reading Psalm 23—“Though I walk through the valley”—lingered vividly. Her whispered “life beyond,” serene smile through pain, had once seemed a desperate wish. Yet the trial’s tapestry—Torres’s synthesis of Romans 8:28, Elliot’s jungle church, Grace’s Nairobi revival—challenged Alex’s disbelief. Reid’s logic—suffering as nature’s cruelty—wavered against Amara’s crayon crosses, Job’s faith, and Psalm 34:18: “The Lord is near to the brokenhearted.” Emily’s letter, “Find the truth,” urged him forward, its ink smudged by restless fingers.</w:t>
      </w:r>
    </w:p>
    <w:p w14:paraId="69D2521D"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 xml:space="preserve">Alex’s skepticism, shaped by Dawkins’ dismissals, softened. He’d scrawled Reid’s arguments—indifferent biology, silent God—but Torres’s evidence unraveled them. Amara’s hope, Elliot’s love, Grace’s miracle weren’t delusions but threads of purpose. He traced Psalm 23 in his notebook, Emily’s smile vivid—her cross, her peace unshaken. The trial’s stories, from </w:t>
      </w:r>
      <w:proofErr w:type="spellStart"/>
      <w:r w:rsidRPr="00764A20">
        <w:rPr>
          <w:rFonts w:ascii="Times New Roman" w:eastAsia="Times New Roman" w:hAnsi="Times New Roman" w:cs="Times New Roman"/>
          <w:kern w:val="0"/>
          <w14:ligatures w14:val="none"/>
        </w:rPr>
        <w:t>Waorani</w:t>
      </w:r>
      <w:proofErr w:type="spellEnd"/>
      <w:r w:rsidRPr="00764A20">
        <w:rPr>
          <w:rFonts w:ascii="Times New Roman" w:eastAsia="Times New Roman" w:hAnsi="Times New Roman" w:cs="Times New Roman"/>
          <w:kern w:val="0"/>
          <w14:ligatures w14:val="none"/>
        </w:rPr>
        <w:t xml:space="preserve"> hymns to Nairobi’s revival, stirred a flicker of faith, no longer childish but profound.</w:t>
      </w:r>
    </w:p>
    <w:p w14:paraId="44A511CE"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Clara Mendez’s gaze, steady with hope, met his, her nod firm: “Truth endures.” The jury stirred—a theologian clutched her notes, faith alight; a skeptic paused, tablet flashing #HopeInPain: “God’s purpose shines” (@LightOfFaith, April 2025); a nurse whispered, “Hope holds.” The chamber’s vines pulsed, catching amber beams, heralding redemption. The Judge’s beacon held firm, pillars—Job’s ashes, Christ’s cross—testifying to truth.</w:t>
      </w:r>
    </w:p>
    <w:p w14:paraId="0BA8DB90" w14:textId="77777777" w:rsidR="00F25C8C" w:rsidRPr="00764A20"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r w:rsidRPr="00764A20">
        <w:rPr>
          <w:rFonts w:ascii="Times New Roman" w:eastAsia="Times New Roman" w:hAnsi="Times New Roman" w:cs="Times New Roman"/>
          <w:kern w:val="0"/>
          <w14:ligatures w14:val="none"/>
        </w:rPr>
        <w:t>Yet a question lingered: if God redeems suffering, why its persistence? Alex clutched Emily’s letter, seeking answers beyond the chamber’s glow, the loom’s strands shimmering with hope’s promise.</w:t>
      </w:r>
    </w:p>
    <w:p w14:paraId="67FBE0FA" w14:textId="77777777" w:rsidR="00F25C8C" w:rsidRPr="00581036" w:rsidRDefault="00F25C8C" w:rsidP="00F25C8C"/>
    <w:p w14:paraId="2E386558"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p>
    <w:p w14:paraId="4494A920" w14:textId="77777777" w:rsidR="00F25C8C" w:rsidRPr="00BC130D"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p>
    <w:p w14:paraId="16290765" w14:textId="77777777" w:rsidR="00F25C8C" w:rsidRPr="00085E08" w:rsidRDefault="00F25C8C" w:rsidP="00F25C8C"/>
    <w:p w14:paraId="785DB184" w14:textId="77777777" w:rsidR="00F25C8C" w:rsidRPr="0081717E"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p>
    <w:p w14:paraId="3D6FFF6D" w14:textId="77777777" w:rsidR="00F25C8C" w:rsidRPr="005377A7"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p>
    <w:p w14:paraId="0CA6D6C9" w14:textId="77777777" w:rsidR="00F25C8C" w:rsidRDefault="00F25C8C" w:rsidP="00F25C8C">
      <w:pPr>
        <w:spacing w:before="100" w:beforeAutospacing="1" w:after="100" w:afterAutospacing="1" w:line="240" w:lineRule="auto"/>
        <w:outlineLvl w:val="1"/>
      </w:pPr>
    </w:p>
    <w:p w14:paraId="392224B6"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p>
    <w:p w14:paraId="6DE71E00" w14:textId="77777777" w:rsidR="00F25C8C" w:rsidRPr="009C0949" w:rsidRDefault="00F25C8C" w:rsidP="00F25C8C">
      <w:pPr>
        <w:spacing w:before="100" w:beforeAutospacing="1" w:after="100" w:afterAutospacing="1" w:line="240" w:lineRule="auto"/>
        <w:rPr>
          <w:rFonts w:ascii="Times New Roman" w:eastAsia="Times New Roman" w:hAnsi="Times New Roman" w:cs="Times New Roman"/>
          <w:kern w:val="0"/>
          <w14:ligatures w14:val="none"/>
        </w:rPr>
      </w:pPr>
    </w:p>
    <w:p w14:paraId="5676E108" w14:textId="77777777" w:rsidR="00F25C8C" w:rsidRPr="00913217" w:rsidRDefault="00F25C8C" w:rsidP="00F25C8C"/>
    <w:p w14:paraId="2BB055B8" w14:textId="77777777" w:rsidR="00602322" w:rsidRDefault="00602322"/>
    <w:sectPr w:rsidR="00602322" w:rsidSect="007E0B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C8C"/>
    <w:rsid w:val="00011E89"/>
    <w:rsid w:val="00284982"/>
    <w:rsid w:val="004B4434"/>
    <w:rsid w:val="0058750F"/>
    <w:rsid w:val="005A2130"/>
    <w:rsid w:val="00602322"/>
    <w:rsid w:val="0070709A"/>
    <w:rsid w:val="00722270"/>
    <w:rsid w:val="007E0BC1"/>
    <w:rsid w:val="00E57193"/>
    <w:rsid w:val="00E63834"/>
    <w:rsid w:val="00F024C5"/>
    <w:rsid w:val="00F25C8C"/>
    <w:rsid w:val="00F43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836F34"/>
  <w15:chartTrackingRefBased/>
  <w15:docId w15:val="{34E29257-2DC7-DE4F-A611-E5207A0EC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C8C"/>
  </w:style>
  <w:style w:type="paragraph" w:styleId="Heading1">
    <w:name w:val="heading 1"/>
    <w:basedOn w:val="Normal"/>
    <w:next w:val="Normal"/>
    <w:link w:val="Heading1Char"/>
    <w:uiPriority w:val="9"/>
    <w:qFormat/>
    <w:rsid w:val="00F25C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C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C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C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C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C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C8C"/>
    <w:rPr>
      <w:rFonts w:eastAsiaTheme="majorEastAsia" w:cstheme="majorBidi"/>
      <w:color w:val="272727" w:themeColor="text1" w:themeTint="D8"/>
    </w:rPr>
  </w:style>
  <w:style w:type="paragraph" w:styleId="Title">
    <w:name w:val="Title"/>
    <w:basedOn w:val="Normal"/>
    <w:next w:val="Normal"/>
    <w:link w:val="TitleChar"/>
    <w:uiPriority w:val="10"/>
    <w:qFormat/>
    <w:rsid w:val="00F25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C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C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C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C8C"/>
    <w:pPr>
      <w:spacing w:before="160"/>
      <w:jc w:val="center"/>
    </w:pPr>
    <w:rPr>
      <w:i/>
      <w:iCs/>
      <w:color w:val="404040" w:themeColor="text1" w:themeTint="BF"/>
    </w:rPr>
  </w:style>
  <w:style w:type="character" w:customStyle="1" w:styleId="QuoteChar">
    <w:name w:val="Quote Char"/>
    <w:basedOn w:val="DefaultParagraphFont"/>
    <w:link w:val="Quote"/>
    <w:uiPriority w:val="29"/>
    <w:rsid w:val="00F25C8C"/>
    <w:rPr>
      <w:i/>
      <w:iCs/>
      <w:color w:val="404040" w:themeColor="text1" w:themeTint="BF"/>
    </w:rPr>
  </w:style>
  <w:style w:type="paragraph" w:styleId="ListParagraph">
    <w:name w:val="List Paragraph"/>
    <w:basedOn w:val="Normal"/>
    <w:uiPriority w:val="34"/>
    <w:qFormat/>
    <w:rsid w:val="00F25C8C"/>
    <w:pPr>
      <w:ind w:left="720"/>
      <w:contextualSpacing/>
    </w:pPr>
  </w:style>
  <w:style w:type="character" w:styleId="IntenseEmphasis">
    <w:name w:val="Intense Emphasis"/>
    <w:basedOn w:val="DefaultParagraphFont"/>
    <w:uiPriority w:val="21"/>
    <w:qFormat/>
    <w:rsid w:val="00F25C8C"/>
    <w:rPr>
      <w:i/>
      <w:iCs/>
      <w:color w:val="0F4761" w:themeColor="accent1" w:themeShade="BF"/>
    </w:rPr>
  </w:style>
  <w:style w:type="paragraph" w:styleId="IntenseQuote">
    <w:name w:val="Intense Quote"/>
    <w:basedOn w:val="Normal"/>
    <w:next w:val="Normal"/>
    <w:link w:val="IntenseQuoteChar"/>
    <w:uiPriority w:val="30"/>
    <w:qFormat/>
    <w:rsid w:val="00F25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C8C"/>
    <w:rPr>
      <w:i/>
      <w:iCs/>
      <w:color w:val="0F4761" w:themeColor="accent1" w:themeShade="BF"/>
    </w:rPr>
  </w:style>
  <w:style w:type="character" w:styleId="IntenseReference">
    <w:name w:val="Intense Reference"/>
    <w:basedOn w:val="DefaultParagraphFont"/>
    <w:uiPriority w:val="32"/>
    <w:qFormat/>
    <w:rsid w:val="00F25C8C"/>
    <w:rPr>
      <w:b/>
      <w:bCs/>
      <w:smallCaps/>
      <w:color w:val="0F4761" w:themeColor="accent1" w:themeShade="BF"/>
      <w:spacing w:val="5"/>
    </w:rPr>
  </w:style>
  <w:style w:type="paragraph" w:styleId="NormalWeb">
    <w:name w:val="Normal (Web)"/>
    <w:basedOn w:val="Normal"/>
    <w:uiPriority w:val="99"/>
    <w:unhideWhenUsed/>
    <w:rsid w:val="00F25C8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96</Pages>
  <Words>48681</Words>
  <Characters>277486</Characters>
  <Application>Microsoft Office Word</Application>
  <DocSecurity>0</DocSecurity>
  <Lines>2312</Lines>
  <Paragraphs>651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Hill</dc:creator>
  <cp:keywords/>
  <dc:description/>
  <cp:lastModifiedBy>Kevin Hill</cp:lastModifiedBy>
  <cp:revision>3</cp:revision>
  <dcterms:created xsi:type="dcterms:W3CDTF">2025-05-07T00:25:00Z</dcterms:created>
  <dcterms:modified xsi:type="dcterms:W3CDTF">2025-05-07T01:05:00Z</dcterms:modified>
</cp:coreProperties>
</file>