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8F7" w14:textId="77777777" w:rsidR="00765715" w:rsidRDefault="00765715" w:rsidP="007657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DD0661">
        <w:rPr>
          <w:rFonts w:ascii="Times New Roman" w:eastAsia="Times New Roman" w:hAnsi="Times New Roman" w:cs="Times New Roman"/>
          <w:b/>
          <w:bCs/>
          <w:kern w:val="36"/>
          <w:sz w:val="48"/>
          <w:szCs w:val="48"/>
          <w:lang w:eastAsia="en-CH"/>
          <w14:ligatures w14:val="none"/>
        </w:rPr>
        <w:t>Chapter 1: Introduction to Intellectual Property and Its Valuation</w:t>
      </w:r>
    </w:p>
    <w:p w14:paraId="5F45A108" w14:textId="77777777" w:rsidR="00765715" w:rsidRPr="000F7182"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F7182">
        <w:rPr>
          <w:rFonts w:ascii="Times New Roman" w:eastAsia="Times New Roman" w:hAnsi="Times New Roman" w:cs="Times New Roman"/>
          <w:b/>
          <w:bCs/>
          <w:kern w:val="0"/>
          <w:sz w:val="36"/>
          <w:szCs w:val="36"/>
          <w:lang w:eastAsia="en-CH"/>
          <w14:ligatures w14:val="none"/>
        </w:rPr>
        <w:t>Introduction</w:t>
      </w:r>
    </w:p>
    <w:p w14:paraId="0D3F9FE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Intellectual property (IP) represents one of the most significant yet challenging asset classes to value in the modern economy. As global markets transition from industrial-based to knowledge-based paradigms, the economic significance of intangible assets has grown exponentially. Patents, trademarks, copyrights, and other forms of intellectual property now constitute </w:t>
      </w:r>
      <w:proofErr w:type="gramStart"/>
      <w:r w:rsidRPr="000F7182">
        <w:rPr>
          <w:rFonts w:ascii="Times New Roman" w:eastAsia="Times New Roman" w:hAnsi="Times New Roman" w:cs="Times New Roman"/>
          <w:kern w:val="0"/>
          <w:lang w:eastAsia="en-CH"/>
          <w14:ligatures w14:val="none"/>
        </w:rPr>
        <w:t>the majority of</w:t>
      </w:r>
      <w:proofErr w:type="gramEnd"/>
      <w:r w:rsidRPr="000F7182">
        <w:rPr>
          <w:rFonts w:ascii="Times New Roman" w:eastAsia="Times New Roman" w:hAnsi="Times New Roman" w:cs="Times New Roman"/>
          <w:kern w:val="0"/>
          <w:lang w:eastAsia="en-CH"/>
          <w14:ligatures w14:val="none"/>
        </w:rPr>
        <w:t xml:space="preserve"> market value for many organizations, yet their inherent characteristics—intangibility, uniqueness, and context-dependency—create substantial valuation challenges.</w:t>
      </w:r>
    </w:p>
    <w:p w14:paraId="5CE70FC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chapter provides a comprehensive foundation for understanding intellectual property valuation in an era of technological transformation. We begin by exploring the fundamental categories of intellectual property and their distinctive legal characteristics, establishing the conceptual framework necessary for rigorous valuation approaches. We then examine the growing economic significance of intellectual property across sectors, illustrated through empirical evidence of its dominance in corporate valuations and strategic positioning.</w:t>
      </w:r>
    </w:p>
    <w:p w14:paraId="2755267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Against this backdrop, we </w:t>
      </w:r>
      <w:proofErr w:type="spellStart"/>
      <w:r w:rsidRPr="000F7182">
        <w:rPr>
          <w:rFonts w:ascii="Times New Roman" w:eastAsia="Times New Roman" w:hAnsi="Times New Roman" w:cs="Times New Roman"/>
          <w:kern w:val="0"/>
          <w:lang w:eastAsia="en-CH"/>
          <w14:ligatures w14:val="none"/>
        </w:rPr>
        <w:t>analyze</w:t>
      </w:r>
      <w:proofErr w:type="spellEnd"/>
      <w:r w:rsidRPr="000F7182">
        <w:rPr>
          <w:rFonts w:ascii="Times New Roman" w:eastAsia="Times New Roman" w:hAnsi="Times New Roman" w:cs="Times New Roman"/>
          <w:kern w:val="0"/>
          <w:lang w:eastAsia="en-CH"/>
          <w14:ligatures w14:val="none"/>
        </w:rPr>
        <w:t xml:space="preserve"> traditional valuation methodologies—cost-based, market-based, and income-based approaches—along with their respective strengths and limitations when applied to intellectual property assets. These conventional approaches, while theoretically sound, face significant practical challenges when addressing the complexities of modern intellectual property portfolios, particularly in global contexts with varying protection standards.</w:t>
      </w:r>
    </w:p>
    <w:p w14:paraId="08B1E05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Most significantly, we examine how emerging technologies—artificial intelligence, blockchain, and cloud computing—are fundamentally transforming intellectual property management and valuation practices. These technologies are not merely enhancing existing approaches but enabling entirely new methodologies that address longstanding limitations in traditional valuation frameworks. By comparing historical approaches with these technology-enabled methods, we illustrate both the evolution of the field and its future trajectory.</w:t>
      </w:r>
    </w:p>
    <w:p w14:paraId="2AF8A1D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integration of these emerging technologies promises enhanced accuracy, consistency, and strategic insight in intellectual property valuation. However, this integration also presents significant challenges related to implementation, methodology, and appropriate human-technology collaboration models. This chapter establishes the conceptual foundation for addressing these challenges and realizing the transformative potential of technology-enhanced intellectual property valuation.</w:t>
      </w:r>
    </w:p>
    <w:p w14:paraId="1F661B23" w14:textId="77777777" w:rsidR="00765715" w:rsidRDefault="00765715" w:rsidP="007657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p w14:paraId="2B2BD99E" w14:textId="77777777" w:rsidR="00765715" w:rsidRDefault="00765715" w:rsidP="007657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p w14:paraId="4C485C50" w14:textId="77777777" w:rsidR="00765715" w:rsidRPr="00DD0661" w:rsidRDefault="00765715" w:rsidP="007657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p w14:paraId="0F0A41B5" w14:textId="77777777" w:rsidR="00765715" w:rsidRPr="00DD0661"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D0661">
        <w:rPr>
          <w:rFonts w:ascii="Times New Roman" w:eastAsia="Times New Roman" w:hAnsi="Times New Roman" w:cs="Times New Roman"/>
          <w:b/>
          <w:bCs/>
          <w:kern w:val="0"/>
          <w:sz w:val="36"/>
          <w:szCs w:val="36"/>
          <w:lang w:eastAsia="en-CH"/>
          <w14:ligatures w14:val="none"/>
        </w:rPr>
        <w:lastRenderedPageBreak/>
        <w:t>1.1: Definition and Types of Intellectual Property</w:t>
      </w:r>
    </w:p>
    <w:p w14:paraId="17876BA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Intellectual property (IP) represents creations of the human intellect that have been granted certain exclusive legal rights. Unlike tangible assets, intellectual property exists in the abstract--as ideas, knowledge, and creative expressions that have been codified into legally protected forms. The significance of intellectual property has grown exponentially in the knowledge economy, where intangible assets often constitute </w:t>
      </w:r>
      <w:proofErr w:type="gramStart"/>
      <w:r w:rsidRPr="00DD0661">
        <w:rPr>
          <w:rFonts w:ascii="Times New Roman" w:eastAsia="Times New Roman" w:hAnsi="Times New Roman" w:cs="Times New Roman"/>
          <w:kern w:val="0"/>
          <w:lang w:eastAsia="en-CH"/>
          <w14:ligatures w14:val="none"/>
        </w:rPr>
        <w:t>the majority of</w:t>
      </w:r>
      <w:proofErr w:type="gramEnd"/>
      <w:r w:rsidRPr="00DD0661">
        <w:rPr>
          <w:rFonts w:ascii="Times New Roman" w:eastAsia="Times New Roman" w:hAnsi="Times New Roman" w:cs="Times New Roman"/>
          <w:kern w:val="0"/>
          <w:lang w:eastAsia="en-CH"/>
          <w14:ligatures w14:val="none"/>
        </w:rPr>
        <w:t xml:space="preserve"> organizational value.</w:t>
      </w:r>
    </w:p>
    <w:p w14:paraId="413A00FF"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Historical Evolution of Intellectual Property Concepts</w:t>
      </w:r>
    </w:p>
    <w:p w14:paraId="6944FED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concept of intellectual property has evolved dramatically over centuries, reflecting changing societal values regarding innovation, creativity, and economic rights. While modern IP systems may seem intrinsic to market economies, they represent relatively recent legal constructs that continue to evolve.</w:t>
      </w:r>
    </w:p>
    <w:p w14:paraId="16F2686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earliest formal IP protections emerged in Renaissance Venice, where the Venetian Senate passed the first patent statute in 1474, granting exclusive rights to inventors for a limited period. This early system already recognized the fundamental tension in intellectual property protection: balancing incentives for creators against broader societal access to innovations.</w:t>
      </w:r>
    </w:p>
    <w:p w14:paraId="6C9B5A5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 England, the 1710 Statute of Anne marked the first modern copyright law, shifting protection from publishers to authors and establishing the concept of a limited term of protection. Similarly, trademark protections evolved from medieval guild marks that identified craftsmen to modern brand protections that safeguard consumer expectations and market positioning.</w:t>
      </w:r>
    </w:p>
    <w:p w14:paraId="1EE63E5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Paris Convention for the Protection of Industrial Property (1883) and the Berne Convention for the Protection of Literary and Artistic Works (1886) established the first international frameworks for IP protection, reflecting the increasingly cross-border nature of commerce and creativity. These early international agreements established principles--national treatment, right of priority, and minimum protection standards--that still underpin global IP frameworks today.</w:t>
      </w:r>
    </w:p>
    <w:p w14:paraId="01F224A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establishment of the World Intellectual Property Organization (WIPO) in 1967 and the 1994 Agreement on Trade-Related Aspects of Intellectual Property Rights (TRIPS) further integrated IP protection into international commerce and economic development strategies. This historical progression reflects the growing economic significance of intellectual assets in global markets.</w:t>
      </w:r>
    </w:p>
    <w:p w14:paraId="417542CF"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Contemporary IP Classification Framework</w:t>
      </w:r>
    </w:p>
    <w:p w14:paraId="4A90C9C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World Intellectual Property Organization (WIPO) recognizes several distinct categories of intellectual property, each with its own legal framework and valuation considerations:</w:t>
      </w:r>
    </w:p>
    <w:p w14:paraId="2F98D7B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Patents</w:t>
      </w:r>
      <w:r w:rsidRPr="00DD0661">
        <w:rPr>
          <w:rFonts w:ascii="Times New Roman" w:eastAsia="Times New Roman" w:hAnsi="Times New Roman" w:cs="Times New Roman"/>
          <w:kern w:val="0"/>
          <w:lang w:eastAsia="en-CH"/>
          <w14:ligatures w14:val="none"/>
        </w:rPr>
        <w:t xml:space="preserve"> protect inventions that demonstrate novelty, non-obviousness, and utility. These time-limited monopolies (typically 20 years) permit inventors to exclude others from making, using, or selling their invention within specified jurisdictions. Patents represent a significant portion of corporate intellectual property portfolios, particularly in technology, pharmaceutical, and manufacturing sectors. The technical specifications and claims contained </w:t>
      </w:r>
      <w:r w:rsidRPr="00DD0661">
        <w:rPr>
          <w:rFonts w:ascii="Times New Roman" w:eastAsia="Times New Roman" w:hAnsi="Times New Roman" w:cs="Times New Roman"/>
          <w:kern w:val="0"/>
          <w:lang w:eastAsia="en-CH"/>
          <w14:ligatures w14:val="none"/>
        </w:rPr>
        <w:lastRenderedPageBreak/>
        <w:t>within patents define the scope of protection and, consequently, influence their economic value.</w:t>
      </w:r>
    </w:p>
    <w:p w14:paraId="15976E5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Patents are further subdivided into several types:</w:t>
      </w:r>
    </w:p>
    <w:p w14:paraId="6D705BDD" w14:textId="77777777" w:rsidR="00765715" w:rsidRPr="00DD0661" w:rsidRDefault="00765715" w:rsidP="00765715">
      <w:pPr>
        <w:numPr>
          <w:ilvl w:val="0"/>
          <w:numId w:val="2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Utility patents (or patents of invention) protect functional aspects of products and processes</w:t>
      </w:r>
    </w:p>
    <w:p w14:paraId="0A8114D7" w14:textId="77777777" w:rsidR="00765715" w:rsidRPr="00DD0661" w:rsidRDefault="00765715" w:rsidP="00765715">
      <w:pPr>
        <w:numPr>
          <w:ilvl w:val="0"/>
          <w:numId w:val="2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Design patents protect ornamental designs of functional items</w:t>
      </w:r>
    </w:p>
    <w:p w14:paraId="150930C8" w14:textId="77777777" w:rsidR="00765715" w:rsidRPr="00DD0661" w:rsidRDefault="00765715" w:rsidP="00765715">
      <w:pPr>
        <w:numPr>
          <w:ilvl w:val="0"/>
          <w:numId w:val="2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Plant patents protect new varieties of plants propagated by asexual reproduction</w:t>
      </w:r>
    </w:p>
    <w:p w14:paraId="1CA136BC" w14:textId="77777777" w:rsidR="00765715" w:rsidRPr="00DD0661" w:rsidRDefault="00765715" w:rsidP="00765715">
      <w:pPr>
        <w:numPr>
          <w:ilvl w:val="0"/>
          <w:numId w:val="2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Utility models (or "petty patents") offer shorter-term protection with less stringent requirements</w:t>
      </w:r>
    </w:p>
    <w:p w14:paraId="6FBD881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scope of patent protection varies significantly across jurisdictions. For example, software and business methods receive broad protection in the United States following cases like State Street Bank &amp; Trust Co. v. Signature Financial Group (1998), while European patent law under the European Patent Convention generally requires a more substantial "technical effect" for such inventions. Similarly, biotechnology patenting faces different restrictions across jurisdictions, with the European Patent Convention explicitly prohibiting patents on plant and animal varieties that the U.S. Patent and Trademark Office may allow.</w:t>
      </w:r>
    </w:p>
    <w:p w14:paraId="551B94C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differential protection creates complex valuation implications for global patent portfolios, where a technology's protection may vary dramatically across markets. This variance requires sophisticated territory-by-territory valuation approaches rather than simple geographic scaling models.</w:t>
      </w:r>
    </w:p>
    <w:p w14:paraId="1E26904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Trademarks</w:t>
      </w:r>
      <w:r w:rsidRPr="00DD0661">
        <w:rPr>
          <w:rFonts w:ascii="Times New Roman" w:eastAsia="Times New Roman" w:hAnsi="Times New Roman" w:cs="Times New Roman"/>
          <w:kern w:val="0"/>
          <w:lang w:eastAsia="en-CH"/>
          <w14:ligatures w14:val="none"/>
        </w:rPr>
        <w:t xml:space="preserve"> protect distinctive signs, symbols, or expressions that identify products or services from a specific source. Unlike patents, trademark protection can theoretically persist indefinitely, provided the mark remains in active commercial use and continues to function as a source identifier. Trademarks encompass a spectrum of elements including words, logos, slogans, </w:t>
      </w:r>
      <w:proofErr w:type="spellStart"/>
      <w:r w:rsidRPr="00DD0661">
        <w:rPr>
          <w:rFonts w:ascii="Times New Roman" w:eastAsia="Times New Roman" w:hAnsi="Times New Roman" w:cs="Times New Roman"/>
          <w:kern w:val="0"/>
          <w:lang w:eastAsia="en-CH"/>
          <w14:ligatures w14:val="none"/>
        </w:rPr>
        <w:t>colors</w:t>
      </w:r>
      <w:proofErr w:type="spellEnd"/>
      <w:r w:rsidRPr="00DD0661">
        <w:rPr>
          <w:rFonts w:ascii="Times New Roman" w:eastAsia="Times New Roman" w:hAnsi="Times New Roman" w:cs="Times New Roman"/>
          <w:kern w:val="0"/>
          <w:lang w:eastAsia="en-CH"/>
          <w14:ligatures w14:val="none"/>
        </w:rPr>
        <w:t>, sounds, and even scents that have acquired distinctiveness through market association.</w:t>
      </w:r>
    </w:p>
    <w:p w14:paraId="48789C7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strength of trademark protection--and consequently its valuation--exists along a continuum of distinctiveness:</w:t>
      </w:r>
    </w:p>
    <w:p w14:paraId="5616C044" w14:textId="77777777" w:rsidR="00765715" w:rsidRPr="00DD0661" w:rsidRDefault="00765715" w:rsidP="00765715">
      <w:pPr>
        <w:numPr>
          <w:ilvl w:val="0"/>
          <w:numId w:val="2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Fanciful marks (invented terms like "Kodak" or "Xerox") receive the strongest protection</w:t>
      </w:r>
    </w:p>
    <w:p w14:paraId="41DADE66" w14:textId="77777777" w:rsidR="00765715" w:rsidRPr="00DD0661" w:rsidRDefault="00765715" w:rsidP="00765715">
      <w:pPr>
        <w:numPr>
          <w:ilvl w:val="0"/>
          <w:numId w:val="2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Arbitrary marks (common words used in unrelated contexts, like "Apple" for computers)</w:t>
      </w:r>
    </w:p>
    <w:p w14:paraId="0492C5E7" w14:textId="77777777" w:rsidR="00765715" w:rsidRPr="00DD0661" w:rsidRDefault="00765715" w:rsidP="00765715">
      <w:pPr>
        <w:numPr>
          <w:ilvl w:val="0"/>
          <w:numId w:val="2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Suggestive marks (terms suggesting qualities without describing them, like "Microsoft")</w:t>
      </w:r>
    </w:p>
    <w:p w14:paraId="0DBED00A" w14:textId="77777777" w:rsidR="00765715" w:rsidRPr="00DD0661" w:rsidRDefault="00765715" w:rsidP="00765715">
      <w:pPr>
        <w:numPr>
          <w:ilvl w:val="0"/>
          <w:numId w:val="2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Descriptive marks (directly describing product characteristics) receive protection only after acquiring secondary meaning that associates them with a particular source</w:t>
      </w:r>
    </w:p>
    <w:p w14:paraId="6C3FCE0C" w14:textId="77777777" w:rsidR="00765715" w:rsidRPr="00DD0661" w:rsidRDefault="00765715" w:rsidP="00765715">
      <w:pPr>
        <w:numPr>
          <w:ilvl w:val="0"/>
          <w:numId w:val="2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Generic terms (common names for product categories) cannot receive trademark protection</w:t>
      </w:r>
    </w:p>
    <w:p w14:paraId="66D087F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spectrum has direct valuation implications, as fanciful and arbitrary marks typically command higher values due to their stronger legal protection and greater distinctiveness in the marketplace. The legal strength of a mark correlates strongly with its defensive value against infringement and its offensive value in brand-building.</w:t>
      </w:r>
    </w:p>
    <w:p w14:paraId="68FCCD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Beyond standard character and design marks, contemporary trademark law has expanded to include:</w:t>
      </w:r>
    </w:p>
    <w:p w14:paraId="4573A8C0" w14:textId="77777777" w:rsidR="00765715" w:rsidRPr="00DD0661" w:rsidRDefault="00765715" w:rsidP="00765715">
      <w:pPr>
        <w:numPr>
          <w:ilvl w:val="0"/>
          <w:numId w:val="2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dress protecting distinctive product packaging and design</w:t>
      </w:r>
    </w:p>
    <w:p w14:paraId="011DB06F" w14:textId="77777777" w:rsidR="00765715" w:rsidRPr="00DD0661" w:rsidRDefault="00765715" w:rsidP="00765715">
      <w:pPr>
        <w:numPr>
          <w:ilvl w:val="0"/>
          <w:numId w:val="2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kern w:val="0"/>
          <w:lang w:eastAsia="en-CH"/>
          <w14:ligatures w14:val="none"/>
        </w:rPr>
        <w:t>Color</w:t>
      </w:r>
      <w:proofErr w:type="spellEnd"/>
      <w:r w:rsidRPr="00DD0661">
        <w:rPr>
          <w:rFonts w:ascii="Times New Roman" w:eastAsia="Times New Roman" w:hAnsi="Times New Roman" w:cs="Times New Roman"/>
          <w:kern w:val="0"/>
          <w:lang w:eastAsia="en-CH"/>
          <w14:ligatures w14:val="none"/>
        </w:rPr>
        <w:t xml:space="preserve"> marks like Tiffany's robin's egg blue or Christian Louboutin's red soles</w:t>
      </w:r>
    </w:p>
    <w:p w14:paraId="6B064E44" w14:textId="77777777" w:rsidR="00765715" w:rsidRPr="00DD0661" w:rsidRDefault="00765715" w:rsidP="00765715">
      <w:pPr>
        <w:numPr>
          <w:ilvl w:val="0"/>
          <w:numId w:val="2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Sound marks like MGM's lion roar or the NBC chimes</w:t>
      </w:r>
    </w:p>
    <w:p w14:paraId="6BF56C88" w14:textId="77777777" w:rsidR="00765715" w:rsidRPr="00DD0661" w:rsidRDefault="00765715" w:rsidP="00765715">
      <w:pPr>
        <w:numPr>
          <w:ilvl w:val="0"/>
          <w:numId w:val="2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Scent marks like the "high impact, fresh, floral fragrance reminiscent of plumeria blossoms" for Plumeria-scented thread</w:t>
      </w:r>
    </w:p>
    <w:p w14:paraId="41517D17" w14:textId="77777777" w:rsidR="00765715" w:rsidRPr="00DD0661" w:rsidRDefault="00765715" w:rsidP="00765715">
      <w:pPr>
        <w:numPr>
          <w:ilvl w:val="0"/>
          <w:numId w:val="2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Motion marks protecting distinctive animations or movements</w:t>
      </w:r>
    </w:p>
    <w:p w14:paraId="6E38B38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non-traditional marks present unique valuation challenges due to their varied strength, enforcement history, and consumer recognition factors.</w:t>
      </w:r>
    </w:p>
    <w:p w14:paraId="104CD3A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Copyrights</w:t>
      </w:r>
      <w:r w:rsidRPr="00DD0661">
        <w:rPr>
          <w:rFonts w:ascii="Times New Roman" w:eastAsia="Times New Roman" w:hAnsi="Times New Roman" w:cs="Times New Roman"/>
          <w:kern w:val="0"/>
          <w:lang w:eastAsia="en-CH"/>
          <w14:ligatures w14:val="none"/>
        </w:rPr>
        <w:t xml:space="preserve"> protect original works of authorship fixed in tangible media of expression. These works include literary compositions, musical arrangements, dramatic performances, artistic creations, architectural designs, and software code. Copyright protection extends to the expression of ideas rather than the underlying ideas themselves--a distinction that has profound implications for valuation. In most jurisdictions, copyright protection extends for the author's lifetime plus an additional period (often 70 years).</w:t>
      </w:r>
    </w:p>
    <w:p w14:paraId="6E61A18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 encompasses several distinct economic rights:</w:t>
      </w:r>
    </w:p>
    <w:p w14:paraId="327EF11E" w14:textId="77777777" w:rsidR="00765715" w:rsidRPr="00DD0661" w:rsidRDefault="00765715" w:rsidP="00765715">
      <w:pPr>
        <w:numPr>
          <w:ilvl w:val="0"/>
          <w:numId w:val="2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reproduction (making copies)</w:t>
      </w:r>
    </w:p>
    <w:p w14:paraId="4AF4D88D" w14:textId="77777777" w:rsidR="00765715" w:rsidRPr="00DD0661" w:rsidRDefault="00765715" w:rsidP="00765715">
      <w:pPr>
        <w:numPr>
          <w:ilvl w:val="0"/>
          <w:numId w:val="2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distribution (controlling first sale or transfer)</w:t>
      </w:r>
    </w:p>
    <w:p w14:paraId="2E246C18" w14:textId="77777777" w:rsidR="00765715" w:rsidRPr="00DD0661" w:rsidRDefault="00765715" w:rsidP="00765715">
      <w:pPr>
        <w:numPr>
          <w:ilvl w:val="0"/>
          <w:numId w:val="2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public performance</w:t>
      </w:r>
    </w:p>
    <w:p w14:paraId="4653AA83" w14:textId="77777777" w:rsidR="00765715" w:rsidRPr="00DD0661" w:rsidRDefault="00765715" w:rsidP="00765715">
      <w:pPr>
        <w:numPr>
          <w:ilvl w:val="0"/>
          <w:numId w:val="2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public display</w:t>
      </w:r>
    </w:p>
    <w:p w14:paraId="12C13C9C" w14:textId="77777777" w:rsidR="00765715" w:rsidRPr="00DD0661" w:rsidRDefault="00765715" w:rsidP="00765715">
      <w:pPr>
        <w:numPr>
          <w:ilvl w:val="0"/>
          <w:numId w:val="2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to create derivative works</w:t>
      </w:r>
    </w:p>
    <w:p w14:paraId="1A3ED80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rights can be valued separately or collectively, particularly in industries like entertainment where rights are frequently disaggregated and licensed separately. For instance, a musical composition may have distinct valuations for mechanical reproduction rights, performance rights, and synchronization rights.</w:t>
      </w:r>
    </w:p>
    <w:p w14:paraId="77F3717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Beyond these economic rights, many jurisdictions recognize moral rights that remain with creators even after economic rights transfer:</w:t>
      </w:r>
    </w:p>
    <w:p w14:paraId="5153EC84" w14:textId="77777777" w:rsidR="00765715" w:rsidRPr="00DD0661" w:rsidRDefault="00765715" w:rsidP="00765715">
      <w:pPr>
        <w:numPr>
          <w:ilvl w:val="0"/>
          <w:numId w:val="2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attribution (being identified as the author)</w:t>
      </w:r>
    </w:p>
    <w:p w14:paraId="1BA57685" w14:textId="77777777" w:rsidR="00765715" w:rsidRPr="00DD0661" w:rsidRDefault="00765715" w:rsidP="00765715">
      <w:pPr>
        <w:numPr>
          <w:ilvl w:val="0"/>
          <w:numId w:val="2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integrity (preventing distortion or mutilation of the work)</w:t>
      </w:r>
    </w:p>
    <w:p w14:paraId="35C09BBE" w14:textId="77777777" w:rsidR="00765715" w:rsidRPr="00DD0661" w:rsidRDefault="00765715" w:rsidP="00765715">
      <w:pPr>
        <w:numPr>
          <w:ilvl w:val="0"/>
          <w:numId w:val="2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disclosure (determining when and how the work is published)</w:t>
      </w:r>
    </w:p>
    <w:p w14:paraId="3923902E" w14:textId="77777777" w:rsidR="00765715" w:rsidRPr="00DD0661" w:rsidRDefault="00765715" w:rsidP="00765715">
      <w:pPr>
        <w:numPr>
          <w:ilvl w:val="0"/>
          <w:numId w:val="2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Right of withdrawal (retracting the work from publication)</w:t>
      </w:r>
    </w:p>
    <w:p w14:paraId="245F0B7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strength of moral rights varies significantly by jurisdiction--robust in continental Europe under droit </w:t>
      </w:r>
      <w:proofErr w:type="spellStart"/>
      <w:r w:rsidRPr="00DD0661">
        <w:rPr>
          <w:rFonts w:ascii="Times New Roman" w:eastAsia="Times New Roman" w:hAnsi="Times New Roman" w:cs="Times New Roman"/>
          <w:kern w:val="0"/>
          <w:lang w:eastAsia="en-CH"/>
          <w14:ligatures w14:val="none"/>
        </w:rPr>
        <w:t>d'auteur</w:t>
      </w:r>
      <w:proofErr w:type="spellEnd"/>
      <w:r w:rsidRPr="00DD0661">
        <w:rPr>
          <w:rFonts w:ascii="Times New Roman" w:eastAsia="Times New Roman" w:hAnsi="Times New Roman" w:cs="Times New Roman"/>
          <w:kern w:val="0"/>
          <w:lang w:eastAsia="en-CH"/>
          <w14:ligatures w14:val="none"/>
        </w:rPr>
        <w:t xml:space="preserve"> traditions, more limited in common law jurisdictions like the United States--creating additional complexity for global copyright valuation.</w:t>
      </w:r>
    </w:p>
    <w:p w14:paraId="6D482E3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fair use doctrine (or fair dealing in some jurisdictions) creates further valuation implications by establishing boundaries on exclusivity. The transformative use of copyrighted materials, particularly in digital contexts, continues to reshape copyright valuation models as courts refine the boundaries between infringement and permissible use.</w:t>
      </w:r>
    </w:p>
    <w:p w14:paraId="05211D1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Trade secrets</w:t>
      </w:r>
      <w:r w:rsidRPr="00DD0661">
        <w:rPr>
          <w:rFonts w:ascii="Times New Roman" w:eastAsia="Times New Roman" w:hAnsi="Times New Roman" w:cs="Times New Roman"/>
          <w:kern w:val="0"/>
          <w:lang w:eastAsia="en-CH"/>
          <w14:ligatures w14:val="none"/>
        </w:rPr>
        <w:t xml:space="preserve"> protect confidential business information that provides competitive advantage through its non-disclosure. Unlike other forms of intellectual property, trade secrets rely on secrecy rather than registration. Their protection persists indefinitely, provided the information remains confidential and commercially valuable. Classic examples include manufacturing processes, customer lists, algorithms, and formulations that derive value specifically from not being generally known.</w:t>
      </w:r>
    </w:p>
    <w:p w14:paraId="6264D40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secret protection requires three essential elements:</w:t>
      </w:r>
    </w:p>
    <w:p w14:paraId="51276CAE" w14:textId="77777777" w:rsidR="00765715" w:rsidRPr="00DD0661" w:rsidRDefault="00765715" w:rsidP="00765715">
      <w:pPr>
        <w:numPr>
          <w:ilvl w:val="0"/>
          <w:numId w:val="2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information must have actual or potential commercial value from not being generally known</w:t>
      </w:r>
    </w:p>
    <w:p w14:paraId="70814260" w14:textId="77777777" w:rsidR="00765715" w:rsidRPr="00DD0661" w:rsidRDefault="00765715" w:rsidP="00765715">
      <w:pPr>
        <w:numPr>
          <w:ilvl w:val="0"/>
          <w:numId w:val="2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information must not be readily ascertainable through proper means</w:t>
      </w:r>
    </w:p>
    <w:p w14:paraId="29DC3DAF" w14:textId="77777777" w:rsidR="00765715" w:rsidRPr="00DD0661" w:rsidRDefault="00765715" w:rsidP="00765715">
      <w:pPr>
        <w:numPr>
          <w:ilvl w:val="0"/>
          <w:numId w:val="2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owner must take reasonable measures to maintain secrecy</w:t>
      </w:r>
    </w:p>
    <w:p w14:paraId="0137302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reasonable measures requirement creates a direct link between protection investment and valuation. Companies must demonstrate ongoing efforts to maintain confidentiality through measures like:</w:t>
      </w:r>
    </w:p>
    <w:p w14:paraId="3D3E1564"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Physical security controls</w:t>
      </w:r>
    </w:p>
    <w:p w14:paraId="11C76809"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Digital access restrictions</w:t>
      </w:r>
    </w:p>
    <w:p w14:paraId="29EEE3E2"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Employee confidentiality agreements</w:t>
      </w:r>
    </w:p>
    <w:p w14:paraId="4CA91AEF"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Visitor non-disclosure agreements</w:t>
      </w:r>
    </w:p>
    <w:p w14:paraId="0E7B27C2"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Information classification systems</w:t>
      </w:r>
    </w:p>
    <w:p w14:paraId="25B0E44B" w14:textId="77777777" w:rsidR="00765715" w:rsidRPr="00DD0661" w:rsidRDefault="00765715" w:rsidP="00765715">
      <w:pPr>
        <w:numPr>
          <w:ilvl w:val="0"/>
          <w:numId w:val="2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Security monitoring programs</w:t>
      </w:r>
    </w:p>
    <w:p w14:paraId="0E32C82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economic value of trade secrets derives from the competitive advantage they </w:t>
      </w:r>
      <w:proofErr w:type="gramStart"/>
      <w:r w:rsidRPr="00DD0661">
        <w:rPr>
          <w:rFonts w:ascii="Times New Roman" w:eastAsia="Times New Roman" w:hAnsi="Times New Roman" w:cs="Times New Roman"/>
          <w:kern w:val="0"/>
          <w:lang w:eastAsia="en-CH"/>
          <w14:ligatures w14:val="none"/>
        </w:rPr>
        <w:t>provide</w:t>
      </w:r>
      <w:proofErr w:type="gramEnd"/>
      <w:r w:rsidRPr="00DD0661">
        <w:rPr>
          <w:rFonts w:ascii="Times New Roman" w:eastAsia="Times New Roman" w:hAnsi="Times New Roman" w:cs="Times New Roman"/>
          <w:kern w:val="0"/>
          <w:lang w:eastAsia="en-CH"/>
          <w14:ligatures w14:val="none"/>
        </w:rPr>
        <w:t xml:space="preserve"> and the costs competitors would incur to independently develop equivalent knowledge. Unlike patents, trade secrets provide no protection against independent discovery or reverse engineering, making vulnerability to legitimate discovery a critical factor in their valuation.</w:t>
      </w:r>
    </w:p>
    <w:p w14:paraId="4D35F8E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intersection of trade secret and patent protection creates strategic decision points with significant valuation implications. Companies must assess whether an innovation delivers greater value through the time-limited monopoly of patent protection or the potentially perpetual but more vulnerable protection of trade secrecy.</w:t>
      </w:r>
    </w:p>
    <w:p w14:paraId="2A9B9E1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Industrial designs</w:t>
      </w:r>
      <w:r w:rsidRPr="00DD0661">
        <w:rPr>
          <w:rFonts w:ascii="Times New Roman" w:eastAsia="Times New Roman" w:hAnsi="Times New Roman" w:cs="Times New Roman"/>
          <w:kern w:val="0"/>
          <w:lang w:eastAsia="en-CH"/>
          <w14:ligatures w14:val="none"/>
        </w:rPr>
        <w:t xml:space="preserve"> protect the ornamental or aesthetic aspects of useful articles. This hybrid form of intellectual property addresses the visual elements of products that, while lacking technical function, contribute significantly to consumer appeal and market differentiation. The duration of protection varies by jurisdiction but typically ranges from 10 to 25 years.</w:t>
      </w:r>
    </w:p>
    <w:p w14:paraId="2F0D048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Design protection varies substantially across jurisdictions:</w:t>
      </w:r>
    </w:p>
    <w:p w14:paraId="21740BB5" w14:textId="77777777" w:rsidR="00765715" w:rsidRPr="00DD0661" w:rsidRDefault="00765715" w:rsidP="00765715">
      <w:pPr>
        <w:numPr>
          <w:ilvl w:val="0"/>
          <w:numId w:val="2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 the United States, designs may be protected through design patents, trade dress, or copyright (for separable aesthetic elements)</w:t>
      </w:r>
    </w:p>
    <w:p w14:paraId="7BF1F5F8" w14:textId="77777777" w:rsidR="00765715" w:rsidRPr="00DD0661" w:rsidRDefault="00765715" w:rsidP="00765715">
      <w:pPr>
        <w:numPr>
          <w:ilvl w:val="0"/>
          <w:numId w:val="2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European Union offers unregistered design rights (3 years) and registered Community designs (up to 25 years)</w:t>
      </w:r>
    </w:p>
    <w:p w14:paraId="0C76156C" w14:textId="77777777" w:rsidR="00765715" w:rsidRPr="00DD0661" w:rsidRDefault="00765715" w:rsidP="00765715">
      <w:pPr>
        <w:numPr>
          <w:ilvl w:val="0"/>
          <w:numId w:val="2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Hague System for the International Registration of Industrial Designs facilitates protection across multiple jurisdictions through a single application</w:t>
      </w:r>
    </w:p>
    <w:p w14:paraId="29207A1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economic value of industrial designs has grown with increased market emphasis on user experience and product aesthetics. In industries from consumer electronics to automotive </w:t>
      </w:r>
      <w:r w:rsidRPr="00DD0661">
        <w:rPr>
          <w:rFonts w:ascii="Times New Roman" w:eastAsia="Times New Roman" w:hAnsi="Times New Roman" w:cs="Times New Roman"/>
          <w:kern w:val="0"/>
          <w:lang w:eastAsia="en-CH"/>
          <w14:ligatures w14:val="none"/>
        </w:rPr>
        <w:lastRenderedPageBreak/>
        <w:t>design, the visual expression of products increasingly drives consumer preference and price premiums, elevating the significance of design rights in IP portfolios.</w:t>
      </w:r>
    </w:p>
    <w:p w14:paraId="5DF9BF5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Geographical indications</w:t>
      </w:r>
      <w:r w:rsidRPr="00DD0661">
        <w:rPr>
          <w:rFonts w:ascii="Times New Roman" w:eastAsia="Times New Roman" w:hAnsi="Times New Roman" w:cs="Times New Roman"/>
          <w:kern w:val="0"/>
          <w:lang w:eastAsia="en-CH"/>
          <w14:ligatures w14:val="none"/>
        </w:rPr>
        <w:t xml:space="preserve"> identify goods as originating from a particular region where a given quality, reputation, or characteristic is essentially attributable to that geographic origin. Examples include Champagne, Roquefort cheese, and Darjeeling tea. These collective rights can significantly influence valuation through their association with premium pricing and market exclusivity.</w:t>
      </w:r>
    </w:p>
    <w:p w14:paraId="512E62C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Geographical indications function differently from individual IP rights:</w:t>
      </w:r>
    </w:p>
    <w:p w14:paraId="7B8FE433" w14:textId="77777777" w:rsidR="00765715" w:rsidRPr="00DD0661" w:rsidRDefault="00765715" w:rsidP="00765715">
      <w:pPr>
        <w:numPr>
          <w:ilvl w:val="0"/>
          <w:numId w:val="2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They belong collectively to producers in the designated region rather than to individual entities</w:t>
      </w:r>
    </w:p>
    <w:p w14:paraId="5A32610D" w14:textId="77777777" w:rsidR="00765715" w:rsidRPr="00DD0661" w:rsidRDefault="00765715" w:rsidP="00765715">
      <w:pPr>
        <w:numPr>
          <w:ilvl w:val="0"/>
          <w:numId w:val="2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They protect the association between product qualities and geographic origin rather than specific innovations or expressions</w:t>
      </w:r>
    </w:p>
    <w:p w14:paraId="59C2188C" w14:textId="77777777" w:rsidR="00765715" w:rsidRPr="00DD0661" w:rsidRDefault="00765715" w:rsidP="00765715">
      <w:pPr>
        <w:numPr>
          <w:ilvl w:val="0"/>
          <w:numId w:val="2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They typically require adherence to defined production standards and practices</w:t>
      </w:r>
    </w:p>
    <w:p w14:paraId="0634911F" w14:textId="77777777" w:rsidR="00765715" w:rsidRPr="00DD0661" w:rsidRDefault="00765715" w:rsidP="00765715">
      <w:pPr>
        <w:numPr>
          <w:ilvl w:val="0"/>
          <w:numId w:val="2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They prevent misappropriation of reputation rather than copying of specific expressions</w:t>
      </w:r>
    </w:p>
    <w:p w14:paraId="29B0191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economic value of geographical indications derives from their ability to command price premiums based on reputation, perceived quality, and authenticity. Studies indicate that products with protected geographical indications command price premiums averaging 20-50% over similar non-protected products, creating substantial regional economic value.</w:t>
      </w:r>
    </w:p>
    <w:p w14:paraId="63BE93F7"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Emerging and Evolving IP Categories</w:t>
      </w:r>
    </w:p>
    <w:p w14:paraId="213F4F1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Beyond these traditional categories, several emerging forms of intellectual property are gaining recognition in response to technological and market evolution:</w:t>
      </w:r>
    </w:p>
    <w:p w14:paraId="14C8D49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Database Rights</w:t>
      </w:r>
      <w:r w:rsidRPr="00DD0661">
        <w:rPr>
          <w:rFonts w:ascii="Times New Roman" w:eastAsia="Times New Roman" w:hAnsi="Times New Roman" w:cs="Times New Roman"/>
          <w:kern w:val="0"/>
          <w:lang w:eastAsia="en-CH"/>
          <w14:ligatures w14:val="none"/>
        </w:rPr>
        <w:t>: While the factual content of databases generally falls outside copyright protection in many jurisdictions, the European Union's Database Directive established a sui generis right protecting substantial investment in obtaining, verifying, or presenting database contents. This protection addresses the significant commercial value of compiled information even when individual elements remain unprotectable.</w:t>
      </w:r>
    </w:p>
    <w:p w14:paraId="7791163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Plant Variety Rights</w:t>
      </w:r>
      <w:r w:rsidRPr="00DD0661">
        <w:rPr>
          <w:rFonts w:ascii="Times New Roman" w:eastAsia="Times New Roman" w:hAnsi="Times New Roman" w:cs="Times New Roman"/>
          <w:kern w:val="0"/>
          <w:lang w:eastAsia="en-CH"/>
          <w14:ligatures w14:val="none"/>
        </w:rPr>
        <w:t>: Specialized protection for new plant varieties has emerged through systems like the International Union for the Protection of New Varieties of Plants (UPOV) Convention. These rights protect distinctive, uniform, and stable plant varieties, providing critical incentives for agricultural innovation while accommodating concerns about biodiversity and food security.</w:t>
      </w:r>
    </w:p>
    <w:p w14:paraId="140D7ED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Traditional Knowledge and Cultural Expressions</w:t>
      </w:r>
      <w:r w:rsidRPr="00DD0661">
        <w:rPr>
          <w:rFonts w:ascii="Times New Roman" w:eastAsia="Times New Roman" w:hAnsi="Times New Roman" w:cs="Times New Roman"/>
          <w:kern w:val="0"/>
          <w:lang w:eastAsia="en-CH"/>
          <w14:ligatures w14:val="none"/>
        </w:rPr>
        <w:t>: Growing recognition of indigenous intellectual and cultural contributions has led to emerging protection frameworks for traditional knowledge, genetic resources, and cultural expressions. These communal, often ancient knowledge systems challenge conventional IP paradigms built around identifiable creators and fixed terms of protection.</w:t>
      </w:r>
    </w:p>
    <w:p w14:paraId="64C7CF8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Data Rights</w:t>
      </w:r>
      <w:r w:rsidRPr="00DD0661">
        <w:rPr>
          <w:rFonts w:ascii="Times New Roman" w:eastAsia="Times New Roman" w:hAnsi="Times New Roman" w:cs="Times New Roman"/>
          <w:kern w:val="0"/>
          <w:lang w:eastAsia="en-CH"/>
          <w14:ligatures w14:val="none"/>
        </w:rPr>
        <w:t xml:space="preserve">: The increasing economic significance of data has prompted consideration of new protection frameworks addressing data ownership, usage rights, and value attribution. The European Union's General Data Protection Regulation (GDPR) established certain </w:t>
      </w:r>
      <w:r w:rsidRPr="00DD0661">
        <w:rPr>
          <w:rFonts w:ascii="Times New Roman" w:eastAsia="Times New Roman" w:hAnsi="Times New Roman" w:cs="Times New Roman"/>
          <w:kern w:val="0"/>
          <w:lang w:eastAsia="en-CH"/>
          <w14:ligatures w14:val="none"/>
        </w:rPr>
        <w:lastRenderedPageBreak/>
        <w:t>individual rights regarding personal data, while jurisdictions worldwide are developing frameworks for non-personal data assets.</w:t>
      </w:r>
    </w:p>
    <w:p w14:paraId="60723F1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AI-Generated Creations</w:t>
      </w:r>
      <w:r w:rsidRPr="00DD0661">
        <w:rPr>
          <w:rFonts w:ascii="Times New Roman" w:eastAsia="Times New Roman" w:hAnsi="Times New Roman" w:cs="Times New Roman"/>
          <w:kern w:val="0"/>
          <w:lang w:eastAsia="en-CH"/>
          <w14:ligatures w14:val="none"/>
        </w:rPr>
        <w:t>: Intellectual property systems built around human creativity face fundamental challenges from artificial intelligence systems capable of generating potentially protectable expressions, designs, and technical solutions. Jurisdictions are grappling with whether and how to protect AI-generated works where no human author directly created the expression.</w:t>
      </w:r>
    </w:p>
    <w:p w14:paraId="19EA7021"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The Overlapping Nature of IP Protection</w:t>
      </w:r>
    </w:p>
    <w:p w14:paraId="51DC6C9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boundaries between these categories occasionally blur, particularly as technological innovation challenges traditional IP classification schemes. For instance, software may simultaneously receive protection under patent law (for technical processes), copyright law (for code as literary expression), and trade secret law (for proprietary algorithms). This overlapping protection creates both opportunities and complexities in valuation methodologies.</w:t>
      </w:r>
    </w:p>
    <w:p w14:paraId="103FBFF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Modern corporate IP portfolios typically incorporate multiple protection strategies to create layered </w:t>
      </w:r>
      <w:proofErr w:type="spellStart"/>
      <w:r w:rsidRPr="00DD0661">
        <w:rPr>
          <w:rFonts w:ascii="Times New Roman" w:eastAsia="Times New Roman" w:hAnsi="Times New Roman" w:cs="Times New Roman"/>
          <w:kern w:val="0"/>
          <w:lang w:eastAsia="en-CH"/>
          <w14:ligatures w14:val="none"/>
        </w:rPr>
        <w:t>defenses</w:t>
      </w:r>
      <w:proofErr w:type="spellEnd"/>
      <w:r w:rsidRPr="00DD0661">
        <w:rPr>
          <w:rFonts w:ascii="Times New Roman" w:eastAsia="Times New Roman" w:hAnsi="Times New Roman" w:cs="Times New Roman"/>
          <w:kern w:val="0"/>
          <w:lang w:eastAsia="en-CH"/>
          <w14:ligatures w14:val="none"/>
        </w:rPr>
        <w:t xml:space="preserve"> around key innovations and brand assets:</w:t>
      </w:r>
    </w:p>
    <w:p w14:paraId="78B3528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Smartphones</w:t>
      </w:r>
      <w:r w:rsidRPr="00DD0661">
        <w:rPr>
          <w:rFonts w:ascii="Times New Roman" w:eastAsia="Times New Roman" w:hAnsi="Times New Roman" w:cs="Times New Roman"/>
          <w:kern w:val="0"/>
          <w:lang w:eastAsia="en-CH"/>
          <w14:ligatures w14:val="none"/>
        </w:rPr>
        <w:t xml:space="preserve"> exemplify layered IP protection, potentially incorporating:</w:t>
      </w:r>
    </w:p>
    <w:p w14:paraId="1271AD95" w14:textId="77777777" w:rsidR="00765715" w:rsidRPr="00DD0661" w:rsidRDefault="00765715" w:rsidP="00765715">
      <w:pPr>
        <w:numPr>
          <w:ilvl w:val="0"/>
          <w:numId w:val="2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Utility patents covering technical innovations in processors, user interfaces, and communications systems</w:t>
      </w:r>
    </w:p>
    <w:p w14:paraId="2E1CEAF2" w14:textId="77777777" w:rsidR="00765715" w:rsidRPr="00DD0661" w:rsidRDefault="00765715" w:rsidP="00765715">
      <w:pPr>
        <w:numPr>
          <w:ilvl w:val="0"/>
          <w:numId w:val="2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Design patents or registered designs protecting the distinctive appearance</w:t>
      </w:r>
    </w:p>
    <w:p w14:paraId="266E1A23" w14:textId="77777777" w:rsidR="00765715" w:rsidRPr="00DD0661" w:rsidRDefault="00765715" w:rsidP="00765715">
      <w:pPr>
        <w:numPr>
          <w:ilvl w:val="0"/>
          <w:numId w:val="2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Trademarks covering the device name, logo, and distinctive design elements functioning as source identifiers</w:t>
      </w:r>
    </w:p>
    <w:p w14:paraId="68ED6A7B" w14:textId="77777777" w:rsidR="00765715" w:rsidRPr="00DD0661" w:rsidRDefault="00765715" w:rsidP="00765715">
      <w:pPr>
        <w:numPr>
          <w:ilvl w:val="0"/>
          <w:numId w:val="2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Copyrights protecting software code, graphical interfaces, and preinstalled content</w:t>
      </w:r>
    </w:p>
    <w:p w14:paraId="771AF29B" w14:textId="77777777" w:rsidR="00765715" w:rsidRPr="00DD0661" w:rsidRDefault="00765715" w:rsidP="00765715">
      <w:pPr>
        <w:numPr>
          <w:ilvl w:val="0"/>
          <w:numId w:val="2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secrets protecting manufacturing processes and unreleased features</w:t>
      </w:r>
    </w:p>
    <w:p w14:paraId="5FDA232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Pharmaceutical Products</w:t>
      </w:r>
      <w:r w:rsidRPr="00DD0661">
        <w:rPr>
          <w:rFonts w:ascii="Times New Roman" w:eastAsia="Times New Roman" w:hAnsi="Times New Roman" w:cs="Times New Roman"/>
          <w:kern w:val="0"/>
          <w:lang w:eastAsia="en-CH"/>
          <w14:ligatures w14:val="none"/>
        </w:rPr>
        <w:t xml:space="preserve"> similarly employ multi-layered protection:</w:t>
      </w:r>
    </w:p>
    <w:p w14:paraId="4E83C9AA"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Composition-of-matter patents protecting active ingredients</w:t>
      </w:r>
    </w:p>
    <w:p w14:paraId="30DC5C92"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Method-of-use patents covering therapeutic applications</w:t>
      </w:r>
    </w:p>
    <w:p w14:paraId="10D81067"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Formulation patents addressing delivery mechanisms</w:t>
      </w:r>
    </w:p>
    <w:p w14:paraId="4BF9FE35"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Process patents covering manufacturing methods</w:t>
      </w:r>
    </w:p>
    <w:p w14:paraId="509A1956"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Trademarks protecting brand names</w:t>
      </w:r>
    </w:p>
    <w:p w14:paraId="42CAC92A"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secrets protecting precision manufacturing techniques</w:t>
      </w:r>
    </w:p>
    <w:p w14:paraId="789430B0" w14:textId="77777777" w:rsidR="00765715" w:rsidRPr="00DD0661" w:rsidRDefault="00765715" w:rsidP="00765715">
      <w:pPr>
        <w:numPr>
          <w:ilvl w:val="0"/>
          <w:numId w:val="2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Regulatory exclusivities providing additional market protection</w:t>
      </w:r>
    </w:p>
    <w:p w14:paraId="681CC75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strategic layering of rights requires integrated valuation approaches that assess not just individual IP assets but the combined strength of overlapping protections and their collective business impact.</w:t>
      </w:r>
    </w:p>
    <w:p w14:paraId="3319760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increasingly modular nature of technology further complicates IP boundaries, as products incorporate multiple protected components with different owners, protection status, and value contributions. Mobile devices may incorporate thousands of patents from hundreds of rights holders, creating complex value attribution challenges that traditional asset-by-asset valuation struggles to address.</w:t>
      </w:r>
    </w:p>
    <w:p w14:paraId="72D1E7AC" w14:textId="77777777" w:rsidR="00765715" w:rsidRPr="00DD0661"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D0661">
        <w:rPr>
          <w:rFonts w:ascii="Times New Roman" w:eastAsia="Times New Roman" w:hAnsi="Times New Roman" w:cs="Times New Roman"/>
          <w:b/>
          <w:bCs/>
          <w:kern w:val="0"/>
          <w:sz w:val="36"/>
          <w:szCs w:val="36"/>
          <w:lang w:eastAsia="en-CH"/>
          <w14:ligatures w14:val="none"/>
        </w:rPr>
        <w:lastRenderedPageBreak/>
        <w:t>1.2: Importance of IP in the Modern Economy</w:t>
      </w:r>
    </w:p>
    <w:p w14:paraId="79B1985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has emerged as a cornerstone of economic value creation in the 21st century. The transition from industrial to knowledge-based economies has fundamentally altered the composition of corporate assets, with intangible assets now constituting upwards of 90% of market value for many S&amp;P 500 companies--a dramatic shift from the predominantly physical asset base that characterized businesses in previous eras.</w:t>
      </w:r>
    </w:p>
    <w:p w14:paraId="2D2EEA66"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Quantifying the Intangible Economy</w:t>
      </w:r>
    </w:p>
    <w:p w14:paraId="7BE310F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magnitude of this economic transformation becomes apparent through empirical analysis of market value composition over time. Ocean Tomo's Intangible Asset Market Value Study reveals that intangible assets accounted for approximately 17% of S&amp;P 500 market value in 1975, rising dramatically to 32% by 1985, 68% by 1995, 80% by 2005, and exceeding 90% by 2020. This progression reflects not merely an incremental change but a fundamental restructuring of economic value creation.</w:t>
      </w:r>
    </w:p>
    <w:p w14:paraId="510E994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shift manifests unevenly across sectors, creating distinctive industry profiles of intangible asset intensity:</w:t>
      </w:r>
    </w:p>
    <w:p w14:paraId="381A8EC2" w14:textId="77777777" w:rsidR="00765715" w:rsidRPr="00DD0661" w:rsidRDefault="00765715" w:rsidP="00765715">
      <w:pPr>
        <w:numPr>
          <w:ilvl w:val="0"/>
          <w:numId w:val="2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w:t>
      </w:r>
      <w:r w:rsidRPr="00DD0661">
        <w:rPr>
          <w:rFonts w:ascii="Times New Roman" w:eastAsia="Times New Roman" w:hAnsi="Times New Roman" w:cs="Times New Roman"/>
          <w:kern w:val="0"/>
          <w:lang w:eastAsia="en-CH"/>
          <w14:ligatures w14:val="none"/>
        </w:rPr>
        <w:t>: Software and IT services companies like Microsoft, Oracle, and ServiceNow frequently report that over 95% of their market value derives from intangible assets, with physical infrastructure representing a negligible portion of enterprise value.</w:t>
      </w:r>
    </w:p>
    <w:p w14:paraId="6DE38622" w14:textId="77777777" w:rsidR="00765715" w:rsidRPr="00DD0661" w:rsidRDefault="00765715" w:rsidP="00765715">
      <w:pPr>
        <w:numPr>
          <w:ilvl w:val="0"/>
          <w:numId w:val="2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Pharmaceuticals and Biotechnology</w:t>
      </w:r>
      <w:r w:rsidRPr="00DD0661">
        <w:rPr>
          <w:rFonts w:ascii="Times New Roman" w:eastAsia="Times New Roman" w:hAnsi="Times New Roman" w:cs="Times New Roman"/>
          <w:kern w:val="0"/>
          <w:lang w:eastAsia="en-CH"/>
          <w14:ligatures w14:val="none"/>
        </w:rPr>
        <w:t>: Companies like Pfizer, Merck, and Gilead Sciences typically attribute 80-90% of market value to intellectual property, primarily patent portfolios and regulatory approvals.</w:t>
      </w:r>
    </w:p>
    <w:p w14:paraId="4C9DC880" w14:textId="77777777" w:rsidR="00765715" w:rsidRPr="00DD0661" w:rsidRDefault="00765715" w:rsidP="00765715">
      <w:pPr>
        <w:numPr>
          <w:ilvl w:val="0"/>
          <w:numId w:val="2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Consumer Brands</w:t>
      </w:r>
      <w:r w:rsidRPr="00DD0661">
        <w:rPr>
          <w:rFonts w:ascii="Times New Roman" w:eastAsia="Times New Roman" w:hAnsi="Times New Roman" w:cs="Times New Roman"/>
          <w:kern w:val="0"/>
          <w:lang w:eastAsia="en-CH"/>
          <w14:ligatures w14:val="none"/>
        </w:rPr>
        <w:t>: Firms like Coca-Cola, Nike, and Procter &amp; Gamble routinely report 70-85% of value in brand-related intangible assets.</w:t>
      </w:r>
    </w:p>
    <w:p w14:paraId="5C21C3F8" w14:textId="77777777" w:rsidR="00765715" w:rsidRPr="00DD0661" w:rsidRDefault="00765715" w:rsidP="00765715">
      <w:pPr>
        <w:numPr>
          <w:ilvl w:val="0"/>
          <w:numId w:val="2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Industrial Manufacturing</w:t>
      </w:r>
      <w:r w:rsidRPr="00DD0661">
        <w:rPr>
          <w:rFonts w:ascii="Times New Roman" w:eastAsia="Times New Roman" w:hAnsi="Times New Roman" w:cs="Times New Roman"/>
          <w:kern w:val="0"/>
          <w:lang w:eastAsia="en-CH"/>
          <w14:ligatures w14:val="none"/>
        </w:rPr>
        <w:t>: Even in traditional manufacturing sectors, companies like General Electric, 3M, and Siemens attribute 55-70% of their value to intellectual property and other intangible assets.</w:t>
      </w:r>
    </w:p>
    <w:p w14:paraId="1667E966" w14:textId="77777777" w:rsidR="00765715" w:rsidRPr="00DD0661" w:rsidRDefault="00765715" w:rsidP="00765715">
      <w:pPr>
        <w:numPr>
          <w:ilvl w:val="0"/>
          <w:numId w:val="2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Utilities and Natural Resources</w:t>
      </w:r>
      <w:r w:rsidRPr="00DD0661">
        <w:rPr>
          <w:rFonts w:ascii="Times New Roman" w:eastAsia="Times New Roman" w:hAnsi="Times New Roman" w:cs="Times New Roman"/>
          <w:kern w:val="0"/>
          <w:lang w:eastAsia="en-CH"/>
          <w14:ligatures w14:val="none"/>
        </w:rPr>
        <w:t>: The least intangible-intensive sectors still report 30-45% of value in intellectual property and other intangible assets.</w:t>
      </w:r>
    </w:p>
    <w:p w14:paraId="2B719B8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sectoral variation creates significant implications for valuation methodologies, which must address fundamentally different asset compositions across industries while maintaining comparable rigor and transparency.</w:t>
      </w:r>
    </w:p>
    <w:p w14:paraId="4068BA6D"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Economic Dimensions of IP Value</w:t>
      </w:r>
    </w:p>
    <w:p w14:paraId="0CC4B16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transformation manifests across multiple economic dimensions:</w:t>
      </w:r>
    </w:p>
    <w:p w14:paraId="70D69308"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Corporate Valuation</w:t>
      </w:r>
    </w:p>
    <w:p w14:paraId="72D3993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For technology companies, pharmaceutical enterprises, and media conglomerates, intellectual property frequently represents the predominant driver of market capitalization. Companies like Apple, Microsoft, and Pfizer derive substantial portions of their economic value from patent portfolios, brand equity, and proprietary technologies rather than physical </w:t>
      </w:r>
      <w:r w:rsidRPr="00DD0661">
        <w:rPr>
          <w:rFonts w:ascii="Times New Roman" w:eastAsia="Times New Roman" w:hAnsi="Times New Roman" w:cs="Times New Roman"/>
          <w:kern w:val="0"/>
          <w:lang w:eastAsia="en-CH"/>
          <w14:ligatures w14:val="none"/>
        </w:rPr>
        <w:lastRenderedPageBreak/>
        <w:t>infrastructure. Financial markets increasingly recognize the primacy of these intangible assets in determining long-term competitive positioning and profit potential.</w:t>
      </w:r>
    </w:p>
    <w:p w14:paraId="3AA9777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correlation between intellectual property metrics and enterprise value has strengthened demonstrably over time. Empirical studies document statistically significant relationships between:</w:t>
      </w:r>
    </w:p>
    <w:p w14:paraId="1259221E" w14:textId="77777777" w:rsidR="00765715" w:rsidRPr="00DD0661" w:rsidRDefault="00765715" w:rsidP="00765715">
      <w:pPr>
        <w:numPr>
          <w:ilvl w:val="0"/>
          <w:numId w:val="2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Patent portfolio size and quality metrics (forward citations, grant rates, claim scope) and market capitalization in technology sectors</w:t>
      </w:r>
    </w:p>
    <w:p w14:paraId="007EA57B" w14:textId="77777777" w:rsidR="00765715" w:rsidRPr="00DD0661" w:rsidRDefault="00765715" w:rsidP="00765715">
      <w:pPr>
        <w:numPr>
          <w:ilvl w:val="0"/>
          <w:numId w:val="2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 registration activity and consumer-facing company valuations</w:t>
      </w:r>
    </w:p>
    <w:p w14:paraId="159F053A" w14:textId="77777777" w:rsidR="00765715" w:rsidRPr="00DD0661" w:rsidRDefault="00765715" w:rsidP="00765715">
      <w:pPr>
        <w:numPr>
          <w:ilvl w:val="0"/>
          <w:numId w:val="2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 portfolio robustness and media company valuations</w:t>
      </w:r>
    </w:p>
    <w:p w14:paraId="109835A0" w14:textId="77777777" w:rsidR="00765715" w:rsidRPr="00DD0661" w:rsidRDefault="00765715" w:rsidP="00765715">
      <w:pPr>
        <w:numPr>
          <w:ilvl w:val="0"/>
          <w:numId w:val="2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R&amp;D efficiency (patents per research dollar) and pharmaceutical company valuations</w:t>
      </w:r>
    </w:p>
    <w:p w14:paraId="3A4DF8E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Investment analysts increasingly incorporate structured IP analytics into valuation models, with specialized firms like </w:t>
      </w:r>
      <w:proofErr w:type="spellStart"/>
      <w:r w:rsidRPr="00DD0661">
        <w:rPr>
          <w:rFonts w:ascii="Times New Roman" w:eastAsia="Times New Roman" w:hAnsi="Times New Roman" w:cs="Times New Roman"/>
          <w:kern w:val="0"/>
          <w:lang w:eastAsia="en-CH"/>
          <w14:ligatures w14:val="none"/>
        </w:rPr>
        <w:t>PatentSight</w:t>
      </w:r>
      <w:proofErr w:type="spellEnd"/>
      <w:r w:rsidRPr="00DD0661">
        <w:rPr>
          <w:rFonts w:ascii="Times New Roman" w:eastAsia="Times New Roman" w:hAnsi="Times New Roman" w:cs="Times New Roman"/>
          <w:kern w:val="0"/>
          <w:lang w:eastAsia="en-CH"/>
          <w14:ligatures w14:val="none"/>
        </w:rPr>
        <w:t xml:space="preserve">, LexisNexis </w:t>
      </w:r>
      <w:proofErr w:type="spellStart"/>
      <w:r w:rsidRPr="00DD0661">
        <w:rPr>
          <w:rFonts w:ascii="Times New Roman" w:eastAsia="Times New Roman" w:hAnsi="Times New Roman" w:cs="Times New Roman"/>
          <w:kern w:val="0"/>
          <w:lang w:eastAsia="en-CH"/>
          <w14:ligatures w14:val="none"/>
        </w:rPr>
        <w:t>PatentSight</w:t>
      </w:r>
      <w:proofErr w:type="spellEnd"/>
      <w:r w:rsidRPr="00DD0661">
        <w:rPr>
          <w:rFonts w:ascii="Times New Roman" w:eastAsia="Times New Roman" w:hAnsi="Times New Roman" w:cs="Times New Roman"/>
          <w:kern w:val="0"/>
          <w:lang w:eastAsia="en-CH"/>
          <w14:ligatures w14:val="none"/>
        </w:rPr>
        <w:t>, and Clarivate providing quantitative IP portfolio assessments that inform investment decisions.</w:t>
      </w:r>
    </w:p>
    <w:p w14:paraId="5C5299D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2011 acquisition of Motorola Mobility by Google for $12.5 billion exemplifies the central role of intellectual property in corporate valuation. While Motorola's operational business and physical assets held significant value, analysts widely attributed a substantial premium specifically to Motorola's portfolio of 17,000+ patents and 7,500 pending applications. This acquisition, motivated largely by patent positioning in the mobile technology space, illustrated how intellectual property considerations can drive multibillion-dollar valuations independent of operational assets.</w:t>
      </w:r>
    </w:p>
    <w:p w14:paraId="67E475B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Similarly, the 2011 bankruptcy auction of Nortel Networks' patent portfolio resulted in a $4.5 billion winning bid from a consortium including Apple, Microsoft, and Sony--for a company whose operations had ceased and </w:t>
      </w:r>
      <w:proofErr w:type="gramStart"/>
      <w:r w:rsidRPr="00DD0661">
        <w:rPr>
          <w:rFonts w:ascii="Times New Roman" w:eastAsia="Times New Roman" w:hAnsi="Times New Roman" w:cs="Times New Roman"/>
          <w:kern w:val="0"/>
          <w:lang w:eastAsia="en-CH"/>
          <w14:ligatures w14:val="none"/>
        </w:rPr>
        <w:t>whose</w:t>
      </w:r>
      <w:proofErr w:type="gramEnd"/>
      <w:r w:rsidRPr="00DD0661">
        <w:rPr>
          <w:rFonts w:ascii="Times New Roman" w:eastAsia="Times New Roman" w:hAnsi="Times New Roman" w:cs="Times New Roman"/>
          <w:kern w:val="0"/>
          <w:lang w:eastAsia="en-CH"/>
          <w14:ligatures w14:val="none"/>
        </w:rPr>
        <w:t xml:space="preserve"> only remaining assets were intellectual property rights. This transaction represented one of the clearest examples of disaggregated intellectual property valuation, as bidders assessed the standalone value of the patent portfolio independent of any operational business.</w:t>
      </w:r>
    </w:p>
    <w:p w14:paraId="4284D88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Strategic Business Development</w:t>
      </w:r>
    </w:p>
    <w:p w14:paraId="7D7488B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functions as both shield and sword in competitive strategy. Defensively, IP rights establish exclusionary boundaries that protect market position and revenue streams from unauthorized exploitation. Offensively, strategic IP portfolios enable companies to enter new markets, establish licensing revenue streams, and create barriers to competitive entry. Cross-licensing arrangements facilitate technology exchange while mitigating litigation risk, creating complex ecosystems of intellectual property interdependence.</w:t>
      </w:r>
    </w:p>
    <w:p w14:paraId="7AADB91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strategic dimension creates several distinct value propositions beyond direct revenue generation:</w:t>
      </w:r>
    </w:p>
    <w:p w14:paraId="75A33EE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Freedom to Operate Value</w:t>
      </w:r>
      <w:r w:rsidRPr="00DD0661">
        <w:rPr>
          <w:rFonts w:ascii="Times New Roman" w:eastAsia="Times New Roman" w:hAnsi="Times New Roman" w:cs="Times New Roman"/>
          <w:kern w:val="0"/>
          <w:lang w:eastAsia="en-CH"/>
          <w14:ligatures w14:val="none"/>
        </w:rPr>
        <w:t>: Patents and other IP rights create protected operational space by preventing competitors from blocking legitimate business activities. This defensive value may exceed direct revenue potential, particularly in crowded technological fields where innovation pathways have multiple overlapping rights.</w:t>
      </w:r>
    </w:p>
    <w:p w14:paraId="12B1657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b/>
          <w:bCs/>
          <w:kern w:val="0"/>
          <w:lang w:eastAsia="en-CH"/>
          <w14:ligatures w14:val="none"/>
        </w:rPr>
        <w:t>Signaling</w:t>
      </w:r>
      <w:proofErr w:type="spellEnd"/>
      <w:r w:rsidRPr="00DD0661">
        <w:rPr>
          <w:rFonts w:ascii="Times New Roman" w:eastAsia="Times New Roman" w:hAnsi="Times New Roman" w:cs="Times New Roman"/>
          <w:b/>
          <w:bCs/>
          <w:kern w:val="0"/>
          <w:lang w:eastAsia="en-CH"/>
          <w14:ligatures w14:val="none"/>
        </w:rPr>
        <w:t xml:space="preserve"> Value</w:t>
      </w:r>
      <w:r w:rsidRPr="00DD0661">
        <w:rPr>
          <w:rFonts w:ascii="Times New Roman" w:eastAsia="Times New Roman" w:hAnsi="Times New Roman" w:cs="Times New Roman"/>
          <w:kern w:val="0"/>
          <w:lang w:eastAsia="en-CH"/>
          <w14:ligatures w14:val="none"/>
        </w:rPr>
        <w:t xml:space="preserve">: Strong IP portfolios signal innovation capacity and technological sophistication to customers, partners, and competitors. This </w:t>
      </w:r>
      <w:proofErr w:type="spellStart"/>
      <w:r w:rsidRPr="00DD0661">
        <w:rPr>
          <w:rFonts w:ascii="Times New Roman" w:eastAsia="Times New Roman" w:hAnsi="Times New Roman" w:cs="Times New Roman"/>
          <w:kern w:val="0"/>
          <w:lang w:eastAsia="en-CH"/>
          <w14:ligatures w14:val="none"/>
        </w:rPr>
        <w:t>signaling</w:t>
      </w:r>
      <w:proofErr w:type="spellEnd"/>
      <w:r w:rsidRPr="00DD0661">
        <w:rPr>
          <w:rFonts w:ascii="Times New Roman" w:eastAsia="Times New Roman" w:hAnsi="Times New Roman" w:cs="Times New Roman"/>
          <w:kern w:val="0"/>
          <w:lang w:eastAsia="en-CH"/>
          <w14:ligatures w14:val="none"/>
        </w:rPr>
        <w:t xml:space="preserve"> function influences </w:t>
      </w:r>
      <w:r w:rsidRPr="00DD0661">
        <w:rPr>
          <w:rFonts w:ascii="Times New Roman" w:eastAsia="Times New Roman" w:hAnsi="Times New Roman" w:cs="Times New Roman"/>
          <w:kern w:val="0"/>
          <w:lang w:eastAsia="en-CH"/>
          <w14:ligatures w14:val="none"/>
        </w:rPr>
        <w:lastRenderedPageBreak/>
        <w:t>customer purchasing decisions, particularly in B2B contexts where technology leadership affects long-term supplier relationships.</w:t>
      </w:r>
    </w:p>
    <w:p w14:paraId="3A8E1A3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Negotiation Leverage</w:t>
      </w:r>
      <w:r w:rsidRPr="00DD0661">
        <w:rPr>
          <w:rFonts w:ascii="Times New Roman" w:eastAsia="Times New Roman" w:hAnsi="Times New Roman" w:cs="Times New Roman"/>
          <w:kern w:val="0"/>
          <w:lang w:eastAsia="en-CH"/>
          <w14:ligatures w14:val="none"/>
        </w:rPr>
        <w:t xml:space="preserve">: IP portfolios create bargaining power in business negotiations ranging from joint venture formations to standard-setting activities. Companies with strong IP positions secure more </w:t>
      </w:r>
      <w:proofErr w:type="spellStart"/>
      <w:r w:rsidRPr="00DD0661">
        <w:rPr>
          <w:rFonts w:ascii="Times New Roman" w:eastAsia="Times New Roman" w:hAnsi="Times New Roman" w:cs="Times New Roman"/>
          <w:kern w:val="0"/>
          <w:lang w:eastAsia="en-CH"/>
          <w14:ligatures w14:val="none"/>
        </w:rPr>
        <w:t>favorable</w:t>
      </w:r>
      <w:proofErr w:type="spellEnd"/>
      <w:r w:rsidRPr="00DD0661">
        <w:rPr>
          <w:rFonts w:ascii="Times New Roman" w:eastAsia="Times New Roman" w:hAnsi="Times New Roman" w:cs="Times New Roman"/>
          <w:kern w:val="0"/>
          <w:lang w:eastAsia="en-CH"/>
          <w14:ligatures w14:val="none"/>
        </w:rPr>
        <w:t xml:space="preserve"> terms in commercial arrangements, creating value that transcends direct asset monetization.</w:t>
      </w:r>
    </w:p>
    <w:p w14:paraId="78915CB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Ecosystem Control</w:t>
      </w:r>
      <w:r w:rsidRPr="00DD0661">
        <w:rPr>
          <w:rFonts w:ascii="Times New Roman" w:eastAsia="Times New Roman" w:hAnsi="Times New Roman" w:cs="Times New Roman"/>
          <w:kern w:val="0"/>
          <w:lang w:eastAsia="en-CH"/>
          <w14:ligatures w14:val="none"/>
        </w:rPr>
        <w:t>: Selective IP licensing and enforcement enable companies to shape technological ecosystems and influence market development trajectories. Strategic decisions regarding which technologies to protect tightly versus which to license broadly or contribute to standards profoundly influence industry structures and competitive dynamics.</w:t>
      </w:r>
    </w:p>
    <w:p w14:paraId="7B9FC2E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strategic values often exceed direct monetization revenues but present greater measurement challenges for traditional valuation approaches--a gap that AI-enhanced methods may help address through more sophisticated contextual analysis.</w:t>
      </w:r>
    </w:p>
    <w:p w14:paraId="3B052F0D"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Financing and Investment</w:t>
      </w:r>
    </w:p>
    <w:p w14:paraId="50EAC76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serves as collateral for debt financing, particularly in knowledge-intensive industries where traditional physical assets may be minimal. Venture capital firms assess IP portfolios as indicators of innovation capacity, defensive positioning, and future revenue potential. The strength of intellectual property protection frequently determines investment decisions, valuation multiples, and financing terms for early-stage companies.</w:t>
      </w:r>
    </w:p>
    <w:p w14:paraId="59F1D2A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Specialized financial instruments have emerged to monetize intellectual property value:</w:t>
      </w:r>
    </w:p>
    <w:p w14:paraId="2D2A3425" w14:textId="77777777" w:rsidR="00765715" w:rsidRPr="00DD0661" w:rsidRDefault="00765715" w:rsidP="00765715">
      <w:pPr>
        <w:numPr>
          <w:ilvl w:val="0"/>
          <w:numId w:val="2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IP-Backed Loans</w:t>
      </w:r>
      <w:r w:rsidRPr="00DD0661">
        <w:rPr>
          <w:rFonts w:ascii="Times New Roman" w:eastAsia="Times New Roman" w:hAnsi="Times New Roman" w:cs="Times New Roman"/>
          <w:kern w:val="0"/>
          <w:lang w:eastAsia="en-CH"/>
          <w14:ligatures w14:val="none"/>
        </w:rPr>
        <w:t>: Financial institutions including Bank of America, JPMorgan Chase, and Goldman Sachs have established specialized lending units providing debt financing secured by intellectual property assets. These facilities typically advance 30-60% of appraised IP value, with terms reflecting the specialized nature of the collateral.</w:t>
      </w:r>
    </w:p>
    <w:p w14:paraId="471F381F" w14:textId="77777777" w:rsidR="00765715" w:rsidRPr="00DD0661" w:rsidRDefault="00765715" w:rsidP="00765715">
      <w:pPr>
        <w:numPr>
          <w:ilvl w:val="0"/>
          <w:numId w:val="2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IP-Backed Securitization</w:t>
      </w:r>
      <w:r w:rsidRPr="00DD0661">
        <w:rPr>
          <w:rFonts w:ascii="Times New Roman" w:eastAsia="Times New Roman" w:hAnsi="Times New Roman" w:cs="Times New Roman"/>
          <w:kern w:val="0"/>
          <w:lang w:eastAsia="en-CH"/>
          <w14:ligatures w14:val="none"/>
        </w:rPr>
        <w:t xml:space="preserve">: Companies including Bowie Bonds (David Bowie's music </w:t>
      </w:r>
      <w:proofErr w:type="spellStart"/>
      <w:r w:rsidRPr="00DD0661">
        <w:rPr>
          <w:rFonts w:ascii="Times New Roman" w:eastAsia="Times New Roman" w:hAnsi="Times New Roman" w:cs="Times New Roman"/>
          <w:kern w:val="0"/>
          <w:lang w:eastAsia="en-CH"/>
          <w14:ligatures w14:val="none"/>
        </w:rPr>
        <w:t>catalog</w:t>
      </w:r>
      <w:proofErr w:type="spellEnd"/>
      <w:r w:rsidRPr="00DD0661">
        <w:rPr>
          <w:rFonts w:ascii="Times New Roman" w:eastAsia="Times New Roman" w:hAnsi="Times New Roman" w:cs="Times New Roman"/>
          <w:kern w:val="0"/>
          <w:lang w:eastAsia="en-CH"/>
          <w14:ligatures w14:val="none"/>
        </w:rPr>
        <w:t>), Formula One, and various pharmaceutical firms have securitized royalty streams from intellectual property, converting future income into present capital through asset-backed securities.</w:t>
      </w:r>
    </w:p>
    <w:p w14:paraId="13B8DE72" w14:textId="77777777" w:rsidR="00765715" w:rsidRPr="00DD0661" w:rsidRDefault="00765715" w:rsidP="00765715">
      <w:pPr>
        <w:numPr>
          <w:ilvl w:val="0"/>
          <w:numId w:val="2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Sale-Leaseback Transactions</w:t>
      </w:r>
      <w:r w:rsidRPr="00DD0661">
        <w:rPr>
          <w:rFonts w:ascii="Times New Roman" w:eastAsia="Times New Roman" w:hAnsi="Times New Roman" w:cs="Times New Roman"/>
          <w:kern w:val="0"/>
          <w:lang w:eastAsia="en-CH"/>
          <w14:ligatures w14:val="none"/>
        </w:rPr>
        <w:t>: Specialized investment firms acquire intellectual property assets from operating companies and license them back to the original owner, enabling capital release while maintaining operational use rights.</w:t>
      </w:r>
    </w:p>
    <w:p w14:paraId="363A8572" w14:textId="77777777" w:rsidR="00765715" w:rsidRPr="00DD0661" w:rsidRDefault="00765715" w:rsidP="00765715">
      <w:pPr>
        <w:numPr>
          <w:ilvl w:val="0"/>
          <w:numId w:val="2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Royalty Monetization</w:t>
      </w:r>
      <w:r w:rsidRPr="00DD0661">
        <w:rPr>
          <w:rFonts w:ascii="Times New Roman" w:eastAsia="Times New Roman" w:hAnsi="Times New Roman" w:cs="Times New Roman"/>
          <w:kern w:val="0"/>
          <w:lang w:eastAsia="en-CH"/>
          <w14:ligatures w14:val="none"/>
        </w:rPr>
        <w:t>: Companies with established licensing programs sell future royalty streams to specialized investors at a discount to present value, accelerating cash realization.</w:t>
      </w:r>
    </w:p>
    <w:p w14:paraId="7E1E2B9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financial services infrastructure supporting these transactions has expanded significantly, with IP-focused investment funds, specialized lenders, and transaction intermediaries creating more liquid markets for intellectual property assets. This financial ecosystem development both reflects and reinforces the growing economic significance of intellectual property.</w:t>
      </w:r>
    </w:p>
    <w:p w14:paraId="667A72F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 early-stage companies, intellectual property positions significantly influence investment prospects and valuations. Empirical research demonstrates that:</w:t>
      </w:r>
    </w:p>
    <w:p w14:paraId="0299D33D" w14:textId="77777777" w:rsidR="00765715" w:rsidRPr="00DD0661" w:rsidRDefault="00765715" w:rsidP="00765715">
      <w:pPr>
        <w:numPr>
          <w:ilvl w:val="0"/>
          <w:numId w:val="2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Startups with patent applications receive venture funding at higher rates and earlier stages than comparable companies without patent activity</w:t>
      </w:r>
    </w:p>
    <w:p w14:paraId="62498CA5" w14:textId="77777777" w:rsidR="00765715" w:rsidRPr="00DD0661" w:rsidRDefault="00765715" w:rsidP="00765715">
      <w:pPr>
        <w:numPr>
          <w:ilvl w:val="0"/>
          <w:numId w:val="2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Each patent granted to a startup correlates with an average 28% increase in subsequent investment</w:t>
      </w:r>
    </w:p>
    <w:p w14:paraId="3AA58CB5" w14:textId="77777777" w:rsidR="00765715" w:rsidRPr="00DD0661" w:rsidRDefault="00765715" w:rsidP="00765715">
      <w:pPr>
        <w:numPr>
          <w:ilvl w:val="0"/>
          <w:numId w:val="2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University startups with strong patent positions secure approximately 23% more investment and exit at valuations approximately 35% higher than counterparts with weaker IP positions</w:t>
      </w:r>
    </w:p>
    <w:p w14:paraId="7C13C268" w14:textId="77777777" w:rsidR="00765715" w:rsidRPr="00DD0661" w:rsidRDefault="00765715" w:rsidP="00765715">
      <w:pPr>
        <w:numPr>
          <w:ilvl w:val="0"/>
          <w:numId w:val="2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Software startups with registered copyrights receive funding approximately 31% faster than comparable firms without formal protection</w:t>
      </w:r>
    </w:p>
    <w:p w14:paraId="1D161B0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correlations reflect both the direct value of intellectual property protection and </w:t>
      </w:r>
      <w:proofErr w:type="gramStart"/>
      <w:r w:rsidRPr="00DD0661">
        <w:rPr>
          <w:rFonts w:ascii="Times New Roman" w:eastAsia="Times New Roman" w:hAnsi="Times New Roman" w:cs="Times New Roman"/>
          <w:kern w:val="0"/>
          <w:lang w:eastAsia="en-CH"/>
          <w14:ligatures w14:val="none"/>
        </w:rPr>
        <w:t>its</w:t>
      </w:r>
      <w:proofErr w:type="gramEnd"/>
      <w:r w:rsidRPr="00DD0661">
        <w:rPr>
          <w:rFonts w:ascii="Times New Roman" w:eastAsia="Times New Roman" w:hAnsi="Times New Roman" w:cs="Times New Roman"/>
          <w:kern w:val="0"/>
          <w:lang w:eastAsia="en-CH"/>
          <w14:ligatures w14:val="none"/>
        </w:rPr>
        <w:t xml:space="preserve"> </w:t>
      </w:r>
      <w:proofErr w:type="spellStart"/>
      <w:r w:rsidRPr="00DD0661">
        <w:rPr>
          <w:rFonts w:ascii="Times New Roman" w:eastAsia="Times New Roman" w:hAnsi="Times New Roman" w:cs="Times New Roman"/>
          <w:kern w:val="0"/>
          <w:lang w:eastAsia="en-CH"/>
          <w14:ligatures w14:val="none"/>
        </w:rPr>
        <w:t>signaling</w:t>
      </w:r>
      <w:proofErr w:type="spellEnd"/>
      <w:r w:rsidRPr="00DD0661">
        <w:rPr>
          <w:rFonts w:ascii="Times New Roman" w:eastAsia="Times New Roman" w:hAnsi="Times New Roman" w:cs="Times New Roman"/>
          <w:kern w:val="0"/>
          <w:lang w:eastAsia="en-CH"/>
          <w14:ligatures w14:val="none"/>
        </w:rPr>
        <w:t xml:space="preserve"> function regarding innovation quality and market defensibility.</w:t>
      </w:r>
    </w:p>
    <w:p w14:paraId="7416955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Mergers and Acquisitions</w:t>
      </w:r>
    </w:p>
    <w:p w14:paraId="216CB36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considerations frequently drive corporate acquisitions, where the target's IP portfolio may represent the primary acquisition rationale. Pharma companies regularly acquire biotechnology startups primarily for their patent portfolios rather than existing revenue streams. Similarly, technology giants often conduct "</w:t>
      </w:r>
      <w:proofErr w:type="spellStart"/>
      <w:r w:rsidRPr="00DD0661">
        <w:rPr>
          <w:rFonts w:ascii="Times New Roman" w:eastAsia="Times New Roman" w:hAnsi="Times New Roman" w:cs="Times New Roman"/>
          <w:kern w:val="0"/>
          <w:lang w:eastAsia="en-CH"/>
          <w14:ligatures w14:val="none"/>
        </w:rPr>
        <w:t>acqui</w:t>
      </w:r>
      <w:proofErr w:type="spellEnd"/>
      <w:r w:rsidRPr="00DD0661">
        <w:rPr>
          <w:rFonts w:ascii="Times New Roman" w:eastAsia="Times New Roman" w:hAnsi="Times New Roman" w:cs="Times New Roman"/>
          <w:kern w:val="0"/>
          <w:lang w:eastAsia="en-CH"/>
          <w14:ligatures w14:val="none"/>
        </w:rPr>
        <w:t>-hires" where the primary assets acquired are the expertise and intellectual property developed by engineering teams.</w:t>
      </w:r>
    </w:p>
    <w:p w14:paraId="622B4D4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M&amp;A transactions increasingly reflect intellectual property value:</w:t>
      </w:r>
    </w:p>
    <w:p w14:paraId="323FCAD3" w14:textId="77777777" w:rsidR="00765715" w:rsidRPr="00DD0661" w:rsidRDefault="00765715" w:rsidP="00765715">
      <w:pPr>
        <w:numPr>
          <w:ilvl w:val="0"/>
          <w:numId w:val="2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IP-Driven Acquisitions</w:t>
      </w:r>
      <w:r w:rsidRPr="00DD0661">
        <w:rPr>
          <w:rFonts w:ascii="Times New Roman" w:eastAsia="Times New Roman" w:hAnsi="Times New Roman" w:cs="Times New Roman"/>
          <w:kern w:val="0"/>
          <w:lang w:eastAsia="en-CH"/>
          <w14:ligatures w14:val="none"/>
        </w:rPr>
        <w:t>: Transactions like Google's $3.2 billion acquisition of Nest Labs (2014), Facebook's $2 billion acquisition of Oculus VR (2014), and Microsoft's $26.2 billion acquisition of LinkedIn (2016) reflected valuations primarily derived from intellectual property and related intangible assets rather than physical infrastructure or current earnings.</w:t>
      </w:r>
    </w:p>
    <w:p w14:paraId="5454BF11" w14:textId="77777777" w:rsidR="00765715" w:rsidRPr="00DD0661" w:rsidRDefault="00765715" w:rsidP="00765715">
      <w:pPr>
        <w:numPr>
          <w:ilvl w:val="0"/>
          <w:numId w:val="2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IP Carve-Outs</w:t>
      </w:r>
      <w:r w:rsidRPr="00DD0661">
        <w:rPr>
          <w:rFonts w:ascii="Times New Roman" w:eastAsia="Times New Roman" w:hAnsi="Times New Roman" w:cs="Times New Roman"/>
          <w:kern w:val="0"/>
          <w:lang w:eastAsia="en-CH"/>
          <w14:ligatures w14:val="none"/>
        </w:rPr>
        <w:t>: Pre-acquisition restructuring frequently separates valuable intellectual property into distinct entities for tax, liability, or operational reasons. These structures highlight the disaggregated value of intellectual property independent from operational assets.</w:t>
      </w:r>
    </w:p>
    <w:p w14:paraId="5232D4C7" w14:textId="77777777" w:rsidR="00765715" w:rsidRPr="00DD0661" w:rsidRDefault="00765715" w:rsidP="00765715">
      <w:pPr>
        <w:numPr>
          <w:ilvl w:val="0"/>
          <w:numId w:val="2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IP Due Diligence Depth</w:t>
      </w:r>
      <w:r w:rsidRPr="00DD0661">
        <w:rPr>
          <w:rFonts w:ascii="Times New Roman" w:eastAsia="Times New Roman" w:hAnsi="Times New Roman" w:cs="Times New Roman"/>
          <w:kern w:val="0"/>
          <w:lang w:eastAsia="en-CH"/>
          <w14:ligatures w14:val="none"/>
        </w:rPr>
        <w:t>: M&amp;A due diligence has evolved to include increasingly sophisticated intellectual property assessment, with specialized firms conducting comprehensive analyses of patent quality, freedom-to-operate risks, and portfolio alignment with acquisition objectives.</w:t>
      </w:r>
    </w:p>
    <w:p w14:paraId="0319BBD3" w14:textId="77777777" w:rsidR="00765715" w:rsidRPr="00DD0661" w:rsidRDefault="00765715" w:rsidP="00765715">
      <w:pPr>
        <w:numPr>
          <w:ilvl w:val="0"/>
          <w:numId w:val="2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Post-Acquisition IP Strategy</w:t>
      </w:r>
      <w:r w:rsidRPr="00DD0661">
        <w:rPr>
          <w:rFonts w:ascii="Times New Roman" w:eastAsia="Times New Roman" w:hAnsi="Times New Roman" w:cs="Times New Roman"/>
          <w:kern w:val="0"/>
          <w:lang w:eastAsia="en-CH"/>
          <w14:ligatures w14:val="none"/>
        </w:rPr>
        <w:t>: Integration planning specifically addresses intellectual property portfolio rationalization, with deliberate decisions regarding which assets to maintain, abandon, license, or sell following corporate combinations.</w:t>
      </w:r>
    </w:p>
    <w:p w14:paraId="0D4745D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trends reflect growing recognition that intellectual property represents not merely a legal function but a core strategic asset requiring specific valuation and management attention in transaction contexts.</w:t>
      </w:r>
    </w:p>
    <w:p w14:paraId="024F788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International Trade and Economic Development</w:t>
      </w:r>
    </w:p>
    <w:p w14:paraId="3DCF32E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On a macroeconomic level, intellectual property systems influence patterns of international investment, technology transfer, and economic development. Nations with robust IP protection tend to attract higher levels of foreign direct investment in knowledge-intensive sectors. The Trade-Related Aspects of Intellectual Property Rights (TRIPS) agreement represents a recognition of IP's centrality to international commerce.</w:t>
      </w:r>
    </w:p>
    <w:p w14:paraId="50E0225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 relationship between intellectual property protection and economic development manifests across several dimensions:</w:t>
      </w:r>
    </w:p>
    <w:p w14:paraId="41920819" w14:textId="77777777" w:rsidR="00765715" w:rsidRPr="00DD0661" w:rsidRDefault="00765715" w:rsidP="00765715">
      <w:pPr>
        <w:numPr>
          <w:ilvl w:val="0"/>
          <w:numId w:val="2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Foreign Direct Investment</w:t>
      </w:r>
      <w:r w:rsidRPr="00DD0661">
        <w:rPr>
          <w:rFonts w:ascii="Times New Roman" w:eastAsia="Times New Roman" w:hAnsi="Times New Roman" w:cs="Times New Roman"/>
          <w:kern w:val="0"/>
          <w:lang w:eastAsia="en-CH"/>
          <w14:ligatures w14:val="none"/>
        </w:rPr>
        <w:t>: Countries strengthening intellectual property protections typically experience increased foreign direct investment in R&amp;D facilities, technology transfer operations, and high-value manufacturing -- as demonstrated in studies of post-TRIPS investment patterns in countries like South Korea, China, and India.</w:t>
      </w:r>
    </w:p>
    <w:p w14:paraId="1A4D6C2B" w14:textId="77777777" w:rsidR="00765715" w:rsidRPr="00DD0661" w:rsidRDefault="00765715" w:rsidP="00765715">
      <w:pPr>
        <w:numPr>
          <w:ilvl w:val="0"/>
          <w:numId w:val="2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Domestic Innovation</w:t>
      </w:r>
      <w:r w:rsidRPr="00DD0661">
        <w:rPr>
          <w:rFonts w:ascii="Times New Roman" w:eastAsia="Times New Roman" w:hAnsi="Times New Roman" w:cs="Times New Roman"/>
          <w:kern w:val="0"/>
          <w:lang w:eastAsia="en-CH"/>
          <w14:ligatures w14:val="none"/>
        </w:rPr>
        <w:t>: Evidence suggests that appropriately calibrated intellectual property systems stimulate domestic innovation, particularly as economies reach middle-income development stages. South Korea's transition from technology implementer to innovation leader corresponded with systematic strengthening of intellectual property protections and enforcement.</w:t>
      </w:r>
    </w:p>
    <w:p w14:paraId="273B733B" w14:textId="77777777" w:rsidR="00765715" w:rsidRPr="00DD0661" w:rsidRDefault="00765715" w:rsidP="00765715">
      <w:pPr>
        <w:numPr>
          <w:ilvl w:val="0"/>
          <w:numId w:val="2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Transfer</w:t>
      </w:r>
      <w:r w:rsidRPr="00DD0661">
        <w:rPr>
          <w:rFonts w:ascii="Times New Roman" w:eastAsia="Times New Roman" w:hAnsi="Times New Roman" w:cs="Times New Roman"/>
          <w:kern w:val="0"/>
          <w:lang w:eastAsia="en-CH"/>
          <w14:ligatures w14:val="none"/>
        </w:rPr>
        <w:t>: Formal technology transfer through licensing, joint ventures, and authorized production increases with intellectual property protection strength, though with significant variation across sectors and development contexts.</w:t>
      </w:r>
    </w:p>
    <w:p w14:paraId="2EC06E75" w14:textId="77777777" w:rsidR="00765715" w:rsidRPr="00DD0661" w:rsidRDefault="00765715" w:rsidP="00765715">
      <w:pPr>
        <w:numPr>
          <w:ilvl w:val="0"/>
          <w:numId w:val="2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Export Composition</w:t>
      </w:r>
      <w:r w:rsidRPr="00DD0661">
        <w:rPr>
          <w:rFonts w:ascii="Times New Roman" w:eastAsia="Times New Roman" w:hAnsi="Times New Roman" w:cs="Times New Roman"/>
          <w:kern w:val="0"/>
          <w:lang w:eastAsia="en-CH"/>
          <w14:ligatures w14:val="none"/>
        </w:rPr>
        <w:t>: Countries with stronger intellectual property systems typically shift export composition toward higher-value knowledge-intensive goods and services, moving up the economic value chain.</w:t>
      </w:r>
    </w:p>
    <w:p w14:paraId="275A580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relationships are neither linear nor universal--intellectual property systems require calibration to development stage, industrial capacity, and economic structure to optimize innovation incentives while maintaining knowledge access. This calibration challenge has significant implications for valuation methodologies, which must accommodate varying protection strengths across jurisdictions.</w:t>
      </w:r>
    </w:p>
    <w:p w14:paraId="4FF07A2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Belt and Road Intellectual Property Cooperation demonstrates the strategic economic significance of intellectual property, with China investing substantially in IP infrastructure development across partner countries to facilitate technology transfer, standard-setting influence, and innovation ecosystem development. This initiative explicitly recognizes intellectual property as core economic infrastructure rather than merely legal protection.</w:t>
      </w:r>
    </w:p>
    <w:p w14:paraId="578B3A67"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The Impact of TRIPS on Global IP Valuation Practices</w:t>
      </w:r>
    </w:p>
    <w:p w14:paraId="134C748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Agreement on Trade-Related Aspects of Intellectual Property Rights (TRIPS) represents a watershed moment in the evolution of global intellectual property valuation frameworks. Prior to TRIPS, the international landscape of intellectual property protection was characterized by profound jurisdictional inconsistency, creating significant valuation challenges for organizations operating across multiple territories. The fundamental question—"What is this intellectual property worth?"—could generate dramatically different answers depending on where the question was asked.</w:t>
      </w:r>
    </w:p>
    <w:p w14:paraId="771E791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Pre-TRIPS valuation approaches faced several systemic challenges:</w:t>
      </w:r>
    </w:p>
    <w:p w14:paraId="671752D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Protection Uncertainty</w:t>
      </w:r>
      <w:r w:rsidRPr="00DD0661">
        <w:rPr>
          <w:rFonts w:ascii="Times New Roman" w:eastAsia="Times New Roman" w:hAnsi="Times New Roman" w:cs="Times New Roman"/>
          <w:kern w:val="0"/>
          <w:lang w:eastAsia="en-CH"/>
          <w14:ligatures w14:val="none"/>
        </w:rPr>
        <w:t>: Valuation models required complex jurisdiction-by-jurisdiction adjustments to account for fundamental differences in protectability. Software algorithms might receive robust patent protection in one country while being categorically excluded from patentability in another, creating disjointed valuation models across markets.</w:t>
      </w:r>
    </w:p>
    <w:p w14:paraId="04D2286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Enforcement Variability</w:t>
      </w:r>
      <w:r w:rsidRPr="00DD0661">
        <w:rPr>
          <w:rFonts w:ascii="Times New Roman" w:eastAsia="Times New Roman" w:hAnsi="Times New Roman" w:cs="Times New Roman"/>
          <w:kern w:val="0"/>
          <w:lang w:eastAsia="en-CH"/>
          <w14:ligatures w14:val="none"/>
        </w:rPr>
        <w:t xml:space="preserve">: Even where similar protection existed on paper, enforcement mechanisms varied dramatically, from efficient specialized courts with predicable remedies to generalist tribunals with limited expertise and uncertain outcomes. This enforcement </w:t>
      </w:r>
      <w:r w:rsidRPr="00DD0661">
        <w:rPr>
          <w:rFonts w:ascii="Times New Roman" w:eastAsia="Times New Roman" w:hAnsi="Times New Roman" w:cs="Times New Roman"/>
          <w:kern w:val="0"/>
          <w:lang w:eastAsia="en-CH"/>
          <w14:ligatures w14:val="none"/>
        </w:rPr>
        <w:lastRenderedPageBreak/>
        <w:t xml:space="preserve">landscape required country-specific risk premiums that </w:t>
      </w:r>
      <w:proofErr w:type="gramStart"/>
      <w:r w:rsidRPr="00DD0661">
        <w:rPr>
          <w:rFonts w:ascii="Times New Roman" w:eastAsia="Times New Roman" w:hAnsi="Times New Roman" w:cs="Times New Roman"/>
          <w:kern w:val="0"/>
          <w:lang w:eastAsia="en-CH"/>
          <w14:ligatures w14:val="none"/>
        </w:rPr>
        <w:t>often dominated</w:t>
      </w:r>
      <w:proofErr w:type="gramEnd"/>
      <w:r w:rsidRPr="00DD0661">
        <w:rPr>
          <w:rFonts w:ascii="Times New Roman" w:eastAsia="Times New Roman" w:hAnsi="Times New Roman" w:cs="Times New Roman"/>
          <w:kern w:val="0"/>
          <w:lang w:eastAsia="en-CH"/>
          <w14:ligatures w14:val="none"/>
        </w:rPr>
        <w:t xml:space="preserve"> valuation calculations.</w:t>
      </w:r>
    </w:p>
    <w:p w14:paraId="0D63A0A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Term Inconsistency</w:t>
      </w:r>
      <w:r w:rsidRPr="00DD0661">
        <w:rPr>
          <w:rFonts w:ascii="Times New Roman" w:eastAsia="Times New Roman" w:hAnsi="Times New Roman" w:cs="Times New Roman"/>
          <w:kern w:val="0"/>
          <w:lang w:eastAsia="en-CH"/>
          <w14:ligatures w14:val="none"/>
        </w:rPr>
        <w:t>: Protection durations varied significantly across jurisdictions, necessitating different terminal value calculations within discounted cash flow models for different territories. This temporal inconsistency complicated portfolio-level valuations for multinational organizations.</w:t>
      </w:r>
    </w:p>
    <w:p w14:paraId="4217D05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Procedural Divergence</w:t>
      </w:r>
      <w:r w:rsidRPr="00DD0661">
        <w:rPr>
          <w:rFonts w:ascii="Times New Roman" w:eastAsia="Times New Roman" w:hAnsi="Times New Roman" w:cs="Times New Roman"/>
          <w:kern w:val="0"/>
          <w:lang w:eastAsia="en-CH"/>
          <w14:ligatures w14:val="none"/>
        </w:rPr>
        <w:t>: Dramatic differences in examination rigor, opposition procedures, and post-grant review mechanisms created variable validity expectations across jurisdictions, requiring territory-specific confidence adjustments to valuation models.</w:t>
      </w:r>
    </w:p>
    <w:p w14:paraId="26A1262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implementation of TRIPS in 1995 established minimum standards for intellectual property protection among World Trade Organization members, creating several transformative impacts on valuation practices:</w:t>
      </w:r>
    </w:p>
    <w:p w14:paraId="0F4159A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Baseline Standardization</w:t>
      </w:r>
      <w:r w:rsidRPr="00DD0661">
        <w:rPr>
          <w:rFonts w:ascii="Times New Roman" w:eastAsia="Times New Roman" w:hAnsi="Times New Roman" w:cs="Times New Roman"/>
          <w:kern w:val="0"/>
          <w:lang w:eastAsia="en-CH"/>
          <w14:ligatures w14:val="none"/>
        </w:rPr>
        <w:t>: By establishing minimum protection thresholds across major trading nations, TRIPS created a foundational consistency that enabled more standardized valuation approaches. The agreement established a protection floor including 20-year patent terms, copyright protection spanning the author's life plus 50 years, and trademark protection with guaranteed renewability.</w:t>
      </w:r>
    </w:p>
    <w:p w14:paraId="5918E0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Enforcement Harmonization</w:t>
      </w:r>
      <w:r w:rsidRPr="00DD0661">
        <w:rPr>
          <w:rFonts w:ascii="Times New Roman" w:eastAsia="Times New Roman" w:hAnsi="Times New Roman" w:cs="Times New Roman"/>
          <w:kern w:val="0"/>
          <w:lang w:eastAsia="en-CH"/>
          <w14:ligatures w14:val="none"/>
        </w:rPr>
        <w:t>: TRIPS Article 41 requires members to ensure "enforcement procedures as specified in this Part are available under their law so as to permit effective action against any act of infringement," creating more consistent remedial expectations. This enforcement predictability reduced the risk premium components in valuation models for previously uncertain jurisdictions.</w:t>
      </w:r>
    </w:p>
    <w:p w14:paraId="2A6DC06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Valuation Convergence</w:t>
      </w:r>
      <w:r w:rsidRPr="00DD0661">
        <w:rPr>
          <w:rFonts w:ascii="Times New Roman" w:eastAsia="Times New Roman" w:hAnsi="Times New Roman" w:cs="Times New Roman"/>
          <w:kern w:val="0"/>
          <w:lang w:eastAsia="en-CH"/>
          <w14:ligatures w14:val="none"/>
        </w:rPr>
        <w:t>: Post-TRIPS, valuation methodologies began demonstrating greater cross-jurisdictional consistency, particularly in income-based approaches where cash flow projections could employ more standardized assumptions about protection strength, duration, and enforceability across territories.</w:t>
      </w:r>
    </w:p>
    <w:p w14:paraId="4F7BE3D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Globalized Transaction </w:t>
      </w:r>
      <w:proofErr w:type="spellStart"/>
      <w:r w:rsidRPr="00DD0661">
        <w:rPr>
          <w:rFonts w:ascii="Times New Roman" w:eastAsia="Times New Roman" w:hAnsi="Times New Roman" w:cs="Times New Roman"/>
          <w:b/>
          <w:bCs/>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The harmonization effect gradually produced more directly comparable licensing transactions across jurisdictions, strengthening market-based valuation approaches that previously struggled with geographic comparability issues.</w:t>
      </w:r>
    </w:p>
    <w:p w14:paraId="5EDFE16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these harmonizing effects, significant valuation considerations related to jurisdictional variations persist:</w:t>
      </w:r>
    </w:p>
    <w:p w14:paraId="4DD71EC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Disparities</w:t>
      </w:r>
      <w:r w:rsidRPr="00DD0661">
        <w:rPr>
          <w:rFonts w:ascii="Times New Roman" w:eastAsia="Times New Roman" w:hAnsi="Times New Roman" w:cs="Times New Roman"/>
          <w:kern w:val="0"/>
          <w:lang w:eastAsia="en-CH"/>
          <w14:ligatures w14:val="none"/>
        </w:rPr>
        <w:t>: TRIPS established minimum standards but left considerable implementation flexibility, resulting in continued valuation-relevant differences across jurisdictions. For example, compulsory licensing provisions vary dramatically in their practical implementation, creating significant territory-specific downside risks for certain technologies.</w:t>
      </w:r>
    </w:p>
    <w:p w14:paraId="50C3D95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Beyond-TRIPS Protections</w:t>
      </w:r>
      <w:r w:rsidRPr="00DD0661">
        <w:rPr>
          <w:rFonts w:ascii="Times New Roman" w:eastAsia="Times New Roman" w:hAnsi="Times New Roman" w:cs="Times New Roman"/>
          <w:kern w:val="0"/>
          <w:lang w:eastAsia="en-CH"/>
          <w14:ligatures w14:val="none"/>
        </w:rPr>
        <w:t>: Many jurisdictions, particularly advanced economies, have established "TRIPS-plus" provisions through bilateral agreements, creating additional protective layers that affect valuation. These include extended pharmaceutical data exclusivity, enhanced digital rights management protection, and specialized enforcement mechanisms.</w:t>
      </w:r>
    </w:p>
    <w:p w14:paraId="047672F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Developmental Considerations</w:t>
      </w:r>
      <w:r w:rsidRPr="00DD0661">
        <w:rPr>
          <w:rFonts w:ascii="Times New Roman" w:eastAsia="Times New Roman" w:hAnsi="Times New Roman" w:cs="Times New Roman"/>
          <w:kern w:val="0"/>
          <w:lang w:eastAsia="en-CH"/>
          <w14:ligatures w14:val="none"/>
        </w:rPr>
        <w:t>: TRIPS incorporated phase-in provisions for developing economies, creating temporal variation in protection implementation. Sophisticated valuation models must incorporate these implementation timelines when projecting value in emerging markets.</w:t>
      </w:r>
    </w:p>
    <w:p w14:paraId="4F245D3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Cultural and Legal System Effects</w:t>
      </w:r>
      <w:r w:rsidRPr="00DD0661">
        <w:rPr>
          <w:rFonts w:ascii="Times New Roman" w:eastAsia="Times New Roman" w:hAnsi="Times New Roman" w:cs="Times New Roman"/>
          <w:kern w:val="0"/>
          <w:lang w:eastAsia="en-CH"/>
          <w14:ligatures w14:val="none"/>
        </w:rPr>
        <w:t>: Even with harmonized substantive provisions, intellectual property enforcement occurs within diverse legal systems with varying procedural traditions, evidentiary requirements, and remedial approaches. These systemic differences continue to necessitate jurisdiction-specific valuation adjustments.</w:t>
      </w:r>
    </w:p>
    <w:p w14:paraId="4118123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 valuation practitioners, TRIPS created a more navigable international landscape while still requiring sophisticated jurisdictional analysis. Contemporary global valuation approaches typically incorporate:</w:t>
      </w:r>
    </w:p>
    <w:p w14:paraId="5380AE8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Jurisdiction Risk Matrices</w:t>
      </w:r>
      <w:r w:rsidRPr="00DD0661">
        <w:rPr>
          <w:rFonts w:ascii="Times New Roman" w:eastAsia="Times New Roman" w:hAnsi="Times New Roman" w:cs="Times New Roman"/>
          <w:kern w:val="0"/>
          <w:lang w:eastAsia="en-CH"/>
          <w14:ligatures w14:val="none"/>
        </w:rPr>
        <w:t>: Quantified assessments of protection reliability across territories, incorporating factors including TRIPS compliance history, specialized court effectiveness, damage award predictability, and injunctive relief availability.</w:t>
      </w:r>
    </w:p>
    <w:p w14:paraId="0AB3B73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Territory-Weighted Discounted Cash Flow Models</w:t>
      </w:r>
      <w:r w:rsidRPr="00DD0661">
        <w:rPr>
          <w:rFonts w:ascii="Times New Roman" w:eastAsia="Times New Roman" w:hAnsi="Times New Roman" w:cs="Times New Roman"/>
          <w:kern w:val="0"/>
          <w:lang w:eastAsia="en-CH"/>
          <w14:ligatures w14:val="none"/>
        </w:rPr>
        <w:t>: Modified income approach implementations that apply jurisdiction-specific risk adjustments, enforcement probabilities, and market-size weightings to create globally integrated valuations.</w:t>
      </w:r>
    </w:p>
    <w:p w14:paraId="2B87F0A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Phase Adjustments</w:t>
      </w:r>
      <w:r w:rsidRPr="00DD0661">
        <w:rPr>
          <w:rFonts w:ascii="Times New Roman" w:eastAsia="Times New Roman" w:hAnsi="Times New Roman" w:cs="Times New Roman"/>
          <w:kern w:val="0"/>
          <w:lang w:eastAsia="en-CH"/>
          <w14:ligatures w14:val="none"/>
        </w:rPr>
        <w:t xml:space="preserve">: Temporal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that accounts for staged TRIPS implementation in developing economies, particularly for pharmaceutical, agricultural technology, and other sensitive sectors subject to specialized transition provisions.</w:t>
      </w:r>
    </w:p>
    <w:p w14:paraId="1928EBD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ongoing evolution of international agreements continues to shape valuation practices, with recent developments including the Comprehensive and Progressive Agreement for Trans-Pacific Partnership (CPTPP), the EU-Japan Economic Partnership Agreement, and the United States-Mexico-Canada Agreement (USMCA) each containing intellectual property provisions that influence valuation considerations in their respective territories.</w:t>
      </w:r>
    </w:p>
    <w:p w14:paraId="51EBC25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 artificial intelligence applications in valuation advance, their ability to incorporate these complex jurisdictional variations while maintaining methodological consistency represents a significant advantage over traditional approaches that often struggled to systematically address global protection variations.</w:t>
      </w:r>
    </w:p>
    <w:p w14:paraId="5C8C32EA"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Innovation Ecosystems</w:t>
      </w:r>
    </w:p>
    <w:p w14:paraId="098A1FA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Well-functioning intellectual property systems create incentive structures that encourage research and development investment. The temporary monopolies granted by patents and other IP rights allow innovators to recoup development costs through premium pricing or licensing arrangements. This economic structure underlies the significant private investment in pharmaceutical research, software development, and other innovation-dependent fields.</w:t>
      </w:r>
    </w:p>
    <w:p w14:paraId="12EC87E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relationship between intellectual property protection and innovation manifests differently across sectors:</w:t>
      </w:r>
    </w:p>
    <w:p w14:paraId="1725B083" w14:textId="77777777" w:rsidR="00765715" w:rsidRPr="00DD0661" w:rsidRDefault="00765715" w:rsidP="00765715">
      <w:pPr>
        <w:numPr>
          <w:ilvl w:val="0"/>
          <w:numId w:val="2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Pharmaceuticals and Biotechnology</w:t>
      </w:r>
      <w:r w:rsidRPr="00DD0661">
        <w:rPr>
          <w:rFonts w:ascii="Times New Roman" w:eastAsia="Times New Roman" w:hAnsi="Times New Roman" w:cs="Times New Roman"/>
          <w:kern w:val="0"/>
          <w:lang w:eastAsia="en-CH"/>
          <w14:ligatures w14:val="none"/>
        </w:rPr>
        <w:t xml:space="preserve">: Research consistently demonstrates strong positive correlations between patent protection strength and R&amp;D investment in these </w:t>
      </w:r>
      <w:r w:rsidRPr="00DD0661">
        <w:rPr>
          <w:rFonts w:ascii="Times New Roman" w:eastAsia="Times New Roman" w:hAnsi="Times New Roman" w:cs="Times New Roman"/>
          <w:kern w:val="0"/>
          <w:lang w:eastAsia="en-CH"/>
          <w14:ligatures w14:val="none"/>
        </w:rPr>
        <w:lastRenderedPageBreak/>
        <w:t xml:space="preserve">sectors, where high development costs and relatively straightforward copying create </w:t>
      </w:r>
      <w:proofErr w:type="gramStart"/>
      <w:r w:rsidRPr="00DD0661">
        <w:rPr>
          <w:rFonts w:ascii="Times New Roman" w:eastAsia="Times New Roman" w:hAnsi="Times New Roman" w:cs="Times New Roman"/>
          <w:kern w:val="0"/>
          <w:lang w:eastAsia="en-CH"/>
          <w14:ligatures w14:val="none"/>
        </w:rPr>
        <w:t>particular vulnerability</w:t>
      </w:r>
      <w:proofErr w:type="gramEnd"/>
      <w:r w:rsidRPr="00DD0661">
        <w:rPr>
          <w:rFonts w:ascii="Times New Roman" w:eastAsia="Times New Roman" w:hAnsi="Times New Roman" w:cs="Times New Roman"/>
          <w:kern w:val="0"/>
          <w:lang w:eastAsia="en-CH"/>
          <w14:ligatures w14:val="none"/>
        </w:rPr>
        <w:t xml:space="preserve"> to appropriation without adequate protection.</w:t>
      </w:r>
    </w:p>
    <w:p w14:paraId="1BF1490A" w14:textId="77777777" w:rsidR="00765715" w:rsidRPr="00DD0661" w:rsidRDefault="00765715" w:rsidP="00765715">
      <w:pPr>
        <w:numPr>
          <w:ilvl w:val="0"/>
          <w:numId w:val="2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Information Technology</w:t>
      </w:r>
      <w:r w:rsidRPr="00DD0661">
        <w:rPr>
          <w:rFonts w:ascii="Times New Roman" w:eastAsia="Times New Roman" w:hAnsi="Times New Roman" w:cs="Times New Roman"/>
          <w:kern w:val="0"/>
          <w:lang w:eastAsia="en-CH"/>
          <w14:ligatures w14:val="none"/>
        </w:rPr>
        <w:t>: More complex relationships emerge in software and IT, where incremental, cumulative innovation patterns and shorter product lifecycles create different incentive structures. Open source and proprietary models coexist, with companies employing sophisticated mixed strategies combining selective patenting, copyright, trade secret, and open innovation approaches.</w:t>
      </w:r>
    </w:p>
    <w:p w14:paraId="128BC7FF" w14:textId="77777777" w:rsidR="00765715" w:rsidRPr="00DD0661" w:rsidRDefault="00765715" w:rsidP="00765715">
      <w:pPr>
        <w:numPr>
          <w:ilvl w:val="0"/>
          <w:numId w:val="2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Creative Industries</w:t>
      </w:r>
      <w:r w:rsidRPr="00DD0661">
        <w:rPr>
          <w:rFonts w:ascii="Times New Roman" w:eastAsia="Times New Roman" w:hAnsi="Times New Roman" w:cs="Times New Roman"/>
          <w:kern w:val="0"/>
          <w:lang w:eastAsia="en-CH"/>
          <w14:ligatures w14:val="none"/>
        </w:rPr>
        <w:t>: Copyright-dependent sectors exhibit varied relationships between protection strength and output, with empirical research suggesting optimization points that balance creator incentives against follow-on innovation and cultural participation.</w:t>
      </w:r>
    </w:p>
    <w:p w14:paraId="178440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increasingly collaborative nature of innovation further complicates intellectual property valuation. Open innovation models, technology platforms, and innovation ecosystems create complex value networks where traditional asset-specific valuation approaches struggle to capture interdependent value creation. Platform business models--like Apple's iOS ecosystem, Amazon's marketplace, or Google's Android environment--derive substantial value from intellectual property contributions across participant networks, creating attribution and valuation challenges that require sophisticated analytical approaches.</w:t>
      </w:r>
    </w:p>
    <w:p w14:paraId="47A877AE"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Sectoral Analysis of IP Value Creation</w:t>
      </w:r>
    </w:p>
    <w:p w14:paraId="25041F2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economic significance of intellectual property varies substantially across industry sectors, both in magnitude and in the predominant forms of protection that drive value:</w:t>
      </w:r>
    </w:p>
    <w:p w14:paraId="2A2B3BC9"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Pharmaceuticals and Biotechnology</w:t>
      </w:r>
    </w:p>
    <w:p w14:paraId="57A15F1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 pharmaceutical and biotechnology sectors, patents represent the dominant form of intellectual property value, with individual patents for successful compounds potentially worth billions of dollars. The 2011 expiration of Pfizer's patent on Lipitor--which generated peak annual revenues exceeding $13 billion--illustrates the dramatic value concentrated in pharmaceutical patent rights.</w:t>
      </w:r>
    </w:p>
    <w:p w14:paraId="64C9E3B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Several distinctive characteristics shape pharmaceutical IP valuation:</w:t>
      </w:r>
    </w:p>
    <w:p w14:paraId="30321F67" w14:textId="77777777" w:rsidR="00765715" w:rsidRPr="00DD0661" w:rsidRDefault="00765715" w:rsidP="00765715">
      <w:pPr>
        <w:numPr>
          <w:ilvl w:val="0"/>
          <w:numId w:val="2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Long Development Timelines</w:t>
      </w:r>
      <w:r w:rsidRPr="00DD0661">
        <w:rPr>
          <w:rFonts w:ascii="Times New Roman" w:eastAsia="Times New Roman" w:hAnsi="Times New Roman" w:cs="Times New Roman"/>
          <w:kern w:val="0"/>
          <w:lang w:eastAsia="en-CH"/>
          <w14:ligatures w14:val="none"/>
        </w:rPr>
        <w:t xml:space="preserve">: The average </w:t>
      </w:r>
      <w:proofErr w:type="gramStart"/>
      <w:r w:rsidRPr="00DD0661">
        <w:rPr>
          <w:rFonts w:ascii="Times New Roman" w:eastAsia="Times New Roman" w:hAnsi="Times New Roman" w:cs="Times New Roman"/>
          <w:kern w:val="0"/>
          <w:lang w:eastAsia="en-CH"/>
          <w14:ligatures w14:val="none"/>
        </w:rPr>
        <w:t>10-15 year</w:t>
      </w:r>
      <w:proofErr w:type="gramEnd"/>
      <w:r w:rsidRPr="00DD0661">
        <w:rPr>
          <w:rFonts w:ascii="Times New Roman" w:eastAsia="Times New Roman" w:hAnsi="Times New Roman" w:cs="Times New Roman"/>
          <w:kern w:val="0"/>
          <w:lang w:eastAsia="en-CH"/>
          <w14:ligatures w14:val="none"/>
        </w:rPr>
        <w:t xml:space="preserve"> development cycle for new drugs means that patent protection effectively begins well before commercialization, reducing the commercially useful patent term.</w:t>
      </w:r>
    </w:p>
    <w:p w14:paraId="0DEB7B2D" w14:textId="77777777" w:rsidR="00765715" w:rsidRPr="00DD0661" w:rsidRDefault="00765715" w:rsidP="00765715">
      <w:pPr>
        <w:numPr>
          <w:ilvl w:val="0"/>
          <w:numId w:val="2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High Failure Rates</w:t>
      </w:r>
      <w:r w:rsidRPr="00DD0661">
        <w:rPr>
          <w:rFonts w:ascii="Times New Roman" w:eastAsia="Times New Roman" w:hAnsi="Times New Roman" w:cs="Times New Roman"/>
          <w:kern w:val="0"/>
          <w:lang w:eastAsia="en-CH"/>
          <w14:ligatures w14:val="none"/>
        </w:rPr>
        <w:t>: With only approximately 12% of compounds entering clinical trials ultimately receiving approval, valuation must incorporate probability-adjusted success rates across development stages.</w:t>
      </w:r>
    </w:p>
    <w:p w14:paraId="1DE12F23" w14:textId="77777777" w:rsidR="00765715" w:rsidRPr="00DD0661" w:rsidRDefault="00765715" w:rsidP="00765715">
      <w:pPr>
        <w:numPr>
          <w:ilvl w:val="0"/>
          <w:numId w:val="2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Regulatory Interaction</w:t>
      </w:r>
      <w:r w:rsidRPr="00DD0661">
        <w:rPr>
          <w:rFonts w:ascii="Times New Roman" w:eastAsia="Times New Roman" w:hAnsi="Times New Roman" w:cs="Times New Roman"/>
          <w:kern w:val="0"/>
          <w:lang w:eastAsia="en-CH"/>
          <w14:ligatures w14:val="none"/>
        </w:rPr>
        <w:t xml:space="preserve">: Patent terms interact with regulatory exclusivity periods including data exclusivity, orphan drug exclusivity, and </w:t>
      </w:r>
      <w:proofErr w:type="spellStart"/>
      <w:r w:rsidRPr="00DD0661">
        <w:rPr>
          <w:rFonts w:ascii="Times New Roman" w:eastAsia="Times New Roman" w:hAnsi="Times New Roman" w:cs="Times New Roman"/>
          <w:kern w:val="0"/>
          <w:lang w:eastAsia="en-CH"/>
          <w14:ligatures w14:val="none"/>
        </w:rPr>
        <w:t>pediatric</w:t>
      </w:r>
      <w:proofErr w:type="spellEnd"/>
      <w:r w:rsidRPr="00DD0661">
        <w:rPr>
          <w:rFonts w:ascii="Times New Roman" w:eastAsia="Times New Roman" w:hAnsi="Times New Roman" w:cs="Times New Roman"/>
          <w:kern w:val="0"/>
          <w:lang w:eastAsia="en-CH"/>
          <w14:ligatures w14:val="none"/>
        </w:rPr>
        <w:t xml:space="preserve"> exclusivity, creating complex exclusivity landscapes that extend beyond basic patent terms.</w:t>
      </w:r>
    </w:p>
    <w:p w14:paraId="62DA179F" w14:textId="77777777" w:rsidR="00765715" w:rsidRPr="00DD0661" w:rsidRDefault="00765715" w:rsidP="00765715">
      <w:pPr>
        <w:numPr>
          <w:ilvl w:val="0"/>
          <w:numId w:val="2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Generic Competition Impact</w:t>
      </w:r>
      <w:r w:rsidRPr="00DD0661">
        <w:rPr>
          <w:rFonts w:ascii="Times New Roman" w:eastAsia="Times New Roman" w:hAnsi="Times New Roman" w:cs="Times New Roman"/>
          <w:kern w:val="0"/>
          <w:lang w:eastAsia="en-CH"/>
          <w14:ligatures w14:val="none"/>
        </w:rPr>
        <w:t>: Patent expiration typically triggers immediate market entry by multiple generic competitors, causing rapid price erosion averaging 80-85% within 12-18 months.</w:t>
      </w:r>
    </w:p>
    <w:p w14:paraId="63C91AA8" w14:textId="77777777" w:rsidR="00765715" w:rsidRPr="00DD0661" w:rsidRDefault="00765715" w:rsidP="00765715">
      <w:pPr>
        <w:numPr>
          <w:ilvl w:val="0"/>
          <w:numId w:val="2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Secondary Patent Strategies</w:t>
      </w:r>
      <w:r w:rsidRPr="00DD0661">
        <w:rPr>
          <w:rFonts w:ascii="Times New Roman" w:eastAsia="Times New Roman" w:hAnsi="Times New Roman" w:cs="Times New Roman"/>
          <w:kern w:val="0"/>
          <w:lang w:eastAsia="en-CH"/>
          <w14:ligatures w14:val="none"/>
        </w:rPr>
        <w:t>: Lifecycle management through formulation, method-of-use, and delivery system patents creates layered protection with significant but declining effectiveness.</w:t>
      </w:r>
    </w:p>
    <w:p w14:paraId="35108E7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 critical importance of patent protection in pharmaceutical contexts makes this sector particularly sensitive to IP system variations, with investment decisions explicitly incorporating patent term calculations, regulatory exclusivity periods, and enforcement reliability across jurisdictions.</w:t>
      </w:r>
    </w:p>
    <w:p w14:paraId="5735AF70"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Information Technology and Software</w:t>
      </w:r>
    </w:p>
    <w:p w14:paraId="419837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software and information technology sectors employ diverse intellectual property strategies, with different companies emphasizing patents, copyrights, trade secrets, or combinations thereof depending on business models and competitive positioning.</w:t>
      </w:r>
    </w:p>
    <w:p w14:paraId="07950A5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Several patterns emerge in technology sector IP valuation:</w:t>
      </w:r>
    </w:p>
    <w:p w14:paraId="7BBB0006" w14:textId="77777777" w:rsidR="00765715" w:rsidRPr="00DD0661" w:rsidRDefault="00765715" w:rsidP="00765715">
      <w:pPr>
        <w:numPr>
          <w:ilvl w:val="0"/>
          <w:numId w:val="2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 Portfolio Scale</w:t>
      </w:r>
      <w:r w:rsidRPr="00DD0661">
        <w:rPr>
          <w:rFonts w:ascii="Times New Roman" w:eastAsia="Times New Roman" w:hAnsi="Times New Roman" w:cs="Times New Roman"/>
          <w:kern w:val="0"/>
          <w:lang w:eastAsia="en-CH"/>
          <w14:ligatures w14:val="none"/>
        </w:rPr>
        <w:t>: Leading technology companies maintain massive patent portfolios primarily for defensive and cross-licensing purposes rather than direct enforcement. IBM, Samsung, and Canon each hold over 100,000 active patents worldwide, creating complex valuation challenges that transcend individual asset assessment.</w:t>
      </w:r>
    </w:p>
    <w:p w14:paraId="4FFCE482" w14:textId="77777777" w:rsidR="00765715" w:rsidRPr="00DD0661" w:rsidRDefault="00765715" w:rsidP="00765715">
      <w:pPr>
        <w:numPr>
          <w:ilvl w:val="0"/>
          <w:numId w:val="2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Standard-Essential Patents</w:t>
      </w:r>
      <w:r w:rsidRPr="00DD0661">
        <w:rPr>
          <w:rFonts w:ascii="Times New Roman" w:eastAsia="Times New Roman" w:hAnsi="Times New Roman" w:cs="Times New Roman"/>
          <w:kern w:val="0"/>
          <w:lang w:eastAsia="en-CH"/>
          <w14:ligatures w14:val="none"/>
        </w:rPr>
        <w:t xml:space="preserve">: Technologies incorporated into industry standards (like 5G, Wi-Fi, or video codecs) create </w:t>
      </w:r>
      <w:proofErr w:type="gramStart"/>
      <w:r w:rsidRPr="00DD0661">
        <w:rPr>
          <w:rFonts w:ascii="Times New Roman" w:eastAsia="Times New Roman" w:hAnsi="Times New Roman" w:cs="Times New Roman"/>
          <w:kern w:val="0"/>
          <w:lang w:eastAsia="en-CH"/>
          <w14:ligatures w14:val="none"/>
        </w:rPr>
        <w:t>particular valuation</w:t>
      </w:r>
      <w:proofErr w:type="gramEnd"/>
      <w:r w:rsidRPr="00DD0661">
        <w:rPr>
          <w:rFonts w:ascii="Times New Roman" w:eastAsia="Times New Roman" w:hAnsi="Times New Roman" w:cs="Times New Roman"/>
          <w:kern w:val="0"/>
          <w:lang w:eastAsia="en-CH"/>
          <w14:ligatures w14:val="none"/>
        </w:rPr>
        <w:t xml:space="preserve"> challenges, as their value derives partially from technical merit and partially from institutional designation as essential to standard implementation.</w:t>
      </w:r>
    </w:p>
    <w:p w14:paraId="33D732A8" w14:textId="77777777" w:rsidR="00765715" w:rsidRPr="00DD0661" w:rsidRDefault="00765715" w:rsidP="00765715">
      <w:pPr>
        <w:numPr>
          <w:ilvl w:val="0"/>
          <w:numId w:val="246"/>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gramStart"/>
      <w:r w:rsidRPr="00DD0661">
        <w:rPr>
          <w:rFonts w:ascii="Times New Roman" w:eastAsia="Times New Roman" w:hAnsi="Times New Roman" w:cs="Times New Roman"/>
          <w:b/>
          <w:bCs/>
          <w:kern w:val="0"/>
          <w:lang w:eastAsia="en-CH"/>
          <w14:ligatures w14:val="none"/>
        </w:rPr>
        <w:t>Open Source</w:t>
      </w:r>
      <w:proofErr w:type="gramEnd"/>
      <w:r w:rsidRPr="00DD0661">
        <w:rPr>
          <w:rFonts w:ascii="Times New Roman" w:eastAsia="Times New Roman" w:hAnsi="Times New Roman" w:cs="Times New Roman"/>
          <w:b/>
          <w:bCs/>
          <w:kern w:val="0"/>
          <w:lang w:eastAsia="en-CH"/>
          <w14:ligatures w14:val="none"/>
        </w:rPr>
        <w:t xml:space="preserve"> Interaction</w:t>
      </w:r>
      <w:r w:rsidRPr="00DD0661">
        <w:rPr>
          <w:rFonts w:ascii="Times New Roman" w:eastAsia="Times New Roman" w:hAnsi="Times New Roman" w:cs="Times New Roman"/>
          <w:kern w:val="0"/>
          <w:lang w:eastAsia="en-CH"/>
          <w14:ligatures w14:val="none"/>
        </w:rPr>
        <w:t xml:space="preserve">: Proprietary intellectual property increasingly coexists with </w:t>
      </w:r>
      <w:proofErr w:type="gramStart"/>
      <w:r w:rsidRPr="00DD0661">
        <w:rPr>
          <w:rFonts w:ascii="Times New Roman" w:eastAsia="Times New Roman" w:hAnsi="Times New Roman" w:cs="Times New Roman"/>
          <w:kern w:val="0"/>
          <w:lang w:eastAsia="en-CH"/>
          <w14:ligatures w14:val="none"/>
        </w:rPr>
        <w:t>open source</w:t>
      </w:r>
      <w:proofErr w:type="gramEnd"/>
      <w:r w:rsidRPr="00DD0661">
        <w:rPr>
          <w:rFonts w:ascii="Times New Roman" w:eastAsia="Times New Roman" w:hAnsi="Times New Roman" w:cs="Times New Roman"/>
          <w:kern w:val="0"/>
          <w:lang w:eastAsia="en-CH"/>
          <w14:ligatures w14:val="none"/>
        </w:rPr>
        <w:t xml:space="preserve"> components, creating hybrid value models where companies derive revenue from proprietary extensions, services, or complementary products built around openly available core technologies.</w:t>
      </w:r>
    </w:p>
    <w:p w14:paraId="61BF324B" w14:textId="77777777" w:rsidR="00765715" w:rsidRPr="00DD0661" w:rsidRDefault="00765715" w:rsidP="00765715">
      <w:pPr>
        <w:numPr>
          <w:ilvl w:val="0"/>
          <w:numId w:val="2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Trade Secret Emphasis</w:t>
      </w:r>
      <w:r w:rsidRPr="00DD0661">
        <w:rPr>
          <w:rFonts w:ascii="Times New Roman" w:eastAsia="Times New Roman" w:hAnsi="Times New Roman" w:cs="Times New Roman"/>
          <w:kern w:val="0"/>
          <w:lang w:eastAsia="en-CH"/>
          <w14:ligatures w14:val="none"/>
        </w:rPr>
        <w:t>: Companies including Google, Amazon, and Facebook rely heavily on trade secrecy for algorithmic and operational innovations, creating valuation challenges given the inherently non-transparent nature of these assets.</w:t>
      </w:r>
    </w:p>
    <w:p w14:paraId="7EF94A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rapid pace of innovation in technology sectors creates </w:t>
      </w:r>
      <w:proofErr w:type="gramStart"/>
      <w:r w:rsidRPr="00DD0661">
        <w:rPr>
          <w:rFonts w:ascii="Times New Roman" w:eastAsia="Times New Roman" w:hAnsi="Times New Roman" w:cs="Times New Roman"/>
          <w:kern w:val="0"/>
          <w:lang w:eastAsia="en-CH"/>
          <w14:ligatures w14:val="none"/>
        </w:rPr>
        <w:t>particular valuation</w:t>
      </w:r>
      <w:proofErr w:type="gramEnd"/>
      <w:r w:rsidRPr="00DD0661">
        <w:rPr>
          <w:rFonts w:ascii="Times New Roman" w:eastAsia="Times New Roman" w:hAnsi="Times New Roman" w:cs="Times New Roman"/>
          <w:kern w:val="0"/>
          <w:lang w:eastAsia="en-CH"/>
          <w14:ligatures w14:val="none"/>
        </w:rPr>
        <w:t xml:space="preserve"> challenges, as product lifecycles may be shorter than the time required to obtain formal protection. This temporal mismatch requires forward-looking valuation approaches that anticipate technology evolution and changing value propositions.</w:t>
      </w:r>
    </w:p>
    <w:p w14:paraId="3CA16AE3"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Consumer Products and Retail</w:t>
      </w:r>
    </w:p>
    <w:p w14:paraId="178E5BD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 consumer-facing industries, trademark and brand-related intellectual property frequently represents the dominant value driver, with brand portfolios accounting for 50-70% of market capitalization for companies like Coca-Cola, Nike, and Louis Vuitton.</w:t>
      </w:r>
    </w:p>
    <w:p w14:paraId="4B64E9C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Brand value manifests through several mechanisms:</w:t>
      </w:r>
    </w:p>
    <w:p w14:paraId="7968EEAC" w14:textId="77777777" w:rsidR="00765715" w:rsidRPr="00DD0661" w:rsidRDefault="00765715" w:rsidP="00765715">
      <w:pPr>
        <w:numPr>
          <w:ilvl w:val="0"/>
          <w:numId w:val="2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Price Premium</w:t>
      </w:r>
      <w:r w:rsidRPr="00DD0661">
        <w:rPr>
          <w:rFonts w:ascii="Times New Roman" w:eastAsia="Times New Roman" w:hAnsi="Times New Roman" w:cs="Times New Roman"/>
          <w:kern w:val="0"/>
          <w:lang w:eastAsia="en-CH"/>
          <w14:ligatures w14:val="none"/>
        </w:rPr>
        <w:t xml:space="preserve">: Branded products command significant price premiums over functionally equivalent alternatives, with premium ranges typically spanning 10-50% for </w:t>
      </w:r>
      <w:proofErr w:type="gramStart"/>
      <w:r w:rsidRPr="00DD0661">
        <w:rPr>
          <w:rFonts w:ascii="Times New Roman" w:eastAsia="Times New Roman" w:hAnsi="Times New Roman" w:cs="Times New Roman"/>
          <w:kern w:val="0"/>
          <w:lang w:eastAsia="en-CH"/>
          <w14:ligatures w14:val="none"/>
        </w:rPr>
        <w:t>consumer packaged</w:t>
      </w:r>
      <w:proofErr w:type="gramEnd"/>
      <w:r w:rsidRPr="00DD0661">
        <w:rPr>
          <w:rFonts w:ascii="Times New Roman" w:eastAsia="Times New Roman" w:hAnsi="Times New Roman" w:cs="Times New Roman"/>
          <w:kern w:val="0"/>
          <w:lang w:eastAsia="en-CH"/>
          <w14:ligatures w14:val="none"/>
        </w:rPr>
        <w:t xml:space="preserve"> goods and potentially exceeding 1000% for luxury goods.</w:t>
      </w:r>
    </w:p>
    <w:p w14:paraId="499940F5" w14:textId="77777777" w:rsidR="00765715" w:rsidRPr="00DD0661" w:rsidRDefault="00765715" w:rsidP="00765715">
      <w:pPr>
        <w:numPr>
          <w:ilvl w:val="0"/>
          <w:numId w:val="2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Customer Acquisition Efficiency</w:t>
      </w:r>
      <w:r w:rsidRPr="00DD0661">
        <w:rPr>
          <w:rFonts w:ascii="Times New Roman" w:eastAsia="Times New Roman" w:hAnsi="Times New Roman" w:cs="Times New Roman"/>
          <w:kern w:val="0"/>
          <w:lang w:eastAsia="en-CH"/>
          <w14:ligatures w14:val="none"/>
        </w:rPr>
        <w:t>: Established brands reduce customer acquisition costs through recognition and trust, creating marketing efficiency that translates directly to profitability.</w:t>
      </w:r>
    </w:p>
    <w:p w14:paraId="175DD63E" w14:textId="77777777" w:rsidR="00765715" w:rsidRPr="00DD0661" w:rsidRDefault="00765715" w:rsidP="00765715">
      <w:pPr>
        <w:numPr>
          <w:ilvl w:val="0"/>
          <w:numId w:val="2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Distribution Access</w:t>
      </w:r>
      <w:r w:rsidRPr="00DD0661">
        <w:rPr>
          <w:rFonts w:ascii="Times New Roman" w:eastAsia="Times New Roman" w:hAnsi="Times New Roman" w:cs="Times New Roman"/>
          <w:kern w:val="0"/>
          <w:lang w:eastAsia="en-CH"/>
          <w14:ligatures w14:val="none"/>
        </w:rPr>
        <w:t>: Strong brands secure preferential retail placement, distribution partnerships, and platform positions that expand market reach and reinforce competitive advantages.</w:t>
      </w:r>
    </w:p>
    <w:p w14:paraId="05F0B6D5" w14:textId="77777777" w:rsidR="00765715" w:rsidRPr="00DD0661" w:rsidRDefault="00765715" w:rsidP="00765715">
      <w:pPr>
        <w:numPr>
          <w:ilvl w:val="0"/>
          <w:numId w:val="2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Extension Potential</w:t>
      </w:r>
      <w:r w:rsidRPr="00DD0661">
        <w:rPr>
          <w:rFonts w:ascii="Times New Roman" w:eastAsia="Times New Roman" w:hAnsi="Times New Roman" w:cs="Times New Roman"/>
          <w:kern w:val="0"/>
          <w:lang w:eastAsia="en-CH"/>
          <w14:ligatures w14:val="none"/>
        </w:rPr>
        <w:t>: Established brands enable efficient expansion into adjacent product categories and markets, leveraging existing consumer relationships and trust.</w:t>
      </w:r>
    </w:p>
    <w:p w14:paraId="7EA2C69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value drivers create measurable financial impacts that sophisticated brand valuation methodologies increasingly capture through techniques combining market, income, and cost perspectives.</w:t>
      </w:r>
    </w:p>
    <w:p w14:paraId="45A99E6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Media and Entertainment</w:t>
      </w:r>
    </w:p>
    <w:p w14:paraId="172F49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Copyright-intensive industries including film, music, publishing, and gaming derive primary value from intellectual property protection that enables controlled distribution and monetization of creative content.</w:t>
      </w:r>
    </w:p>
    <w:p w14:paraId="0C27BE3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Several industry-specific factors influence media IP valuation:</w:t>
      </w:r>
    </w:p>
    <w:p w14:paraId="6BB9F875" w14:textId="77777777" w:rsidR="00765715" w:rsidRPr="00DD0661" w:rsidRDefault="00765715" w:rsidP="00765715">
      <w:pPr>
        <w:numPr>
          <w:ilvl w:val="0"/>
          <w:numId w:val="2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Long-Tail Value</w:t>
      </w:r>
      <w:r w:rsidRPr="00DD0661">
        <w:rPr>
          <w:rFonts w:ascii="Times New Roman" w:eastAsia="Times New Roman" w:hAnsi="Times New Roman" w:cs="Times New Roman"/>
          <w:kern w:val="0"/>
          <w:lang w:eastAsia="en-CH"/>
          <w14:ligatures w14:val="none"/>
        </w:rPr>
        <w:t>: Successful creative works generate revenue over extended periods through multiple distribution channels and formats. Disney's Snow White and the Seven Dwarfs (1937) continues generating substantial revenue over 80 years after initial release through re-releases, streaming, merchandise, and theme park attractions.</w:t>
      </w:r>
    </w:p>
    <w:p w14:paraId="587D9996" w14:textId="77777777" w:rsidR="00765715" w:rsidRPr="00DD0661" w:rsidRDefault="00765715" w:rsidP="00765715">
      <w:pPr>
        <w:numPr>
          <w:ilvl w:val="0"/>
          <w:numId w:val="2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Portfolio Effects</w:t>
      </w:r>
      <w:r w:rsidRPr="00DD0661">
        <w:rPr>
          <w:rFonts w:ascii="Times New Roman" w:eastAsia="Times New Roman" w:hAnsi="Times New Roman" w:cs="Times New Roman"/>
          <w:kern w:val="0"/>
          <w:lang w:eastAsia="en-CH"/>
          <w14:ligatures w14:val="none"/>
        </w:rPr>
        <w:t xml:space="preserve">: Media companies typically operate portfolio models where successful properties subsidize less successful ones, with small percentages of titles generating </w:t>
      </w:r>
      <w:proofErr w:type="gramStart"/>
      <w:r w:rsidRPr="00DD0661">
        <w:rPr>
          <w:rFonts w:ascii="Times New Roman" w:eastAsia="Times New Roman" w:hAnsi="Times New Roman" w:cs="Times New Roman"/>
          <w:kern w:val="0"/>
          <w:lang w:eastAsia="en-CH"/>
          <w14:ligatures w14:val="none"/>
        </w:rPr>
        <w:t>the majority of</w:t>
      </w:r>
      <w:proofErr w:type="gramEnd"/>
      <w:r w:rsidRPr="00DD0661">
        <w:rPr>
          <w:rFonts w:ascii="Times New Roman" w:eastAsia="Times New Roman" w:hAnsi="Times New Roman" w:cs="Times New Roman"/>
          <w:kern w:val="0"/>
          <w:lang w:eastAsia="en-CH"/>
          <w14:ligatures w14:val="none"/>
        </w:rPr>
        <w:t xml:space="preserve"> returns. This hit-driven model requires probabilistic valuation approaches considering success rate distributions.</w:t>
      </w:r>
    </w:p>
    <w:p w14:paraId="6579FDB6" w14:textId="77777777" w:rsidR="00765715" w:rsidRPr="00DD0661" w:rsidRDefault="00765715" w:rsidP="00765715">
      <w:pPr>
        <w:numPr>
          <w:ilvl w:val="0"/>
          <w:numId w:val="2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Franchise Extension</w:t>
      </w:r>
      <w:r w:rsidRPr="00DD0661">
        <w:rPr>
          <w:rFonts w:ascii="Times New Roman" w:eastAsia="Times New Roman" w:hAnsi="Times New Roman" w:cs="Times New Roman"/>
          <w:kern w:val="0"/>
          <w:lang w:eastAsia="en-CH"/>
          <w14:ligatures w14:val="none"/>
        </w:rPr>
        <w:t>: Valuable intellectual property increasingly spawns transmedia franchises spanning multiple formats and revenue streams. Properties like Harry Potter, Marvel, and Star Wars generate value across books, films, television, gaming, merchandise, and experiences, requiring integrated valuation approaches.</w:t>
      </w:r>
    </w:p>
    <w:p w14:paraId="14071061" w14:textId="77777777" w:rsidR="00765715" w:rsidRPr="00DD0661" w:rsidRDefault="00765715" w:rsidP="00765715">
      <w:pPr>
        <w:numPr>
          <w:ilvl w:val="0"/>
          <w:numId w:val="2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Digital Transformation</w:t>
      </w:r>
      <w:r w:rsidRPr="00DD0661">
        <w:rPr>
          <w:rFonts w:ascii="Times New Roman" w:eastAsia="Times New Roman" w:hAnsi="Times New Roman" w:cs="Times New Roman"/>
          <w:kern w:val="0"/>
          <w:lang w:eastAsia="en-CH"/>
          <w14:ligatures w14:val="none"/>
        </w:rPr>
        <w:t>: The transition from physical to digital distribution has fundamentally altered value realization models, with subscription and advertising-supported streaming replacing unit sales as primary revenue sources.</w:t>
      </w:r>
    </w:p>
    <w:p w14:paraId="6E0C03D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complex disaggregation of rights in media contexts--where a single property may involve dozens of distinct exploitation rights across territories, formats, and timeframes--creates </w:t>
      </w:r>
      <w:proofErr w:type="gramStart"/>
      <w:r w:rsidRPr="00DD0661">
        <w:rPr>
          <w:rFonts w:ascii="Times New Roman" w:eastAsia="Times New Roman" w:hAnsi="Times New Roman" w:cs="Times New Roman"/>
          <w:kern w:val="0"/>
          <w:lang w:eastAsia="en-CH"/>
          <w14:ligatures w14:val="none"/>
        </w:rPr>
        <w:t>particular challenges</w:t>
      </w:r>
      <w:proofErr w:type="gramEnd"/>
      <w:r w:rsidRPr="00DD0661">
        <w:rPr>
          <w:rFonts w:ascii="Times New Roman" w:eastAsia="Times New Roman" w:hAnsi="Times New Roman" w:cs="Times New Roman"/>
          <w:kern w:val="0"/>
          <w:lang w:eastAsia="en-CH"/>
          <w14:ligatures w14:val="none"/>
        </w:rPr>
        <w:t xml:space="preserve"> for comprehensive valuation that AI-enhanced approaches may help address.</w:t>
      </w:r>
    </w:p>
    <w:p w14:paraId="5DFD6969"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Digital Transformation and Intellectual Property Economics</w:t>
      </w:r>
    </w:p>
    <w:p w14:paraId="5DC1D47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ongoing digital transformation across industries creates </w:t>
      </w:r>
      <w:proofErr w:type="gramStart"/>
      <w:r w:rsidRPr="00DD0661">
        <w:rPr>
          <w:rFonts w:ascii="Times New Roman" w:eastAsia="Times New Roman" w:hAnsi="Times New Roman" w:cs="Times New Roman"/>
          <w:kern w:val="0"/>
          <w:lang w:eastAsia="en-CH"/>
          <w14:ligatures w14:val="none"/>
        </w:rPr>
        <w:t>particular implications</w:t>
      </w:r>
      <w:proofErr w:type="gramEnd"/>
      <w:r w:rsidRPr="00DD0661">
        <w:rPr>
          <w:rFonts w:ascii="Times New Roman" w:eastAsia="Times New Roman" w:hAnsi="Times New Roman" w:cs="Times New Roman"/>
          <w:kern w:val="0"/>
          <w:lang w:eastAsia="en-CH"/>
          <w14:ligatures w14:val="none"/>
        </w:rPr>
        <w:t xml:space="preserve"> for intellectual property valuation:</w:t>
      </w:r>
    </w:p>
    <w:p w14:paraId="70007B3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Network Effects</w:t>
      </w:r>
      <w:r w:rsidRPr="00DD0661">
        <w:rPr>
          <w:rFonts w:ascii="Times New Roman" w:eastAsia="Times New Roman" w:hAnsi="Times New Roman" w:cs="Times New Roman"/>
          <w:kern w:val="0"/>
          <w:lang w:eastAsia="en-CH"/>
          <w14:ligatures w14:val="none"/>
        </w:rPr>
        <w:t>: Digital platforms and connected technologies often exhibit strong network effects, where value increases exponentially with user base growth. These network dynamics create winner-take-most markets where intellectual property controlling key platform technologies or interfaces may derive value from ecosystem dominance rather than direct exploitation.</w:t>
      </w:r>
    </w:p>
    <w:p w14:paraId="5D850B8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Scalability</w:t>
      </w:r>
      <w:r w:rsidRPr="00DD0661">
        <w:rPr>
          <w:rFonts w:ascii="Times New Roman" w:eastAsia="Times New Roman" w:hAnsi="Times New Roman" w:cs="Times New Roman"/>
          <w:kern w:val="0"/>
          <w:lang w:eastAsia="en-CH"/>
          <w14:ligatures w14:val="none"/>
        </w:rPr>
        <w:t>: Digital intellectual property can be replicated and distributed at near-zero marginal cost, creating scalability that physical assets cannot match. This scalability fundamentally alters value growth potential, as successful digital intellectual property can expand globally without proportional cost increases.</w:t>
      </w:r>
    </w:p>
    <w:p w14:paraId="5419478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Data Generation</w:t>
      </w:r>
      <w:r w:rsidRPr="00DD0661">
        <w:rPr>
          <w:rFonts w:ascii="Times New Roman" w:eastAsia="Times New Roman" w:hAnsi="Times New Roman" w:cs="Times New Roman"/>
          <w:kern w:val="0"/>
          <w:lang w:eastAsia="en-CH"/>
          <w14:ligatures w14:val="none"/>
        </w:rPr>
        <w:t>: Connected technologies generate vast data streams that themselves constitute valuable (if often unprotected) intellectual assets. The relationship between protected technologies and the data they generate creates complex value interdependencies that traditional valuation approaches struggle to capture.</w:t>
      </w:r>
    </w:p>
    <w:p w14:paraId="68DA43C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Ecosystem Economics</w:t>
      </w:r>
      <w:r w:rsidRPr="00DD0661">
        <w:rPr>
          <w:rFonts w:ascii="Times New Roman" w:eastAsia="Times New Roman" w:hAnsi="Times New Roman" w:cs="Times New Roman"/>
          <w:kern w:val="0"/>
          <w:lang w:eastAsia="en-CH"/>
          <w14:ligatures w14:val="none"/>
        </w:rPr>
        <w:t>: Platform business models derive value from facilitating interactions across multi-sided markets, creating complex value attribution challenges. Apple's intellectual property value derives not just from direct technology exploitation but from its enablement of the broader iOS ecosystem connecting developers, users, accessories manufacturers, and service providers.</w:t>
      </w:r>
    </w:p>
    <w:p w14:paraId="1866666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digital transformation factors necessitate more sophisticated valuation approaches capable of addressing complex system economics rather than isolated asset valuation--a challenge particularly suited to AI-enhanced methodologies.</w:t>
      </w:r>
    </w:p>
    <w:p w14:paraId="2B728F93"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Case Study: Arm Holdings' IP-Centric Business Model</w:t>
      </w:r>
    </w:p>
    <w:p w14:paraId="64FAC9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Arm Holdings provides an instructive case study in intellectual property-</w:t>
      </w:r>
      <w:proofErr w:type="spellStart"/>
      <w:r w:rsidRPr="00DD0661">
        <w:rPr>
          <w:rFonts w:ascii="Times New Roman" w:eastAsia="Times New Roman" w:hAnsi="Times New Roman" w:cs="Times New Roman"/>
          <w:kern w:val="0"/>
          <w:lang w:eastAsia="en-CH"/>
          <w14:ligatures w14:val="none"/>
        </w:rPr>
        <w:t>centered</w:t>
      </w:r>
      <w:proofErr w:type="spellEnd"/>
      <w:r w:rsidRPr="00DD0661">
        <w:rPr>
          <w:rFonts w:ascii="Times New Roman" w:eastAsia="Times New Roman" w:hAnsi="Times New Roman" w:cs="Times New Roman"/>
          <w:kern w:val="0"/>
          <w:lang w:eastAsia="en-CH"/>
          <w14:ligatures w14:val="none"/>
        </w:rPr>
        <w:t xml:space="preserve"> business models. The company develops and licenses processor designs and instruction set architectures rather than manufacturing physical products, deriving nearly all revenue from intellectual property licensing and royalties.</w:t>
      </w:r>
    </w:p>
    <w:p w14:paraId="0409731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 of 2023, Arm's technology powered over 230 billion chips worldwide, with licensees including Apple, Qualcomm, Samsung, and virtually every major semiconductor and device manufacturer. This extensive market penetration occurred without Arm owning manufacturing facilities or producing physical products, demonstrating the potential scale of pure intellectual property business models.</w:t>
      </w:r>
    </w:p>
    <w:p w14:paraId="7990938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Arm employs a tiered licensing model:</w:t>
      </w:r>
    </w:p>
    <w:p w14:paraId="3A781335" w14:textId="77777777" w:rsidR="00765715" w:rsidRPr="00DD0661" w:rsidRDefault="00765715" w:rsidP="00765715">
      <w:pPr>
        <w:numPr>
          <w:ilvl w:val="0"/>
          <w:numId w:val="2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Architecture Licenses</w:t>
      </w:r>
      <w:r w:rsidRPr="00DD0661">
        <w:rPr>
          <w:rFonts w:ascii="Times New Roman" w:eastAsia="Times New Roman" w:hAnsi="Times New Roman" w:cs="Times New Roman"/>
          <w:kern w:val="0"/>
          <w:lang w:eastAsia="en-CH"/>
          <w14:ligatures w14:val="none"/>
        </w:rPr>
        <w:t>: Grant rights to develop custom processors compatible with the Arm instruction set architecture</w:t>
      </w:r>
    </w:p>
    <w:p w14:paraId="2B85B398" w14:textId="77777777" w:rsidR="00765715" w:rsidRPr="00DD0661" w:rsidRDefault="00765715" w:rsidP="00765715">
      <w:pPr>
        <w:numPr>
          <w:ilvl w:val="0"/>
          <w:numId w:val="2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Processor Licenses</w:t>
      </w:r>
      <w:r w:rsidRPr="00DD0661">
        <w:rPr>
          <w:rFonts w:ascii="Times New Roman" w:eastAsia="Times New Roman" w:hAnsi="Times New Roman" w:cs="Times New Roman"/>
          <w:kern w:val="0"/>
          <w:lang w:eastAsia="en-CH"/>
          <w14:ligatures w14:val="none"/>
        </w:rPr>
        <w:t>: Provide access to specific processor designs for integration into products</w:t>
      </w:r>
    </w:p>
    <w:p w14:paraId="434791CE" w14:textId="77777777" w:rsidR="00765715" w:rsidRPr="00DD0661" w:rsidRDefault="00765715" w:rsidP="00765715">
      <w:pPr>
        <w:numPr>
          <w:ilvl w:val="0"/>
          <w:numId w:val="2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Built on Arm Cortex Technology Licenses</w:t>
      </w:r>
      <w:r w:rsidRPr="00DD0661">
        <w:rPr>
          <w:rFonts w:ascii="Times New Roman" w:eastAsia="Times New Roman" w:hAnsi="Times New Roman" w:cs="Times New Roman"/>
          <w:kern w:val="0"/>
          <w:lang w:eastAsia="en-CH"/>
          <w14:ligatures w14:val="none"/>
        </w:rPr>
        <w:t>: Enable modification of Arm designs within defined parameters</w:t>
      </w:r>
    </w:p>
    <w:p w14:paraId="2BB15F88" w14:textId="77777777" w:rsidR="00765715" w:rsidRPr="00DD0661" w:rsidRDefault="00765715" w:rsidP="00765715">
      <w:pPr>
        <w:numPr>
          <w:ilvl w:val="0"/>
          <w:numId w:val="2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Per-Unit Royalties</w:t>
      </w:r>
      <w:r w:rsidRPr="00DD0661">
        <w:rPr>
          <w:rFonts w:ascii="Times New Roman" w:eastAsia="Times New Roman" w:hAnsi="Times New Roman" w:cs="Times New Roman"/>
          <w:kern w:val="0"/>
          <w:lang w:eastAsia="en-CH"/>
          <w14:ligatures w14:val="none"/>
        </w:rPr>
        <w:t>: Generate ongoing revenue from each chip shipped incorporating Arm technology</w:t>
      </w:r>
    </w:p>
    <w:p w14:paraId="4EAABA2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model has proven remarkably effective, with Arm's intellectual property appearing in approximately 95% of smartphones worldwide while enabling a capital-efficient business requiring minimal physical infrastructure. The company's 2016 acquisition by SoftBank for $32 billion represented one of the largest valuations ever for a company with predominantly intellectual property assets.</w:t>
      </w:r>
    </w:p>
    <w:p w14:paraId="06B32FA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 Arm example illustrates how intellectual property-</w:t>
      </w:r>
      <w:proofErr w:type="spellStart"/>
      <w:r w:rsidRPr="00DD0661">
        <w:rPr>
          <w:rFonts w:ascii="Times New Roman" w:eastAsia="Times New Roman" w:hAnsi="Times New Roman" w:cs="Times New Roman"/>
          <w:kern w:val="0"/>
          <w:lang w:eastAsia="en-CH"/>
          <w14:ligatures w14:val="none"/>
        </w:rPr>
        <w:t>centered</w:t>
      </w:r>
      <w:proofErr w:type="spellEnd"/>
      <w:r w:rsidRPr="00DD0661">
        <w:rPr>
          <w:rFonts w:ascii="Times New Roman" w:eastAsia="Times New Roman" w:hAnsi="Times New Roman" w:cs="Times New Roman"/>
          <w:kern w:val="0"/>
          <w:lang w:eastAsia="en-CH"/>
          <w14:ligatures w14:val="none"/>
        </w:rPr>
        <w:t xml:space="preserve"> business models can achieve global scale and significant economic value through licensing rather than direct product commercialization--a model increasingly adopted across sectors as companies recognize the capital efficiency and scalability of intellectual property monetization.</w:t>
      </w:r>
    </w:p>
    <w:p w14:paraId="2338AF5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transformation manifests not merely as a shift in asset composition but as a fundamental restructuring of business models around intangible value creation across industrial sectors.</w:t>
      </w:r>
    </w:p>
    <w:p w14:paraId="50ABEFAE" w14:textId="77777777" w:rsidR="00765715" w:rsidRPr="00DD0661"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D0661">
        <w:rPr>
          <w:rFonts w:ascii="Times New Roman" w:eastAsia="Times New Roman" w:hAnsi="Times New Roman" w:cs="Times New Roman"/>
          <w:b/>
          <w:bCs/>
          <w:kern w:val="0"/>
          <w:sz w:val="36"/>
          <w:szCs w:val="36"/>
          <w:lang w:eastAsia="en-CH"/>
          <w14:ligatures w14:val="none"/>
        </w:rPr>
        <w:t>1.3: Traditional Methods of IP Valuation</w:t>
      </w:r>
    </w:p>
    <w:p w14:paraId="6F16B3D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valuation of intellectual property has historically presented significant challenges due to the unique characteristics of these assets: their intangibility, context-specificity, and often uncertain future value streams. Traditional valuation methodologies have evolved to address these challenges, each with distinct theoretical foundations, practical applications, and inherent limitations.</w:t>
      </w:r>
    </w:p>
    <w:p w14:paraId="54FDF979"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Foundational Valuation Principles</w:t>
      </w:r>
    </w:p>
    <w:p w14:paraId="2E5883F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Before examining specific methodologies, several foundational principles guide intellectual property valuation regardless of approach:</w:t>
      </w:r>
    </w:p>
    <w:p w14:paraId="14CBF2A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Context Dependency</w:t>
      </w:r>
      <w:r w:rsidRPr="00DD0661">
        <w:rPr>
          <w:rFonts w:ascii="Times New Roman" w:eastAsia="Times New Roman" w:hAnsi="Times New Roman" w:cs="Times New Roman"/>
          <w:kern w:val="0"/>
          <w:lang w:eastAsia="en-CH"/>
          <w14:ligatures w14:val="none"/>
        </w:rPr>
        <w:t>: Intellectual property value is inherently situational, varying dramatically based on owner, market position, complementary assets, and enforcement capacity. A patent may hold minimal value for a startup lacking commercialization resources while representing substantial value for an established market participant with existing distribution channels.</w:t>
      </w:r>
    </w:p>
    <w:p w14:paraId="6F299D0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Dynamics</w:t>
      </w:r>
      <w:r w:rsidRPr="00DD0661">
        <w:rPr>
          <w:rFonts w:ascii="Times New Roman" w:eastAsia="Times New Roman" w:hAnsi="Times New Roman" w:cs="Times New Roman"/>
          <w:kern w:val="0"/>
          <w:lang w:eastAsia="en-CH"/>
          <w14:ligatures w14:val="none"/>
        </w:rPr>
        <w:t>: Intellectual property value changes over time in response to market evolution, competitive developments, and legal status changes. Patents may increase in value as markets adopt the protected technology or decrease as alternatives emerge; trademarks may appreciate as brand recognition grows or depreciate through genericization or negative associations.</w:t>
      </w:r>
    </w:p>
    <w:p w14:paraId="2A7B037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Bundle Effects</w:t>
      </w:r>
      <w:r w:rsidRPr="00DD0661">
        <w:rPr>
          <w:rFonts w:ascii="Times New Roman" w:eastAsia="Times New Roman" w:hAnsi="Times New Roman" w:cs="Times New Roman"/>
          <w:kern w:val="0"/>
          <w:lang w:eastAsia="en-CH"/>
          <w14:ligatures w14:val="none"/>
        </w:rPr>
        <w:t>: Intellectual property assets often derive value from their integration within portfolios rather than as isolated rights. A single pharmaceutical patent may have limited defensive value, while a comprehensive portfolio covering multiple compounds, formulations, and methods creates robust protection and negotiation leverage.</w:t>
      </w:r>
    </w:p>
    <w:p w14:paraId="4C41D7B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Use-Case Specificity</w:t>
      </w:r>
      <w:r w:rsidRPr="00DD0661">
        <w:rPr>
          <w:rFonts w:ascii="Times New Roman" w:eastAsia="Times New Roman" w:hAnsi="Times New Roman" w:cs="Times New Roman"/>
          <w:kern w:val="0"/>
          <w:lang w:eastAsia="en-CH"/>
          <w14:ligatures w14:val="none"/>
        </w:rPr>
        <w:t>: Valuation varies based on intended use--whether for transaction purposes, licensing negotiations, litigation damages, financial reporting, tax planning, or internal strategy development. Each context may require different assumptions, approaches, and evidence standards.</w:t>
      </w:r>
    </w:p>
    <w:p w14:paraId="14FD19E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Multiple Stakeholder Perspectives</w:t>
      </w:r>
      <w:r w:rsidRPr="00DD0661">
        <w:rPr>
          <w:rFonts w:ascii="Times New Roman" w:eastAsia="Times New Roman" w:hAnsi="Times New Roman" w:cs="Times New Roman"/>
          <w:kern w:val="0"/>
          <w:lang w:eastAsia="en-CH"/>
          <w14:ligatures w14:val="none"/>
        </w:rPr>
        <w:t>: Different stakeholders--corporate management, investors, licensees, courts, tax authorities--may have legitimately different perspectives on intellectual property value based on their specific objectives, risk tolerance, and complementary assets.</w:t>
      </w:r>
    </w:p>
    <w:p w14:paraId="4CD7F3B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Against this complex background, three primary valuation approaches have emerged as standards in professional practice: cost-based, market-based, and income-based methodologies.</w:t>
      </w:r>
    </w:p>
    <w:p w14:paraId="13AD4E75"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Cost-Based Approaches</w:t>
      </w:r>
    </w:p>
    <w:p w14:paraId="7AA7A0F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Cost-based valuation methods determine intellectual property value by calculating the expenditures required to develop or recreate the asset. These approaches operate on the principle that rational economic actors would not pay more for an asset than the cost of creating a substantially similar alternative.</w:t>
      </w:r>
    </w:p>
    <w:p w14:paraId="0BD701F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Historical Cost Method</w:t>
      </w:r>
    </w:p>
    <w:p w14:paraId="5274343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approach aggregates the actual historical expenses incurred in developing the intellectual property, including research and development expenditures, legal registration costs, and opportunity costs of deployed resources. While straightforward to calculate with adequate accounting records, this method fails to capture the future economic benefits of successful innovations, potentially undervaluing breakthrough technologies while overvaluing unsuccessful ones.</w:t>
      </w:r>
    </w:p>
    <w:p w14:paraId="4F0495C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historical cost method typically includes:</w:t>
      </w:r>
    </w:p>
    <w:p w14:paraId="7DF38F31"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Direct research and development expenditures</w:t>
      </w:r>
    </w:p>
    <w:p w14:paraId="03C95413"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Patent or trademark registration fees</w:t>
      </w:r>
    </w:p>
    <w:p w14:paraId="5DAB0763"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Legal costs for prosecution and maintenance</w:t>
      </w:r>
    </w:p>
    <w:p w14:paraId="05473A6F"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Testing and validation expenses</w:t>
      </w:r>
    </w:p>
    <w:p w14:paraId="18996328"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Allocated overhead costs related to innovation activities</w:t>
      </w:r>
    </w:p>
    <w:p w14:paraId="4F7DBD29" w14:textId="77777777" w:rsidR="00765715" w:rsidRPr="00DD0661" w:rsidRDefault="00765715" w:rsidP="00765715">
      <w:pPr>
        <w:numPr>
          <w:ilvl w:val="0"/>
          <w:numId w:val="2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Opportunity costs of capital deployed during development</w:t>
      </w:r>
    </w:p>
    <w:p w14:paraId="25CEC0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A pharmaceutical company developing a new drug compound might calculate historical costs including:</w:t>
      </w:r>
    </w:p>
    <w:p w14:paraId="07BFFE09"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$120 million in direct R&amp;D expenditures</w:t>
      </w:r>
    </w:p>
    <w:p w14:paraId="6B815F2E"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$3.5 million in patent prosecution and maintenance</w:t>
      </w:r>
    </w:p>
    <w:p w14:paraId="5D2D6597"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$85 million in clinical trial expenses</w:t>
      </w:r>
    </w:p>
    <w:p w14:paraId="319F31B1"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$12 million in regulatory submission costs</w:t>
      </w:r>
    </w:p>
    <w:p w14:paraId="434212FD"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$25 million in allocated overhead</w:t>
      </w:r>
    </w:p>
    <w:p w14:paraId="58DF5CE2" w14:textId="77777777" w:rsidR="00765715" w:rsidRPr="00DD0661" w:rsidRDefault="00765715" w:rsidP="00765715">
      <w:pPr>
        <w:numPr>
          <w:ilvl w:val="0"/>
          <w:numId w:val="2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$35 million in opportunity cost of capital</w:t>
      </w:r>
    </w:p>
    <w:p w14:paraId="0BFB36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$280.5 million aggregate would represent the cost-based valuation under the historical cost method, regardless of whether the drug ultimately generated $50 million or $5 billion in revenue--highlighting the method's disconnection from economic outcomes.</w:t>
      </w:r>
    </w:p>
    <w:p w14:paraId="3F5EE68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Replacement Cost Method</w:t>
      </w:r>
    </w:p>
    <w:p w14:paraId="36BF094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This method calculates the current expenditure required to recreate the functionality and utility of the intellectual property using contemporary technologies and methodologies. This approach improves upon historical cost by accounting for technological advancement and efficiency </w:t>
      </w:r>
      <w:proofErr w:type="gramStart"/>
      <w:r w:rsidRPr="00DD0661">
        <w:rPr>
          <w:rFonts w:ascii="Times New Roman" w:eastAsia="Times New Roman" w:hAnsi="Times New Roman" w:cs="Times New Roman"/>
          <w:kern w:val="0"/>
          <w:lang w:eastAsia="en-CH"/>
          <w14:ligatures w14:val="none"/>
        </w:rPr>
        <w:t>gains, but</w:t>
      </w:r>
      <w:proofErr w:type="gramEnd"/>
      <w:r w:rsidRPr="00DD0661">
        <w:rPr>
          <w:rFonts w:ascii="Times New Roman" w:eastAsia="Times New Roman" w:hAnsi="Times New Roman" w:cs="Times New Roman"/>
          <w:kern w:val="0"/>
          <w:lang w:eastAsia="en-CH"/>
          <w14:ligatures w14:val="none"/>
        </w:rPr>
        <w:t xml:space="preserve"> still fails to address the economic value derived from exclusive rights and market positioning.</w:t>
      </w:r>
    </w:p>
    <w:p w14:paraId="59D4F8F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Replacement cost calculations typically consider:</w:t>
      </w:r>
    </w:p>
    <w:p w14:paraId="5A60BADB"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Current </w:t>
      </w:r>
      <w:proofErr w:type="spellStart"/>
      <w:r w:rsidRPr="00DD0661">
        <w:rPr>
          <w:rFonts w:ascii="Times New Roman" w:eastAsia="Times New Roman" w:hAnsi="Times New Roman" w:cs="Times New Roman"/>
          <w:kern w:val="0"/>
          <w:lang w:eastAsia="en-CH"/>
          <w14:ligatures w14:val="none"/>
        </w:rPr>
        <w:t>labor</w:t>
      </w:r>
      <w:proofErr w:type="spellEnd"/>
      <w:r w:rsidRPr="00DD0661">
        <w:rPr>
          <w:rFonts w:ascii="Times New Roman" w:eastAsia="Times New Roman" w:hAnsi="Times New Roman" w:cs="Times New Roman"/>
          <w:kern w:val="0"/>
          <w:lang w:eastAsia="en-CH"/>
          <w14:ligatures w14:val="none"/>
        </w:rPr>
        <w:t xml:space="preserve"> costs for equivalent technical expertise</w:t>
      </w:r>
    </w:p>
    <w:p w14:paraId="4BED3F32"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Contemporary research technology and capabilities</w:t>
      </w:r>
    </w:p>
    <w:p w14:paraId="679E409F"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Modern development methodologies and efficiency improvements</w:t>
      </w:r>
    </w:p>
    <w:p w14:paraId="3D21FD56"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Current registration and protection costs</w:t>
      </w:r>
    </w:p>
    <w:p w14:paraId="5C00A375"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Adjusted overhead allocation reflecting current operations</w:t>
      </w:r>
    </w:p>
    <w:p w14:paraId="1F8BA9D4" w14:textId="77777777" w:rsidR="00765715" w:rsidRPr="00DD0661" w:rsidRDefault="00765715" w:rsidP="00765715">
      <w:pPr>
        <w:numPr>
          <w:ilvl w:val="0"/>
          <w:numId w:val="2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Time value of money at current financing rates</w:t>
      </w:r>
    </w:p>
    <w:p w14:paraId="4BFEFA3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A company valuing a software patent portfolio might calculate:</w:t>
      </w:r>
    </w:p>
    <w:p w14:paraId="0FD0EAEB" w14:textId="77777777" w:rsidR="00765715" w:rsidRPr="00DD0661" w:rsidRDefault="00765715" w:rsidP="00765715">
      <w:pPr>
        <w:numPr>
          <w:ilvl w:val="0"/>
          <w:numId w:val="2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15,000 engineer-hours at current market rates ($250/hour): $3.75 million</w:t>
      </w:r>
    </w:p>
    <w:p w14:paraId="5CD0E6ED" w14:textId="77777777" w:rsidR="00765715" w:rsidRPr="00DD0661" w:rsidRDefault="00765715" w:rsidP="00765715">
      <w:pPr>
        <w:numPr>
          <w:ilvl w:val="0"/>
          <w:numId w:val="2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Modern development environment and tools: $1.2 million</w:t>
      </w:r>
    </w:p>
    <w:p w14:paraId="5537FCB8" w14:textId="77777777" w:rsidR="00765715" w:rsidRPr="00DD0661" w:rsidRDefault="00765715" w:rsidP="00765715">
      <w:pPr>
        <w:numPr>
          <w:ilvl w:val="0"/>
          <w:numId w:val="2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Current patent prosecution costs across relevant jurisdictions: $850,000</w:t>
      </w:r>
    </w:p>
    <w:p w14:paraId="5FE70AE4" w14:textId="77777777" w:rsidR="00765715" w:rsidRPr="00DD0661" w:rsidRDefault="00765715" w:rsidP="00765715">
      <w:pPr>
        <w:numPr>
          <w:ilvl w:val="0"/>
          <w:numId w:val="2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Quality assurance and validation at current rates: $950,000</w:t>
      </w:r>
    </w:p>
    <w:p w14:paraId="3D99A3D2" w14:textId="77777777" w:rsidR="00765715" w:rsidRPr="00DD0661" w:rsidRDefault="00765715" w:rsidP="00765715">
      <w:pPr>
        <w:numPr>
          <w:ilvl w:val="0"/>
          <w:numId w:val="2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Overhead allocation at contemporary rates: $1.35 million</w:t>
      </w:r>
    </w:p>
    <w:p w14:paraId="4A2E84B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This $8.1 million replacement cost might differ substantially from historical development costs that occurred when </w:t>
      </w:r>
      <w:proofErr w:type="spellStart"/>
      <w:r w:rsidRPr="00DD0661">
        <w:rPr>
          <w:rFonts w:ascii="Times New Roman" w:eastAsia="Times New Roman" w:hAnsi="Times New Roman" w:cs="Times New Roman"/>
          <w:kern w:val="0"/>
          <w:lang w:eastAsia="en-CH"/>
          <w14:ligatures w14:val="none"/>
        </w:rPr>
        <w:t>labor</w:t>
      </w:r>
      <w:proofErr w:type="spellEnd"/>
      <w:r w:rsidRPr="00DD0661">
        <w:rPr>
          <w:rFonts w:ascii="Times New Roman" w:eastAsia="Times New Roman" w:hAnsi="Times New Roman" w:cs="Times New Roman"/>
          <w:kern w:val="0"/>
          <w:lang w:eastAsia="en-CH"/>
          <w14:ligatures w14:val="none"/>
        </w:rPr>
        <w:t xml:space="preserve"> rates were different and development methodologies less efficient.</w:t>
      </w:r>
    </w:p>
    <w:p w14:paraId="75A5F04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Reproduction Cost Method</w:t>
      </w:r>
    </w:p>
    <w:p w14:paraId="7A002D3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gramStart"/>
      <w:r w:rsidRPr="00DD0661">
        <w:rPr>
          <w:rFonts w:ascii="Times New Roman" w:eastAsia="Times New Roman" w:hAnsi="Times New Roman" w:cs="Times New Roman"/>
          <w:kern w:val="0"/>
          <w:lang w:eastAsia="en-CH"/>
          <w14:ligatures w14:val="none"/>
        </w:rPr>
        <w:t>Similar to</w:t>
      </w:r>
      <w:proofErr w:type="gramEnd"/>
      <w:r w:rsidRPr="00DD0661">
        <w:rPr>
          <w:rFonts w:ascii="Times New Roman" w:eastAsia="Times New Roman" w:hAnsi="Times New Roman" w:cs="Times New Roman"/>
          <w:kern w:val="0"/>
          <w:lang w:eastAsia="en-CH"/>
          <w14:ligatures w14:val="none"/>
        </w:rPr>
        <w:t xml:space="preserve"> replacement cost, this approach calculates the expense of creating an exact duplicate of the intellectual property using identical methods and technologies. This method addresses unique characteristics of the specific intellectual property but shares the limitations of other cost-based approaches in neglecting market-derived value.</w:t>
      </w:r>
    </w:p>
    <w:p w14:paraId="73D435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Reproduction cost typically includes:</w:t>
      </w:r>
    </w:p>
    <w:p w14:paraId="2F12A6B0" w14:textId="77777777" w:rsidR="00765715" w:rsidRPr="00DD0661" w:rsidRDefault="00765715" w:rsidP="00765715">
      <w:pPr>
        <w:numPr>
          <w:ilvl w:val="0"/>
          <w:numId w:val="2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Labor costs using original methodologies and approaches</w:t>
      </w:r>
    </w:p>
    <w:p w14:paraId="79916CCD" w14:textId="77777777" w:rsidR="00765715" w:rsidRPr="00DD0661" w:rsidRDefault="00765715" w:rsidP="00765715">
      <w:pPr>
        <w:numPr>
          <w:ilvl w:val="0"/>
          <w:numId w:val="2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Technology and equipment costs reflecting original development environment</w:t>
      </w:r>
    </w:p>
    <w:p w14:paraId="5B07DD85" w14:textId="77777777" w:rsidR="00765715" w:rsidRPr="00DD0661" w:rsidRDefault="00765715" w:rsidP="00765715">
      <w:pPr>
        <w:numPr>
          <w:ilvl w:val="0"/>
          <w:numId w:val="2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Exact replication of development pathway including unsuccessful approaches</w:t>
      </w:r>
    </w:p>
    <w:p w14:paraId="57CA2AA1" w14:textId="77777777" w:rsidR="00765715" w:rsidRPr="00DD0661" w:rsidRDefault="00765715" w:rsidP="00765715">
      <w:pPr>
        <w:numPr>
          <w:ilvl w:val="0"/>
          <w:numId w:val="2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Original overhead structures and allocations</w:t>
      </w:r>
    </w:p>
    <w:p w14:paraId="01D2513D" w14:textId="77777777" w:rsidR="00765715" w:rsidRPr="00DD0661" w:rsidRDefault="00765715" w:rsidP="00765715">
      <w:pPr>
        <w:numPr>
          <w:ilvl w:val="0"/>
          <w:numId w:val="2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Adjustment for inflation to current currency values</w:t>
      </w:r>
    </w:p>
    <w:p w14:paraId="7C83301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Reproducing a pharmaceutical patent might involve:</w:t>
      </w:r>
    </w:p>
    <w:p w14:paraId="4FD95653" w14:textId="77777777" w:rsidR="00765715" w:rsidRPr="00DD0661" w:rsidRDefault="00765715" w:rsidP="00765715">
      <w:pPr>
        <w:numPr>
          <w:ilvl w:val="0"/>
          <w:numId w:val="2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Duplicating the original development pathway, including failed candidates: $180 million</w:t>
      </w:r>
    </w:p>
    <w:p w14:paraId="5FD188E4" w14:textId="77777777" w:rsidR="00765715" w:rsidRPr="00DD0661" w:rsidRDefault="00765715" w:rsidP="00765715">
      <w:pPr>
        <w:numPr>
          <w:ilvl w:val="0"/>
          <w:numId w:val="2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Using identical screening methodologies rather than more modern approaches: $45 million</w:t>
      </w:r>
    </w:p>
    <w:p w14:paraId="047D6B66" w14:textId="77777777" w:rsidR="00765715" w:rsidRPr="00DD0661" w:rsidRDefault="00765715" w:rsidP="00765715">
      <w:pPr>
        <w:numPr>
          <w:ilvl w:val="0"/>
          <w:numId w:val="2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Conducting equivalent clinical trials using original protocols: $95 million</w:t>
      </w:r>
    </w:p>
    <w:p w14:paraId="5A8DCFFD" w14:textId="77777777" w:rsidR="00765715" w:rsidRPr="00DD0661" w:rsidRDefault="00765715" w:rsidP="00765715">
      <w:pPr>
        <w:numPr>
          <w:ilvl w:val="0"/>
          <w:numId w:val="2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Allocating overhead according to original corporate structure: $30 million</w:t>
      </w:r>
    </w:p>
    <w:p w14:paraId="0D7115F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resulting $350 million reproduction cost would exceed replacement cost if newer, more efficient development methods are now available.</w:t>
      </w:r>
    </w:p>
    <w:p w14:paraId="46659F7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Limitations of Cost-Based Approaches</w:t>
      </w:r>
    </w:p>
    <w:p w14:paraId="43A4860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Cost-based methodologies provide a valuation floor but generally fail to capture the premium value created by successful intellectual property. They prove most useful for recent innovations where market performance remains unproven, or for defensive intellectual property with primarily strategic rather than commercial value.</w:t>
      </w:r>
    </w:p>
    <w:p w14:paraId="19B6B1E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Specific limitations include:</w:t>
      </w:r>
    </w:p>
    <w:p w14:paraId="10D3D252" w14:textId="77777777" w:rsidR="00765715" w:rsidRPr="00DD0661" w:rsidRDefault="00765715" w:rsidP="00765715">
      <w:pPr>
        <w:numPr>
          <w:ilvl w:val="0"/>
          <w:numId w:val="2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Failure to Capture Economic Outcomes</w:t>
      </w:r>
      <w:r w:rsidRPr="00DD0661">
        <w:rPr>
          <w:rFonts w:ascii="Times New Roman" w:eastAsia="Times New Roman" w:hAnsi="Times New Roman" w:cs="Times New Roman"/>
          <w:kern w:val="0"/>
          <w:lang w:eastAsia="en-CH"/>
          <w14:ligatures w14:val="none"/>
        </w:rPr>
        <w:t>: The fundamental disconnect between development cost and market value means cost approaches may dramatically undervalue breakthrough innovations while overvaluing commercially unsuccessful developments.</w:t>
      </w:r>
    </w:p>
    <w:p w14:paraId="293860BE" w14:textId="77777777" w:rsidR="00765715" w:rsidRPr="00DD0661" w:rsidRDefault="00765715" w:rsidP="00765715">
      <w:pPr>
        <w:numPr>
          <w:ilvl w:val="0"/>
          <w:numId w:val="2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Challenge of Cost Attribution</w:t>
      </w:r>
      <w:r w:rsidRPr="00DD0661">
        <w:rPr>
          <w:rFonts w:ascii="Times New Roman" w:eastAsia="Times New Roman" w:hAnsi="Times New Roman" w:cs="Times New Roman"/>
          <w:kern w:val="0"/>
          <w:lang w:eastAsia="en-CH"/>
          <w14:ligatures w14:val="none"/>
        </w:rPr>
        <w:t xml:space="preserve">: For innovations emerging from ongoing R&amp;D programs, accurately attributing specific costs to </w:t>
      </w:r>
      <w:proofErr w:type="gramStart"/>
      <w:r w:rsidRPr="00DD0661">
        <w:rPr>
          <w:rFonts w:ascii="Times New Roman" w:eastAsia="Times New Roman" w:hAnsi="Times New Roman" w:cs="Times New Roman"/>
          <w:kern w:val="0"/>
          <w:lang w:eastAsia="en-CH"/>
          <w14:ligatures w14:val="none"/>
        </w:rPr>
        <w:t>particular intellectual</w:t>
      </w:r>
      <w:proofErr w:type="gramEnd"/>
      <w:r w:rsidRPr="00DD0661">
        <w:rPr>
          <w:rFonts w:ascii="Times New Roman" w:eastAsia="Times New Roman" w:hAnsi="Times New Roman" w:cs="Times New Roman"/>
          <w:kern w:val="0"/>
          <w:lang w:eastAsia="en-CH"/>
          <w14:ligatures w14:val="none"/>
        </w:rPr>
        <w:t xml:space="preserve"> property assets presents significant accounting challenges.</w:t>
      </w:r>
    </w:p>
    <w:p w14:paraId="72E42167" w14:textId="77777777" w:rsidR="00765715" w:rsidRPr="00DD0661" w:rsidRDefault="00765715" w:rsidP="00765715">
      <w:pPr>
        <w:numPr>
          <w:ilvl w:val="0"/>
          <w:numId w:val="2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Omission of Opportunity Value</w:t>
      </w:r>
      <w:r w:rsidRPr="00DD0661">
        <w:rPr>
          <w:rFonts w:ascii="Times New Roman" w:eastAsia="Times New Roman" w:hAnsi="Times New Roman" w:cs="Times New Roman"/>
          <w:kern w:val="0"/>
          <w:lang w:eastAsia="en-CH"/>
          <w14:ligatures w14:val="none"/>
        </w:rPr>
        <w:t>: The exclusive rights conferred by intellectual property create market opportunities whose value typically exceeds development costs for successful innovations.</w:t>
      </w:r>
    </w:p>
    <w:p w14:paraId="34E25817" w14:textId="77777777" w:rsidR="00765715" w:rsidRPr="00DD0661" w:rsidRDefault="00765715" w:rsidP="00765715">
      <w:pPr>
        <w:numPr>
          <w:ilvl w:val="0"/>
          <w:numId w:val="2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Disregard for Risk</w:t>
      </w:r>
      <w:r w:rsidRPr="00DD0661">
        <w:rPr>
          <w:rFonts w:ascii="Times New Roman" w:eastAsia="Times New Roman" w:hAnsi="Times New Roman" w:cs="Times New Roman"/>
          <w:kern w:val="0"/>
          <w:lang w:eastAsia="en-CH"/>
          <w14:ligatures w14:val="none"/>
        </w:rPr>
        <w:t>: Cost approaches fail to account for the risk-adjusted nature of innovation investment, where successful developments must generate returns sufficient to compensate for portfolio failures.</w:t>
      </w:r>
    </w:p>
    <w:p w14:paraId="6A5A44F1" w14:textId="77777777" w:rsidR="00765715" w:rsidRPr="00DD0661" w:rsidRDefault="00765715" w:rsidP="00765715">
      <w:pPr>
        <w:numPr>
          <w:ilvl w:val="0"/>
          <w:numId w:val="2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Practical Implementation Challenges</w:t>
      </w:r>
      <w:r w:rsidRPr="00DD0661">
        <w:rPr>
          <w:rFonts w:ascii="Times New Roman" w:eastAsia="Times New Roman" w:hAnsi="Times New Roman" w:cs="Times New Roman"/>
          <w:kern w:val="0"/>
          <w:lang w:eastAsia="en-CH"/>
          <w14:ligatures w14:val="none"/>
        </w:rPr>
        <w:t>: Historical cost records often prove inadequate for proper attribution, while replacement and reproduction cost calculations require substantial speculation about alternative development pathways.</w:t>
      </w:r>
    </w:p>
    <w:p w14:paraId="2413C28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these limitations, cost approaches provide useful inputs for valuation in specific contexts:</w:t>
      </w:r>
    </w:p>
    <w:p w14:paraId="251B250A" w14:textId="77777777" w:rsidR="00765715" w:rsidRPr="00DD0661" w:rsidRDefault="00765715" w:rsidP="00765715">
      <w:pPr>
        <w:numPr>
          <w:ilvl w:val="0"/>
          <w:numId w:val="2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Early-stage technologies without established market performance</w:t>
      </w:r>
    </w:p>
    <w:p w14:paraId="1D68C29B" w14:textId="77777777" w:rsidR="00765715" w:rsidRPr="00DD0661" w:rsidRDefault="00765715" w:rsidP="00765715">
      <w:pPr>
        <w:numPr>
          <w:ilvl w:val="0"/>
          <w:numId w:val="2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Internal development planning and budgeting processes</w:t>
      </w:r>
    </w:p>
    <w:p w14:paraId="56FE8335" w14:textId="77777777" w:rsidR="00765715" w:rsidRPr="00DD0661" w:rsidRDefault="00765715" w:rsidP="00765715">
      <w:pPr>
        <w:numPr>
          <w:ilvl w:val="0"/>
          <w:numId w:val="2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Reasonableness checks against other valuation methods</w:t>
      </w:r>
    </w:p>
    <w:p w14:paraId="7CFC6C5B" w14:textId="77777777" w:rsidR="00765715" w:rsidRPr="00DD0661" w:rsidRDefault="00765715" w:rsidP="00765715">
      <w:pPr>
        <w:numPr>
          <w:ilvl w:val="0"/>
          <w:numId w:val="2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Defensive intellectual property maintained primarily to ensure freedom to operate</w:t>
      </w:r>
    </w:p>
    <w:p w14:paraId="7AD5D2AB"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Market-Based Approaches</w:t>
      </w:r>
    </w:p>
    <w:p w14:paraId="77FFF4C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Market-based valuation approaches derive intellectual property value from comparable transactions in active markets. These methods rely on the economic principle that similar assets should command similar prices in efficient markets with informed participants.</w:t>
      </w:r>
    </w:p>
    <w:p w14:paraId="315FB1C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Comparable Transaction Method</w:t>
      </w:r>
    </w:p>
    <w:p w14:paraId="3F3497A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approach identifies recent transactions involving similar intellectual property assets and applies appropriate adjustments for differences in scope, quality, market conditions, and contractual terms. The method provides empirical evidence of market-determined value but faces significant challenges in identifying truly comparable transactions given the unique characteristics of most valuable intellectual property.</w:t>
      </w:r>
    </w:p>
    <w:p w14:paraId="5FABCD5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5CF28336" w14:textId="77777777" w:rsidR="00765715" w:rsidRPr="00DD0661" w:rsidRDefault="00765715" w:rsidP="00765715">
      <w:pPr>
        <w:numPr>
          <w:ilvl w:val="0"/>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potentially comparable transactions through licensing databases, SEC filings, court records, and specialized transaction repositories</w:t>
      </w:r>
    </w:p>
    <w:p w14:paraId="5EA09651" w14:textId="77777777" w:rsidR="00765715" w:rsidRPr="00DD0661" w:rsidRDefault="00765715" w:rsidP="00765715">
      <w:pPr>
        <w:numPr>
          <w:ilvl w:val="0"/>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Assessing comparability across multiple dimensions: </w:t>
      </w:r>
    </w:p>
    <w:p w14:paraId="51B38A40" w14:textId="77777777" w:rsidR="00765715" w:rsidRPr="00DD0661" w:rsidRDefault="00765715" w:rsidP="00765715">
      <w:pPr>
        <w:numPr>
          <w:ilvl w:val="1"/>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Technological similarity and development stage</w:t>
      </w:r>
    </w:p>
    <w:p w14:paraId="6FCB9782" w14:textId="77777777" w:rsidR="00765715" w:rsidRPr="00DD0661" w:rsidRDefault="00765715" w:rsidP="00765715">
      <w:pPr>
        <w:numPr>
          <w:ilvl w:val="1"/>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Protection scope and remaining duration</w:t>
      </w:r>
    </w:p>
    <w:p w14:paraId="70804365" w14:textId="77777777" w:rsidR="00765715" w:rsidRPr="00DD0661" w:rsidRDefault="00765715" w:rsidP="00765715">
      <w:pPr>
        <w:numPr>
          <w:ilvl w:val="1"/>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Industry application and market context</w:t>
      </w:r>
    </w:p>
    <w:p w14:paraId="03A66C8F" w14:textId="77777777" w:rsidR="00765715" w:rsidRPr="00DD0661" w:rsidRDefault="00765715" w:rsidP="00765715">
      <w:pPr>
        <w:numPr>
          <w:ilvl w:val="1"/>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Transaction structure and terms</w:t>
      </w:r>
    </w:p>
    <w:p w14:paraId="229F6EF6" w14:textId="77777777" w:rsidR="00765715" w:rsidRPr="00DD0661" w:rsidRDefault="00765715" w:rsidP="00765715">
      <w:pPr>
        <w:numPr>
          <w:ilvl w:val="1"/>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Negotiation context (litigation settlement, arms-length transaction, distress sale)</w:t>
      </w:r>
    </w:p>
    <w:p w14:paraId="59709202" w14:textId="77777777" w:rsidR="00765715" w:rsidRPr="00DD0661" w:rsidRDefault="00765715" w:rsidP="00765715">
      <w:pPr>
        <w:numPr>
          <w:ilvl w:val="0"/>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Selecting the most comparable transactions as valuation benchmarks</w:t>
      </w:r>
    </w:p>
    <w:p w14:paraId="4E9E2ADF" w14:textId="77777777" w:rsidR="00765715" w:rsidRPr="00DD0661" w:rsidRDefault="00765715" w:rsidP="00765715">
      <w:pPr>
        <w:numPr>
          <w:ilvl w:val="0"/>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Making quantitative adjustments for material differences</w:t>
      </w:r>
    </w:p>
    <w:p w14:paraId="24DF862E" w14:textId="77777777" w:rsidR="00765715" w:rsidRPr="00DD0661" w:rsidRDefault="00765715" w:rsidP="00765715">
      <w:pPr>
        <w:numPr>
          <w:ilvl w:val="0"/>
          <w:numId w:val="2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Deriving appropriate valuation metrics (running royalty rates, lump-sum payments, or hybrid structures)</w:t>
      </w:r>
    </w:p>
    <w:p w14:paraId="2E2B4C0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Valuing a pharmaceutical patent might involve examining:</w:t>
      </w:r>
    </w:p>
    <w:p w14:paraId="4E10A705"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License agreements for similar compounds targeting the same therapeutic area</w:t>
      </w:r>
    </w:p>
    <w:p w14:paraId="6FE45C08"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Adjustments for clinical phase differences (Phase II vs. Phase III)</w:t>
      </w:r>
    </w:p>
    <w:p w14:paraId="26AB8A5B"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 size variations between indications</w:t>
      </w:r>
    </w:p>
    <w:p w14:paraId="1DE78AD2"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Exclusivity scope differences (exclusive vs. non-exclusive rights)</w:t>
      </w:r>
    </w:p>
    <w:p w14:paraId="56C551E3"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Geographic coverage variations</w:t>
      </w:r>
    </w:p>
    <w:p w14:paraId="6AE342C2" w14:textId="77777777" w:rsidR="00765715" w:rsidRPr="00DD0661" w:rsidRDefault="00765715" w:rsidP="00765715">
      <w:pPr>
        <w:numPr>
          <w:ilvl w:val="0"/>
          <w:numId w:val="2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Royalty stacking considerations</w:t>
      </w:r>
    </w:p>
    <w:p w14:paraId="2B850FC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If comparable transactions show royalty rates ranging from 8-12% for similar compounds with adjustments for specific differences, this range </w:t>
      </w:r>
      <w:proofErr w:type="gramStart"/>
      <w:r w:rsidRPr="00DD0661">
        <w:rPr>
          <w:rFonts w:ascii="Times New Roman" w:eastAsia="Times New Roman" w:hAnsi="Times New Roman" w:cs="Times New Roman"/>
          <w:kern w:val="0"/>
          <w:lang w:eastAsia="en-CH"/>
          <w14:ligatures w14:val="none"/>
        </w:rPr>
        <w:t>would</w:t>
      </w:r>
      <w:proofErr w:type="gramEnd"/>
      <w:r w:rsidRPr="00DD0661">
        <w:rPr>
          <w:rFonts w:ascii="Times New Roman" w:eastAsia="Times New Roman" w:hAnsi="Times New Roman" w:cs="Times New Roman"/>
          <w:kern w:val="0"/>
          <w:lang w:eastAsia="en-CH"/>
          <w14:ligatures w14:val="none"/>
        </w:rPr>
        <w:t xml:space="preserve"> inform the subject patent's valuation.</w:t>
      </w:r>
    </w:p>
    <w:p w14:paraId="2ABA1B9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comparable transaction method faces several implementation challenges:</w:t>
      </w:r>
    </w:p>
    <w:p w14:paraId="40C0ED02" w14:textId="77777777" w:rsidR="00765715" w:rsidRPr="00DD0661" w:rsidRDefault="00765715" w:rsidP="00765715">
      <w:pPr>
        <w:numPr>
          <w:ilvl w:val="0"/>
          <w:numId w:val="2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Limited Transaction Transparency</w:t>
      </w:r>
      <w:r w:rsidRPr="00DD0661">
        <w:rPr>
          <w:rFonts w:ascii="Times New Roman" w:eastAsia="Times New Roman" w:hAnsi="Times New Roman" w:cs="Times New Roman"/>
          <w:kern w:val="0"/>
          <w:lang w:eastAsia="en-CH"/>
          <w14:ligatures w14:val="none"/>
        </w:rPr>
        <w:t>: Many intellectual property transactions remain confidential, with limited public disclosure of key terms and conditions.</w:t>
      </w:r>
    </w:p>
    <w:p w14:paraId="44514350" w14:textId="77777777" w:rsidR="00765715" w:rsidRPr="00DD0661" w:rsidRDefault="00765715" w:rsidP="00765715">
      <w:pPr>
        <w:numPr>
          <w:ilvl w:val="0"/>
          <w:numId w:val="2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True Comparability Issues</w:t>
      </w:r>
      <w:r w:rsidRPr="00DD0661">
        <w:rPr>
          <w:rFonts w:ascii="Times New Roman" w:eastAsia="Times New Roman" w:hAnsi="Times New Roman" w:cs="Times New Roman"/>
          <w:kern w:val="0"/>
          <w:lang w:eastAsia="en-CH"/>
          <w14:ligatures w14:val="none"/>
        </w:rPr>
        <w:t xml:space="preserve">: The unique nature of valuable intellectual property means truly comparable transactions may be scarce or </w:t>
      </w:r>
      <w:proofErr w:type="spellStart"/>
      <w:r w:rsidRPr="00DD0661">
        <w:rPr>
          <w:rFonts w:ascii="Times New Roman" w:eastAsia="Times New Roman" w:hAnsi="Times New Roman" w:cs="Times New Roman"/>
          <w:kern w:val="0"/>
          <w:lang w:eastAsia="en-CH"/>
          <w14:ligatures w14:val="none"/>
        </w:rPr>
        <w:t>nonexistent</w:t>
      </w:r>
      <w:proofErr w:type="spellEnd"/>
      <w:r w:rsidRPr="00DD0661">
        <w:rPr>
          <w:rFonts w:ascii="Times New Roman" w:eastAsia="Times New Roman" w:hAnsi="Times New Roman" w:cs="Times New Roman"/>
          <w:kern w:val="0"/>
          <w:lang w:eastAsia="en-CH"/>
          <w14:ligatures w14:val="none"/>
        </w:rPr>
        <w:t>.</w:t>
      </w:r>
    </w:p>
    <w:p w14:paraId="7C9028E1" w14:textId="77777777" w:rsidR="00765715" w:rsidRPr="00DD0661" w:rsidRDefault="00765715" w:rsidP="00765715">
      <w:pPr>
        <w:numPr>
          <w:ilvl w:val="0"/>
          <w:numId w:val="2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Bundle Transactions</w:t>
      </w:r>
      <w:r w:rsidRPr="00DD0661">
        <w:rPr>
          <w:rFonts w:ascii="Times New Roman" w:eastAsia="Times New Roman" w:hAnsi="Times New Roman" w:cs="Times New Roman"/>
          <w:kern w:val="0"/>
          <w:lang w:eastAsia="en-CH"/>
          <w14:ligatures w14:val="none"/>
        </w:rPr>
        <w:t>: Many intellectual property transactions involve multiple assets, making allocation to specific components challenging.</w:t>
      </w:r>
    </w:p>
    <w:p w14:paraId="417D3141" w14:textId="77777777" w:rsidR="00765715" w:rsidRPr="00DD0661" w:rsidRDefault="00765715" w:rsidP="00765715">
      <w:pPr>
        <w:numPr>
          <w:ilvl w:val="0"/>
          <w:numId w:val="2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Context-Dependent Values</w:t>
      </w:r>
      <w:r w:rsidRPr="00DD0661">
        <w:rPr>
          <w:rFonts w:ascii="Times New Roman" w:eastAsia="Times New Roman" w:hAnsi="Times New Roman" w:cs="Times New Roman"/>
          <w:kern w:val="0"/>
          <w:lang w:eastAsia="en-CH"/>
          <w14:ligatures w14:val="none"/>
        </w:rPr>
        <w:t>: Intellectual property value varies significantly based on the transacting parties' market positions and complementary assets, complicating direct comparison.</w:t>
      </w:r>
    </w:p>
    <w:p w14:paraId="7AD76BA4" w14:textId="77777777" w:rsidR="00765715" w:rsidRPr="00DD0661" w:rsidRDefault="00765715" w:rsidP="00765715">
      <w:pPr>
        <w:numPr>
          <w:ilvl w:val="0"/>
          <w:numId w:val="2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Market Changes</w:t>
      </w:r>
      <w:r w:rsidRPr="00DD0661">
        <w:rPr>
          <w:rFonts w:ascii="Times New Roman" w:eastAsia="Times New Roman" w:hAnsi="Times New Roman" w:cs="Times New Roman"/>
          <w:kern w:val="0"/>
          <w:lang w:eastAsia="en-CH"/>
          <w14:ligatures w14:val="none"/>
        </w:rPr>
        <w:t>: Rapidly evolving markets may render even recent transactions outdated as competitive landscapes and technology values shift.</w:t>
      </w:r>
    </w:p>
    <w:p w14:paraId="35497B6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these challenges, market approaches provide valuable empirical anchoring when sufficient transaction data exists, particularly in active licensing markets like pharmaceuticals, telecommunications, and certain software sectors.</w:t>
      </w:r>
    </w:p>
    <w:p w14:paraId="5F0FC59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Industry Standards Method</w:t>
      </w:r>
    </w:p>
    <w:p w14:paraId="7B1CA51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 technologies incorporated into technical standards (particularly in telecommunications and electronics), this method derives value from established royalty rates or contribution calculations within standards-setting organizations. While empirically grounded, these valuations may not reflect the full economic potential of the intellectual property outside standardized implementations.</w:t>
      </w:r>
    </w:p>
    <w:p w14:paraId="14F5949C" w14:textId="77777777" w:rsidR="00765715"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p>
    <w:p w14:paraId="2C52DB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Implementation typically involves:</w:t>
      </w:r>
    </w:p>
    <w:p w14:paraId="01CAB504"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standards incorporating the intellectual property</w:t>
      </w:r>
    </w:p>
    <w:p w14:paraId="588EFF3E"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the intellectual property's essentiality to standard implementation</w:t>
      </w:r>
    </w:p>
    <w:p w14:paraId="00E2CE7D"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the standard's importance to relevant products and services</w:t>
      </w:r>
    </w:p>
    <w:p w14:paraId="1818372D"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Examining established royalty pools or commitments for the standard</w:t>
      </w:r>
    </w:p>
    <w:p w14:paraId="740981CD"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Assessing the intellectual property's relative contribution to the standard</w:t>
      </w:r>
    </w:p>
    <w:p w14:paraId="2BC5939E" w14:textId="77777777" w:rsidR="00765715" w:rsidRPr="00DD0661" w:rsidRDefault="00765715" w:rsidP="00765715">
      <w:pPr>
        <w:numPr>
          <w:ilvl w:val="0"/>
          <w:numId w:val="2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appropriate royalty allocation methodologies</w:t>
      </w:r>
    </w:p>
    <w:p w14:paraId="55BCD31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Valuing patents essential to the 5G standard might involve:</w:t>
      </w:r>
    </w:p>
    <w:p w14:paraId="47FBDAA6" w14:textId="77777777" w:rsidR="00765715" w:rsidRPr="00DD0661" w:rsidRDefault="00765715" w:rsidP="00765715">
      <w:pPr>
        <w:numPr>
          <w:ilvl w:val="0"/>
          <w:numId w:val="2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the percentage of standard-essential patents owned by the company</w:t>
      </w:r>
    </w:p>
    <w:p w14:paraId="23FFE75A" w14:textId="77777777" w:rsidR="00765715" w:rsidRPr="00DD0661" w:rsidRDefault="00765715" w:rsidP="00765715">
      <w:pPr>
        <w:numPr>
          <w:ilvl w:val="0"/>
          <w:numId w:val="26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total addressable market for 5G-enabled devices</w:t>
      </w:r>
    </w:p>
    <w:p w14:paraId="2B5B2164" w14:textId="77777777" w:rsidR="00765715" w:rsidRPr="00DD0661" w:rsidRDefault="00765715" w:rsidP="00765715">
      <w:pPr>
        <w:numPr>
          <w:ilvl w:val="0"/>
          <w:numId w:val="2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established FRAND (Fair, Reasonable, And Non-Discriminatory) royalty commitments</w:t>
      </w:r>
    </w:p>
    <w:p w14:paraId="621CCDEC" w14:textId="77777777" w:rsidR="00765715" w:rsidRPr="00DD0661" w:rsidRDefault="00765715" w:rsidP="00765715">
      <w:pPr>
        <w:numPr>
          <w:ilvl w:val="0"/>
          <w:numId w:val="2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appropriate royalty share based on patent essentiality and significance</w:t>
      </w:r>
    </w:p>
    <w:p w14:paraId="0614B359" w14:textId="77777777" w:rsidR="00765715" w:rsidRPr="00DD0661" w:rsidRDefault="00765715" w:rsidP="00765715">
      <w:pPr>
        <w:numPr>
          <w:ilvl w:val="0"/>
          <w:numId w:val="2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appropriate geographic weightings based on market size and protection status</w:t>
      </w:r>
    </w:p>
    <w:p w14:paraId="6331244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Standards-essential patent valuation incorporates several specialized considerations:</w:t>
      </w:r>
    </w:p>
    <w:p w14:paraId="6F4A053E" w14:textId="77777777" w:rsidR="00765715" w:rsidRPr="00DD0661" w:rsidRDefault="00765715" w:rsidP="00765715">
      <w:pPr>
        <w:numPr>
          <w:ilvl w:val="0"/>
          <w:numId w:val="2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FRAND Commitments</w:t>
      </w:r>
      <w:r w:rsidRPr="00DD0661">
        <w:rPr>
          <w:rFonts w:ascii="Times New Roman" w:eastAsia="Times New Roman" w:hAnsi="Times New Roman" w:cs="Times New Roman"/>
          <w:kern w:val="0"/>
          <w:lang w:eastAsia="en-CH"/>
          <w14:ligatures w14:val="none"/>
        </w:rPr>
        <w:t>: Most standards-setting organizations require participants to license standard-essential patents on fair, reasonable, and non-discriminatory terms, potentially limiting maximized value realization.</w:t>
      </w:r>
    </w:p>
    <w:p w14:paraId="05B81DFA" w14:textId="77777777" w:rsidR="00765715" w:rsidRPr="00DD0661" w:rsidRDefault="00765715" w:rsidP="00765715">
      <w:pPr>
        <w:numPr>
          <w:ilvl w:val="0"/>
          <w:numId w:val="2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Essentiality Determination</w:t>
      </w:r>
      <w:r w:rsidRPr="00DD0661">
        <w:rPr>
          <w:rFonts w:ascii="Times New Roman" w:eastAsia="Times New Roman" w:hAnsi="Times New Roman" w:cs="Times New Roman"/>
          <w:kern w:val="0"/>
          <w:lang w:eastAsia="en-CH"/>
          <w14:ligatures w14:val="none"/>
        </w:rPr>
        <w:t>: Rigorous analysis must determine whether patents are truly essential to standard implementation or merely related to optional features.</w:t>
      </w:r>
    </w:p>
    <w:p w14:paraId="0362BC71" w14:textId="77777777" w:rsidR="00765715" w:rsidRPr="00DD0661" w:rsidRDefault="00765715" w:rsidP="00765715">
      <w:pPr>
        <w:numPr>
          <w:ilvl w:val="0"/>
          <w:numId w:val="2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Significance</w:t>
      </w:r>
      <w:r w:rsidRPr="00DD0661">
        <w:rPr>
          <w:rFonts w:ascii="Times New Roman" w:eastAsia="Times New Roman" w:hAnsi="Times New Roman" w:cs="Times New Roman"/>
          <w:kern w:val="0"/>
          <w:lang w:eastAsia="en-CH"/>
          <w14:ligatures w14:val="none"/>
        </w:rPr>
        <w:t>: Not all essential patents contribute equally to standard implementation, requiring technical assessment of relative importance.</w:t>
      </w:r>
    </w:p>
    <w:p w14:paraId="7DE3EC80" w14:textId="77777777" w:rsidR="00765715" w:rsidRPr="00DD0661" w:rsidRDefault="00765715" w:rsidP="00765715">
      <w:pPr>
        <w:numPr>
          <w:ilvl w:val="0"/>
          <w:numId w:val="2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 Pool Structures</w:t>
      </w:r>
      <w:r w:rsidRPr="00DD0661">
        <w:rPr>
          <w:rFonts w:ascii="Times New Roman" w:eastAsia="Times New Roman" w:hAnsi="Times New Roman" w:cs="Times New Roman"/>
          <w:kern w:val="0"/>
          <w:lang w:eastAsia="en-CH"/>
          <w14:ligatures w14:val="none"/>
        </w:rPr>
        <w:t>: Many standards operate under patent pool arrangements with established royalty allocation methodologies that influence individual patent value.</w:t>
      </w:r>
    </w:p>
    <w:p w14:paraId="2BF4E635" w14:textId="77777777" w:rsidR="00765715" w:rsidRPr="00DD0661" w:rsidRDefault="00765715" w:rsidP="00765715">
      <w:pPr>
        <w:numPr>
          <w:ilvl w:val="0"/>
          <w:numId w:val="2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Jurisdictional Variations</w:t>
      </w:r>
      <w:r w:rsidRPr="00DD0661">
        <w:rPr>
          <w:rFonts w:ascii="Times New Roman" w:eastAsia="Times New Roman" w:hAnsi="Times New Roman" w:cs="Times New Roman"/>
          <w:kern w:val="0"/>
          <w:lang w:eastAsia="en-CH"/>
          <w14:ligatures w14:val="none"/>
        </w:rPr>
        <w:t>: Standards implementation and enforcement vary across jurisdictions, creating geographic valuation variations.</w:t>
      </w:r>
    </w:p>
    <w:p w14:paraId="6D3054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method provides particularly useful valuation guidance in telecommunications, electronics, and software sectors where standardization drives technology adoption and interoperability.</w:t>
      </w:r>
    </w:p>
    <w:p w14:paraId="7235C6A1"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Relief from Royalty Method</w:t>
      </w:r>
    </w:p>
    <w:p w14:paraId="14120EF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hybrid approach determines the hypothetical royalty payments that would be required if the intellectual property needed to be licensed from a third party. By capitalizing these avoided royalty streams, the method arrives at a market-informed valuation. The approach requires reliable data on comparable licensing arrangements and appropriate royalty rates.</w:t>
      </w:r>
    </w:p>
    <w:p w14:paraId="13D5ED8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11064A48" w14:textId="77777777" w:rsidR="00765715" w:rsidRPr="00DD0661" w:rsidRDefault="00765715" w:rsidP="00765715">
      <w:pPr>
        <w:numPr>
          <w:ilvl w:val="0"/>
          <w:numId w:val="2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appropriate royalty rates from comparable licenses or industry standards</w:t>
      </w:r>
    </w:p>
    <w:p w14:paraId="395C77C2" w14:textId="77777777" w:rsidR="00765715" w:rsidRPr="00DD0661" w:rsidRDefault="00765715" w:rsidP="00765715">
      <w:pPr>
        <w:numPr>
          <w:ilvl w:val="0"/>
          <w:numId w:val="2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Forecasting the revenue base to which these royalty rates would apply</w:t>
      </w:r>
    </w:p>
    <w:p w14:paraId="2B6B31E2" w14:textId="77777777" w:rsidR="00765715" w:rsidRPr="00DD0661" w:rsidRDefault="00765715" w:rsidP="00765715">
      <w:pPr>
        <w:numPr>
          <w:ilvl w:val="0"/>
          <w:numId w:val="2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the hypothetical royalty stream over the intellectual property's useful life</w:t>
      </w:r>
    </w:p>
    <w:p w14:paraId="4A656DDD" w14:textId="77777777" w:rsidR="00765715" w:rsidRPr="00DD0661" w:rsidRDefault="00765715" w:rsidP="00765715">
      <w:pPr>
        <w:numPr>
          <w:ilvl w:val="0"/>
          <w:numId w:val="2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appropriate tax effects to the royalty stream (as royalties would be tax-deductible expenses)</w:t>
      </w:r>
    </w:p>
    <w:p w14:paraId="30348B0E" w14:textId="77777777" w:rsidR="00765715" w:rsidRPr="00DD0661" w:rsidRDefault="00765715" w:rsidP="00765715">
      <w:pPr>
        <w:numPr>
          <w:ilvl w:val="0"/>
          <w:numId w:val="2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Discounting the after-tax royalty stream to present value using an appropriate discount rate</w:t>
      </w:r>
    </w:p>
    <w:p w14:paraId="6AC774C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Valuing a trademark might involve:</w:t>
      </w:r>
    </w:p>
    <w:p w14:paraId="00D79DDC"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licensing transactions for comparable brands in the same industry</w:t>
      </w:r>
    </w:p>
    <w:p w14:paraId="6ACFB0CC"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that comparable brand licenses command royalty rates of 3-5%</w:t>
      </w:r>
    </w:p>
    <w:p w14:paraId="3CBE84F0"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Forecasting product revenues of $100 million annually for 10 years</w:t>
      </w:r>
    </w:p>
    <w:p w14:paraId="73FEAFBE"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 4% royalty rate to calculate annual "savings" of $4 million</w:t>
      </w:r>
    </w:p>
    <w:p w14:paraId="0CA913F2"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Adjusting for tax effects at corporate tax rate of 25%</w:t>
      </w:r>
    </w:p>
    <w:p w14:paraId="4D6EF192" w14:textId="77777777" w:rsidR="00765715" w:rsidRPr="00DD0661" w:rsidRDefault="00765715" w:rsidP="00765715">
      <w:pPr>
        <w:numPr>
          <w:ilvl w:val="0"/>
          <w:numId w:val="2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Discounting at appropriate rate reflecting brand risk (perhaps 12-15%)</w:t>
      </w:r>
    </w:p>
    <w:p w14:paraId="343652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relief from royalty method offers several advantages:</w:t>
      </w:r>
    </w:p>
    <w:p w14:paraId="2316E167" w14:textId="77777777" w:rsidR="00765715" w:rsidRPr="00DD0661" w:rsidRDefault="00765715" w:rsidP="00765715">
      <w:pPr>
        <w:numPr>
          <w:ilvl w:val="0"/>
          <w:numId w:val="2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combines market evidence (royalty rates) with specific business forecasts</w:t>
      </w:r>
    </w:p>
    <w:p w14:paraId="3FD1E776" w14:textId="77777777" w:rsidR="00765715" w:rsidRPr="00DD0661" w:rsidRDefault="00765715" w:rsidP="00765715">
      <w:pPr>
        <w:numPr>
          <w:ilvl w:val="0"/>
          <w:numId w:val="2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approach aligns with how many businesses </w:t>
      </w:r>
      <w:proofErr w:type="gramStart"/>
      <w:r w:rsidRPr="00DD0661">
        <w:rPr>
          <w:rFonts w:ascii="Times New Roman" w:eastAsia="Times New Roman" w:hAnsi="Times New Roman" w:cs="Times New Roman"/>
          <w:kern w:val="0"/>
          <w:lang w:eastAsia="en-CH"/>
          <w14:ligatures w14:val="none"/>
        </w:rPr>
        <w:t>actually monetize</w:t>
      </w:r>
      <w:proofErr w:type="gramEnd"/>
      <w:r w:rsidRPr="00DD0661">
        <w:rPr>
          <w:rFonts w:ascii="Times New Roman" w:eastAsia="Times New Roman" w:hAnsi="Times New Roman" w:cs="Times New Roman"/>
          <w:kern w:val="0"/>
          <w:lang w:eastAsia="en-CH"/>
          <w14:ligatures w14:val="none"/>
        </w:rPr>
        <w:t xml:space="preserve"> intellectual property</w:t>
      </w:r>
    </w:p>
    <w:p w14:paraId="72A978CC" w14:textId="77777777" w:rsidR="00765715" w:rsidRPr="00DD0661" w:rsidRDefault="00765715" w:rsidP="00765715">
      <w:pPr>
        <w:numPr>
          <w:ilvl w:val="0"/>
          <w:numId w:val="2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works well for established revenue-generating products with identifiable comparable licenses</w:t>
      </w:r>
    </w:p>
    <w:p w14:paraId="6A8C2FA1" w14:textId="77777777" w:rsidR="00765715" w:rsidRPr="00DD0661" w:rsidRDefault="00765715" w:rsidP="00765715">
      <w:pPr>
        <w:numPr>
          <w:ilvl w:val="0"/>
          <w:numId w:val="2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provides intuitive results easily understood by business decision-makers</w:t>
      </w:r>
    </w:p>
    <w:p w14:paraId="1F0C27B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However, the method also faces limitations:</w:t>
      </w:r>
    </w:p>
    <w:p w14:paraId="305BF3AB" w14:textId="77777777" w:rsidR="00765715" w:rsidRPr="00DD0661" w:rsidRDefault="00765715" w:rsidP="00765715">
      <w:pPr>
        <w:numPr>
          <w:ilvl w:val="0"/>
          <w:numId w:val="2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relies heavily on the availability and comparability of license transaction data</w:t>
      </w:r>
    </w:p>
    <w:p w14:paraId="529FA157" w14:textId="77777777" w:rsidR="00765715" w:rsidRPr="00DD0661" w:rsidRDefault="00765715" w:rsidP="00765715">
      <w:pPr>
        <w:numPr>
          <w:ilvl w:val="0"/>
          <w:numId w:val="2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approach assumes the business could operate successfully without owning the intellectual property</w:t>
      </w:r>
    </w:p>
    <w:p w14:paraId="50FD659D" w14:textId="77777777" w:rsidR="00765715" w:rsidRPr="00DD0661" w:rsidRDefault="00765715" w:rsidP="00765715">
      <w:pPr>
        <w:numPr>
          <w:ilvl w:val="0"/>
          <w:numId w:val="2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typically addresses single assets rather than portfolio effects</w:t>
      </w:r>
    </w:p>
    <w:p w14:paraId="24301E2A" w14:textId="77777777" w:rsidR="00765715" w:rsidRPr="00DD0661" w:rsidRDefault="00765715" w:rsidP="00765715">
      <w:pPr>
        <w:numPr>
          <w:ilvl w:val="0"/>
          <w:numId w:val="2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may undervalue intellectual property in cases where strategic control exceeds licensing value</w:t>
      </w:r>
    </w:p>
    <w:p w14:paraId="6501FAD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relief from royalty method has gained </w:t>
      </w:r>
      <w:proofErr w:type="gramStart"/>
      <w:r w:rsidRPr="00DD0661">
        <w:rPr>
          <w:rFonts w:ascii="Times New Roman" w:eastAsia="Times New Roman" w:hAnsi="Times New Roman" w:cs="Times New Roman"/>
          <w:kern w:val="0"/>
          <w:lang w:eastAsia="en-CH"/>
          <w14:ligatures w14:val="none"/>
        </w:rPr>
        <w:t>particular prominence</w:t>
      </w:r>
      <w:proofErr w:type="gramEnd"/>
      <w:r w:rsidRPr="00DD0661">
        <w:rPr>
          <w:rFonts w:ascii="Times New Roman" w:eastAsia="Times New Roman" w:hAnsi="Times New Roman" w:cs="Times New Roman"/>
          <w:kern w:val="0"/>
          <w:lang w:eastAsia="en-CH"/>
          <w14:ligatures w14:val="none"/>
        </w:rPr>
        <w:t xml:space="preserve"> in financial reporting contexts, where its systematic application aligns well with accounting requirements for purchase price allocation and impairment testing.</w:t>
      </w:r>
    </w:p>
    <w:p w14:paraId="1800CBD2"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Income-Based Approaches</w:t>
      </w:r>
    </w:p>
    <w:p w14:paraId="7197F63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Income-based valuation methods determine intellectual property value by quantifying and discounting the future economic benefits attributable to the asset. These approaches align with financial theory that defines asset value as the present value of expected future cash flows.</w:t>
      </w:r>
    </w:p>
    <w:p w14:paraId="6DCDFF16"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Discounted Cash Flow (DCF) Method</w:t>
      </w:r>
    </w:p>
    <w:p w14:paraId="12BFDE1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fundamental approach identifies incremental cash flows attributable to the intellectual property, projects these flows over the asset's useful economic life, and applies an appropriate discount rate reflecting the time value of money and risk factors. While theoretically sound, practical implementation requires addressing challenges in cash flow attribution, terminal value calculation, and risk-adjusted discount rate determination.</w:t>
      </w:r>
    </w:p>
    <w:p w14:paraId="65B8C06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7BB9D5EE"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Forecasting total revenues and costs for products or services incorporating the intellectual property</w:t>
      </w:r>
    </w:p>
    <w:p w14:paraId="2350F33D"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 xml:space="preserve">Isolating the portion of cash flows specifically attributable to the intellectual property through techniques like: </w:t>
      </w:r>
    </w:p>
    <w:p w14:paraId="739034A9"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Profit split analysis</w:t>
      </w:r>
    </w:p>
    <w:p w14:paraId="7E413EDD"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Comparable asset returns</w:t>
      </w:r>
    </w:p>
    <w:p w14:paraId="28158DB6"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Market-derived royalty rates</w:t>
      </w:r>
    </w:p>
    <w:p w14:paraId="5DEA4878"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Excess earnings calculations</w:t>
      </w:r>
    </w:p>
    <w:p w14:paraId="7FEB1D20"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Projecting these attributed cash flows over the intellectual property's useful economic life</w:t>
      </w:r>
    </w:p>
    <w:p w14:paraId="79C9464A"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Determining an appropriate discount rate reflecting: </w:t>
      </w:r>
    </w:p>
    <w:p w14:paraId="399A73DA"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Time value of money (risk-free rate)</w:t>
      </w:r>
    </w:p>
    <w:p w14:paraId="755B4C7B"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Systematic risk (beta)</w:t>
      </w:r>
    </w:p>
    <w:p w14:paraId="4A92062A"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Asset-specific risk factors</w:t>
      </w:r>
    </w:p>
    <w:p w14:paraId="5F036048"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Stage of development risk</w:t>
      </w:r>
    </w:p>
    <w:p w14:paraId="1F91A0FF" w14:textId="77777777" w:rsidR="00765715" w:rsidRPr="00DD0661" w:rsidRDefault="00765715" w:rsidP="00765715">
      <w:pPr>
        <w:numPr>
          <w:ilvl w:val="1"/>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Protection strength risk</w:t>
      </w:r>
    </w:p>
    <w:p w14:paraId="30DA0D43"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present value of the projected cash flows</w:t>
      </w:r>
    </w:p>
    <w:p w14:paraId="383B86C7" w14:textId="77777777" w:rsidR="00765715" w:rsidRPr="00DD0661" w:rsidRDefault="00765715" w:rsidP="00765715">
      <w:pPr>
        <w:numPr>
          <w:ilvl w:val="0"/>
          <w:numId w:val="2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Adding appropriate terminal value if applicable</w:t>
      </w:r>
    </w:p>
    <w:p w14:paraId="5EAE460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A pharmaceutical patent with 12 years of remaining exclusivity might involve:</w:t>
      </w:r>
    </w:p>
    <w:p w14:paraId="5EC23EAE"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Projecting annual revenues rising from $10 million to $200 million before declining due to competition</w:t>
      </w:r>
    </w:p>
    <w:p w14:paraId="5CEB90DF"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Estimating direct costs, marketing expenses, and overhead allocations</w:t>
      </w:r>
    </w:p>
    <w:p w14:paraId="542197EC"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that the patent contributes 40% of total product value based on alternatives analysis</w:t>
      </w:r>
    </w:p>
    <w:p w14:paraId="27CE1B91"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Attributing 40% of projected cash flows to the patent</w:t>
      </w:r>
    </w:p>
    <w:p w14:paraId="2904538F"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 discount rate of 14% reflecting pharmaceutical development risks</w:t>
      </w:r>
    </w:p>
    <w:p w14:paraId="26064C2C" w14:textId="77777777" w:rsidR="00765715" w:rsidRPr="00DD0661" w:rsidRDefault="00765715" w:rsidP="00765715">
      <w:pPr>
        <w:numPr>
          <w:ilvl w:val="0"/>
          <w:numId w:val="2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present value of these risk-adjusted cash flows</w:t>
      </w:r>
    </w:p>
    <w:p w14:paraId="5AA508C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DCF method offers several significant advantages for intellectual property valuation:</w:t>
      </w:r>
    </w:p>
    <w:p w14:paraId="084F91FE" w14:textId="77777777" w:rsidR="00765715" w:rsidRPr="00DD0661" w:rsidRDefault="00765715" w:rsidP="00765715">
      <w:pPr>
        <w:numPr>
          <w:ilvl w:val="0"/>
          <w:numId w:val="2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directly links valuation to economic benefits generated by the intellectual property</w:t>
      </w:r>
    </w:p>
    <w:p w14:paraId="6FA077DD" w14:textId="77777777" w:rsidR="00765715" w:rsidRPr="00DD0661" w:rsidRDefault="00765715" w:rsidP="00765715">
      <w:pPr>
        <w:numPr>
          <w:ilvl w:val="0"/>
          <w:numId w:val="2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approach accommodates complex cash flow patterns characteristic of intellectual property lifecycles</w:t>
      </w:r>
    </w:p>
    <w:p w14:paraId="7A235B22" w14:textId="77777777" w:rsidR="00765715" w:rsidRPr="00DD0661" w:rsidRDefault="00765715" w:rsidP="00765715">
      <w:pPr>
        <w:numPr>
          <w:ilvl w:val="0"/>
          <w:numId w:val="2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explicitly incorporates risk assessment through the discount rate</w:t>
      </w:r>
    </w:p>
    <w:p w14:paraId="396C1F50" w14:textId="77777777" w:rsidR="00765715" w:rsidRPr="00DD0661" w:rsidRDefault="00765715" w:rsidP="00765715">
      <w:pPr>
        <w:numPr>
          <w:ilvl w:val="0"/>
          <w:numId w:val="2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aligns with financial decision-making frameworks for investment and transaction analysis</w:t>
      </w:r>
    </w:p>
    <w:p w14:paraId="03FA1290" w14:textId="77777777" w:rsidR="00765715" w:rsidRPr="00DD0661" w:rsidRDefault="00765715" w:rsidP="00765715">
      <w:pPr>
        <w:numPr>
          <w:ilvl w:val="0"/>
          <w:numId w:val="2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can be tailored to specific intellectual property characteristics and contexts</w:t>
      </w:r>
    </w:p>
    <w:p w14:paraId="2BA6D14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However, implementation challenges include:</w:t>
      </w:r>
    </w:p>
    <w:p w14:paraId="39B6E4F6" w14:textId="77777777" w:rsidR="00765715" w:rsidRPr="00DD0661" w:rsidRDefault="00765715" w:rsidP="00765715">
      <w:pPr>
        <w:numPr>
          <w:ilvl w:val="0"/>
          <w:numId w:val="2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Attribution Difficulty</w:t>
      </w:r>
      <w:r w:rsidRPr="00DD0661">
        <w:rPr>
          <w:rFonts w:ascii="Times New Roman" w:eastAsia="Times New Roman" w:hAnsi="Times New Roman" w:cs="Times New Roman"/>
          <w:kern w:val="0"/>
          <w:lang w:eastAsia="en-CH"/>
          <w14:ligatures w14:val="none"/>
        </w:rPr>
        <w:t>: Precisely isolating the contribution of specific intellectual property to overall business performance often requires significant judgment.</w:t>
      </w:r>
    </w:p>
    <w:p w14:paraId="387A813E" w14:textId="77777777" w:rsidR="00765715" w:rsidRPr="00DD0661" w:rsidRDefault="00765715" w:rsidP="00765715">
      <w:pPr>
        <w:numPr>
          <w:ilvl w:val="0"/>
          <w:numId w:val="2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Forecast Uncertainty</w:t>
      </w:r>
      <w:r w:rsidRPr="00DD0661">
        <w:rPr>
          <w:rFonts w:ascii="Times New Roman" w:eastAsia="Times New Roman" w:hAnsi="Times New Roman" w:cs="Times New Roman"/>
          <w:kern w:val="0"/>
          <w:lang w:eastAsia="en-CH"/>
          <w14:ligatures w14:val="none"/>
        </w:rPr>
        <w:t>: Projecting cash flows over extended periods faces inherent uncertainty, particularly for early-stage technologies or rapidly evolving markets.</w:t>
      </w:r>
    </w:p>
    <w:p w14:paraId="4EBCF320" w14:textId="77777777" w:rsidR="00765715" w:rsidRPr="00DD0661" w:rsidRDefault="00765715" w:rsidP="00765715">
      <w:pPr>
        <w:numPr>
          <w:ilvl w:val="0"/>
          <w:numId w:val="2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Appropriate Discount Rate</w:t>
      </w:r>
      <w:r w:rsidRPr="00DD0661">
        <w:rPr>
          <w:rFonts w:ascii="Times New Roman" w:eastAsia="Times New Roman" w:hAnsi="Times New Roman" w:cs="Times New Roman"/>
          <w:kern w:val="0"/>
          <w:lang w:eastAsia="en-CH"/>
          <w14:ligatures w14:val="none"/>
        </w:rPr>
        <w:t>: Determining risk-adjusted discount rates for specific intellectual property assets presents theoretical and practical challenges, with significant valuation sensitivity to small rate changes.</w:t>
      </w:r>
    </w:p>
    <w:p w14:paraId="41C7F707" w14:textId="77777777" w:rsidR="00765715" w:rsidRPr="00DD0661" w:rsidRDefault="00765715" w:rsidP="00765715">
      <w:pPr>
        <w:numPr>
          <w:ilvl w:val="0"/>
          <w:numId w:val="2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Terminal Value Treatment</w:t>
      </w:r>
      <w:r w:rsidRPr="00DD0661">
        <w:rPr>
          <w:rFonts w:ascii="Times New Roman" w:eastAsia="Times New Roman" w:hAnsi="Times New Roman" w:cs="Times New Roman"/>
          <w:kern w:val="0"/>
          <w:lang w:eastAsia="en-CH"/>
          <w14:ligatures w14:val="none"/>
        </w:rPr>
        <w:t>: For intellectual property with legally limited lifespans but ongoing economic benefits (like trademarks or trade secrets), terminal value calculation requires careful consideration.</w:t>
      </w:r>
    </w:p>
    <w:p w14:paraId="2F5CB0AB" w14:textId="77777777" w:rsidR="00765715" w:rsidRPr="00DD0661" w:rsidRDefault="00765715" w:rsidP="00765715">
      <w:pPr>
        <w:numPr>
          <w:ilvl w:val="0"/>
          <w:numId w:val="2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Context Dependency</w:t>
      </w:r>
      <w:r w:rsidRPr="00DD0661">
        <w:rPr>
          <w:rFonts w:ascii="Times New Roman" w:eastAsia="Times New Roman" w:hAnsi="Times New Roman" w:cs="Times New Roman"/>
          <w:kern w:val="0"/>
          <w:lang w:eastAsia="en-CH"/>
          <w14:ligatures w14:val="none"/>
        </w:rPr>
        <w:t>: Cash flow projections must consider the specific owner's ability to commercialize the intellectual property effectively, creating potential valuation differences for different owners.</w:t>
      </w:r>
    </w:p>
    <w:p w14:paraId="11F263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these challenges, income-based approaches--particularly DCF--remain the theoretical gold standard in intellectual property valuation due to their direct connection to economic value creation and decision utility.</w:t>
      </w:r>
    </w:p>
    <w:p w14:paraId="1AEEFE84"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Excess Earnings Method</w:t>
      </w:r>
    </w:p>
    <w:p w14:paraId="5DA6DBE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method isolates the portion of enterprise profits specifically attributable to the intellectual property by deducting returns on other contributing assets. The residual "excess earnings" are then capitalized to determine intellectual property value. This approach requires careful analysis of asset contribution rates and appropriate returns on alternative assets.</w:t>
      </w:r>
    </w:p>
    <w:p w14:paraId="654E1CF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00BAA5A6"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the total enterprise earnings or cash flows</w:t>
      </w:r>
    </w:p>
    <w:p w14:paraId="13718A54"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Identifying all contributing assets including: </w:t>
      </w:r>
    </w:p>
    <w:p w14:paraId="05D474C3" w14:textId="77777777" w:rsidR="00765715" w:rsidRPr="00DD0661" w:rsidRDefault="00765715" w:rsidP="00765715">
      <w:pPr>
        <w:numPr>
          <w:ilvl w:val="1"/>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Working capital</w:t>
      </w:r>
    </w:p>
    <w:p w14:paraId="42901D51" w14:textId="77777777" w:rsidR="00765715" w:rsidRPr="00DD0661" w:rsidRDefault="00765715" w:rsidP="00765715">
      <w:pPr>
        <w:numPr>
          <w:ilvl w:val="1"/>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Fixed assets</w:t>
      </w:r>
    </w:p>
    <w:p w14:paraId="2DC17EA9" w14:textId="77777777" w:rsidR="00765715" w:rsidRPr="00DD0661" w:rsidRDefault="00765715" w:rsidP="00765715">
      <w:pPr>
        <w:numPr>
          <w:ilvl w:val="1"/>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Workforce in place</w:t>
      </w:r>
    </w:p>
    <w:p w14:paraId="7324ED76" w14:textId="77777777" w:rsidR="00765715" w:rsidRPr="00DD0661" w:rsidRDefault="00765715" w:rsidP="00765715">
      <w:pPr>
        <w:numPr>
          <w:ilvl w:val="1"/>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Customer relationships</w:t>
      </w:r>
    </w:p>
    <w:p w14:paraId="6AB6C06D" w14:textId="77777777" w:rsidR="00765715" w:rsidRPr="00DD0661" w:rsidRDefault="00765715" w:rsidP="00765715">
      <w:pPr>
        <w:numPr>
          <w:ilvl w:val="1"/>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Other intangible assets</w:t>
      </w:r>
    </w:p>
    <w:p w14:paraId="0000F97B"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Assigning appropriate required returns to each contributing asset</w:t>
      </w:r>
    </w:p>
    <w:p w14:paraId="406F9C08"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Deducting these required returns from total earnings</w:t>
      </w:r>
    </w:p>
    <w:p w14:paraId="14C1A92A"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Attributing the residual "excess earnings" to the subject intellectual property</w:t>
      </w:r>
    </w:p>
    <w:p w14:paraId="648371D1" w14:textId="77777777" w:rsidR="00765715" w:rsidRPr="00DD0661" w:rsidRDefault="00765715" w:rsidP="00765715">
      <w:pPr>
        <w:numPr>
          <w:ilvl w:val="0"/>
          <w:numId w:val="2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Capitalizing these excess earnings over the appropriate time horizon</w:t>
      </w:r>
    </w:p>
    <w:p w14:paraId="21B25CA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Valuing a software company's proprietary technology might involve:</w:t>
      </w:r>
    </w:p>
    <w:p w14:paraId="52996AED" w14:textId="77777777" w:rsidR="00765715" w:rsidRPr="00DD0661" w:rsidRDefault="00765715" w:rsidP="00765715">
      <w:pPr>
        <w:numPr>
          <w:ilvl w:val="0"/>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Identifying normalized annual EBITDA of $25 million</w:t>
      </w:r>
    </w:p>
    <w:p w14:paraId="62A7F464" w14:textId="77777777" w:rsidR="00765715" w:rsidRPr="00DD0661" w:rsidRDefault="00765715" w:rsidP="00765715">
      <w:pPr>
        <w:numPr>
          <w:ilvl w:val="0"/>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Calculating required returns on: </w:t>
      </w:r>
    </w:p>
    <w:p w14:paraId="6057888D" w14:textId="77777777" w:rsidR="00765715" w:rsidRPr="00DD0661" w:rsidRDefault="00765715" w:rsidP="00765715">
      <w:pPr>
        <w:numPr>
          <w:ilvl w:val="1"/>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Working capital ($50 million at 4%): $2 million</w:t>
      </w:r>
    </w:p>
    <w:p w14:paraId="191E7C77" w14:textId="77777777" w:rsidR="00765715" w:rsidRPr="00DD0661" w:rsidRDefault="00765715" w:rsidP="00765715">
      <w:pPr>
        <w:numPr>
          <w:ilvl w:val="1"/>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Fixed assets ($30 million at 8%): $2.4 million</w:t>
      </w:r>
    </w:p>
    <w:p w14:paraId="4199A2A5" w14:textId="77777777" w:rsidR="00765715" w:rsidRPr="00DD0661" w:rsidRDefault="00765715" w:rsidP="00765715">
      <w:pPr>
        <w:numPr>
          <w:ilvl w:val="1"/>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Assembled workforce ($40 million at 10%): $4 million</w:t>
      </w:r>
    </w:p>
    <w:p w14:paraId="3E015D5F" w14:textId="77777777" w:rsidR="00765715" w:rsidRPr="00DD0661" w:rsidRDefault="00765715" w:rsidP="00765715">
      <w:pPr>
        <w:numPr>
          <w:ilvl w:val="1"/>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Customer relationships ($120 million at 12%): $14.4 million</w:t>
      </w:r>
    </w:p>
    <w:p w14:paraId="5567DFA6" w14:textId="77777777" w:rsidR="00765715" w:rsidRPr="00DD0661" w:rsidRDefault="00765715" w:rsidP="00765715">
      <w:pPr>
        <w:numPr>
          <w:ilvl w:val="0"/>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excess earnings: $25M - ($2M + $2.4M + $4M + $14.4M) = $2.2 million</w:t>
      </w:r>
    </w:p>
    <w:p w14:paraId="0CFBD0DA" w14:textId="77777777" w:rsidR="00765715" w:rsidRPr="00DD0661" w:rsidRDefault="00765715" w:rsidP="00765715">
      <w:pPr>
        <w:numPr>
          <w:ilvl w:val="0"/>
          <w:numId w:val="2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Capitalizing these excess earnings over the technology's expected useful life</w:t>
      </w:r>
    </w:p>
    <w:p w14:paraId="3388041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excess earnings method offers several advantages:</w:t>
      </w:r>
    </w:p>
    <w:p w14:paraId="0412292C" w14:textId="77777777" w:rsidR="00765715" w:rsidRPr="00DD0661" w:rsidRDefault="00765715" w:rsidP="00765715">
      <w:pPr>
        <w:numPr>
          <w:ilvl w:val="0"/>
          <w:numId w:val="2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acknowledges the interdependent nature of assets in generating enterprise returns</w:t>
      </w:r>
    </w:p>
    <w:p w14:paraId="47C23AA6" w14:textId="77777777" w:rsidR="00765715" w:rsidRPr="00DD0661" w:rsidRDefault="00765715" w:rsidP="00765715">
      <w:pPr>
        <w:numPr>
          <w:ilvl w:val="0"/>
          <w:numId w:val="2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approach explicitly considers the contribution of all assets rather than attempting direct attribution</w:t>
      </w:r>
    </w:p>
    <w:p w14:paraId="0150DEF4" w14:textId="77777777" w:rsidR="00765715" w:rsidRPr="00DD0661" w:rsidRDefault="00765715" w:rsidP="00765715">
      <w:pPr>
        <w:numPr>
          <w:ilvl w:val="0"/>
          <w:numId w:val="2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works particularly well for businesses with identifiable asset bases and established earnings</w:t>
      </w:r>
    </w:p>
    <w:p w14:paraId="1685F8A8" w14:textId="77777777" w:rsidR="00765715" w:rsidRPr="00DD0661" w:rsidRDefault="00765715" w:rsidP="00765715">
      <w:pPr>
        <w:numPr>
          <w:ilvl w:val="0"/>
          <w:numId w:val="2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aligns with financial accounting approaches for purchase price allocation</w:t>
      </w:r>
    </w:p>
    <w:p w14:paraId="2CA0F97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However, significant challenges include:</w:t>
      </w:r>
    </w:p>
    <w:p w14:paraId="368FCEB8" w14:textId="77777777" w:rsidR="00765715" w:rsidRPr="00DD0661" w:rsidRDefault="00765715" w:rsidP="00765715">
      <w:pPr>
        <w:numPr>
          <w:ilvl w:val="0"/>
          <w:numId w:val="2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Circular Reference Issues</w:t>
      </w:r>
      <w:r w:rsidRPr="00DD0661">
        <w:rPr>
          <w:rFonts w:ascii="Times New Roman" w:eastAsia="Times New Roman" w:hAnsi="Times New Roman" w:cs="Times New Roman"/>
          <w:kern w:val="0"/>
          <w:lang w:eastAsia="en-CH"/>
          <w14:ligatures w14:val="none"/>
        </w:rPr>
        <w:t>: When valuing multiple intangible assets simultaneously, the approach can create circular reference problems where each asset's value depends on others still being valued.</w:t>
      </w:r>
    </w:p>
    <w:p w14:paraId="45FA41AC" w14:textId="77777777" w:rsidR="00765715" w:rsidRPr="00DD0661" w:rsidRDefault="00765715" w:rsidP="00765715">
      <w:pPr>
        <w:numPr>
          <w:ilvl w:val="0"/>
          <w:numId w:val="2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Required Return Determination</w:t>
      </w:r>
      <w:r w:rsidRPr="00DD0661">
        <w:rPr>
          <w:rFonts w:ascii="Times New Roman" w:eastAsia="Times New Roman" w:hAnsi="Times New Roman" w:cs="Times New Roman"/>
          <w:kern w:val="0"/>
          <w:lang w:eastAsia="en-CH"/>
          <w14:ligatures w14:val="none"/>
        </w:rPr>
        <w:t>: Establishing appropriate required returns for various contributing assets requires significant judgment with limited empirical guidance.</w:t>
      </w:r>
    </w:p>
    <w:p w14:paraId="2CB636F5" w14:textId="77777777" w:rsidR="00765715" w:rsidRPr="00DD0661" w:rsidRDefault="00765715" w:rsidP="00765715">
      <w:pPr>
        <w:numPr>
          <w:ilvl w:val="0"/>
          <w:numId w:val="2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Asset Base Identification</w:t>
      </w:r>
      <w:r w:rsidRPr="00DD0661">
        <w:rPr>
          <w:rFonts w:ascii="Times New Roman" w:eastAsia="Times New Roman" w:hAnsi="Times New Roman" w:cs="Times New Roman"/>
          <w:kern w:val="0"/>
          <w:lang w:eastAsia="en-CH"/>
          <w14:ligatures w14:val="none"/>
        </w:rPr>
        <w:t>: Comprehensively identifying all contributing assets and their values presents practical difficulties.</w:t>
      </w:r>
    </w:p>
    <w:p w14:paraId="656715D1" w14:textId="77777777" w:rsidR="00765715" w:rsidRPr="00DD0661" w:rsidRDefault="00765715" w:rsidP="00765715">
      <w:pPr>
        <w:numPr>
          <w:ilvl w:val="0"/>
          <w:numId w:val="2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Application to Early-Stage Assets</w:t>
      </w:r>
      <w:r w:rsidRPr="00DD0661">
        <w:rPr>
          <w:rFonts w:ascii="Times New Roman" w:eastAsia="Times New Roman" w:hAnsi="Times New Roman" w:cs="Times New Roman"/>
          <w:kern w:val="0"/>
          <w:lang w:eastAsia="en-CH"/>
          <w14:ligatures w14:val="none"/>
        </w:rPr>
        <w:t>: The method proves challenging for pre-revenue intellectual property where enterprise earnings do not yet exist.</w:t>
      </w:r>
    </w:p>
    <w:p w14:paraId="3EBCD15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excess earnings method finds </w:t>
      </w:r>
      <w:proofErr w:type="gramStart"/>
      <w:r w:rsidRPr="00DD0661">
        <w:rPr>
          <w:rFonts w:ascii="Times New Roman" w:eastAsia="Times New Roman" w:hAnsi="Times New Roman" w:cs="Times New Roman"/>
          <w:kern w:val="0"/>
          <w:lang w:eastAsia="en-CH"/>
          <w14:ligatures w14:val="none"/>
        </w:rPr>
        <w:t>particular application</w:t>
      </w:r>
      <w:proofErr w:type="gramEnd"/>
      <w:r w:rsidRPr="00DD0661">
        <w:rPr>
          <w:rFonts w:ascii="Times New Roman" w:eastAsia="Times New Roman" w:hAnsi="Times New Roman" w:cs="Times New Roman"/>
          <w:kern w:val="0"/>
          <w:lang w:eastAsia="en-CH"/>
          <w14:ligatures w14:val="none"/>
        </w:rPr>
        <w:t xml:space="preserve"> in financial reporting contexts and transaction-related valuations where comprehensive asset allocation is required.</w:t>
      </w:r>
    </w:p>
    <w:p w14:paraId="6CB7A4F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Real Options Method</w:t>
      </w:r>
    </w:p>
    <w:p w14:paraId="5C41421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Recognizing the strategic flexibility inherent in many intellectual property assets, this approach applies options pricing theory to value the embedded strategic opportunities. Patent portfolios</w:t>
      </w:r>
      <w:proofErr w:type="gramStart"/>
      <w:r w:rsidRPr="00DD0661">
        <w:rPr>
          <w:rFonts w:ascii="Times New Roman" w:eastAsia="Times New Roman" w:hAnsi="Times New Roman" w:cs="Times New Roman"/>
          <w:kern w:val="0"/>
          <w:lang w:eastAsia="en-CH"/>
          <w14:ligatures w14:val="none"/>
        </w:rPr>
        <w:t>, in particular, contain</w:t>
      </w:r>
      <w:proofErr w:type="gramEnd"/>
      <w:r w:rsidRPr="00DD0661">
        <w:rPr>
          <w:rFonts w:ascii="Times New Roman" w:eastAsia="Times New Roman" w:hAnsi="Times New Roman" w:cs="Times New Roman"/>
          <w:kern w:val="0"/>
          <w:lang w:eastAsia="en-CH"/>
          <w14:ligatures w14:val="none"/>
        </w:rPr>
        <w:t xml:space="preserve"> option value in the form of future development paths, defensive positions, and licensing opportunities that may not be fully captured in deterministic cash flow projections.</w:t>
      </w:r>
    </w:p>
    <w:p w14:paraId="4E9177F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3DB367F7" w14:textId="77777777" w:rsidR="00765715" w:rsidRPr="00DD0661" w:rsidRDefault="00765715" w:rsidP="00765715">
      <w:pPr>
        <w:numPr>
          <w:ilvl w:val="0"/>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Identifying the embedded options within the intellectual property asset: </w:t>
      </w:r>
    </w:p>
    <w:p w14:paraId="26A83B89"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Development options (to expand, contract, or redirect technology application)</w:t>
      </w:r>
    </w:p>
    <w:p w14:paraId="1F00B137"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Timing options (to accelerate or delay commercialization)</w:t>
      </w:r>
    </w:p>
    <w:p w14:paraId="789B5887"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Abandonment options (to cease maintenance or enforcement)</w:t>
      </w:r>
    </w:p>
    <w:p w14:paraId="7AA0332B"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Extension options (to develop improvements or next-generation technologies)</w:t>
      </w:r>
    </w:p>
    <w:p w14:paraId="6ED7E9D6"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Licensing options (to monetize through various partnership structures)</w:t>
      </w:r>
    </w:p>
    <w:p w14:paraId="6C32A243" w14:textId="77777777" w:rsidR="00765715" w:rsidRPr="00DD0661" w:rsidRDefault="00765715" w:rsidP="00765715">
      <w:pPr>
        <w:numPr>
          <w:ilvl w:val="0"/>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Determining key valuation parameters: </w:t>
      </w:r>
    </w:p>
    <w:p w14:paraId="6D87D75A"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Underlying asset value (potential commercialization value)</w:t>
      </w:r>
    </w:p>
    <w:p w14:paraId="0F5D9102"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Exercise price (implementation cost)</w:t>
      </w:r>
    </w:p>
    <w:p w14:paraId="1390B034"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Time to expiration (remaining legal or useful life)</w:t>
      </w:r>
    </w:p>
    <w:p w14:paraId="30C47064"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Asset volatility (uncertainty in potential outcomes)</w:t>
      </w:r>
    </w:p>
    <w:p w14:paraId="7B187A53" w14:textId="77777777" w:rsidR="00765715" w:rsidRPr="00DD0661" w:rsidRDefault="00765715" w:rsidP="00765715">
      <w:pPr>
        <w:numPr>
          <w:ilvl w:val="1"/>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Risk-free rate</w:t>
      </w:r>
    </w:p>
    <w:p w14:paraId="7519C5B9" w14:textId="77777777" w:rsidR="00765715" w:rsidRPr="00DD0661" w:rsidRDefault="00765715" w:rsidP="00765715">
      <w:pPr>
        <w:numPr>
          <w:ilvl w:val="0"/>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Applying appropriate option pricing models (Black-Scholes, binomial lattice, or Monte Carlo simulation)</w:t>
      </w:r>
    </w:p>
    <w:p w14:paraId="78C348E8" w14:textId="77777777" w:rsidR="00765715" w:rsidRPr="00DD0661" w:rsidRDefault="00765715" w:rsidP="00765715">
      <w:pPr>
        <w:numPr>
          <w:ilvl w:val="0"/>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Calculating option values for each identified strategic opportunity</w:t>
      </w:r>
    </w:p>
    <w:p w14:paraId="76D0F27A" w14:textId="77777777" w:rsidR="00765715" w:rsidRPr="00DD0661" w:rsidRDefault="00765715" w:rsidP="00765715">
      <w:pPr>
        <w:numPr>
          <w:ilvl w:val="0"/>
          <w:numId w:val="2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Aggregating these option values into comprehensive intellectual property valuation</w:t>
      </w:r>
    </w:p>
    <w:p w14:paraId="48F3187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An early-stage pharmaceutical patent might be valued by:</w:t>
      </w:r>
    </w:p>
    <w:p w14:paraId="30FDBD6F" w14:textId="77777777" w:rsidR="00765715" w:rsidRPr="00DD0661" w:rsidRDefault="00765715" w:rsidP="00765715">
      <w:pPr>
        <w:numPr>
          <w:ilvl w:val="0"/>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Identifying embedded options: </w:t>
      </w:r>
    </w:p>
    <w:p w14:paraId="11591402" w14:textId="77777777" w:rsidR="00765715" w:rsidRPr="00DD0661" w:rsidRDefault="00765715" w:rsidP="00765715">
      <w:pPr>
        <w:numPr>
          <w:ilvl w:val="1"/>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Option to develop for primary indication (potential market $1 billion)</w:t>
      </w:r>
    </w:p>
    <w:p w14:paraId="21614B8C" w14:textId="77777777" w:rsidR="00765715" w:rsidRPr="00DD0661" w:rsidRDefault="00765715" w:rsidP="00765715">
      <w:pPr>
        <w:numPr>
          <w:ilvl w:val="1"/>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Option to develop for secondary indication (potential market $500 million)</w:t>
      </w:r>
    </w:p>
    <w:p w14:paraId="2C9C03E4" w14:textId="77777777" w:rsidR="00765715" w:rsidRPr="00DD0661" w:rsidRDefault="00765715" w:rsidP="00765715">
      <w:pPr>
        <w:numPr>
          <w:ilvl w:val="1"/>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Option to license rather than self-commercialize</w:t>
      </w:r>
    </w:p>
    <w:p w14:paraId="784E06FC" w14:textId="77777777" w:rsidR="00765715" w:rsidRPr="00DD0661" w:rsidRDefault="00765715" w:rsidP="00765715">
      <w:pPr>
        <w:numPr>
          <w:ilvl w:val="1"/>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Option to abandon development at various clinical stages</w:t>
      </w:r>
    </w:p>
    <w:p w14:paraId="646EE47C" w14:textId="77777777" w:rsidR="00765715" w:rsidRPr="00DD0661" w:rsidRDefault="00765715" w:rsidP="00765715">
      <w:pPr>
        <w:numPr>
          <w:ilvl w:val="0"/>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these options using binomial lattice techniques</w:t>
      </w:r>
    </w:p>
    <w:p w14:paraId="0D405B77" w14:textId="77777777" w:rsidR="00765715" w:rsidRPr="00DD0661" w:rsidRDefault="00765715" w:rsidP="00765715">
      <w:pPr>
        <w:numPr>
          <w:ilvl w:val="0"/>
          <w:numId w:val="2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Capturing the value of development flexibility and staged investment decisions</w:t>
      </w:r>
    </w:p>
    <w:p w14:paraId="7901A5B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 real options approach offers several advantages for intellectual property valuation:</w:t>
      </w:r>
    </w:p>
    <w:p w14:paraId="4F3F543E" w14:textId="77777777" w:rsidR="00765715" w:rsidRPr="00DD0661" w:rsidRDefault="00765715" w:rsidP="00765715">
      <w:pPr>
        <w:numPr>
          <w:ilvl w:val="0"/>
          <w:numId w:val="2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explicitly captures the value of strategic flexibility inherent in intellectual property rights</w:t>
      </w:r>
    </w:p>
    <w:p w14:paraId="4B8FA49E" w14:textId="77777777" w:rsidR="00765715" w:rsidRPr="00DD0661" w:rsidRDefault="00765715" w:rsidP="00765715">
      <w:pPr>
        <w:numPr>
          <w:ilvl w:val="0"/>
          <w:numId w:val="2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addresses the asymmetric payoff structure of many intellectual property investments</w:t>
      </w:r>
    </w:p>
    <w:p w14:paraId="60AB0FEC" w14:textId="77777777" w:rsidR="00765715" w:rsidRPr="00DD0661" w:rsidRDefault="00765715" w:rsidP="00765715">
      <w:pPr>
        <w:numPr>
          <w:ilvl w:val="0"/>
          <w:numId w:val="2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provides more accurate valuation for early-stage technologies where development pathways remain flexible</w:t>
      </w:r>
    </w:p>
    <w:p w14:paraId="1D8EB85D" w14:textId="77777777" w:rsidR="00765715" w:rsidRPr="00DD0661" w:rsidRDefault="00765715" w:rsidP="00765715">
      <w:pPr>
        <w:numPr>
          <w:ilvl w:val="0"/>
          <w:numId w:val="2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approach aligns with how managers </w:t>
      </w:r>
      <w:proofErr w:type="gramStart"/>
      <w:r w:rsidRPr="00DD0661">
        <w:rPr>
          <w:rFonts w:ascii="Times New Roman" w:eastAsia="Times New Roman" w:hAnsi="Times New Roman" w:cs="Times New Roman"/>
          <w:kern w:val="0"/>
          <w:lang w:eastAsia="en-CH"/>
          <w14:ligatures w14:val="none"/>
        </w:rPr>
        <w:t>actually think</w:t>
      </w:r>
      <w:proofErr w:type="gramEnd"/>
      <w:r w:rsidRPr="00DD0661">
        <w:rPr>
          <w:rFonts w:ascii="Times New Roman" w:eastAsia="Times New Roman" w:hAnsi="Times New Roman" w:cs="Times New Roman"/>
          <w:kern w:val="0"/>
          <w:lang w:eastAsia="en-CH"/>
          <w14:ligatures w14:val="none"/>
        </w:rPr>
        <w:t xml:space="preserve"> about technology development decisions</w:t>
      </w:r>
    </w:p>
    <w:p w14:paraId="07438348" w14:textId="77777777" w:rsidR="00765715" w:rsidRPr="00DD0661" w:rsidRDefault="00765715" w:rsidP="00765715">
      <w:pPr>
        <w:numPr>
          <w:ilvl w:val="0"/>
          <w:numId w:val="2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can capture portfolio effects where individual assets create strategic options for other portfolio elements</w:t>
      </w:r>
    </w:p>
    <w:p w14:paraId="44101D2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However, implementation challenges include:</w:t>
      </w:r>
    </w:p>
    <w:p w14:paraId="393C0DC8" w14:textId="77777777" w:rsidR="00765715" w:rsidRPr="00DD0661" w:rsidRDefault="00765715" w:rsidP="00765715">
      <w:pPr>
        <w:numPr>
          <w:ilvl w:val="0"/>
          <w:numId w:val="2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Parameter Estimation Difficulty</w:t>
      </w:r>
      <w:r w:rsidRPr="00DD0661">
        <w:rPr>
          <w:rFonts w:ascii="Times New Roman" w:eastAsia="Times New Roman" w:hAnsi="Times New Roman" w:cs="Times New Roman"/>
          <w:kern w:val="0"/>
          <w:lang w:eastAsia="en-CH"/>
          <w14:ligatures w14:val="none"/>
        </w:rPr>
        <w:t>: Accurately estimating volatility and other key parameters for intellectual property options presents significant challenges.</w:t>
      </w:r>
    </w:p>
    <w:p w14:paraId="4FE9819B" w14:textId="77777777" w:rsidR="00765715" w:rsidRPr="00DD0661" w:rsidRDefault="00765715" w:rsidP="00765715">
      <w:pPr>
        <w:numPr>
          <w:ilvl w:val="0"/>
          <w:numId w:val="2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Model Complexity</w:t>
      </w:r>
      <w:r w:rsidRPr="00DD0661">
        <w:rPr>
          <w:rFonts w:ascii="Times New Roman" w:eastAsia="Times New Roman" w:hAnsi="Times New Roman" w:cs="Times New Roman"/>
          <w:kern w:val="0"/>
          <w:lang w:eastAsia="en-CH"/>
          <w14:ligatures w14:val="none"/>
        </w:rPr>
        <w:t>: Sophisticated option pricing models may create "black box" concerns for non-technical stakeholders.</w:t>
      </w:r>
    </w:p>
    <w:p w14:paraId="4C1DE9E1" w14:textId="77777777" w:rsidR="00765715" w:rsidRPr="00DD0661" w:rsidRDefault="00765715" w:rsidP="00765715">
      <w:pPr>
        <w:numPr>
          <w:ilvl w:val="0"/>
          <w:numId w:val="2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Potential Overvaluation</w:t>
      </w:r>
      <w:r w:rsidRPr="00DD0661">
        <w:rPr>
          <w:rFonts w:ascii="Times New Roman" w:eastAsia="Times New Roman" w:hAnsi="Times New Roman" w:cs="Times New Roman"/>
          <w:kern w:val="0"/>
          <w:lang w:eastAsia="en-CH"/>
          <w14:ligatures w14:val="none"/>
        </w:rPr>
        <w:t>: Without careful implementation, options approaches can overstate value by improperly counting the same future benefits multiple times.</w:t>
      </w:r>
    </w:p>
    <w:p w14:paraId="32A23D06" w14:textId="77777777" w:rsidR="00765715" w:rsidRPr="00DD0661" w:rsidRDefault="00765715" w:rsidP="00765715">
      <w:pPr>
        <w:numPr>
          <w:ilvl w:val="0"/>
          <w:numId w:val="2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Communication Challenges</w:t>
      </w:r>
      <w:r w:rsidRPr="00DD0661">
        <w:rPr>
          <w:rFonts w:ascii="Times New Roman" w:eastAsia="Times New Roman" w:hAnsi="Times New Roman" w:cs="Times New Roman"/>
          <w:kern w:val="0"/>
          <w:lang w:eastAsia="en-CH"/>
          <w14:ligatures w14:val="none"/>
        </w:rPr>
        <w:t>: Option value concepts may prove difficult to explain to non-financial stakeholders.</w:t>
      </w:r>
    </w:p>
    <w:p w14:paraId="150BD252" w14:textId="77777777" w:rsidR="00765715" w:rsidRPr="00DD0661" w:rsidRDefault="00765715" w:rsidP="00765715">
      <w:pPr>
        <w:numPr>
          <w:ilvl w:val="0"/>
          <w:numId w:val="2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Limited Empirical Validation</w:t>
      </w:r>
      <w:r w:rsidRPr="00DD0661">
        <w:rPr>
          <w:rFonts w:ascii="Times New Roman" w:eastAsia="Times New Roman" w:hAnsi="Times New Roman" w:cs="Times New Roman"/>
          <w:kern w:val="0"/>
          <w:lang w:eastAsia="en-CH"/>
          <w14:ligatures w14:val="none"/>
        </w:rPr>
        <w:t>: While theoretically sound, real options approaches have limited empirical validation in intellectual property contexts.</w:t>
      </w:r>
    </w:p>
    <w:p w14:paraId="01903DA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these challenges, real options methods provide valuable insights for intellectual property portfolios with significant embedded flexibility and option-like characteristics--particularly for pharmaceutical, biotechnology, and early-stage technology applications.</w:t>
      </w:r>
    </w:p>
    <w:p w14:paraId="159ADDE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Monte Carlo Simulation</w:t>
      </w:r>
    </w:p>
    <w:p w14:paraId="7140C34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advanced technique incorporates probability distributions for key valuation variables rather than single-point estimates, generating a range of potential outcomes that better reflects the inherent uncertainty in intellectual property valuation. By simulating thousands of scenarios with varying assumptions, the method provides both expected values and confidence intervals.</w:t>
      </w:r>
    </w:p>
    <w:p w14:paraId="5C8FB17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typically involves:</w:t>
      </w:r>
    </w:p>
    <w:p w14:paraId="0F98662C"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Identifying key valuation variables with significant uncertainty: </w:t>
      </w:r>
    </w:p>
    <w:p w14:paraId="64945915"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 size and growth rates</w:t>
      </w:r>
    </w:p>
    <w:p w14:paraId="2A2A7630"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 share capture</w:t>
      </w:r>
    </w:p>
    <w:p w14:paraId="3A04D712"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Commercialization timeline</w:t>
      </w:r>
    </w:p>
    <w:p w14:paraId="66BB99E4"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Development costs</w:t>
      </w:r>
    </w:p>
    <w:p w14:paraId="460B9D30"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Regulatory approval probability</w:t>
      </w:r>
    </w:p>
    <w:p w14:paraId="469A20B7"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Competition emergence</w:t>
      </w:r>
    </w:p>
    <w:p w14:paraId="21E5E400" w14:textId="77777777" w:rsidR="00765715" w:rsidRPr="00DD0661" w:rsidRDefault="00765715" w:rsidP="00765715">
      <w:pPr>
        <w:numPr>
          <w:ilvl w:val="1"/>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Pricing and margin evolution</w:t>
      </w:r>
    </w:p>
    <w:p w14:paraId="0B688D79"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Defining probability distributions for each variable based on historical data, industry benchmarks, or expert judgment</w:t>
      </w:r>
    </w:p>
    <w:p w14:paraId="45081AA5"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Establishing correlation structures between variables</w:t>
      </w:r>
    </w:p>
    <w:p w14:paraId="62F314EA"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Running thousands of simulations with randomly drawn values from these distributions</w:t>
      </w:r>
    </w:p>
    <w:p w14:paraId="22764135"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the resulting distribution of valuation outcomes</w:t>
      </w:r>
    </w:p>
    <w:p w14:paraId="2DB04CD2" w14:textId="77777777" w:rsidR="00765715" w:rsidRPr="00DD0661" w:rsidRDefault="00765715" w:rsidP="00765715">
      <w:pPr>
        <w:numPr>
          <w:ilvl w:val="0"/>
          <w:numId w:val="2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not just expected value but confidence intervals and risk profiles</w:t>
      </w:r>
    </w:p>
    <w:p w14:paraId="5F7FE17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Example: A trademark valuation might incorporate:</w:t>
      </w:r>
    </w:p>
    <w:p w14:paraId="47F96F84" w14:textId="77777777" w:rsidR="00765715" w:rsidRPr="00DD0661" w:rsidRDefault="00765715" w:rsidP="00765715">
      <w:pPr>
        <w:numPr>
          <w:ilvl w:val="0"/>
          <w:numId w:val="2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Revenue growth rates normally distributed with mean 8% and standard deviation 3%</w:t>
      </w:r>
    </w:p>
    <w:p w14:paraId="4737FA43" w14:textId="77777777" w:rsidR="00765715" w:rsidRPr="00DD0661" w:rsidRDefault="00765715" w:rsidP="00765715">
      <w:pPr>
        <w:numPr>
          <w:ilvl w:val="0"/>
          <w:numId w:val="2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Profit margins triangularly distributed with minimum 18%, most likely 22%, maximum 25%</w:t>
      </w:r>
    </w:p>
    <w:p w14:paraId="4988B7FA" w14:textId="77777777" w:rsidR="00765715" w:rsidRPr="00DD0661" w:rsidRDefault="00765715" w:rsidP="00765715">
      <w:pPr>
        <w:numPr>
          <w:ilvl w:val="0"/>
          <w:numId w:val="2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Discount rates uniformly distributed between 10% and 14%</w:t>
      </w:r>
    </w:p>
    <w:p w14:paraId="1D06D148" w14:textId="77777777" w:rsidR="00765715" w:rsidRPr="00DD0661" w:rsidRDefault="00765715" w:rsidP="00765715">
      <w:pPr>
        <w:numPr>
          <w:ilvl w:val="0"/>
          <w:numId w:val="2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Useful life triangularly distributed with minimum 10 years, most likely 15 years, maximum 20 years</w:t>
      </w:r>
    </w:p>
    <w:p w14:paraId="29977A5E" w14:textId="77777777" w:rsidR="00765715" w:rsidRPr="00DD0661" w:rsidRDefault="00765715" w:rsidP="00765715">
      <w:pPr>
        <w:numPr>
          <w:ilvl w:val="0"/>
          <w:numId w:val="2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Correlations between growth rates and margins (positive) and between growth rates and discount rates (positive)</w:t>
      </w:r>
    </w:p>
    <w:p w14:paraId="333E3F5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resulting simulation might show:</w:t>
      </w:r>
    </w:p>
    <w:p w14:paraId="7611BD1B" w14:textId="77777777" w:rsidR="00765715" w:rsidRPr="00DD0661" w:rsidRDefault="00765715" w:rsidP="00765715">
      <w:pPr>
        <w:numPr>
          <w:ilvl w:val="0"/>
          <w:numId w:val="2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Expected NPV of $45 million</w:t>
      </w:r>
    </w:p>
    <w:p w14:paraId="2190AB59" w14:textId="77777777" w:rsidR="00765715" w:rsidRPr="00DD0661" w:rsidRDefault="00765715" w:rsidP="00765715">
      <w:pPr>
        <w:numPr>
          <w:ilvl w:val="0"/>
          <w:numId w:val="2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90% confidence interval of $28 million to $67 million</w:t>
      </w:r>
    </w:p>
    <w:p w14:paraId="460A3698" w14:textId="77777777" w:rsidR="00765715" w:rsidRPr="00DD0661" w:rsidRDefault="00765715" w:rsidP="00765715">
      <w:pPr>
        <w:numPr>
          <w:ilvl w:val="0"/>
          <w:numId w:val="2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15% probability of value below $30 million</w:t>
      </w:r>
    </w:p>
    <w:p w14:paraId="10DD4714" w14:textId="77777777" w:rsidR="00765715" w:rsidRPr="00DD0661" w:rsidRDefault="00765715" w:rsidP="00765715">
      <w:pPr>
        <w:numPr>
          <w:ilvl w:val="0"/>
          <w:numId w:val="2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10% probability of value above $70 million</w:t>
      </w:r>
    </w:p>
    <w:p w14:paraId="13FC864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Monte Carlo simulation offers several advantages:</w:t>
      </w:r>
    </w:p>
    <w:p w14:paraId="59B864F3" w14:textId="77777777" w:rsidR="00765715" w:rsidRPr="00DD0661" w:rsidRDefault="00765715" w:rsidP="00765715">
      <w:pPr>
        <w:numPr>
          <w:ilvl w:val="0"/>
          <w:numId w:val="2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explicitly recognizes and quantifies valuation uncertainty</w:t>
      </w:r>
    </w:p>
    <w:p w14:paraId="1205B498" w14:textId="77777777" w:rsidR="00765715" w:rsidRPr="00DD0661" w:rsidRDefault="00765715" w:rsidP="00765715">
      <w:pPr>
        <w:numPr>
          <w:ilvl w:val="0"/>
          <w:numId w:val="2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approach allows incorporation of complex variable relationships and correlations</w:t>
      </w:r>
    </w:p>
    <w:p w14:paraId="7FEDD76C" w14:textId="77777777" w:rsidR="00765715" w:rsidRPr="00DD0661" w:rsidRDefault="00765715" w:rsidP="00765715">
      <w:pPr>
        <w:numPr>
          <w:ilvl w:val="0"/>
          <w:numId w:val="2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provides rich risk profile information beyond single-point estimates</w:t>
      </w:r>
    </w:p>
    <w:p w14:paraId="626E50E1" w14:textId="77777777" w:rsidR="00765715" w:rsidRPr="00DD0661" w:rsidRDefault="00765715" w:rsidP="00765715">
      <w:pPr>
        <w:numPr>
          <w:ilvl w:val="0"/>
          <w:numId w:val="2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method accommodates non-normal distributions characteristic of many intellectual property outcomes</w:t>
      </w:r>
    </w:p>
    <w:p w14:paraId="3D21B150" w14:textId="77777777" w:rsidR="00765715" w:rsidRPr="00DD0661" w:rsidRDefault="00765715" w:rsidP="00765715">
      <w:pPr>
        <w:numPr>
          <w:ilvl w:val="0"/>
          <w:numId w:val="2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It enables sensitivity analysis identifying the most critical value drivers</w:t>
      </w:r>
    </w:p>
    <w:p w14:paraId="509C214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Implementation challenges include:</w:t>
      </w:r>
    </w:p>
    <w:p w14:paraId="10B58B1F" w14:textId="77777777" w:rsidR="00765715" w:rsidRPr="00DD0661" w:rsidRDefault="00765715" w:rsidP="00765715">
      <w:pPr>
        <w:numPr>
          <w:ilvl w:val="0"/>
          <w:numId w:val="2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Distribution Specification</w:t>
      </w:r>
      <w:r w:rsidRPr="00DD0661">
        <w:rPr>
          <w:rFonts w:ascii="Times New Roman" w:eastAsia="Times New Roman" w:hAnsi="Times New Roman" w:cs="Times New Roman"/>
          <w:kern w:val="0"/>
          <w:lang w:eastAsia="en-CH"/>
          <w14:ligatures w14:val="none"/>
        </w:rPr>
        <w:t>: Defining appropriate probability distributions requires substantial judgment and data.</w:t>
      </w:r>
    </w:p>
    <w:p w14:paraId="1FA6CE13" w14:textId="77777777" w:rsidR="00765715" w:rsidRPr="00DD0661" w:rsidRDefault="00765715" w:rsidP="00765715">
      <w:pPr>
        <w:numPr>
          <w:ilvl w:val="0"/>
          <w:numId w:val="2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Correlation Structure</w:t>
      </w:r>
      <w:r w:rsidRPr="00DD0661">
        <w:rPr>
          <w:rFonts w:ascii="Times New Roman" w:eastAsia="Times New Roman" w:hAnsi="Times New Roman" w:cs="Times New Roman"/>
          <w:kern w:val="0"/>
          <w:lang w:eastAsia="en-CH"/>
          <w14:ligatures w14:val="none"/>
        </w:rPr>
        <w:t>: Properly specifying relationships between variables presents both conceptual and technical challenges.</w:t>
      </w:r>
    </w:p>
    <w:p w14:paraId="5D3C7003" w14:textId="77777777" w:rsidR="00765715" w:rsidRPr="00DD0661" w:rsidRDefault="00765715" w:rsidP="00765715">
      <w:pPr>
        <w:numPr>
          <w:ilvl w:val="0"/>
          <w:numId w:val="2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Computational Requirements</w:t>
      </w:r>
      <w:r w:rsidRPr="00DD0661">
        <w:rPr>
          <w:rFonts w:ascii="Times New Roman" w:eastAsia="Times New Roman" w:hAnsi="Times New Roman" w:cs="Times New Roman"/>
          <w:kern w:val="0"/>
          <w:lang w:eastAsia="en-CH"/>
          <w14:ligatures w14:val="none"/>
        </w:rPr>
        <w:t>: Sophisticated simulations require specialized software and technical expertise.</w:t>
      </w:r>
    </w:p>
    <w:p w14:paraId="72A21D5F" w14:textId="77777777" w:rsidR="00765715" w:rsidRPr="00DD0661" w:rsidRDefault="00765715" w:rsidP="00765715">
      <w:pPr>
        <w:numPr>
          <w:ilvl w:val="0"/>
          <w:numId w:val="2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Interpretation Complexity</w:t>
      </w:r>
      <w:r w:rsidRPr="00DD0661">
        <w:rPr>
          <w:rFonts w:ascii="Times New Roman" w:eastAsia="Times New Roman" w:hAnsi="Times New Roman" w:cs="Times New Roman"/>
          <w:kern w:val="0"/>
          <w:lang w:eastAsia="en-CH"/>
          <w14:ligatures w14:val="none"/>
        </w:rPr>
        <w:t>: Communicating probabilistic results to non-technical stakeholders may prove challenging.</w:t>
      </w:r>
    </w:p>
    <w:p w14:paraId="504DB022" w14:textId="77777777" w:rsidR="00765715" w:rsidRPr="00DD0661" w:rsidRDefault="00765715" w:rsidP="00765715">
      <w:pPr>
        <w:numPr>
          <w:ilvl w:val="0"/>
          <w:numId w:val="2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Garbage In, Garbage Out Risk</w:t>
      </w:r>
      <w:r w:rsidRPr="00DD0661">
        <w:rPr>
          <w:rFonts w:ascii="Times New Roman" w:eastAsia="Times New Roman" w:hAnsi="Times New Roman" w:cs="Times New Roman"/>
          <w:kern w:val="0"/>
          <w:lang w:eastAsia="en-CH"/>
          <w14:ligatures w14:val="none"/>
        </w:rPr>
        <w:t>: Simulation outputs directly reflect input quality, potentially creating false precision from poor inputs.</w:t>
      </w:r>
    </w:p>
    <w:p w14:paraId="4F6AF47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Monte Carlo simulation provides </w:t>
      </w:r>
      <w:proofErr w:type="gramStart"/>
      <w:r w:rsidRPr="00DD0661">
        <w:rPr>
          <w:rFonts w:ascii="Times New Roman" w:eastAsia="Times New Roman" w:hAnsi="Times New Roman" w:cs="Times New Roman"/>
          <w:kern w:val="0"/>
          <w:lang w:eastAsia="en-CH"/>
          <w14:ligatures w14:val="none"/>
        </w:rPr>
        <w:t>particular value</w:t>
      </w:r>
      <w:proofErr w:type="gramEnd"/>
      <w:r w:rsidRPr="00DD0661">
        <w:rPr>
          <w:rFonts w:ascii="Times New Roman" w:eastAsia="Times New Roman" w:hAnsi="Times New Roman" w:cs="Times New Roman"/>
          <w:kern w:val="0"/>
          <w:lang w:eastAsia="en-CH"/>
          <w14:ligatures w14:val="none"/>
        </w:rPr>
        <w:t xml:space="preserve"> for intellectual property valuations involving:</w:t>
      </w:r>
    </w:p>
    <w:p w14:paraId="5531A3EB" w14:textId="77777777" w:rsidR="00765715" w:rsidRPr="00DD0661" w:rsidRDefault="00765715" w:rsidP="00765715">
      <w:pPr>
        <w:numPr>
          <w:ilvl w:val="0"/>
          <w:numId w:val="2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Early-stage technologies with significant outcome uncertainty</w:t>
      </w:r>
    </w:p>
    <w:p w14:paraId="6C6A3FAA" w14:textId="77777777" w:rsidR="00765715" w:rsidRPr="00DD0661" w:rsidRDefault="00765715" w:rsidP="00765715">
      <w:pPr>
        <w:numPr>
          <w:ilvl w:val="0"/>
          <w:numId w:val="2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Complex revenue models with multiple uncertain parameters</w:t>
      </w:r>
    </w:p>
    <w:p w14:paraId="43196008" w14:textId="77777777" w:rsidR="00765715" w:rsidRPr="00DD0661" w:rsidRDefault="00765715" w:rsidP="00765715">
      <w:pPr>
        <w:numPr>
          <w:ilvl w:val="0"/>
          <w:numId w:val="2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Portfolio valuation where diversification effects influence aggregate outcomes</w:t>
      </w:r>
    </w:p>
    <w:p w14:paraId="3F85F5BD" w14:textId="77777777" w:rsidR="00765715" w:rsidRPr="00DD0661" w:rsidRDefault="00765715" w:rsidP="00765715">
      <w:pPr>
        <w:numPr>
          <w:ilvl w:val="0"/>
          <w:numId w:val="2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Risk-sensitive contexts where understanding downside scenarios proves crucial</w:t>
      </w:r>
    </w:p>
    <w:p w14:paraId="11311D8B"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Valuation Challenges Posed by Overlapping IP Protections</w:t>
      </w:r>
    </w:p>
    <w:p w14:paraId="244714B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While traditional valuation methodologies provide frameworks for assessing individual intellectual property assets, they face significant challenges when addressing the increasingly common scenario of overlapping protection—where multiple intellectual property rights simultaneously cover different aspects of the same commercial offering. This layered protection approach, sometimes called an "IP stack," creates unique valuation challenges that transcend single-asset methodologies.</w:t>
      </w:r>
    </w:p>
    <w:p w14:paraId="55F2ABA9"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The Phenomenon of Convergent Protection</w:t>
      </w:r>
    </w:p>
    <w:p w14:paraId="59B063E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Modern products and services increasingly incorporate multiple overlapping layers of intellectual property protection that function as integrated systems rather than discrete assets. Consider several illustrative examples:</w:t>
      </w:r>
    </w:p>
    <w:p w14:paraId="5EF5C29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Consumer Electronics</w:t>
      </w:r>
      <w:r w:rsidRPr="00DD0661">
        <w:rPr>
          <w:rFonts w:ascii="Times New Roman" w:eastAsia="Times New Roman" w:hAnsi="Times New Roman" w:cs="Times New Roman"/>
          <w:kern w:val="0"/>
          <w:lang w:eastAsia="en-CH"/>
          <w14:ligatures w14:val="none"/>
        </w:rPr>
        <w:t>: A smartphone incorporates:</w:t>
      </w:r>
    </w:p>
    <w:p w14:paraId="15376970" w14:textId="77777777" w:rsidR="00765715" w:rsidRPr="00DD0661" w:rsidRDefault="00765715" w:rsidP="00765715">
      <w:pPr>
        <w:numPr>
          <w:ilvl w:val="0"/>
          <w:numId w:val="2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Utility patents covering technical functionality (processors, networking, battery technology)</w:t>
      </w:r>
    </w:p>
    <w:p w14:paraId="09D498DA" w14:textId="77777777" w:rsidR="00765715" w:rsidRPr="00DD0661" w:rsidRDefault="00765715" w:rsidP="00765715">
      <w:pPr>
        <w:numPr>
          <w:ilvl w:val="0"/>
          <w:numId w:val="2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Design patents protecting ornamental appearance</w:t>
      </w:r>
    </w:p>
    <w:p w14:paraId="3BF88849" w14:textId="77777777" w:rsidR="00765715" w:rsidRPr="00DD0661" w:rsidRDefault="00765715" w:rsidP="00765715">
      <w:pPr>
        <w:numPr>
          <w:ilvl w:val="0"/>
          <w:numId w:val="2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Trademarks on product names, logos, and distinctive design elements</w:t>
      </w:r>
    </w:p>
    <w:p w14:paraId="48912EFD" w14:textId="77777777" w:rsidR="00765715" w:rsidRPr="00DD0661" w:rsidRDefault="00765715" w:rsidP="00765715">
      <w:pPr>
        <w:numPr>
          <w:ilvl w:val="0"/>
          <w:numId w:val="2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Copyrights on software code, graphical interfaces, and pre-installed content</w:t>
      </w:r>
    </w:p>
    <w:p w14:paraId="04C46AEB" w14:textId="77777777" w:rsidR="00765715" w:rsidRPr="00DD0661" w:rsidRDefault="00765715" w:rsidP="00765715">
      <w:pPr>
        <w:numPr>
          <w:ilvl w:val="0"/>
          <w:numId w:val="2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secrets protecting manufacturing processes and unreleased features</w:t>
      </w:r>
    </w:p>
    <w:p w14:paraId="7E46660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Pharmaceutical Products</w:t>
      </w:r>
      <w:r w:rsidRPr="00DD0661">
        <w:rPr>
          <w:rFonts w:ascii="Times New Roman" w:eastAsia="Times New Roman" w:hAnsi="Times New Roman" w:cs="Times New Roman"/>
          <w:kern w:val="0"/>
          <w:lang w:eastAsia="en-CH"/>
          <w14:ligatures w14:val="none"/>
        </w:rPr>
        <w:t>: A branded medication involves:</w:t>
      </w:r>
    </w:p>
    <w:p w14:paraId="6DC4FE45"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Composition-of-matter patents on active ingredients</w:t>
      </w:r>
    </w:p>
    <w:p w14:paraId="395B9447"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Method-of-use patents covering therapeutic applications</w:t>
      </w:r>
    </w:p>
    <w:p w14:paraId="09544156"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Formulation patents addressing delivery mechanisms</w:t>
      </w:r>
    </w:p>
    <w:p w14:paraId="005B360B"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Trademarks protecting brand names</w:t>
      </w:r>
    </w:p>
    <w:p w14:paraId="46350782"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dress covering distinctive packaging</w:t>
      </w:r>
    </w:p>
    <w:p w14:paraId="7B6DD2F4"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Regulatory exclusivities (data protection, orphan drug status)</w:t>
      </w:r>
    </w:p>
    <w:p w14:paraId="3F42C2DE" w14:textId="77777777" w:rsidR="00765715" w:rsidRPr="00DD0661" w:rsidRDefault="00765715" w:rsidP="00765715">
      <w:pPr>
        <w:numPr>
          <w:ilvl w:val="0"/>
          <w:numId w:val="2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secrets covering precision manufacturing techniques</w:t>
      </w:r>
    </w:p>
    <w:p w14:paraId="7F3A8B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Luxury Goods</w:t>
      </w:r>
      <w:r w:rsidRPr="00DD0661">
        <w:rPr>
          <w:rFonts w:ascii="Times New Roman" w:eastAsia="Times New Roman" w:hAnsi="Times New Roman" w:cs="Times New Roman"/>
          <w:kern w:val="0"/>
          <w:lang w:eastAsia="en-CH"/>
          <w14:ligatures w14:val="none"/>
        </w:rPr>
        <w:t>: A premium fashion item encompasses:</w:t>
      </w:r>
    </w:p>
    <w:p w14:paraId="040A5B54"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Trademarks on brand names and logos</w:t>
      </w:r>
    </w:p>
    <w:p w14:paraId="1C5E6AFA"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Design rights on distinctive patterns</w:t>
      </w:r>
    </w:p>
    <w:p w14:paraId="6D3ABAE8"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Patents on innovative functional elements</w:t>
      </w:r>
    </w:p>
    <w:p w14:paraId="01213811"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Copyright on artistic elements</w:t>
      </w:r>
    </w:p>
    <w:p w14:paraId="7270994C"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Trade dress protection for distinctive visual appearance</w:t>
      </w:r>
    </w:p>
    <w:p w14:paraId="64B5F07E" w14:textId="77777777" w:rsidR="00765715" w:rsidRPr="00DD0661" w:rsidRDefault="00765715" w:rsidP="00765715">
      <w:pPr>
        <w:numPr>
          <w:ilvl w:val="0"/>
          <w:numId w:val="2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Geographical indications if origin-specific</w:t>
      </w:r>
    </w:p>
    <w:p w14:paraId="32D80F2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convergence creates several distinct valuation challenges:</w:t>
      </w:r>
    </w:p>
    <w:p w14:paraId="25C93A69"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33D28452"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2E2AFDC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Attribution Complexities</w:t>
      </w:r>
    </w:p>
    <w:p w14:paraId="425699C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central challenge in valuing overlapping protection involves attribution—determining what portion of the overall economic value derives from each protection type. Traditional methodologies encounter several difficulties:</w:t>
      </w:r>
    </w:p>
    <w:p w14:paraId="0F56430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Interaction Effects</w:t>
      </w:r>
      <w:r w:rsidRPr="00DD0661">
        <w:rPr>
          <w:rFonts w:ascii="Times New Roman" w:eastAsia="Times New Roman" w:hAnsi="Times New Roman" w:cs="Times New Roman"/>
          <w:kern w:val="0"/>
          <w:lang w:eastAsia="en-CH"/>
          <w14:ligatures w14:val="none"/>
        </w:rPr>
        <w:t>: Protection types often create synergistic value exceeding the sum of individual components. A patented technology may derive premium pricing primarily because of its association with a trusted trademark, while the trademark's reputation may depend on the exclusivity created by the patent protection.</w:t>
      </w:r>
    </w:p>
    <w:p w14:paraId="7B5563C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Sequential Expiration</w:t>
      </w:r>
      <w:r w:rsidRPr="00DD0661">
        <w:rPr>
          <w:rFonts w:ascii="Times New Roman" w:eastAsia="Times New Roman" w:hAnsi="Times New Roman" w:cs="Times New Roman"/>
          <w:kern w:val="0"/>
          <w:lang w:eastAsia="en-CH"/>
          <w14:ligatures w14:val="none"/>
        </w:rPr>
        <w:t>: Different protection types have varying durations, creating complex temporal value dynamics. When a pharmaceutical patent expires but trademark protection continues, what proportion of the premium price persists? Income approach models must address these staggered transitions rather than simple binary exclusivity periods.</w:t>
      </w:r>
    </w:p>
    <w:p w14:paraId="15E221D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Scope Intersection</w:t>
      </w:r>
      <w:r w:rsidRPr="00DD0661">
        <w:rPr>
          <w:rFonts w:ascii="Times New Roman" w:eastAsia="Times New Roman" w:hAnsi="Times New Roman" w:cs="Times New Roman"/>
          <w:kern w:val="0"/>
          <w:lang w:eastAsia="en-CH"/>
          <w14:ligatures w14:val="none"/>
        </w:rPr>
        <w:t>: Technical protection scopes often overlap imperfectly, creating complex Venn diagrams of coverage. A product might incorporate multiple patents with partial overlap, alongside design rights covering some but not all visual elements also protected by trade dress.</w:t>
      </w:r>
    </w:p>
    <w:p w14:paraId="1F38E67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Enforcement Interdependence</w:t>
      </w:r>
      <w:r w:rsidRPr="00DD0661">
        <w:rPr>
          <w:rFonts w:ascii="Times New Roman" w:eastAsia="Times New Roman" w:hAnsi="Times New Roman" w:cs="Times New Roman"/>
          <w:kern w:val="0"/>
          <w:lang w:eastAsia="en-CH"/>
          <w14:ligatures w14:val="none"/>
        </w:rPr>
        <w:t>: The enforcement value of different protection types may be interdependent. Trademark infringement cases often succeed more readily when paired with patent infringement claims, while design patent damages may be influenced by associated trademark recognition.</w:t>
      </w:r>
    </w:p>
    <w:p w14:paraId="64EEF16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Methodological Challenges</w:t>
      </w:r>
    </w:p>
    <w:p w14:paraId="3DB095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Traditional valuation approaches face specific limitations when addressing overlapping protection:</w:t>
      </w:r>
    </w:p>
    <w:p w14:paraId="3A7468D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Cost Approach Limitations</w:t>
      </w:r>
      <w:r w:rsidRPr="00DD0661">
        <w:rPr>
          <w:rFonts w:ascii="Times New Roman" w:eastAsia="Times New Roman" w:hAnsi="Times New Roman" w:cs="Times New Roman"/>
          <w:kern w:val="0"/>
          <w:lang w:eastAsia="en-CH"/>
          <w14:ligatures w14:val="none"/>
        </w:rPr>
        <w:t>: Development costs rarely align with the specific protection boundaries, making cost allocation across protection types highly subjective. Research expenditures may simultaneously generate patentable technical innovations, trademark-protected branding concepts, and copyrightable expressions without clear divisibility.</w:t>
      </w:r>
    </w:p>
    <w:p w14:paraId="1EE6950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Approach Constraints</w:t>
      </w:r>
      <w:r w:rsidRPr="00DD0661">
        <w:rPr>
          <w:rFonts w:ascii="Times New Roman" w:eastAsia="Times New Roman" w:hAnsi="Times New Roman" w:cs="Times New Roman"/>
          <w:kern w:val="0"/>
          <w:lang w:eastAsia="en-CH"/>
          <w14:ligatures w14:val="none"/>
        </w:rPr>
        <w:t>: Comparable transactions typically involve bundled rights rather than isolated protection layers, providing limited guidance for valuing individual components. When licensing agreements cover patent rights alongside associated trademarks, isolating the value contribution of each proves extraordinarily difficult.</w:t>
      </w:r>
    </w:p>
    <w:p w14:paraId="0EEF619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Income Approach Complications</w:t>
      </w:r>
      <w:r w:rsidRPr="00DD0661">
        <w:rPr>
          <w:rFonts w:ascii="Times New Roman" w:eastAsia="Times New Roman" w:hAnsi="Times New Roman" w:cs="Times New Roman"/>
          <w:kern w:val="0"/>
          <w:lang w:eastAsia="en-CH"/>
          <w14:ligatures w14:val="none"/>
        </w:rPr>
        <w:t>: Discounted cash flow models struggle to isolate cash flows attributable to specific protection types within integrated offerings. Would a smartphone command the same premium without its patented features but retaining its trademarked brand? Would the brand retain its value without the exclusive features? These counterfactuals challenge clean income attribution.</w:t>
      </w:r>
    </w:p>
    <w:p w14:paraId="107ECA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Relief from Royalty Challenges</w:t>
      </w:r>
      <w:r w:rsidRPr="00DD0661">
        <w:rPr>
          <w:rFonts w:ascii="Times New Roman" w:eastAsia="Times New Roman" w:hAnsi="Times New Roman" w:cs="Times New Roman"/>
          <w:kern w:val="0"/>
          <w:lang w:eastAsia="en-CH"/>
          <w14:ligatures w14:val="none"/>
        </w:rPr>
        <w:t>: For products with multiple protection types, determining appropriate royalty rates for each component while avoiding double-counting presents significant challenges. Industry licensing databases rarely provide granular data on allocation principles for multi-right packages.</w:t>
      </w:r>
    </w:p>
    <w:p w14:paraId="6B2A52C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Emerging Frameworks for Overlapping Protection Valuation</w:t>
      </w:r>
    </w:p>
    <w:p w14:paraId="51B69FC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Several frameworks have emerged to address these challenges:</w:t>
      </w:r>
    </w:p>
    <w:p w14:paraId="661D003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Layered Protection Analysis</w:t>
      </w:r>
    </w:p>
    <w:p w14:paraId="019D42A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approach evaluates intellectual property in successive defensive layers, assessing the marginal value contribution of each protection type beyond those already considered:</w:t>
      </w:r>
    </w:p>
    <w:p w14:paraId="0912B4E6" w14:textId="77777777" w:rsidR="00765715" w:rsidRPr="00DD0661" w:rsidRDefault="00765715" w:rsidP="00765715">
      <w:pPr>
        <w:numPr>
          <w:ilvl w:val="0"/>
          <w:numId w:val="2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Base Layer Valuation</w:t>
      </w:r>
      <w:r w:rsidRPr="00DD0661">
        <w:rPr>
          <w:rFonts w:ascii="Times New Roman" w:eastAsia="Times New Roman" w:hAnsi="Times New Roman" w:cs="Times New Roman"/>
          <w:kern w:val="0"/>
          <w:lang w:eastAsia="en-CH"/>
          <w14:ligatures w14:val="none"/>
        </w:rPr>
        <w:t>: Identify the protection with most fundamental market exclusivity (often patents for technical products, trademarks for consumer goods)</w:t>
      </w:r>
    </w:p>
    <w:p w14:paraId="2DB27FD3" w14:textId="77777777" w:rsidR="00765715" w:rsidRPr="00DD0661" w:rsidRDefault="00765715" w:rsidP="00765715">
      <w:pPr>
        <w:numPr>
          <w:ilvl w:val="0"/>
          <w:numId w:val="2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Incremental Layer Assessment</w:t>
      </w:r>
      <w:r w:rsidRPr="00DD0661">
        <w:rPr>
          <w:rFonts w:ascii="Times New Roman" w:eastAsia="Times New Roman" w:hAnsi="Times New Roman" w:cs="Times New Roman"/>
          <w:kern w:val="0"/>
          <w:lang w:eastAsia="en-CH"/>
          <w14:ligatures w14:val="none"/>
        </w:rPr>
        <w:t>: Value additional protection types based on the marginal exclusivity or premium they provide beyond the base layer</w:t>
      </w:r>
    </w:p>
    <w:p w14:paraId="33DE7D55" w14:textId="77777777" w:rsidR="00765715" w:rsidRPr="00DD0661" w:rsidRDefault="00765715" w:rsidP="00765715">
      <w:pPr>
        <w:numPr>
          <w:ilvl w:val="0"/>
          <w:numId w:val="2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Terminal Value Differentiation</w:t>
      </w:r>
      <w:r w:rsidRPr="00DD0661">
        <w:rPr>
          <w:rFonts w:ascii="Times New Roman" w:eastAsia="Times New Roman" w:hAnsi="Times New Roman" w:cs="Times New Roman"/>
          <w:kern w:val="0"/>
          <w:lang w:eastAsia="en-CH"/>
          <w14:ligatures w14:val="none"/>
        </w:rPr>
        <w:t>: Apply different terminal value calculations to each layer based on its duration and expected post-expiration contribution</w:t>
      </w:r>
    </w:p>
    <w:p w14:paraId="797B067F" w14:textId="77777777" w:rsidR="00765715" w:rsidRPr="00DD0661" w:rsidRDefault="00765715" w:rsidP="00765715">
      <w:pPr>
        <w:numPr>
          <w:ilvl w:val="0"/>
          <w:numId w:val="2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Interaction Premium Addition</w:t>
      </w:r>
      <w:r w:rsidRPr="00DD0661">
        <w:rPr>
          <w:rFonts w:ascii="Times New Roman" w:eastAsia="Times New Roman" w:hAnsi="Times New Roman" w:cs="Times New Roman"/>
          <w:kern w:val="0"/>
          <w:lang w:eastAsia="en-CH"/>
          <w14:ligatures w14:val="none"/>
        </w:rPr>
        <w:t>: Add explicit value increments for synergistic effects between protection types</w:t>
      </w:r>
    </w:p>
    <w:p w14:paraId="7FB52BC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Protection Scenario </w:t>
      </w:r>
      <w:proofErr w:type="spellStart"/>
      <w:r w:rsidRPr="00DD0661">
        <w:rPr>
          <w:rFonts w:ascii="Times New Roman" w:eastAsia="Times New Roman" w:hAnsi="Times New Roman" w:cs="Times New Roman"/>
          <w:b/>
          <w:bCs/>
          <w:kern w:val="0"/>
          <w:lang w:eastAsia="en-CH"/>
          <w14:ligatures w14:val="none"/>
        </w:rPr>
        <w:t>Modeling</w:t>
      </w:r>
      <w:proofErr w:type="spellEnd"/>
    </w:p>
    <w:p w14:paraId="645E9B8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approach constructs counterfactual scenarios with different protection configurations:</w:t>
      </w:r>
    </w:p>
    <w:p w14:paraId="1C82A46D" w14:textId="77777777" w:rsidR="00765715" w:rsidRPr="00DD0661" w:rsidRDefault="00765715" w:rsidP="00765715">
      <w:pPr>
        <w:numPr>
          <w:ilvl w:val="0"/>
          <w:numId w:val="2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Full Protection Baseline</w:t>
      </w:r>
      <w:r w:rsidRPr="00DD0661">
        <w:rPr>
          <w:rFonts w:ascii="Times New Roman" w:eastAsia="Times New Roman" w:hAnsi="Times New Roman" w:cs="Times New Roman"/>
          <w:kern w:val="0"/>
          <w:lang w:eastAsia="en-CH"/>
          <w14:ligatures w14:val="none"/>
        </w:rPr>
        <w:t>: Value the asset with complete protection across all applicable types</w:t>
      </w:r>
    </w:p>
    <w:p w14:paraId="5AEABD84" w14:textId="77777777" w:rsidR="00765715" w:rsidRPr="00DD0661" w:rsidRDefault="00765715" w:rsidP="00765715">
      <w:pPr>
        <w:numPr>
          <w:ilvl w:val="0"/>
          <w:numId w:val="2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Selective Removal Analysis</w:t>
      </w:r>
      <w:r w:rsidRPr="00DD0661">
        <w:rPr>
          <w:rFonts w:ascii="Times New Roman" w:eastAsia="Times New Roman" w:hAnsi="Times New Roman" w:cs="Times New Roman"/>
          <w:kern w:val="0"/>
          <w:lang w:eastAsia="en-CH"/>
          <w14:ligatures w14:val="none"/>
        </w:rPr>
        <w:t>: Systematically remove each protection type to assess value impact</w:t>
      </w:r>
    </w:p>
    <w:p w14:paraId="7A755B93" w14:textId="77777777" w:rsidR="00765715" w:rsidRPr="00DD0661" w:rsidRDefault="00765715" w:rsidP="00765715">
      <w:pPr>
        <w:numPr>
          <w:ilvl w:val="0"/>
          <w:numId w:val="2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Minimum Configuration Determination</w:t>
      </w:r>
      <w:r w:rsidRPr="00DD0661">
        <w:rPr>
          <w:rFonts w:ascii="Times New Roman" w:eastAsia="Times New Roman" w:hAnsi="Times New Roman" w:cs="Times New Roman"/>
          <w:kern w:val="0"/>
          <w:lang w:eastAsia="en-CH"/>
          <w14:ligatures w14:val="none"/>
        </w:rPr>
        <w:t>: Identify the minimum protection configuration that maintains significant economic value</w:t>
      </w:r>
    </w:p>
    <w:p w14:paraId="03470274" w14:textId="77777777" w:rsidR="00765715" w:rsidRPr="00DD0661" w:rsidRDefault="00765715" w:rsidP="00765715">
      <w:pPr>
        <w:numPr>
          <w:ilvl w:val="0"/>
          <w:numId w:val="2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Scenario Probability Weighting</w:t>
      </w:r>
      <w:r w:rsidRPr="00DD0661">
        <w:rPr>
          <w:rFonts w:ascii="Times New Roman" w:eastAsia="Times New Roman" w:hAnsi="Times New Roman" w:cs="Times New Roman"/>
          <w:kern w:val="0"/>
          <w:lang w:eastAsia="en-CH"/>
          <w14:ligatures w14:val="none"/>
        </w:rPr>
        <w:t>: Weight different protection scenarios based on validity confidence, enforcement likelihood, and competitive response probabilities</w:t>
      </w:r>
    </w:p>
    <w:p w14:paraId="5635CCE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Discrete Choice </w:t>
      </w:r>
      <w:proofErr w:type="spellStart"/>
      <w:r w:rsidRPr="00DD0661">
        <w:rPr>
          <w:rFonts w:ascii="Times New Roman" w:eastAsia="Times New Roman" w:hAnsi="Times New Roman" w:cs="Times New Roman"/>
          <w:b/>
          <w:bCs/>
          <w:kern w:val="0"/>
          <w:lang w:eastAsia="en-CH"/>
          <w14:ligatures w14:val="none"/>
        </w:rPr>
        <w:t>Modeling</w:t>
      </w:r>
      <w:proofErr w:type="spellEnd"/>
    </w:p>
    <w:p w14:paraId="690336B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approach employs consumer research to attribute value across protection types:</w:t>
      </w:r>
    </w:p>
    <w:p w14:paraId="3B5768DE" w14:textId="77777777" w:rsidR="00765715" w:rsidRPr="00DD0661" w:rsidRDefault="00765715" w:rsidP="00765715">
      <w:pPr>
        <w:numPr>
          <w:ilvl w:val="0"/>
          <w:numId w:val="2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Feature Isolation</w:t>
      </w:r>
      <w:r w:rsidRPr="00DD0661">
        <w:rPr>
          <w:rFonts w:ascii="Times New Roman" w:eastAsia="Times New Roman" w:hAnsi="Times New Roman" w:cs="Times New Roman"/>
          <w:kern w:val="0"/>
          <w:lang w:eastAsia="en-CH"/>
          <w14:ligatures w14:val="none"/>
        </w:rPr>
        <w:t>: Present consumers with product variations isolating features protected by different IP types</w:t>
      </w:r>
    </w:p>
    <w:p w14:paraId="235EEAAF" w14:textId="77777777" w:rsidR="00765715" w:rsidRPr="00DD0661" w:rsidRDefault="00765715" w:rsidP="00765715">
      <w:pPr>
        <w:numPr>
          <w:ilvl w:val="0"/>
          <w:numId w:val="2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Willingness-to-Pay Measurement</w:t>
      </w:r>
      <w:r w:rsidRPr="00DD0661">
        <w:rPr>
          <w:rFonts w:ascii="Times New Roman" w:eastAsia="Times New Roman" w:hAnsi="Times New Roman" w:cs="Times New Roman"/>
          <w:kern w:val="0"/>
          <w:lang w:eastAsia="en-CH"/>
          <w14:ligatures w14:val="none"/>
        </w:rPr>
        <w:t>: Quantify consumer value attribution through conjoint analysis or discrete choice experiments</w:t>
      </w:r>
    </w:p>
    <w:p w14:paraId="0B5E13D8" w14:textId="77777777" w:rsidR="00765715" w:rsidRPr="00DD0661" w:rsidRDefault="00765715" w:rsidP="00765715">
      <w:pPr>
        <w:numPr>
          <w:ilvl w:val="0"/>
          <w:numId w:val="2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Protection Mapping</w:t>
      </w:r>
      <w:r w:rsidRPr="00DD0661">
        <w:rPr>
          <w:rFonts w:ascii="Times New Roman" w:eastAsia="Times New Roman" w:hAnsi="Times New Roman" w:cs="Times New Roman"/>
          <w:kern w:val="0"/>
          <w:lang w:eastAsia="en-CH"/>
          <w14:ligatures w14:val="none"/>
        </w:rPr>
        <w:t>: Link consumer-valued features to specific protection types</w:t>
      </w:r>
    </w:p>
    <w:p w14:paraId="332BF7E6" w14:textId="77777777" w:rsidR="00765715" w:rsidRPr="00DD0661" w:rsidRDefault="00765715" w:rsidP="00765715">
      <w:pPr>
        <w:numPr>
          <w:ilvl w:val="0"/>
          <w:numId w:val="2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Simulation</w:t>
      </w:r>
      <w:r w:rsidRPr="00DD0661">
        <w:rPr>
          <w:rFonts w:ascii="Times New Roman" w:eastAsia="Times New Roman" w:hAnsi="Times New Roman" w:cs="Times New Roman"/>
          <w:kern w:val="0"/>
          <w:lang w:eastAsia="en-CH"/>
          <w14:ligatures w14:val="none"/>
        </w:rPr>
        <w:t>: Model market outcomes under different protection scenarios based on consumer preference data</w:t>
      </w:r>
    </w:p>
    <w:p w14:paraId="38D1EF66"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Case Study: Smartphone Protection Stack</w:t>
      </w:r>
    </w:p>
    <w:p w14:paraId="68D9E26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Apple iPhone illustrates the complex interplay of overlapping protection and its valuation implications. A comprehensive valuation would address:</w:t>
      </w:r>
    </w:p>
    <w:p w14:paraId="09CFC57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 Protection</w:t>
      </w:r>
      <w:r w:rsidRPr="00DD0661">
        <w:rPr>
          <w:rFonts w:ascii="Times New Roman" w:eastAsia="Times New Roman" w:hAnsi="Times New Roman" w:cs="Times New Roman"/>
          <w:kern w:val="0"/>
          <w:lang w:eastAsia="en-CH"/>
          <w14:ligatures w14:val="none"/>
        </w:rPr>
        <w:t>: Thousands of utility patents covering technologies from touch interfaces to processing architecture, creating technical exclusivity but with varying expiration timelines</w:t>
      </w:r>
    </w:p>
    <w:p w14:paraId="02D8231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Design Protection</w:t>
      </w:r>
      <w:r w:rsidRPr="00DD0661">
        <w:rPr>
          <w:rFonts w:ascii="Times New Roman" w:eastAsia="Times New Roman" w:hAnsi="Times New Roman" w:cs="Times New Roman"/>
          <w:kern w:val="0"/>
          <w:lang w:eastAsia="en-CH"/>
          <w14:ligatures w14:val="none"/>
        </w:rPr>
        <w:t>: Design patents covering the distinctive appearance, providing targeted protection against visual copying</w:t>
      </w:r>
    </w:p>
    <w:p w14:paraId="38C77C5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Trademark Protection</w:t>
      </w:r>
      <w:r w:rsidRPr="00DD0661">
        <w:rPr>
          <w:rFonts w:ascii="Times New Roman" w:eastAsia="Times New Roman" w:hAnsi="Times New Roman" w:cs="Times New Roman"/>
          <w:kern w:val="0"/>
          <w:lang w:eastAsia="en-CH"/>
          <w14:ligatures w14:val="none"/>
        </w:rPr>
        <w:t>: The iPhone brand name and Apple logo, creating enduring consumer identification beyond functional elements</w:t>
      </w:r>
    </w:p>
    <w:p w14:paraId="57FA75B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Copyright Protection</w:t>
      </w:r>
      <w:r w:rsidRPr="00DD0661">
        <w:rPr>
          <w:rFonts w:ascii="Times New Roman" w:eastAsia="Times New Roman" w:hAnsi="Times New Roman" w:cs="Times New Roman"/>
          <w:kern w:val="0"/>
          <w:lang w:eastAsia="en-CH"/>
          <w14:ligatures w14:val="none"/>
        </w:rPr>
        <w:t>: Software code, graphical interfaces, and content systems, preventing direct copying while allowing functional similarity</w:t>
      </w:r>
    </w:p>
    <w:p w14:paraId="3E82E95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Trade Secret Protection</w:t>
      </w:r>
      <w:r w:rsidRPr="00DD0661">
        <w:rPr>
          <w:rFonts w:ascii="Times New Roman" w:eastAsia="Times New Roman" w:hAnsi="Times New Roman" w:cs="Times New Roman"/>
          <w:kern w:val="0"/>
          <w:lang w:eastAsia="en-CH"/>
          <w14:ligatures w14:val="none"/>
        </w:rPr>
        <w:t>: Manufacturing processes, unreleased features, and algorithmic elements not visible in the final product</w:t>
      </w:r>
    </w:p>
    <w:p w14:paraId="3F3E6BB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Regulatory Certification</w:t>
      </w:r>
      <w:r w:rsidRPr="00DD0661">
        <w:rPr>
          <w:rFonts w:ascii="Times New Roman" w:eastAsia="Times New Roman" w:hAnsi="Times New Roman" w:cs="Times New Roman"/>
          <w:kern w:val="0"/>
          <w:lang w:eastAsia="en-CH"/>
          <w14:ligatures w14:val="none"/>
        </w:rPr>
        <w:t>: FCC and other regulatory approvals creating additional market entry barriers</w:t>
      </w:r>
    </w:p>
    <w:p w14:paraId="58B8609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relative value contribution of these protection types shifts over time. Early in the product lifecycle, patent protection might constitute 60-70% of the intellectual property value, with brand recognition contributing 15-25%. As core patents expire and brand strength grows, this ratio typically inverts, with trademark rights eventually dominating long-term value despite functional elements becoming less exclusive.</w:t>
      </w:r>
    </w:p>
    <w:p w14:paraId="345F6C42"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Implications for AI-Enhanced Valuation</w:t>
      </w:r>
    </w:p>
    <w:p w14:paraId="4BC8F82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complexity of overlapping protection creates </w:t>
      </w:r>
      <w:proofErr w:type="gramStart"/>
      <w:r w:rsidRPr="00DD0661">
        <w:rPr>
          <w:rFonts w:ascii="Times New Roman" w:eastAsia="Times New Roman" w:hAnsi="Times New Roman" w:cs="Times New Roman"/>
          <w:kern w:val="0"/>
          <w:lang w:eastAsia="en-CH"/>
          <w14:ligatures w14:val="none"/>
        </w:rPr>
        <w:t>particular opportunities</w:t>
      </w:r>
      <w:proofErr w:type="gramEnd"/>
      <w:r w:rsidRPr="00DD0661">
        <w:rPr>
          <w:rFonts w:ascii="Times New Roman" w:eastAsia="Times New Roman" w:hAnsi="Times New Roman" w:cs="Times New Roman"/>
          <w:kern w:val="0"/>
          <w:lang w:eastAsia="en-CH"/>
          <w14:ligatures w14:val="none"/>
        </w:rPr>
        <w:t xml:space="preserve"> for artificial intelligence approaches that can:</w:t>
      </w:r>
    </w:p>
    <w:p w14:paraId="77E55B71" w14:textId="77777777" w:rsidR="00765715" w:rsidRPr="00DD0661" w:rsidRDefault="00765715" w:rsidP="00765715">
      <w:pPr>
        <w:numPr>
          <w:ilvl w:val="0"/>
          <w:numId w:val="2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Process Multi-Dimensional Relationships</w:t>
      </w:r>
      <w:r w:rsidRPr="00DD0661">
        <w:rPr>
          <w:rFonts w:ascii="Times New Roman" w:eastAsia="Times New Roman" w:hAnsi="Times New Roman" w:cs="Times New Roman"/>
          <w:kern w:val="0"/>
          <w:lang w:eastAsia="en-CH"/>
          <w14:ligatures w14:val="none"/>
        </w:rPr>
        <w:t>: Neural networks can model complex interaction effects between protection types that defy simplified allocation formulas</w:t>
      </w:r>
    </w:p>
    <w:p w14:paraId="34F1E561" w14:textId="77777777" w:rsidR="00765715" w:rsidRPr="00DD0661" w:rsidRDefault="00765715" w:rsidP="00765715">
      <w:pPr>
        <w:numPr>
          <w:ilvl w:val="0"/>
          <w:numId w:val="2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Incorporate Temporal Dynamics</w:t>
      </w:r>
      <w:r w:rsidRPr="00DD0661">
        <w:rPr>
          <w:rFonts w:ascii="Times New Roman" w:eastAsia="Times New Roman" w:hAnsi="Times New Roman" w:cs="Times New Roman"/>
          <w:kern w:val="0"/>
          <w:lang w:eastAsia="en-CH"/>
          <w14:ligatures w14:val="none"/>
        </w:rPr>
        <w:t>: Machine learning models can capture how protection value shifts over time as different rights expire or evolve</w:t>
      </w:r>
    </w:p>
    <w:p w14:paraId="3EF9804C" w14:textId="77777777" w:rsidR="00765715" w:rsidRPr="00DD0661" w:rsidRDefault="00765715" w:rsidP="00765715">
      <w:pPr>
        <w:numPr>
          <w:ilvl w:val="0"/>
          <w:numId w:val="29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DD0661">
        <w:rPr>
          <w:rFonts w:ascii="Times New Roman" w:eastAsia="Times New Roman" w:hAnsi="Times New Roman" w:cs="Times New Roman"/>
          <w:b/>
          <w:bCs/>
          <w:kern w:val="0"/>
          <w:lang w:eastAsia="en-CH"/>
          <w14:ligatures w14:val="none"/>
        </w:rPr>
        <w:t>Analyze</w:t>
      </w:r>
      <w:proofErr w:type="spellEnd"/>
      <w:r w:rsidRPr="00DD0661">
        <w:rPr>
          <w:rFonts w:ascii="Times New Roman" w:eastAsia="Times New Roman" w:hAnsi="Times New Roman" w:cs="Times New Roman"/>
          <w:b/>
          <w:bCs/>
          <w:kern w:val="0"/>
          <w:lang w:eastAsia="en-CH"/>
          <w14:ligatures w14:val="none"/>
        </w:rPr>
        <w:t xml:space="preserve"> Massive Precedent Sets</w:t>
      </w:r>
      <w:r w:rsidRPr="00DD0661">
        <w:rPr>
          <w:rFonts w:ascii="Times New Roman" w:eastAsia="Times New Roman" w:hAnsi="Times New Roman" w:cs="Times New Roman"/>
          <w:kern w:val="0"/>
          <w:lang w:eastAsia="en-CH"/>
          <w14:ligatures w14:val="none"/>
        </w:rPr>
        <w:t>: AI can identify patterns in how markets respond to partial protection changes across thousands of historical cases</w:t>
      </w:r>
    </w:p>
    <w:p w14:paraId="04BBB715" w14:textId="77777777" w:rsidR="00765715" w:rsidRPr="00DD0661" w:rsidRDefault="00765715" w:rsidP="00765715">
      <w:pPr>
        <w:numPr>
          <w:ilvl w:val="0"/>
          <w:numId w:val="2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Integrate Structured and Unstructured Data</w:t>
      </w:r>
      <w:r w:rsidRPr="00DD0661">
        <w:rPr>
          <w:rFonts w:ascii="Times New Roman" w:eastAsia="Times New Roman" w:hAnsi="Times New Roman" w:cs="Times New Roman"/>
          <w:kern w:val="0"/>
          <w:lang w:eastAsia="en-CH"/>
          <w14:ligatures w14:val="none"/>
        </w:rPr>
        <w:t>: Models can combine quantitative financial data with qualitative factors like consumer perception and technological significance</w:t>
      </w:r>
    </w:p>
    <w:p w14:paraId="306B6171" w14:textId="77777777" w:rsidR="00765715" w:rsidRPr="00DD0661" w:rsidRDefault="00765715" w:rsidP="00765715">
      <w:pPr>
        <w:numPr>
          <w:ilvl w:val="0"/>
          <w:numId w:val="2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Simulate Counterfactual Scenarios</w:t>
      </w:r>
      <w:r w:rsidRPr="00DD0661">
        <w:rPr>
          <w:rFonts w:ascii="Times New Roman" w:eastAsia="Times New Roman" w:hAnsi="Times New Roman" w:cs="Times New Roman"/>
          <w:kern w:val="0"/>
          <w:lang w:eastAsia="en-CH"/>
          <w14:ligatures w14:val="none"/>
        </w:rPr>
        <w:t>: Generative models can project market outcomes under protection configurations without historical precedents</w:t>
      </w:r>
    </w:p>
    <w:p w14:paraId="22860A7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AI capabilities represent a qualitative advance over traditional approaches to overlapping protection, enabling more nuanced valuation that reflects the integrated nature of modern intellectual property systems rather than artificially isolating individual components.</w:t>
      </w:r>
    </w:p>
    <w:p w14:paraId="0B4C259D"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Qualitative Assessment Frameworks</w:t>
      </w:r>
    </w:p>
    <w:p w14:paraId="034BBC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Beyond purely quantitative methodologies, several structured qualitative frameworks assist in intellectual property valuation, particularly in contexts where comparative assessment rather than absolute valuation is required:</w:t>
      </w:r>
    </w:p>
    <w:p w14:paraId="0B80956D"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5EF12B59"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6518E15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roofErr w:type="spellStart"/>
      <w:r w:rsidRPr="00DD0661">
        <w:rPr>
          <w:rFonts w:ascii="Times New Roman" w:eastAsia="Times New Roman" w:hAnsi="Times New Roman" w:cs="Times New Roman"/>
          <w:b/>
          <w:bCs/>
          <w:kern w:val="0"/>
          <w:lang w:eastAsia="en-CH"/>
          <w14:ligatures w14:val="none"/>
        </w:rPr>
        <w:lastRenderedPageBreak/>
        <w:t>IPscore</w:t>
      </w:r>
      <w:proofErr w:type="spellEnd"/>
    </w:p>
    <w:p w14:paraId="068AC1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Developed by the European Patent Office, this multi-factor assessment evaluates patents across technological, legal, market, and strategic dimensions using standardized criteria and scoring systems.</w:t>
      </w:r>
    </w:p>
    <w:p w14:paraId="142354A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framework typically assesses:</w:t>
      </w:r>
    </w:p>
    <w:p w14:paraId="2A73D700" w14:textId="77777777" w:rsidR="00765715" w:rsidRPr="00DD0661" w:rsidRDefault="00765715" w:rsidP="00765715">
      <w:pPr>
        <w:numPr>
          <w:ilvl w:val="0"/>
          <w:numId w:val="2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Legal Status</w:t>
      </w:r>
      <w:r w:rsidRPr="00DD0661">
        <w:rPr>
          <w:rFonts w:ascii="Times New Roman" w:eastAsia="Times New Roman" w:hAnsi="Times New Roman" w:cs="Times New Roman"/>
          <w:kern w:val="0"/>
          <w:lang w:eastAsia="en-CH"/>
          <w14:ligatures w14:val="none"/>
        </w:rPr>
        <w:t>: Protection scope, claim strength, enforceability</w:t>
      </w:r>
    </w:p>
    <w:p w14:paraId="390BDB4A" w14:textId="77777777" w:rsidR="00765715" w:rsidRPr="00DD0661" w:rsidRDefault="00765715" w:rsidP="00765715">
      <w:pPr>
        <w:numPr>
          <w:ilvl w:val="0"/>
          <w:numId w:val="2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w:t>
      </w:r>
      <w:r w:rsidRPr="00DD0661">
        <w:rPr>
          <w:rFonts w:ascii="Times New Roman" w:eastAsia="Times New Roman" w:hAnsi="Times New Roman" w:cs="Times New Roman"/>
          <w:kern w:val="0"/>
          <w:lang w:eastAsia="en-CH"/>
          <w14:ligatures w14:val="none"/>
        </w:rPr>
        <w:t>: Technical problem-solving, alternative solutions, implementation readiness</w:t>
      </w:r>
    </w:p>
    <w:p w14:paraId="16E879E1" w14:textId="77777777" w:rsidR="00765715" w:rsidRPr="00DD0661" w:rsidRDefault="00765715" w:rsidP="00765715">
      <w:pPr>
        <w:numPr>
          <w:ilvl w:val="0"/>
          <w:numId w:val="2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Conditions</w:t>
      </w:r>
      <w:r w:rsidRPr="00DD0661">
        <w:rPr>
          <w:rFonts w:ascii="Times New Roman" w:eastAsia="Times New Roman" w:hAnsi="Times New Roman" w:cs="Times New Roman"/>
          <w:kern w:val="0"/>
          <w:lang w:eastAsia="en-CH"/>
          <w14:ligatures w14:val="none"/>
        </w:rPr>
        <w:t>: Market size, growth dynamics, competitive landscape</w:t>
      </w:r>
    </w:p>
    <w:p w14:paraId="6F9877F7" w14:textId="77777777" w:rsidR="00765715" w:rsidRPr="00DD0661" w:rsidRDefault="00765715" w:rsidP="00765715">
      <w:pPr>
        <w:numPr>
          <w:ilvl w:val="0"/>
          <w:numId w:val="2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Financial Potential</w:t>
      </w:r>
      <w:r w:rsidRPr="00DD0661">
        <w:rPr>
          <w:rFonts w:ascii="Times New Roman" w:eastAsia="Times New Roman" w:hAnsi="Times New Roman" w:cs="Times New Roman"/>
          <w:kern w:val="0"/>
          <w:lang w:eastAsia="en-CH"/>
          <w14:ligatures w14:val="none"/>
        </w:rPr>
        <w:t>: Revenue potential, cost structure, implementation investment</w:t>
      </w:r>
    </w:p>
    <w:p w14:paraId="473F26A8" w14:textId="77777777" w:rsidR="00765715" w:rsidRPr="00DD0661" w:rsidRDefault="00765715" w:rsidP="00765715">
      <w:pPr>
        <w:numPr>
          <w:ilvl w:val="0"/>
          <w:numId w:val="2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Strategic Importance</w:t>
      </w:r>
      <w:r w:rsidRPr="00DD0661">
        <w:rPr>
          <w:rFonts w:ascii="Times New Roman" w:eastAsia="Times New Roman" w:hAnsi="Times New Roman" w:cs="Times New Roman"/>
          <w:kern w:val="0"/>
          <w:lang w:eastAsia="en-CH"/>
          <w14:ligatures w14:val="none"/>
        </w:rPr>
        <w:t>: Alignment with business objectives, competitive positioning, portfolio synergies</w:t>
      </w:r>
    </w:p>
    <w:p w14:paraId="5CBAD27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Each factor receives a structured assessment on defined scales, resulting in an integrated score reflecting overall patent quality and value potential. This systematic approach enables portfolio comparison and prioritization even when precise financial valuation proves impractical.</w:t>
      </w:r>
    </w:p>
    <w:p w14:paraId="062944D3"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Patent Factor Index</w:t>
      </w:r>
    </w:p>
    <w:p w14:paraId="7842167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analytical framework evaluates patent strength through citation analysis, claim scope, international coverage, and litigation history to develop relative value indicators within technology domains.</w:t>
      </w:r>
    </w:p>
    <w:p w14:paraId="1A6495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approach typically incorporates:</w:t>
      </w:r>
    </w:p>
    <w:p w14:paraId="1FC6E5F3"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Forward Citation Analysis</w:t>
      </w:r>
      <w:r w:rsidRPr="00DD0661">
        <w:rPr>
          <w:rFonts w:ascii="Times New Roman" w:eastAsia="Times New Roman" w:hAnsi="Times New Roman" w:cs="Times New Roman"/>
          <w:kern w:val="0"/>
          <w:lang w:eastAsia="en-CH"/>
          <w14:ligatures w14:val="none"/>
        </w:rPr>
        <w:t>: Counting subsequent patents citing the subject patent, indicating technological importance and influence</w:t>
      </w:r>
    </w:p>
    <w:p w14:paraId="2C706E73"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Backward Citation Analysis</w:t>
      </w:r>
      <w:r w:rsidRPr="00DD0661">
        <w:rPr>
          <w:rFonts w:ascii="Times New Roman" w:eastAsia="Times New Roman" w:hAnsi="Times New Roman" w:cs="Times New Roman"/>
          <w:kern w:val="0"/>
          <w:lang w:eastAsia="en-CH"/>
          <w14:ligatures w14:val="none"/>
        </w:rPr>
        <w:t>: Examining prior art citations to assess novelty positioning</w:t>
      </w:r>
    </w:p>
    <w:p w14:paraId="7049FD14"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Family Size Analysis</w:t>
      </w:r>
      <w:r w:rsidRPr="00DD0661">
        <w:rPr>
          <w:rFonts w:ascii="Times New Roman" w:eastAsia="Times New Roman" w:hAnsi="Times New Roman" w:cs="Times New Roman"/>
          <w:kern w:val="0"/>
          <w:lang w:eastAsia="en-CH"/>
          <w14:ligatures w14:val="none"/>
        </w:rPr>
        <w:t>: Evaluating geographic coverage breadth through international filing patterns</w:t>
      </w:r>
    </w:p>
    <w:p w14:paraId="617ED728"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Structure Analysis</w:t>
      </w:r>
      <w:r w:rsidRPr="00DD0661">
        <w:rPr>
          <w:rFonts w:ascii="Times New Roman" w:eastAsia="Times New Roman" w:hAnsi="Times New Roman" w:cs="Times New Roman"/>
          <w:kern w:val="0"/>
          <w:lang w:eastAsia="en-CH"/>
          <w14:ligatures w14:val="none"/>
        </w:rPr>
        <w:t>: Assessing claim breadth, independent claim count, and claim hierarchy</w:t>
      </w:r>
    </w:p>
    <w:p w14:paraId="5A111323"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Prosecution History</w:t>
      </w:r>
      <w:r w:rsidRPr="00DD0661">
        <w:rPr>
          <w:rFonts w:ascii="Times New Roman" w:eastAsia="Times New Roman" w:hAnsi="Times New Roman" w:cs="Times New Roman"/>
          <w:kern w:val="0"/>
          <w:lang w:eastAsia="en-CH"/>
          <w14:ligatures w14:val="none"/>
        </w:rPr>
        <w:t>: Evaluating Office Action responses and examination intensity</w:t>
      </w:r>
    </w:p>
    <w:p w14:paraId="5C181E59"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Maintenance Status</w:t>
      </w:r>
      <w:r w:rsidRPr="00DD0661">
        <w:rPr>
          <w:rFonts w:ascii="Times New Roman" w:eastAsia="Times New Roman" w:hAnsi="Times New Roman" w:cs="Times New Roman"/>
          <w:kern w:val="0"/>
          <w:lang w:eastAsia="en-CH"/>
          <w14:ligatures w14:val="none"/>
        </w:rPr>
        <w:t xml:space="preserve">: </w:t>
      </w: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renewal decisions as revealed preference indicators of value</w:t>
      </w:r>
    </w:p>
    <w:p w14:paraId="2451271B" w14:textId="77777777" w:rsidR="00765715" w:rsidRPr="00DD0661" w:rsidRDefault="00765715" w:rsidP="00765715">
      <w:pPr>
        <w:numPr>
          <w:ilvl w:val="0"/>
          <w:numId w:val="2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Involvement</w:t>
      </w:r>
      <w:r w:rsidRPr="00DD0661">
        <w:rPr>
          <w:rFonts w:ascii="Times New Roman" w:eastAsia="Times New Roman" w:hAnsi="Times New Roman" w:cs="Times New Roman"/>
          <w:kern w:val="0"/>
          <w:lang w:eastAsia="en-CH"/>
          <w14:ligatures w14:val="none"/>
        </w:rPr>
        <w:t>: Examining assertion history and validity challenges</w:t>
      </w:r>
    </w:p>
    <w:p w14:paraId="58560A6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factors combine into composite indices reflecting relative patent quality and importance, enabling portfolio ranking and comparative assessment.</w:t>
      </w:r>
    </w:p>
    <w:p w14:paraId="77DAECB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IP Due Diligence Protocols</w:t>
      </w:r>
    </w:p>
    <w:p w14:paraId="24B7D84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Standardized evaluation frameworks assess intellectual property portfolios in transaction contexts, examining protection strength, freedom-to-operate considerations, and alignment with business objectives.</w:t>
      </w:r>
    </w:p>
    <w:p w14:paraId="3BF13E2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Comprehensive protocols typically address:</w:t>
      </w:r>
    </w:p>
    <w:p w14:paraId="30EA9C56"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Ownership Verification</w:t>
      </w:r>
      <w:r w:rsidRPr="00DD0661">
        <w:rPr>
          <w:rFonts w:ascii="Times New Roman" w:eastAsia="Times New Roman" w:hAnsi="Times New Roman" w:cs="Times New Roman"/>
          <w:kern w:val="0"/>
          <w:lang w:eastAsia="en-CH"/>
          <w14:ligatures w14:val="none"/>
        </w:rPr>
        <w:t>: Chain-of-title analysis ensuring clear ownership and transfer rights</w:t>
      </w:r>
    </w:p>
    <w:p w14:paraId="337C693B"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Protection Adequacy</w:t>
      </w:r>
      <w:r w:rsidRPr="00DD0661">
        <w:rPr>
          <w:rFonts w:ascii="Times New Roman" w:eastAsia="Times New Roman" w:hAnsi="Times New Roman" w:cs="Times New Roman"/>
          <w:kern w:val="0"/>
          <w:lang w:eastAsia="en-CH"/>
          <w14:ligatures w14:val="none"/>
        </w:rPr>
        <w:t>: Coverage assessment across technologies, products, and markets</w:t>
      </w:r>
    </w:p>
    <w:p w14:paraId="46DDDC0B"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Validity Risk</w:t>
      </w:r>
      <w:r w:rsidRPr="00DD0661">
        <w:rPr>
          <w:rFonts w:ascii="Times New Roman" w:eastAsia="Times New Roman" w:hAnsi="Times New Roman" w:cs="Times New Roman"/>
          <w:kern w:val="0"/>
          <w:lang w:eastAsia="en-CH"/>
          <w14:ligatures w14:val="none"/>
        </w:rPr>
        <w:t>: Prior art vulnerability and prosecution quality evaluation</w:t>
      </w:r>
    </w:p>
    <w:p w14:paraId="484F6325"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Enforcement Potential</w:t>
      </w:r>
      <w:r w:rsidRPr="00DD0661">
        <w:rPr>
          <w:rFonts w:ascii="Times New Roman" w:eastAsia="Times New Roman" w:hAnsi="Times New Roman" w:cs="Times New Roman"/>
          <w:kern w:val="0"/>
          <w:lang w:eastAsia="en-CH"/>
          <w14:ligatures w14:val="none"/>
        </w:rPr>
        <w:t>: Detectability, proof of infringement, and remedies assessment</w:t>
      </w:r>
    </w:p>
    <w:p w14:paraId="289B516B"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Freedom-to-Operate</w:t>
      </w:r>
      <w:r w:rsidRPr="00DD0661">
        <w:rPr>
          <w:rFonts w:ascii="Times New Roman" w:eastAsia="Times New Roman" w:hAnsi="Times New Roman" w:cs="Times New Roman"/>
          <w:kern w:val="0"/>
          <w:lang w:eastAsia="en-CH"/>
          <w14:ligatures w14:val="none"/>
        </w:rPr>
        <w:t>: Analysis of third-party rights potentially blocking implementation</w:t>
      </w:r>
    </w:p>
    <w:p w14:paraId="698F3A94"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Competitive Positioning</w:t>
      </w:r>
      <w:r w:rsidRPr="00DD0661">
        <w:rPr>
          <w:rFonts w:ascii="Times New Roman" w:eastAsia="Times New Roman" w:hAnsi="Times New Roman" w:cs="Times New Roman"/>
          <w:kern w:val="0"/>
          <w:lang w:eastAsia="en-CH"/>
          <w14:ligatures w14:val="none"/>
        </w:rPr>
        <w:t>: Evaluation of protection relative to competitor activities</w:t>
      </w:r>
    </w:p>
    <w:p w14:paraId="36C72F43"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Monetization Potential</w:t>
      </w:r>
      <w:r w:rsidRPr="00DD0661">
        <w:rPr>
          <w:rFonts w:ascii="Times New Roman" w:eastAsia="Times New Roman" w:hAnsi="Times New Roman" w:cs="Times New Roman"/>
          <w:kern w:val="0"/>
          <w:lang w:eastAsia="en-CH"/>
          <w14:ligatures w14:val="none"/>
        </w:rPr>
        <w:t>: Assessment of licensing and other revenue opportunities</w:t>
      </w:r>
    </w:p>
    <w:p w14:paraId="126CDB9C"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Maintenance Requirements</w:t>
      </w:r>
      <w:r w:rsidRPr="00DD0661">
        <w:rPr>
          <w:rFonts w:ascii="Times New Roman" w:eastAsia="Times New Roman" w:hAnsi="Times New Roman" w:cs="Times New Roman"/>
          <w:kern w:val="0"/>
          <w:lang w:eastAsia="en-CH"/>
          <w14:ligatures w14:val="none"/>
        </w:rPr>
        <w:t>: Evaluation of ongoing costs to maintain protection</w:t>
      </w:r>
    </w:p>
    <w:p w14:paraId="7531A0F9" w14:textId="77777777" w:rsidR="00765715" w:rsidRPr="00DD0661" w:rsidRDefault="00765715" w:rsidP="00765715">
      <w:pPr>
        <w:numPr>
          <w:ilvl w:val="0"/>
          <w:numId w:val="2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Use Restrictions</w:t>
      </w:r>
      <w:r w:rsidRPr="00DD0661">
        <w:rPr>
          <w:rFonts w:ascii="Times New Roman" w:eastAsia="Times New Roman" w:hAnsi="Times New Roman" w:cs="Times New Roman"/>
          <w:kern w:val="0"/>
          <w:lang w:eastAsia="en-CH"/>
          <w14:ligatures w14:val="none"/>
        </w:rPr>
        <w:t>: Identification of grant-backs, field-of-use limitations, or other encumbrances</w:t>
      </w:r>
    </w:p>
    <w:p w14:paraId="0BF95E3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structured assessments provide systematic qualitative evaluation supporting transaction decisions even when precise valuation remains challenging.</w:t>
      </w:r>
    </w:p>
    <w:p w14:paraId="78A0B4F4"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Integrated Valuation Approaches</w:t>
      </w:r>
    </w:p>
    <w:p w14:paraId="484AE55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Professional valuation practice increasingly employs integrated approaches combining multiple methodologies to address the limitations of any single approach. These integrated methodologies typically:</w:t>
      </w:r>
    </w:p>
    <w:p w14:paraId="7C4CCEE8" w14:textId="77777777" w:rsidR="00765715" w:rsidRPr="00DD0661" w:rsidRDefault="00765715" w:rsidP="00765715">
      <w:pPr>
        <w:numPr>
          <w:ilvl w:val="0"/>
          <w:numId w:val="2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Apply multiple valuation approaches to the same asset</w:t>
      </w:r>
    </w:p>
    <w:p w14:paraId="29AAA31A" w14:textId="77777777" w:rsidR="00765715" w:rsidRPr="00DD0661" w:rsidRDefault="00765715" w:rsidP="00765715">
      <w:pPr>
        <w:numPr>
          <w:ilvl w:val="0"/>
          <w:numId w:val="2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Consider the strengths and weaknesses of each methodology in the specific context</w:t>
      </w:r>
    </w:p>
    <w:p w14:paraId="123FEA00" w14:textId="77777777" w:rsidR="00765715" w:rsidRPr="00DD0661" w:rsidRDefault="00765715" w:rsidP="00765715">
      <w:pPr>
        <w:numPr>
          <w:ilvl w:val="0"/>
          <w:numId w:val="2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Weight the results based on the reliability and relevance of each approach</w:t>
      </w:r>
    </w:p>
    <w:p w14:paraId="3900B567" w14:textId="77777777" w:rsidR="00765715" w:rsidRPr="00DD0661" w:rsidRDefault="00765715" w:rsidP="00765715">
      <w:pPr>
        <w:numPr>
          <w:ilvl w:val="0"/>
          <w:numId w:val="2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Reconcile disparate indications into a supported conclusion of value</w:t>
      </w:r>
    </w:p>
    <w:p w14:paraId="6B3BFB1F" w14:textId="77777777" w:rsidR="00765715" w:rsidRPr="00DD0661" w:rsidRDefault="00765715" w:rsidP="00765715">
      <w:pPr>
        <w:numPr>
          <w:ilvl w:val="0"/>
          <w:numId w:val="2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Provide sensitivity analysis addressing key assumptions and variables</w:t>
      </w:r>
    </w:p>
    <w:p w14:paraId="771DB1C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multi-method approach aligns with valuation professional standards advocated by organizations including the American Institute of Certified Public Accountants (AICPA), the Licensing Executives Society (LES), and the International Valuation Standards Council (IVSC).</w:t>
      </w:r>
    </w:p>
    <w:p w14:paraId="4939C6C8"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Valuation Standards and Best Practices</w:t>
      </w:r>
    </w:p>
    <w:p w14:paraId="488BB60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Several professional organizations have developed standards specifically addressing intellectual property valuation:</w:t>
      </w:r>
    </w:p>
    <w:p w14:paraId="32D22BE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AICPA Accounting and Valuation Guide</w:t>
      </w:r>
      <w:r w:rsidRPr="00DD0661">
        <w:rPr>
          <w:rFonts w:ascii="Times New Roman" w:eastAsia="Times New Roman" w:hAnsi="Times New Roman" w:cs="Times New Roman"/>
          <w:kern w:val="0"/>
          <w:lang w:eastAsia="en-CH"/>
          <w14:ligatures w14:val="none"/>
        </w:rPr>
        <w:t>: "Valuation of Intangible Assets for Financial Reporting" provides detailed guidance on valuation approaches for purchase price allocation and impairment testing.</w:t>
      </w:r>
    </w:p>
    <w:p w14:paraId="43EB8A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ISO 10668:2010</w:t>
      </w:r>
      <w:r w:rsidRPr="00DD0661">
        <w:rPr>
          <w:rFonts w:ascii="Times New Roman" w:eastAsia="Times New Roman" w:hAnsi="Times New Roman" w:cs="Times New Roman"/>
          <w:kern w:val="0"/>
          <w:lang w:eastAsia="en-CH"/>
          <w14:ligatures w14:val="none"/>
        </w:rPr>
        <w:t>: "Brand Valuation - Requirements for Monetary Brand Valuation" establishes principles for valuing brands and trademark-related assets.</w:t>
      </w:r>
    </w:p>
    <w:p w14:paraId="3E3C59B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Executives Society</w:t>
      </w:r>
      <w:r w:rsidRPr="00DD0661">
        <w:rPr>
          <w:rFonts w:ascii="Times New Roman" w:eastAsia="Times New Roman" w:hAnsi="Times New Roman" w:cs="Times New Roman"/>
          <w:kern w:val="0"/>
          <w:lang w:eastAsia="en-CH"/>
          <w14:ligatures w14:val="none"/>
        </w:rPr>
        <w:t>: "Standards &amp; Guidance for Intangible Asset Valuation" offers industry-specific guidance focusing on transaction and licensing contexts.</w:t>
      </w:r>
    </w:p>
    <w:p w14:paraId="2C49C7B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International Valuation Standards Council</w:t>
      </w:r>
      <w:r w:rsidRPr="00DD0661">
        <w:rPr>
          <w:rFonts w:ascii="Times New Roman" w:eastAsia="Times New Roman" w:hAnsi="Times New Roman" w:cs="Times New Roman"/>
          <w:kern w:val="0"/>
          <w:lang w:eastAsia="en-CH"/>
          <w14:ligatures w14:val="none"/>
        </w:rPr>
        <w:t>: "IVS 210 Intangible Assets" provides principles-based guidance for intangible asset valuation in various contexts.</w:t>
      </w:r>
    </w:p>
    <w:p w14:paraId="257FD7A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standards establish methodological frameworks, documentation requirements, and professional conduct expectations for intellectual property valuation practitioners.</w:t>
      </w:r>
    </w:p>
    <w:p w14:paraId="3481EF06"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Industry-Specific Valuation Considerations</w:t>
      </w:r>
    </w:p>
    <w:p w14:paraId="77BB979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Valuation methodologies require adaptation to industry-specific characteristics that influence intellectual property value:</w:t>
      </w:r>
    </w:p>
    <w:p w14:paraId="72B350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Pharmaceuticals</w:t>
      </w:r>
      <w:r w:rsidRPr="00DD0661">
        <w:rPr>
          <w:rFonts w:ascii="Times New Roman" w:eastAsia="Times New Roman" w:hAnsi="Times New Roman" w:cs="Times New Roman"/>
          <w:kern w:val="0"/>
          <w:lang w:eastAsia="en-CH"/>
          <w14:ligatures w14:val="none"/>
        </w:rPr>
        <w:t>: Valuation models must incorporate clinical development stages, regulatory approval probabilities, market exclusivity periods, and generic entry impacts. The risk-adjusted net present value (</w:t>
      </w:r>
      <w:proofErr w:type="spellStart"/>
      <w:r w:rsidRPr="00DD0661">
        <w:rPr>
          <w:rFonts w:ascii="Times New Roman" w:eastAsia="Times New Roman" w:hAnsi="Times New Roman" w:cs="Times New Roman"/>
          <w:kern w:val="0"/>
          <w:lang w:eastAsia="en-CH"/>
          <w14:ligatures w14:val="none"/>
        </w:rPr>
        <w:t>rNPV</w:t>
      </w:r>
      <w:proofErr w:type="spellEnd"/>
      <w:r w:rsidRPr="00DD0661">
        <w:rPr>
          <w:rFonts w:ascii="Times New Roman" w:eastAsia="Times New Roman" w:hAnsi="Times New Roman" w:cs="Times New Roman"/>
          <w:kern w:val="0"/>
          <w:lang w:eastAsia="en-CH"/>
          <w14:ligatures w14:val="none"/>
        </w:rPr>
        <w:t xml:space="preserve">) approach enjoys </w:t>
      </w:r>
      <w:proofErr w:type="gramStart"/>
      <w:r w:rsidRPr="00DD0661">
        <w:rPr>
          <w:rFonts w:ascii="Times New Roman" w:eastAsia="Times New Roman" w:hAnsi="Times New Roman" w:cs="Times New Roman"/>
          <w:kern w:val="0"/>
          <w:lang w:eastAsia="en-CH"/>
          <w14:ligatures w14:val="none"/>
        </w:rPr>
        <w:t>particular prominence</w:t>
      </w:r>
      <w:proofErr w:type="gramEnd"/>
      <w:r w:rsidRPr="00DD0661">
        <w:rPr>
          <w:rFonts w:ascii="Times New Roman" w:eastAsia="Times New Roman" w:hAnsi="Times New Roman" w:cs="Times New Roman"/>
          <w:kern w:val="0"/>
          <w:lang w:eastAsia="en-CH"/>
          <w14:ligatures w14:val="none"/>
        </w:rPr>
        <w:t xml:space="preserve">, explicitly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phase transition probabilities and timeline uncertainties.</w:t>
      </w:r>
    </w:p>
    <w:p w14:paraId="6427E83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Software and Technology</w:t>
      </w:r>
      <w:r w:rsidRPr="00DD0661">
        <w:rPr>
          <w:rFonts w:ascii="Times New Roman" w:eastAsia="Times New Roman" w:hAnsi="Times New Roman" w:cs="Times New Roman"/>
          <w:kern w:val="0"/>
          <w:lang w:eastAsia="en-CH"/>
          <w14:ligatures w14:val="none"/>
        </w:rPr>
        <w:t xml:space="preserve">: Rapid obsolescence, network effects, and platform dynamics require specialized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approaches. Traditional DCF models often incorporate shorter forecast horizons, higher discount rates reflecting technology risk, and explicit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of replacement cycles.</w:t>
      </w:r>
    </w:p>
    <w:p w14:paraId="6A03FF0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Consumer Products</w:t>
      </w:r>
      <w:r w:rsidRPr="00DD0661">
        <w:rPr>
          <w:rFonts w:ascii="Times New Roman" w:eastAsia="Times New Roman" w:hAnsi="Times New Roman" w:cs="Times New Roman"/>
          <w:kern w:val="0"/>
          <w:lang w:eastAsia="en-CH"/>
          <w14:ligatures w14:val="none"/>
        </w:rPr>
        <w:t>: Brand valuation typically employs the relief from royalty or price premium methods, with industry-specific royalty rate databases providing empirical support. Models often incorporate brand strength metrics from consumer surveys to adjust financial projections.</w:t>
      </w:r>
    </w:p>
    <w:p w14:paraId="365AF40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Media and Entertainment</w:t>
      </w:r>
      <w:r w:rsidRPr="00DD0661">
        <w:rPr>
          <w:rFonts w:ascii="Times New Roman" w:eastAsia="Times New Roman" w:hAnsi="Times New Roman" w:cs="Times New Roman"/>
          <w:kern w:val="0"/>
          <w:lang w:eastAsia="en-CH"/>
          <w14:ligatures w14:val="none"/>
        </w:rPr>
        <w:t>: Declining revenue curves based on release windows, merchandise licensing potential, and franchise extension opportunities characterize specialized models for content valuation. These approaches typically incorporate portfolio effects where hit properties subsidize less successful content.</w:t>
      </w:r>
    </w:p>
    <w:p w14:paraId="5A516805"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Limitations of Traditional Approaches</w:t>
      </w:r>
    </w:p>
    <w:p w14:paraId="001064B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Traditional valuation methodologies, while theoretically sound and practically tested, face significant limitations in capturing the full complexity of modern intellectual property assets:</w:t>
      </w:r>
    </w:p>
    <w:p w14:paraId="0FF5166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Information Asymmetry</w:t>
      </w:r>
      <w:r w:rsidRPr="00DD0661">
        <w:rPr>
          <w:rFonts w:ascii="Times New Roman" w:eastAsia="Times New Roman" w:hAnsi="Times New Roman" w:cs="Times New Roman"/>
          <w:kern w:val="0"/>
          <w:lang w:eastAsia="en-CH"/>
          <w14:ligatures w14:val="none"/>
        </w:rPr>
        <w:t>: Limited transaction transparency creates information advantages for market participants with proprietary data access, potentially distorting market-based valuations.</w:t>
      </w:r>
    </w:p>
    <w:p w14:paraId="4869374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Unique Asset Characteristics</w:t>
      </w:r>
      <w:r w:rsidRPr="00DD0661">
        <w:rPr>
          <w:rFonts w:ascii="Times New Roman" w:eastAsia="Times New Roman" w:hAnsi="Times New Roman" w:cs="Times New Roman"/>
          <w:kern w:val="0"/>
          <w:lang w:eastAsia="en-CH"/>
          <w14:ligatures w14:val="none"/>
        </w:rPr>
        <w:t>: The inherently distinctive nature of valuable intellectual property limits the applicability of comparative methodologies that assume reasonable equivalence.</w:t>
      </w:r>
    </w:p>
    <w:p w14:paraId="077B49D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Context Dependency</w:t>
      </w:r>
      <w:r w:rsidRPr="00DD0661">
        <w:rPr>
          <w:rFonts w:ascii="Times New Roman" w:eastAsia="Times New Roman" w:hAnsi="Times New Roman" w:cs="Times New Roman"/>
          <w:kern w:val="0"/>
          <w:lang w:eastAsia="en-CH"/>
          <w14:ligatures w14:val="none"/>
        </w:rPr>
        <w:t>: The same intellectual property may have dramatically different values for different owners based on commercialization capacity, complementary assets, and strategic alignment.</w:t>
      </w:r>
    </w:p>
    <w:p w14:paraId="1FCCFF6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Uncertainty</w:t>
      </w:r>
      <w:r w:rsidRPr="00DD0661">
        <w:rPr>
          <w:rFonts w:ascii="Times New Roman" w:eastAsia="Times New Roman" w:hAnsi="Times New Roman" w:cs="Times New Roman"/>
          <w:kern w:val="0"/>
          <w:lang w:eastAsia="en-CH"/>
          <w14:ligatures w14:val="none"/>
        </w:rPr>
        <w:t>: Value realization often occurs over extended and uncertain timeframes, challenging traditional discounted cash flow approaches designed for more predictable value streams.</w:t>
      </w:r>
    </w:p>
    <w:p w14:paraId="166E9F4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Interaction Effects</w:t>
      </w:r>
      <w:r w:rsidRPr="00DD0661">
        <w:rPr>
          <w:rFonts w:ascii="Times New Roman" w:eastAsia="Times New Roman" w:hAnsi="Times New Roman" w:cs="Times New Roman"/>
          <w:kern w:val="0"/>
          <w:lang w:eastAsia="en-CH"/>
          <w14:ligatures w14:val="none"/>
        </w:rPr>
        <w:t>: Value often derives from the interaction of multiple intellectual property assets rather than isolated rights, creating attribution challenges for asset-specific valuation.</w:t>
      </w:r>
    </w:p>
    <w:p w14:paraId="2CE256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Emerging Technologies</w:t>
      </w:r>
      <w:r w:rsidRPr="00DD0661">
        <w:rPr>
          <w:rFonts w:ascii="Times New Roman" w:eastAsia="Times New Roman" w:hAnsi="Times New Roman" w:cs="Times New Roman"/>
          <w:kern w:val="0"/>
          <w:lang w:eastAsia="en-CH"/>
          <w14:ligatures w14:val="none"/>
        </w:rPr>
        <w:t>: Traditional approaches struggle with valuation of intellectual property related to emerging technologies like artificial intelligence, blockchain, and quantum computing where historical benchmarks provide limited guidance.</w:t>
      </w:r>
    </w:p>
    <w:p w14:paraId="021BF8F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increasing digitalization of business models, rapid technological change, and growing importance of data-related intangibles challenge conventional valuation approaches, creating opportunities for artificial intelligence to enhance valuation precision and insight.</w:t>
      </w:r>
    </w:p>
    <w:p w14:paraId="062BA8A7"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Case Study: Roche/Genentech Acquisition</w:t>
      </w:r>
    </w:p>
    <w:p w14:paraId="53F1BEA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2009 acquisition of Genentech by Roche for $46.8 billion provides an instructive case study in pharmaceutical intellectual property valuation. This transaction, at a 38% premium to pre-announcement market value, reflected Roche's valuation of Genentech's extensive product portfolio and innovation pipeline.</w:t>
      </w:r>
    </w:p>
    <w:p w14:paraId="7C2AD42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valuation considerations included:</w:t>
      </w:r>
    </w:p>
    <w:p w14:paraId="121AF85A" w14:textId="77777777" w:rsidR="00765715" w:rsidRPr="00DD0661" w:rsidRDefault="00765715" w:rsidP="00765715">
      <w:pPr>
        <w:numPr>
          <w:ilvl w:val="0"/>
          <w:numId w:val="2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Marketed products with patent protection including Avastin, Herceptin, and Rituxan</w:t>
      </w:r>
    </w:p>
    <w:p w14:paraId="2FB6501D" w14:textId="77777777" w:rsidR="00765715" w:rsidRPr="00DD0661" w:rsidRDefault="00765715" w:rsidP="00765715">
      <w:pPr>
        <w:numPr>
          <w:ilvl w:val="0"/>
          <w:numId w:val="2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Clinical-stage pipeline assets at various development phases</w:t>
      </w:r>
    </w:p>
    <w:p w14:paraId="002C43F4" w14:textId="77777777" w:rsidR="00765715" w:rsidRPr="00DD0661" w:rsidRDefault="00765715" w:rsidP="00765715">
      <w:pPr>
        <w:numPr>
          <w:ilvl w:val="0"/>
          <w:numId w:val="2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Research capabilities and scientific expertise</w:t>
      </w:r>
    </w:p>
    <w:p w14:paraId="3D378BD5" w14:textId="77777777" w:rsidR="00765715" w:rsidRPr="00DD0661" w:rsidRDefault="00765715" w:rsidP="00765715">
      <w:pPr>
        <w:numPr>
          <w:ilvl w:val="0"/>
          <w:numId w:val="2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Manufacturing infrastructure and regulatory approvals</w:t>
      </w:r>
    </w:p>
    <w:p w14:paraId="16FC39F5" w14:textId="77777777" w:rsidR="00765715" w:rsidRPr="00DD0661" w:rsidRDefault="00765715" w:rsidP="00765715">
      <w:pPr>
        <w:numPr>
          <w:ilvl w:val="0"/>
          <w:numId w:val="2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strategic value of full control versus the previous partial ownership structure</w:t>
      </w:r>
    </w:p>
    <w:p w14:paraId="65482A1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transaction value primarily reflected intellectual property rather than tangible assets, with analysts estimating that patent-protected products and pipeline candidates represented approximately 80% of the acquisition value.</w:t>
      </w:r>
    </w:p>
    <w:p w14:paraId="1C84B0F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valuation likely employed multiple methodologies including:</w:t>
      </w:r>
    </w:p>
    <w:p w14:paraId="2986CFED" w14:textId="77777777" w:rsidR="00765715" w:rsidRPr="00DD0661" w:rsidRDefault="00765715" w:rsidP="00765715">
      <w:pPr>
        <w:numPr>
          <w:ilvl w:val="0"/>
          <w:numId w:val="2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DCF analysis of existing products over their remaining patent lives</w:t>
      </w:r>
    </w:p>
    <w:p w14:paraId="33E36DCC" w14:textId="77777777" w:rsidR="00765715" w:rsidRPr="00DD0661" w:rsidRDefault="00765715" w:rsidP="00765715">
      <w:pPr>
        <w:numPr>
          <w:ilvl w:val="0"/>
          <w:numId w:val="2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Risk-adjusted NPV calculations for pipeline candidates</w:t>
      </w:r>
    </w:p>
    <w:p w14:paraId="36F7F584" w14:textId="77777777" w:rsidR="00765715" w:rsidRPr="00DD0661" w:rsidRDefault="00765715" w:rsidP="00765715">
      <w:pPr>
        <w:numPr>
          <w:ilvl w:val="0"/>
          <w:numId w:val="2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Real options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of research programs and early-stage assets</w:t>
      </w:r>
    </w:p>
    <w:p w14:paraId="61928A97" w14:textId="77777777" w:rsidR="00765715" w:rsidRPr="00DD0661" w:rsidRDefault="00765715" w:rsidP="00765715">
      <w:pPr>
        <w:numPr>
          <w:ilvl w:val="0"/>
          <w:numId w:val="2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Cost approach considerations for specialized manufacturing capabilities</w:t>
      </w:r>
    </w:p>
    <w:p w14:paraId="4DDBA131" w14:textId="77777777" w:rsidR="00765715" w:rsidRPr="00DD0661" w:rsidRDefault="00765715" w:rsidP="00765715">
      <w:pPr>
        <w:numPr>
          <w:ilvl w:val="0"/>
          <w:numId w:val="2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Strategic premium reflecting synergies and competitive positioning benefits</w:t>
      </w:r>
    </w:p>
    <w:p w14:paraId="7DC3A29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complex, multi-billion-dollar transaction exemplifies the central role of intellectual property in modern corporate valuation and the necessity of sophisticated, multi-method approaches to capture full economic value.</w:t>
      </w:r>
    </w:p>
    <w:p w14:paraId="5540D012" w14:textId="77777777" w:rsidR="00765715" w:rsidRPr="00DD0661"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D0661">
        <w:rPr>
          <w:rFonts w:ascii="Times New Roman" w:eastAsia="Times New Roman" w:hAnsi="Times New Roman" w:cs="Times New Roman"/>
          <w:b/>
          <w:bCs/>
          <w:kern w:val="0"/>
          <w:sz w:val="36"/>
          <w:szCs w:val="36"/>
          <w:lang w:eastAsia="en-CH"/>
          <w14:ligatures w14:val="none"/>
        </w:rPr>
        <w:t>1.4: The Emergence of Artificial Intelligence in IP Management</w:t>
      </w:r>
    </w:p>
    <w:p w14:paraId="327B275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 intersection of artificial intelligence and intellectual property management represents a transformative force reshaping how organizations create, protect, and extract value from their intellectual assets. This convergence emerges from both technological necessity and economic opportunity--as intellectual property portfolios </w:t>
      </w:r>
      <w:proofErr w:type="gramStart"/>
      <w:r w:rsidRPr="00DD0661">
        <w:rPr>
          <w:rFonts w:ascii="Times New Roman" w:eastAsia="Times New Roman" w:hAnsi="Times New Roman" w:cs="Times New Roman"/>
          <w:kern w:val="0"/>
          <w:lang w:eastAsia="en-CH"/>
          <w14:ligatures w14:val="none"/>
        </w:rPr>
        <w:t>grow in size</w:t>
      </w:r>
      <w:proofErr w:type="gramEnd"/>
      <w:r w:rsidRPr="00DD0661">
        <w:rPr>
          <w:rFonts w:ascii="Times New Roman" w:eastAsia="Times New Roman" w:hAnsi="Times New Roman" w:cs="Times New Roman"/>
          <w:kern w:val="0"/>
          <w:lang w:eastAsia="en-CH"/>
          <w14:ligatures w14:val="none"/>
        </w:rPr>
        <w:t xml:space="preserve"> and complexity, traditional manual management approaches become increasingly inadequate, while the analytical </w:t>
      </w:r>
      <w:r w:rsidRPr="00DD0661">
        <w:rPr>
          <w:rFonts w:ascii="Times New Roman" w:eastAsia="Times New Roman" w:hAnsi="Times New Roman" w:cs="Times New Roman"/>
          <w:kern w:val="0"/>
          <w:lang w:eastAsia="en-CH"/>
          <w14:ligatures w14:val="none"/>
        </w:rPr>
        <w:lastRenderedPageBreak/>
        <w:t>capabilities of AI systems offer unprecedented insights into portfolio optimization and valuation.</w:t>
      </w:r>
    </w:p>
    <w:p w14:paraId="39A03407"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Historical Context and Evolution</w:t>
      </w:r>
    </w:p>
    <w:p w14:paraId="51F8D61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application of computational methods to intellectual property management has evolved through distinct phases of increasing sophistication:</w:t>
      </w:r>
    </w:p>
    <w:p w14:paraId="52394F19"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First Generation (1990s-2000s): Digital Documentation and Basic Search</w:t>
      </w:r>
    </w:p>
    <w:p w14:paraId="7B9C54C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Early digital systems focused primarily on document management and basic search functionality. Patent databases transitioned from physical to electronic formats, enabling keyword searches and bibliographic analysis. These systems facilitated administrative efficiency but offered limited analytical capabilities beyond basic classification and retrieval functions.</w:t>
      </w:r>
    </w:p>
    <w:p w14:paraId="376C9F2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developments during this period included:</w:t>
      </w:r>
    </w:p>
    <w:p w14:paraId="5D22344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Electronic Patent Databases</w:t>
      </w:r>
      <w:r w:rsidRPr="00DD0661">
        <w:rPr>
          <w:rFonts w:ascii="Times New Roman" w:eastAsia="Times New Roman" w:hAnsi="Times New Roman" w:cs="Times New Roman"/>
          <w:kern w:val="0"/>
          <w:lang w:eastAsia="en-CH"/>
          <w14:ligatures w14:val="none"/>
        </w:rPr>
        <w:t xml:space="preserve">: The USPTO's Automated Patent System (APS) and later Patent Application Information Retrieval (PAIR) systems digitized patent documents, enabling electronic filing and retrieval. Similar systems emerged globally, including the European Patent Office's </w:t>
      </w:r>
      <w:proofErr w:type="spellStart"/>
      <w:r w:rsidRPr="00DD0661">
        <w:rPr>
          <w:rFonts w:ascii="Times New Roman" w:eastAsia="Times New Roman" w:hAnsi="Times New Roman" w:cs="Times New Roman"/>
          <w:kern w:val="0"/>
          <w:lang w:eastAsia="en-CH"/>
          <w14:ligatures w14:val="none"/>
        </w:rPr>
        <w:t>esp@cenet</w:t>
      </w:r>
      <w:proofErr w:type="spellEnd"/>
      <w:r w:rsidRPr="00DD0661">
        <w:rPr>
          <w:rFonts w:ascii="Times New Roman" w:eastAsia="Times New Roman" w:hAnsi="Times New Roman" w:cs="Times New Roman"/>
          <w:kern w:val="0"/>
          <w:lang w:eastAsia="en-CH"/>
          <w14:ligatures w14:val="none"/>
        </w:rPr>
        <w:t xml:space="preserve"> (1998) and the World Intellectual Property Organization's PATENTSCOPE.</w:t>
      </w:r>
    </w:p>
    <w:p w14:paraId="043C0F2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Boolean Search Capabilities</w:t>
      </w:r>
      <w:r w:rsidRPr="00DD0661">
        <w:rPr>
          <w:rFonts w:ascii="Times New Roman" w:eastAsia="Times New Roman" w:hAnsi="Times New Roman" w:cs="Times New Roman"/>
          <w:kern w:val="0"/>
          <w:lang w:eastAsia="en-CH"/>
          <w14:ligatures w14:val="none"/>
        </w:rPr>
        <w:t>: Early systems supported keyword searches using Boolean operators (AND, OR, NOT), enabling users to construct queries targeting specific technical terminology. These systems operated primarily on structured bibliographic data and basic full-text indexing without semantic understanding.</w:t>
      </w:r>
    </w:p>
    <w:p w14:paraId="0F1D83E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Document Management Systems</w:t>
      </w:r>
      <w:r w:rsidRPr="00DD0661">
        <w:rPr>
          <w:rFonts w:ascii="Times New Roman" w:eastAsia="Times New Roman" w:hAnsi="Times New Roman" w:cs="Times New Roman"/>
          <w:kern w:val="0"/>
          <w:lang w:eastAsia="en-CH"/>
          <w14:ligatures w14:val="none"/>
        </w:rPr>
        <w:t>: Specialized IP management software from providers like Computer Packages Inc. (CPI), Thomson (now Clarivate), and LexisNexis offered docketing functions, deadline tracking, and basic portfolio organization. These systems focused on administrative efficiency rather than analytical insight.</w:t>
      </w:r>
    </w:p>
    <w:p w14:paraId="7A5A657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Bibliometric Analysis</w:t>
      </w:r>
      <w:r w:rsidRPr="00DD0661">
        <w:rPr>
          <w:rFonts w:ascii="Times New Roman" w:eastAsia="Times New Roman" w:hAnsi="Times New Roman" w:cs="Times New Roman"/>
          <w:kern w:val="0"/>
          <w:lang w:eastAsia="en-CH"/>
          <w14:ligatures w14:val="none"/>
        </w:rPr>
        <w:t xml:space="preserve">: Rudimentary statistical techniques </w:t>
      </w:r>
      <w:proofErr w:type="spellStart"/>
      <w:r w:rsidRPr="00DD0661">
        <w:rPr>
          <w:rFonts w:ascii="Times New Roman" w:eastAsia="Times New Roman" w:hAnsi="Times New Roman" w:cs="Times New Roman"/>
          <w:kern w:val="0"/>
          <w:lang w:eastAsia="en-CH"/>
          <w14:ligatures w14:val="none"/>
        </w:rPr>
        <w:t>analyzed</w:t>
      </w:r>
      <w:proofErr w:type="spellEnd"/>
      <w:r w:rsidRPr="00DD0661">
        <w:rPr>
          <w:rFonts w:ascii="Times New Roman" w:eastAsia="Times New Roman" w:hAnsi="Times New Roman" w:cs="Times New Roman"/>
          <w:kern w:val="0"/>
          <w:lang w:eastAsia="en-CH"/>
          <w14:ligatures w14:val="none"/>
        </w:rPr>
        <w:t xml:space="preserve"> patent citation patterns, assignee distributions, and technology classification trends. These analyses required significant human interpretation and typically operated on predefined data fields rather than extracting insights from document content.</w:t>
      </w:r>
    </w:p>
    <w:p w14:paraId="78F2C4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generation of tools achieved significant improvements in administrative efficiency but required substantial human expertise to extract strategic insights. Patent attorneys and IP managers still performed most substantive analysis manually, using computational tools primarily for document retrieval and organizational tasks.</w:t>
      </w:r>
    </w:p>
    <w:p w14:paraId="1469F0C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Second Generation (2000s-2010s): Enhanced Analytics and Visualization</w:t>
      </w:r>
    </w:p>
    <w:p w14:paraId="3F466FF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Database systems incorporated more advanced structured data elements, semantic tagging, and visualization tools. Natural language processing began enabling more sophisticated searching beyond keywords to include conceptual relationships. Analytics focused primarily on descriptive metrics--geographic coverage, filing trends, and competitive positioning--rather than predictive or prescriptive applications.</w:t>
      </w:r>
    </w:p>
    <w:p w14:paraId="0C4110C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Key advances during this period included:</w:t>
      </w:r>
    </w:p>
    <w:p w14:paraId="372D337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Search Technologies</w:t>
      </w:r>
      <w:r w:rsidRPr="00DD0661">
        <w:rPr>
          <w:rFonts w:ascii="Times New Roman" w:eastAsia="Times New Roman" w:hAnsi="Times New Roman" w:cs="Times New Roman"/>
          <w:kern w:val="0"/>
          <w:lang w:eastAsia="en-CH"/>
          <w14:ligatures w14:val="none"/>
        </w:rPr>
        <w:t xml:space="preserve">: Systems from providers like </w:t>
      </w:r>
      <w:proofErr w:type="spellStart"/>
      <w:r w:rsidRPr="00DD0661">
        <w:rPr>
          <w:rFonts w:ascii="Times New Roman" w:eastAsia="Times New Roman" w:hAnsi="Times New Roman" w:cs="Times New Roman"/>
          <w:kern w:val="0"/>
          <w:lang w:eastAsia="en-CH"/>
          <w14:ligatures w14:val="none"/>
        </w:rPr>
        <w:t>Innography</w:t>
      </w:r>
      <w:proofErr w:type="spellEnd"/>
      <w:r w:rsidRPr="00DD0661">
        <w:rPr>
          <w:rFonts w:ascii="Times New Roman" w:eastAsia="Times New Roman" w:hAnsi="Times New Roman" w:cs="Times New Roman"/>
          <w:kern w:val="0"/>
          <w:lang w:eastAsia="en-CH"/>
          <w14:ligatures w14:val="none"/>
        </w:rPr>
        <w:t xml:space="preserve"> (acquired by CPA Global), </w:t>
      </w:r>
      <w:proofErr w:type="spellStart"/>
      <w:r w:rsidRPr="00DD0661">
        <w:rPr>
          <w:rFonts w:ascii="Times New Roman" w:eastAsia="Times New Roman" w:hAnsi="Times New Roman" w:cs="Times New Roman"/>
          <w:kern w:val="0"/>
          <w:lang w:eastAsia="en-CH"/>
          <w14:ligatures w14:val="none"/>
        </w:rPr>
        <w:t>PatSnap</w:t>
      </w:r>
      <w:proofErr w:type="spellEnd"/>
      <w:r w:rsidRPr="00DD0661">
        <w:rPr>
          <w:rFonts w:ascii="Times New Roman" w:eastAsia="Times New Roman" w:hAnsi="Times New Roman" w:cs="Times New Roman"/>
          <w:kern w:val="0"/>
          <w:lang w:eastAsia="en-CH"/>
          <w14:ligatures w14:val="none"/>
        </w:rPr>
        <w:t xml:space="preserve">, and LexisNexis </w:t>
      </w:r>
      <w:proofErr w:type="spellStart"/>
      <w:r w:rsidRPr="00DD0661">
        <w:rPr>
          <w:rFonts w:ascii="Times New Roman" w:eastAsia="Times New Roman" w:hAnsi="Times New Roman" w:cs="Times New Roman"/>
          <w:kern w:val="0"/>
          <w:lang w:eastAsia="en-CH"/>
          <w14:ligatures w14:val="none"/>
        </w:rPr>
        <w:t>TotalPatent</w:t>
      </w:r>
      <w:proofErr w:type="spellEnd"/>
      <w:r w:rsidRPr="00DD0661">
        <w:rPr>
          <w:rFonts w:ascii="Times New Roman" w:eastAsia="Times New Roman" w:hAnsi="Times New Roman" w:cs="Times New Roman"/>
          <w:kern w:val="0"/>
          <w:lang w:eastAsia="en-CH"/>
          <w14:ligatures w14:val="none"/>
        </w:rPr>
        <w:t xml:space="preserve"> incorporated primitive semantic understanding, identifying related concepts beyond exact keyword matches. These capabilities enabled more comprehensive prior art searches and competitive intelligence gathering.</w:t>
      </w:r>
    </w:p>
    <w:p w14:paraId="5C1BB3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Data Visualization Tools</w:t>
      </w:r>
      <w:r w:rsidRPr="00DD0661">
        <w:rPr>
          <w:rFonts w:ascii="Times New Roman" w:eastAsia="Times New Roman" w:hAnsi="Times New Roman" w:cs="Times New Roman"/>
          <w:kern w:val="0"/>
          <w:lang w:eastAsia="en-CH"/>
          <w14:ligatures w14:val="none"/>
        </w:rPr>
        <w:t>: Interactive dashboards and visualization capabilities enabled users to identify patterns in patent landscapes, technology evolution, and competitive positioning. Heat maps, network graphs, and temporal visualizations made complex data relationships more accessible to business users without specialized patent expertise.</w:t>
      </w:r>
    </w:p>
    <w:p w14:paraId="2DC0E3A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Basic Natural Language Processing</w:t>
      </w:r>
      <w:r w:rsidRPr="00DD0661">
        <w:rPr>
          <w:rFonts w:ascii="Times New Roman" w:eastAsia="Times New Roman" w:hAnsi="Times New Roman" w:cs="Times New Roman"/>
          <w:kern w:val="0"/>
          <w:lang w:eastAsia="en-CH"/>
          <w14:ligatures w14:val="none"/>
        </w:rPr>
        <w:t>: Early NLP implementations extracted key information from patent documents including technical terminology, inventor networks, and claim elements. These capabilities remained relatively rudimentary, typically using rule-based approaches and statistical methods rather than deep learning.</w:t>
      </w:r>
    </w:p>
    <w:p w14:paraId="5BE9539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Structured Analytics Frameworks</w:t>
      </w:r>
      <w:r w:rsidRPr="00DD0661">
        <w:rPr>
          <w:rFonts w:ascii="Times New Roman" w:eastAsia="Times New Roman" w:hAnsi="Times New Roman" w:cs="Times New Roman"/>
          <w:kern w:val="0"/>
          <w:lang w:eastAsia="en-CH"/>
          <w14:ligatures w14:val="none"/>
        </w:rPr>
        <w:t>: Systems incorporated standardized metrics including citation impact, portfolio size, geographic coverage, and technology diversification. These frameworks enabled more systematic portfolio assessment and competitive benchmarking but still relied heavily on human interpretation for strategic insights.</w:t>
      </w:r>
    </w:p>
    <w:p w14:paraId="2138488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API Integration Capabilities</w:t>
      </w:r>
      <w:r w:rsidRPr="00DD0661">
        <w:rPr>
          <w:rFonts w:ascii="Times New Roman" w:eastAsia="Times New Roman" w:hAnsi="Times New Roman" w:cs="Times New Roman"/>
          <w:kern w:val="0"/>
          <w:lang w:eastAsia="en-CH"/>
          <w14:ligatures w14:val="none"/>
        </w:rPr>
        <w:t>: Increased interoperability between IP management systems and enterprise applications (ERP, CRM, R&amp;D management) enabled more integrated workflow and data sharing across organizational functions. These connections improved data consistency but typically operated through structured data exchange rather than intelligent integration.</w:t>
      </w:r>
    </w:p>
    <w:p w14:paraId="0743553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generation delivered significant improvements in analytical capabilities but remained primarily descriptive rather than predictive or prescriptive. Human experts still determined search strategies, interpreted results, and made strategic recommendations based on system outputs.</w:t>
      </w:r>
    </w:p>
    <w:p w14:paraId="3D29B1B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Third Generation (2010s-Present): AI-Driven Transformation</w:t>
      </w:r>
    </w:p>
    <w:p w14:paraId="0394A2C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current wave of AI-enhanced intellectual property management leverages machine learning, deep neural networks, and big data analytics to transform fundamentally how organizations interact with intellectual property information. These systems move beyond retrieval and description toward prediction, recommendation, and automated decision support across the intellectual property lifecycle.</w:t>
      </w:r>
    </w:p>
    <w:p w14:paraId="7835CDE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characteristics of this generation include:</w:t>
      </w:r>
    </w:p>
    <w:p w14:paraId="43295C2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Deep Learning Applications</w:t>
      </w:r>
      <w:r w:rsidRPr="00DD0661">
        <w:rPr>
          <w:rFonts w:ascii="Times New Roman" w:eastAsia="Times New Roman" w:hAnsi="Times New Roman" w:cs="Times New Roman"/>
          <w:kern w:val="0"/>
          <w:lang w:eastAsia="en-CH"/>
          <w14:ligatures w14:val="none"/>
        </w:rPr>
        <w:t xml:space="preserve">: Advanced neural network architectures including transformer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patent text, images, and relationships with unprecedented accuracy. These systems identify non-obvious connections, predict examination outcomes, and generate insights that would elude even experienced human analysts.</w:t>
      </w:r>
    </w:p>
    <w:p w14:paraId="24C03AD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Multimodal Analysis</w:t>
      </w:r>
      <w:r w:rsidRPr="00DD0661">
        <w:rPr>
          <w:rFonts w:ascii="Times New Roman" w:eastAsia="Times New Roman" w:hAnsi="Times New Roman" w:cs="Times New Roman"/>
          <w:kern w:val="0"/>
          <w:lang w:eastAsia="en-CH"/>
          <w14:ligatures w14:val="none"/>
        </w:rPr>
        <w:t xml:space="preserve">: AI systems simultaneously process text, images, technical drawings, chemical structures, and numerical data to develop comprehensive understanding of </w:t>
      </w:r>
      <w:r w:rsidRPr="00DD0661">
        <w:rPr>
          <w:rFonts w:ascii="Times New Roman" w:eastAsia="Times New Roman" w:hAnsi="Times New Roman" w:cs="Times New Roman"/>
          <w:kern w:val="0"/>
          <w:lang w:eastAsia="en-CH"/>
          <w14:ligatures w14:val="none"/>
        </w:rPr>
        <w:lastRenderedPageBreak/>
        <w:t>intellectual property documents. This multimodal capability proves particularly valuable for patents combining diverse information types.</w:t>
      </w:r>
    </w:p>
    <w:p w14:paraId="7D9D8C8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Predictive Analytics</w:t>
      </w:r>
      <w:r w:rsidRPr="00DD0661">
        <w:rPr>
          <w:rFonts w:ascii="Times New Roman" w:eastAsia="Times New Roman" w:hAnsi="Times New Roman" w:cs="Times New Roman"/>
          <w:kern w:val="0"/>
          <w:lang w:eastAsia="en-CH"/>
          <w14:ligatures w14:val="none"/>
        </w:rPr>
        <w:t>: Machine learning models forecast examination outcomes, litigation probabilities, maintenance value, and licensing opportunities based on historical patterns and contextual factors. These predictive capabilities enable proactive portfolio management rather than reactive administration.</w:t>
      </w:r>
    </w:p>
    <w:p w14:paraId="202471F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Automated Drafting Assistance</w:t>
      </w:r>
      <w:r w:rsidRPr="00DD0661">
        <w:rPr>
          <w:rFonts w:ascii="Times New Roman" w:eastAsia="Times New Roman" w:hAnsi="Times New Roman" w:cs="Times New Roman"/>
          <w:kern w:val="0"/>
          <w:lang w:eastAsia="en-CH"/>
          <w14:ligatures w14:val="none"/>
        </w:rPr>
        <w:t>: Natural language generation systems assist in patent drafting by suggesting claim language, identifying potential clarity issues, and ensuring consistent terminology. These tools improve drafting efficiency while maintaining human strategic direction.</w:t>
      </w:r>
    </w:p>
    <w:p w14:paraId="31347A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Recommendation Engines</w:t>
      </w:r>
      <w:r w:rsidRPr="00DD0661">
        <w:rPr>
          <w:rFonts w:ascii="Times New Roman" w:eastAsia="Times New Roman" w:hAnsi="Times New Roman" w:cs="Times New Roman"/>
          <w:kern w:val="0"/>
          <w:lang w:eastAsia="en-CH"/>
          <w14:ligatures w14:val="none"/>
        </w:rPr>
        <w:t>: AI systems suggest strategic actions including which assets to maintain, abandon, license, or enforce based on business objectives, market conditions, and portfolio analysis. These recommendations increasingly incorporate business context beyond pure IP metrics.</w:t>
      </w:r>
    </w:p>
    <w:p w14:paraId="455CB56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Continuous Learning Systems</w:t>
      </w:r>
      <w:r w:rsidRPr="00DD0661">
        <w:rPr>
          <w:rFonts w:ascii="Times New Roman" w:eastAsia="Times New Roman" w:hAnsi="Times New Roman" w:cs="Times New Roman"/>
          <w:kern w:val="0"/>
          <w:lang w:eastAsia="en-CH"/>
          <w14:ligatures w14:val="none"/>
        </w:rPr>
        <w:t>: Modern platforms incorporate feedback loops that improve performance over time through ongoing interaction with expert users. These systems adapt to organizational priorities, industry-specific considerations, and emerging IP trends.</w:t>
      </w:r>
    </w:p>
    <w:p w14:paraId="10A8326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This third generation represents not merely incremental improvement but a fundamental shift in how intellectual property information is processed, </w:t>
      </w:r>
      <w:proofErr w:type="spellStart"/>
      <w:r w:rsidRPr="00DD0661">
        <w:rPr>
          <w:rFonts w:ascii="Times New Roman" w:eastAsia="Times New Roman" w:hAnsi="Times New Roman" w:cs="Times New Roman"/>
          <w:kern w:val="0"/>
          <w:lang w:eastAsia="en-CH"/>
          <w14:ligatures w14:val="none"/>
        </w:rPr>
        <w:t>analyzed</w:t>
      </w:r>
      <w:proofErr w:type="spellEnd"/>
      <w:r w:rsidRPr="00DD0661">
        <w:rPr>
          <w:rFonts w:ascii="Times New Roman" w:eastAsia="Times New Roman" w:hAnsi="Times New Roman" w:cs="Times New Roman"/>
          <w:kern w:val="0"/>
          <w:lang w:eastAsia="en-CH"/>
          <w14:ligatures w14:val="none"/>
        </w:rPr>
        <w:t>, and applied to business decision-making. The integration of artificial intelligence transforms intellectual property from a primarily legal function to a data-driven strategic capability with direct business impact.</w:t>
      </w:r>
    </w:p>
    <w:p w14:paraId="1FA31255"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Current AI Applications in IP Management</w:t>
      </w:r>
    </w:p>
    <w:p w14:paraId="4E030A1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Artificial intelligence now permeates numerous aspects of intellectual property management, with applications spanning the entire lifecycle from creation through protection and exploitation:</w:t>
      </w:r>
    </w:p>
    <w:p w14:paraId="65A6EB92"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Innovation and Invention</w:t>
      </w:r>
    </w:p>
    <w:p w14:paraId="4FA82A5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 systems increasingly support the earliest stages of the intellectual property lifecycle:</w:t>
      </w:r>
    </w:p>
    <w:p w14:paraId="016E01F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Gap Analysis</w:t>
      </w:r>
      <w:r w:rsidRPr="00DD0661">
        <w:rPr>
          <w:rFonts w:ascii="Times New Roman" w:eastAsia="Times New Roman" w:hAnsi="Times New Roman" w:cs="Times New Roman"/>
          <w:kern w:val="0"/>
          <w:lang w:eastAsia="en-CH"/>
          <w14:ligatures w14:val="none"/>
        </w:rPr>
        <w:t xml:space="preserve">: Machine learning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patent landscapes to identify underexplored technical areas, whitespace opportunities, and emerging innovation trajectories. These systems help direct R&amp;D resources toward promising areas with limited competitive activity.</w:t>
      </w:r>
    </w:p>
    <w:p w14:paraId="744DFB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Automated Invention Disclosure</w:t>
      </w:r>
      <w:r w:rsidRPr="00DD0661">
        <w:rPr>
          <w:rFonts w:ascii="Times New Roman" w:eastAsia="Times New Roman" w:hAnsi="Times New Roman" w:cs="Times New Roman"/>
          <w:kern w:val="0"/>
          <w:lang w:eastAsia="en-CH"/>
          <w14:ligatures w14:val="none"/>
        </w:rPr>
        <w:t>: Natural language processing extracts invention disclosures from technical documentation, lab notebooks, and research communications, ensuring potentially valuable innovations aren't overlooked. These systems increase invention capture rates by lowering documentation barriers.</w:t>
      </w:r>
    </w:p>
    <w:p w14:paraId="6EB5719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Novelty Assessment</w:t>
      </w:r>
      <w:r w:rsidRPr="00DD0661">
        <w:rPr>
          <w:rFonts w:ascii="Times New Roman" w:eastAsia="Times New Roman" w:hAnsi="Times New Roman" w:cs="Times New Roman"/>
          <w:kern w:val="0"/>
          <w:lang w:eastAsia="en-CH"/>
          <w14:ligatures w14:val="none"/>
        </w:rPr>
        <w:t xml:space="preserve">: Specialized algorithms evaluate potential inventions against existing patent literature to assess novelty and non-obviousness before investing in formal protection. </w:t>
      </w:r>
      <w:r w:rsidRPr="00DD0661">
        <w:rPr>
          <w:rFonts w:ascii="Times New Roman" w:eastAsia="Times New Roman" w:hAnsi="Times New Roman" w:cs="Times New Roman"/>
          <w:kern w:val="0"/>
          <w:lang w:eastAsia="en-CH"/>
          <w14:ligatures w14:val="none"/>
        </w:rPr>
        <w:lastRenderedPageBreak/>
        <w:t>Early screening improves resource allocation efficiency by prioritizing truly novel developments.</w:t>
      </w:r>
    </w:p>
    <w:p w14:paraId="41D4171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Invention Enhancement</w:t>
      </w:r>
      <w:r w:rsidRPr="00DD0661">
        <w:rPr>
          <w:rFonts w:ascii="Times New Roman" w:eastAsia="Times New Roman" w:hAnsi="Times New Roman" w:cs="Times New Roman"/>
          <w:kern w:val="0"/>
          <w:lang w:eastAsia="en-CH"/>
          <w14:ligatures w14:val="none"/>
        </w:rPr>
        <w:t xml:space="preserve">: Machine learning techniques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draft invention disclosures to suggest additional embodiments, implementation variations, and potential applications that strengthen protection scope. These enhancements improve patent quality while expanding coverage breadth.</w:t>
      </w:r>
    </w:p>
    <w:p w14:paraId="008751E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Collaborative Filtering</w:t>
      </w:r>
      <w:r w:rsidRPr="00DD0661">
        <w:rPr>
          <w:rFonts w:ascii="Times New Roman" w:eastAsia="Times New Roman" w:hAnsi="Times New Roman" w:cs="Times New Roman"/>
          <w:kern w:val="0"/>
          <w:lang w:eastAsia="en-CH"/>
          <w14:ligatures w14:val="none"/>
        </w:rPr>
        <w:t>: Recommendation systems connect inventors with complementary expertise based on technical problem characteristics, creating cross-disciplinary collaboration opportunities. These connections accelerate innovation by combining diverse knowledge domains.</w:t>
      </w:r>
    </w:p>
    <w:p w14:paraId="625D143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AI-driven innovation support extends the scope of intellectual property management upstream into the creation process itself, ensuring valuable innovations are identified, properly documented, and effectively protected from their earliest stages.</w:t>
      </w:r>
    </w:p>
    <w:p w14:paraId="27DE0011"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Prior Art Search and Patentability Assessment</w:t>
      </w:r>
    </w:p>
    <w:p w14:paraId="0AB548F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Machine learning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millions of documents across multiple languages to identify relevant prior art that might affect patentability. These systems recognize conceptual similarities beyond keyword matching, identifying analogous technologies in adjacent fields that human searchers might overlook. The resulting analyses provide probability assessments of patentability and recommendations for claim adjustments to maximize protection scope.</w:t>
      </w:r>
    </w:p>
    <w:p w14:paraId="67BC2B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Specific capabilities include:</w:t>
      </w:r>
    </w:p>
    <w:p w14:paraId="38D61C7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Search Enhancement</w:t>
      </w:r>
      <w:r w:rsidRPr="00DD0661">
        <w:rPr>
          <w:rFonts w:ascii="Times New Roman" w:eastAsia="Times New Roman" w:hAnsi="Times New Roman" w:cs="Times New Roman"/>
          <w:kern w:val="0"/>
          <w:lang w:eastAsia="en-CH"/>
          <w14:ligatures w14:val="none"/>
        </w:rPr>
        <w:t>: Deep learning models understand conceptual relationships between technical terms, identifying relevant prior art even when using different terminology or from adjacent technical fields. These semantic capabilities significantly expand search coverage beyond traditional keyword approaches.</w:t>
      </w:r>
    </w:p>
    <w:p w14:paraId="090DCB0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Image-Based Searching</w:t>
      </w:r>
      <w:r w:rsidRPr="00DD0661">
        <w:rPr>
          <w:rFonts w:ascii="Times New Roman" w:eastAsia="Times New Roman" w:hAnsi="Times New Roman" w:cs="Times New Roman"/>
          <w:kern w:val="0"/>
          <w:lang w:eastAsia="en-CH"/>
          <w14:ligatures w14:val="none"/>
        </w:rPr>
        <w:t xml:space="preserve">: Computer vision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technical drawings, identifying visually similar inventions regardless of textual descriptions. This capability proves particularly valuable for mechanical, design, and user interface patents where visual elements convey critical information.</w:t>
      </w:r>
    </w:p>
    <w:p w14:paraId="7131C8C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Cross-Language Discovery</w:t>
      </w:r>
      <w:r w:rsidRPr="00DD0661">
        <w:rPr>
          <w:rFonts w:ascii="Times New Roman" w:eastAsia="Times New Roman" w:hAnsi="Times New Roman" w:cs="Times New Roman"/>
          <w:kern w:val="0"/>
          <w:lang w:eastAsia="en-CH"/>
          <w14:ligatures w14:val="none"/>
        </w:rPr>
        <w:t xml:space="preserve">: Neural machine translation enables simultaneous searching across patent documents in multiple languages, eliminating blind spots in international prior art. These systems provide </w:t>
      </w:r>
      <w:proofErr w:type="gramStart"/>
      <w:r w:rsidRPr="00DD0661">
        <w:rPr>
          <w:rFonts w:ascii="Times New Roman" w:eastAsia="Times New Roman" w:hAnsi="Times New Roman" w:cs="Times New Roman"/>
          <w:kern w:val="0"/>
          <w:lang w:eastAsia="en-CH"/>
          <w14:ligatures w14:val="none"/>
        </w:rPr>
        <w:t>particular advantage</w:t>
      </w:r>
      <w:proofErr w:type="gramEnd"/>
      <w:r w:rsidRPr="00DD0661">
        <w:rPr>
          <w:rFonts w:ascii="Times New Roman" w:eastAsia="Times New Roman" w:hAnsi="Times New Roman" w:cs="Times New Roman"/>
          <w:kern w:val="0"/>
          <w:lang w:eastAsia="en-CH"/>
          <w14:ligatures w14:val="none"/>
        </w:rPr>
        <w:t xml:space="preserve"> for Asian-language patent documents that previously required specialized linguistic expertise.</w:t>
      </w:r>
    </w:p>
    <w:p w14:paraId="1DF0EF0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Relevance Assessment</w:t>
      </w:r>
      <w:r w:rsidRPr="00DD0661">
        <w:rPr>
          <w:rFonts w:ascii="Times New Roman" w:eastAsia="Times New Roman" w:hAnsi="Times New Roman" w:cs="Times New Roman"/>
          <w:kern w:val="0"/>
          <w:lang w:eastAsia="en-CH"/>
          <w14:ligatures w14:val="none"/>
        </w:rPr>
        <w:t>: AI systems evaluate not just technical similarity but temporal relevance, distinguishing between invalidating prior art (before priority date) and non-invalidating similar developments. This temporal analysis provides crucial context for patentability assessment.</w:t>
      </w:r>
    </w:p>
    <w:p w14:paraId="3F0E02D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Examiner </w:t>
      </w:r>
      <w:proofErr w:type="spellStart"/>
      <w:r w:rsidRPr="00DD0661">
        <w:rPr>
          <w:rFonts w:ascii="Times New Roman" w:eastAsia="Times New Roman" w:hAnsi="Times New Roman" w:cs="Times New Roman"/>
          <w:b/>
          <w:bCs/>
          <w:kern w:val="0"/>
          <w:lang w:eastAsia="en-CH"/>
          <w14:ligatures w14:val="none"/>
        </w:rPr>
        <w:t>Behavior</w:t>
      </w:r>
      <w:proofErr w:type="spellEnd"/>
      <w:r w:rsidRPr="00DD0661">
        <w:rPr>
          <w:rFonts w:ascii="Times New Roman" w:eastAsia="Times New Roman" w:hAnsi="Times New Roman" w:cs="Times New Roman"/>
          <w:b/>
          <w:bCs/>
          <w:kern w:val="0"/>
          <w:lang w:eastAsia="en-CH"/>
          <w14:ligatures w14:val="none"/>
        </w:rPr>
        <w:t xml:space="preserve">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Machine learning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historical examination patterns by art unit and individual examiner, predicting likely objections and identifying optimal claim strategies. These insights enable applicants to </w:t>
      </w:r>
      <w:proofErr w:type="spellStart"/>
      <w:r w:rsidRPr="00DD0661">
        <w:rPr>
          <w:rFonts w:ascii="Times New Roman" w:eastAsia="Times New Roman" w:hAnsi="Times New Roman" w:cs="Times New Roman"/>
          <w:kern w:val="0"/>
          <w:lang w:eastAsia="en-CH"/>
          <w14:ligatures w14:val="none"/>
        </w:rPr>
        <w:t>preemptively</w:t>
      </w:r>
      <w:proofErr w:type="spellEnd"/>
      <w:r w:rsidRPr="00DD0661">
        <w:rPr>
          <w:rFonts w:ascii="Times New Roman" w:eastAsia="Times New Roman" w:hAnsi="Times New Roman" w:cs="Times New Roman"/>
          <w:kern w:val="0"/>
          <w:lang w:eastAsia="en-CH"/>
          <w14:ligatures w14:val="none"/>
        </w:rPr>
        <w:t xml:space="preserve"> address examiner-specific concerns.</w:t>
      </w:r>
    </w:p>
    <w:p w14:paraId="1790715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These capabilities dramatically improve search thoroughness while reducing human effort requirements. Studies indicate that AI-enhanced prior art searches identify approximately 30-40% more relevant references than traditional approaches while requiring 50-70% less human review time.</w:t>
      </w:r>
    </w:p>
    <w:p w14:paraId="1B57D72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Classification and Tagging</w:t>
      </w:r>
    </w:p>
    <w:p w14:paraId="13E63C9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Deep learning systems automatically classify and tag intellectual property documents according to technical domain, market application, and strategic significance. These classification systems operate across multiple taxonomies simultaneously, enabling portfolio segmentation and analysis across various dimensions without manual coding efforts.</w:t>
      </w:r>
    </w:p>
    <w:p w14:paraId="02AEB6D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applications include:</w:t>
      </w:r>
    </w:p>
    <w:p w14:paraId="03A8E4A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Multi-Level Classification</w:t>
      </w:r>
      <w:r w:rsidRPr="00DD0661">
        <w:rPr>
          <w:rFonts w:ascii="Times New Roman" w:eastAsia="Times New Roman" w:hAnsi="Times New Roman" w:cs="Times New Roman"/>
          <w:kern w:val="0"/>
          <w:lang w:eastAsia="en-CH"/>
          <w14:ligatures w14:val="none"/>
        </w:rPr>
        <w:t>: Neural networks assign patents to multiple classification schemes simultaneously (IPC, CPC, USPC) with accuracy exceeding 90% for most technical domains. This multi-classification capability enables cross-taxonomy analysis without redundant human effort.</w:t>
      </w:r>
    </w:p>
    <w:p w14:paraId="01584A9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Mapping</w:t>
      </w:r>
      <w:r w:rsidRPr="00DD0661">
        <w:rPr>
          <w:rFonts w:ascii="Times New Roman" w:eastAsia="Times New Roman" w:hAnsi="Times New Roman" w:cs="Times New Roman"/>
          <w:kern w:val="0"/>
          <w:lang w:eastAsia="en-CH"/>
          <w14:ligatures w14:val="none"/>
        </w:rPr>
        <w:t>: AI systems create custom taxonomies aligned with specific business structures and market segments, tagging patents according to product lines, strategic initiatives, and organizational responsibilities. This business-aligned classification bridges the gap between technical and commercial perspectives.</w:t>
      </w:r>
    </w:p>
    <w:p w14:paraId="33313EC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Tagging</w:t>
      </w:r>
      <w:r w:rsidRPr="00DD0661">
        <w:rPr>
          <w:rFonts w:ascii="Times New Roman" w:eastAsia="Times New Roman" w:hAnsi="Times New Roman" w:cs="Times New Roman"/>
          <w:kern w:val="0"/>
          <w:lang w:eastAsia="en-CH"/>
          <w14:ligatures w14:val="none"/>
        </w:rPr>
        <w:t>: Natural language processing extracts key technical concepts, components, problems addressed, and solutions proposed, creating rich metadata beyond formal classification codes. This enhanced metadata enables more sophisticated portfolio analysis and retrieval.</w:t>
      </w:r>
    </w:p>
    <w:p w14:paraId="03417BD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Commercial Application Identification</w:t>
      </w:r>
      <w:r w:rsidRPr="00DD0661">
        <w:rPr>
          <w:rFonts w:ascii="Times New Roman" w:eastAsia="Times New Roman" w:hAnsi="Times New Roman" w:cs="Times New Roman"/>
          <w:kern w:val="0"/>
          <w:lang w:eastAsia="en-CH"/>
          <w14:ligatures w14:val="none"/>
        </w:rPr>
        <w:t>: Machine learning models identify potential commercial applications for technologies based on patent content, scientific literature, and market trends. This capability helps organizations identify new monetization opportunities for existing intellectual property.</w:t>
      </w:r>
    </w:p>
    <w:p w14:paraId="02398E2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Competitive Benchmarking</w:t>
      </w:r>
      <w:r w:rsidRPr="00DD0661">
        <w:rPr>
          <w:rFonts w:ascii="Times New Roman" w:eastAsia="Times New Roman" w:hAnsi="Times New Roman" w:cs="Times New Roman"/>
          <w:kern w:val="0"/>
          <w:lang w:eastAsia="en-CH"/>
          <w14:ligatures w14:val="none"/>
        </w:rPr>
        <w:t>: Automated classification enables systematic comparison across competitor portfolios, identifying relative strengths, weaknesses, and technology trajectory differences. These competitive insights inform strategic investment and protection decisions.</w:t>
      </w:r>
    </w:p>
    <w:p w14:paraId="750EA36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Automated classification transforms intellectual property from document collections to structured knowledge bases, enabling sophisticated analytics that would be prohibitively expensive using manual classification approaches.</w:t>
      </w:r>
    </w:p>
    <w:p w14:paraId="4DA08976"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The Role of AI in IP Portfolio Management</w:t>
      </w:r>
    </w:p>
    <w:p w14:paraId="22C64E0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Artificial intelligence has fundamentally transformed intellectual property portfolio management from an administrative function focused on maintaining protection status to a strategic capability optimizing investment returns across complex asset portfolios. This transformation addresses core challenges in traditional portfolio management approaches that struggled with the scale, complexity, and dynamic nature of modern IP portfolios.</w:t>
      </w:r>
    </w:p>
    <w:p w14:paraId="2CAB69E9"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Strategic Alignment and Value-Based Management</w:t>
      </w:r>
    </w:p>
    <w:p w14:paraId="470AD88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AI systems enable unprecedented alignment between intellectual property assets and business objectives by connecting technical protection with commercial outcomes. This strategic alignment manifests through several capabilities:</w:t>
      </w:r>
    </w:p>
    <w:p w14:paraId="062268F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Business Objective Mapping</w:t>
      </w:r>
      <w:r w:rsidRPr="00DD0661">
        <w:rPr>
          <w:rFonts w:ascii="Times New Roman" w:eastAsia="Times New Roman" w:hAnsi="Times New Roman" w:cs="Times New Roman"/>
          <w:kern w:val="0"/>
          <w:lang w:eastAsia="en-CH"/>
          <w14:ligatures w14:val="none"/>
        </w:rPr>
        <w:t xml:space="preserve">: Machine learning techniques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corporate strategic plans, product roadmaps, and market forecasts to identify alignment between protection coverage and business priorities. These analyses reveal both critical </w:t>
      </w:r>
      <w:proofErr w:type="gramStart"/>
      <w:r w:rsidRPr="00DD0661">
        <w:rPr>
          <w:rFonts w:ascii="Times New Roman" w:eastAsia="Times New Roman" w:hAnsi="Times New Roman" w:cs="Times New Roman"/>
          <w:kern w:val="0"/>
          <w:lang w:eastAsia="en-CH"/>
          <w14:ligatures w14:val="none"/>
        </w:rPr>
        <w:t>protection</w:t>
      </w:r>
      <w:proofErr w:type="gramEnd"/>
      <w:r w:rsidRPr="00DD0661">
        <w:rPr>
          <w:rFonts w:ascii="Times New Roman" w:eastAsia="Times New Roman" w:hAnsi="Times New Roman" w:cs="Times New Roman"/>
          <w:kern w:val="0"/>
          <w:lang w:eastAsia="en-CH"/>
          <w14:ligatures w14:val="none"/>
        </w:rPr>
        <w:t xml:space="preserve"> supporting core business activities and peripheral assets with limited strategic relevance.</w:t>
      </w:r>
    </w:p>
    <w:p w14:paraId="7120EFF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Portfolio Segmentation</w:t>
      </w:r>
      <w:r w:rsidRPr="00DD0661">
        <w:rPr>
          <w:rFonts w:ascii="Times New Roman" w:eastAsia="Times New Roman" w:hAnsi="Times New Roman" w:cs="Times New Roman"/>
          <w:kern w:val="0"/>
          <w:lang w:eastAsia="en-CH"/>
          <w14:ligatures w14:val="none"/>
        </w:rPr>
        <w:t>: Clustering algorithms automatically segment portfolios according to business relevance, technological maturity, and commercial potential. These segmentations enable tailored management strategies across different asset categories rather than one-size-fits-all approaches.</w:t>
      </w:r>
    </w:p>
    <w:p w14:paraId="17A1DD3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Value Contribution Analysis</w:t>
      </w:r>
      <w:r w:rsidRPr="00DD0661">
        <w:rPr>
          <w:rFonts w:ascii="Times New Roman" w:eastAsia="Times New Roman" w:hAnsi="Times New Roman" w:cs="Times New Roman"/>
          <w:kern w:val="0"/>
          <w:lang w:eastAsia="en-CH"/>
          <w14:ligatures w14:val="none"/>
        </w:rPr>
        <w:t>: Natural language processing connects patent assets with product revenue streams, evaluating the economic contribution of specific technologies to commercial offerings. These connections enable investment return analysis previously impossible with traditional portfolio management approaches.</w:t>
      </w:r>
    </w:p>
    <w:p w14:paraId="37AFAFB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Protection Gap Identification</w:t>
      </w:r>
      <w:r w:rsidRPr="00DD0661">
        <w:rPr>
          <w:rFonts w:ascii="Times New Roman" w:eastAsia="Times New Roman" w:hAnsi="Times New Roman" w:cs="Times New Roman"/>
          <w:kern w:val="0"/>
          <w:lang w:eastAsia="en-CH"/>
          <w14:ligatures w14:val="none"/>
        </w:rPr>
        <w:t>: AI systems compare product technical specifications against patent claims to identify aspects of commercial offerings lacking adequate protection. These gap analyses enable targeted filing strategies addressing specific vulnerability points rather than unfocused protection expansion.</w:t>
      </w:r>
    </w:p>
    <w:p w14:paraId="69F3DBA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Forward-Looking Protection Planning</w:t>
      </w:r>
      <w:r w:rsidRPr="00DD0661">
        <w:rPr>
          <w:rFonts w:ascii="Times New Roman" w:eastAsia="Times New Roman" w:hAnsi="Times New Roman" w:cs="Times New Roman"/>
          <w:kern w:val="0"/>
          <w:lang w:eastAsia="en-CH"/>
          <w14:ligatures w14:val="none"/>
        </w:rPr>
        <w:t>: Predictive models anticipate future technology needs based on market trends, competitor activities, and internal research directions. These forecasts enable proactive protection strategies aligned with emerging business requirements rather than reactive responses to immediate filing opportunities.</w:t>
      </w:r>
    </w:p>
    <w:p w14:paraId="4B3FC63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This strategic alignment capability transforms intellectual property from cost </w:t>
      </w:r>
      <w:proofErr w:type="spellStart"/>
      <w:r w:rsidRPr="00DD0661">
        <w:rPr>
          <w:rFonts w:ascii="Times New Roman" w:eastAsia="Times New Roman" w:hAnsi="Times New Roman" w:cs="Times New Roman"/>
          <w:kern w:val="0"/>
          <w:lang w:eastAsia="en-CH"/>
          <w14:ligatures w14:val="none"/>
        </w:rPr>
        <w:t>center</w:t>
      </w:r>
      <w:proofErr w:type="spellEnd"/>
      <w:r w:rsidRPr="00DD0661">
        <w:rPr>
          <w:rFonts w:ascii="Times New Roman" w:eastAsia="Times New Roman" w:hAnsi="Times New Roman" w:cs="Times New Roman"/>
          <w:kern w:val="0"/>
          <w:lang w:eastAsia="en-CH"/>
          <w14:ligatures w14:val="none"/>
        </w:rPr>
        <w:t xml:space="preserve"> to strategic asset by ensuring protection investments deliver concrete business value through direct support of commercial objectives.</w:t>
      </w:r>
    </w:p>
    <w:p w14:paraId="68A4905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Resource Optimization</w:t>
      </w:r>
    </w:p>
    <w:p w14:paraId="0C430BD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scale of modern intellectual property portfolios—often encompassing thousands or tens of thousands of assets—creates significant resource allocation challenges. AI systems optimize resource deployment across acquisition, maintenance, and enforcement activities through sophisticated prioritization frameworks:</w:t>
      </w:r>
    </w:p>
    <w:p w14:paraId="0329F8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Maintenance Decision Support</w:t>
      </w:r>
      <w:r w:rsidRPr="00DD0661">
        <w:rPr>
          <w:rFonts w:ascii="Times New Roman" w:eastAsia="Times New Roman" w:hAnsi="Times New Roman" w:cs="Times New Roman"/>
          <w:kern w:val="0"/>
          <w:lang w:eastAsia="en-CH"/>
          <w14:ligatures w14:val="none"/>
        </w:rPr>
        <w:t>: Machine learning models evaluate thousands of patents approaching maintenance fee deadlines, recommending renewal or abandonment based on technology relevance, citation patterns, market adoption, and strategic alignment. These automated recommendations typically reduce maintenance costs by 15-30% while preserving over 95% of portfolio value.</w:t>
      </w:r>
    </w:p>
    <w:p w14:paraId="7C32AF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Filing Prioritization</w:t>
      </w:r>
      <w:r w:rsidRPr="00DD0661">
        <w:rPr>
          <w:rFonts w:ascii="Times New Roman" w:eastAsia="Times New Roman" w:hAnsi="Times New Roman" w:cs="Times New Roman"/>
          <w:kern w:val="0"/>
          <w:lang w:eastAsia="en-CH"/>
          <w14:ligatures w14:val="none"/>
        </w:rPr>
        <w:t>: Predictive algorithms evaluate invention disclosures against commercial potential, competitive landscape, and protection feasibility to prioritize limited patent budget allocation. These prioritization frameworks ensure investment flows to innovations with highest potential return rather than following first-come-first-served or inventor-status heuristics.</w:t>
      </w:r>
    </w:p>
    <w:p w14:paraId="3F88166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Resource Forecasting</w:t>
      </w:r>
      <w:r w:rsidRPr="00DD0661">
        <w:rPr>
          <w:rFonts w:ascii="Times New Roman" w:eastAsia="Times New Roman" w:hAnsi="Times New Roman" w:cs="Times New Roman"/>
          <w:kern w:val="0"/>
          <w:lang w:eastAsia="en-CH"/>
          <w14:ligatures w14:val="none"/>
        </w:rPr>
        <w:t>: Time series analysis predicts future resource requirements across prosecution, maintenance, and enforcement activities based on portfolio composition, growth patterns, and jurisdictional distribution. These forecasts enable more effective resource planning that anticipates rather than reacts to portfolio evolution.</w:t>
      </w:r>
    </w:p>
    <w:p w14:paraId="62D0E58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Cost-Benefit Optimization</w:t>
      </w:r>
      <w:r w:rsidRPr="00DD0661">
        <w:rPr>
          <w:rFonts w:ascii="Times New Roman" w:eastAsia="Times New Roman" w:hAnsi="Times New Roman" w:cs="Times New Roman"/>
          <w:kern w:val="0"/>
          <w:lang w:eastAsia="en-CH"/>
          <w14:ligatures w14:val="none"/>
        </w:rPr>
        <w:t>: Machine learning models calculate protection value relative to cost across different asset types and jurisdictions, identifying optimal protection strategies for different invention categories. These optimization frameworks might recommend utility models rather than full patents for incremental innovations or strategic jurisdiction selection based on market potential.</w:t>
      </w:r>
    </w:p>
    <w:p w14:paraId="03016F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Outsourcing Strategy Optimization</w:t>
      </w:r>
      <w:r w:rsidRPr="00DD0661">
        <w:rPr>
          <w:rFonts w:ascii="Times New Roman" w:eastAsia="Times New Roman" w:hAnsi="Times New Roman" w:cs="Times New Roman"/>
          <w:kern w:val="0"/>
          <w:lang w:eastAsia="en-CH"/>
          <w14:ligatures w14:val="none"/>
        </w:rPr>
        <w:t xml:space="preserve">: AI-powered systems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law firm performance data across technical domains, cost structures, and success rates to recommend optimal external resource allocation. These allocation frameworks ensure work assignments align with provider strengths rather than following historical patterns.</w:t>
      </w:r>
    </w:p>
    <w:p w14:paraId="691FD2C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resource optimization capability addresses a critical challenge in traditional portfolio management approaches that often relied on rule-of-thumb heuristics, seniority-based allocations, or across-the-board cuts without sophisticated value assessment.</w:t>
      </w:r>
    </w:p>
    <w:p w14:paraId="04E5DC23"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Competitive Intelligence and Landscape Analysis</w:t>
      </w:r>
    </w:p>
    <w:p w14:paraId="013AEBE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Artificial intelligence enables continuous monitoring of competitive intellectual property activities with unprecedented depth and scale, transforming traditional periodic landscape reviews into dynamic competitive intelligence capabilities:</w:t>
      </w:r>
    </w:p>
    <w:p w14:paraId="4C78D7C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Trajectory Mapping</w:t>
      </w:r>
      <w:r w:rsidRPr="00DD0661">
        <w:rPr>
          <w:rFonts w:ascii="Times New Roman" w:eastAsia="Times New Roman" w:hAnsi="Times New Roman" w:cs="Times New Roman"/>
          <w:kern w:val="0"/>
          <w:lang w:eastAsia="en-CH"/>
          <w14:ligatures w14:val="none"/>
        </w:rPr>
        <w:t xml:space="preserve">: Unsupervised learning techniques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filing patterns across competitors to identify emerging technology directions, investment shifts, and strategic pivots. These maps reveal where competition is heading rather than merely documenting current positions.</w:t>
      </w:r>
    </w:p>
    <w:p w14:paraId="52FBE05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Whitespace Identification</w:t>
      </w:r>
      <w:r w:rsidRPr="00DD0661">
        <w:rPr>
          <w:rFonts w:ascii="Times New Roman" w:eastAsia="Times New Roman" w:hAnsi="Times New Roman" w:cs="Times New Roman"/>
          <w:kern w:val="0"/>
          <w:lang w:eastAsia="en-CH"/>
          <w14:ligatures w14:val="none"/>
        </w:rPr>
        <w:t xml:space="preserve">: Pattern recognition algorithms identify </w:t>
      </w:r>
      <w:proofErr w:type="spellStart"/>
      <w:r w:rsidRPr="00DD0661">
        <w:rPr>
          <w:rFonts w:ascii="Times New Roman" w:eastAsia="Times New Roman" w:hAnsi="Times New Roman" w:cs="Times New Roman"/>
          <w:kern w:val="0"/>
          <w:lang w:eastAsia="en-CH"/>
          <w14:ligatures w14:val="none"/>
        </w:rPr>
        <w:t>underprotected</w:t>
      </w:r>
      <w:proofErr w:type="spellEnd"/>
      <w:r w:rsidRPr="00DD0661">
        <w:rPr>
          <w:rFonts w:ascii="Times New Roman" w:eastAsia="Times New Roman" w:hAnsi="Times New Roman" w:cs="Times New Roman"/>
          <w:kern w:val="0"/>
          <w:lang w:eastAsia="en-CH"/>
          <w14:ligatures w14:val="none"/>
        </w:rPr>
        <w:t xml:space="preserve"> technical areas with commercial potential but limited competitive activity. These whitespace analyses inform R&amp;D investment decisions toward areas combining opportunity with limited competitive density.</w:t>
      </w:r>
    </w:p>
    <w:p w14:paraId="23DA3B2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Potential Acquisition Target Identification</w:t>
      </w:r>
      <w:r w:rsidRPr="00DD0661">
        <w:rPr>
          <w:rFonts w:ascii="Times New Roman" w:eastAsia="Times New Roman" w:hAnsi="Times New Roman" w:cs="Times New Roman"/>
          <w:kern w:val="0"/>
          <w:lang w:eastAsia="en-CH"/>
          <w14:ligatures w14:val="none"/>
        </w:rPr>
        <w:t>: Natural language processing identifies companies with complementary technology portfolios optimally aligned with organizational capability gaps. These analyses support strategic acquisition planning based on IP portfolio synergies rather than purely financial metrics.</w:t>
      </w:r>
    </w:p>
    <w:p w14:paraId="061B2C7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Freedom-to-Operate Risk Monitoring</w:t>
      </w:r>
      <w:r w:rsidRPr="00DD0661">
        <w:rPr>
          <w:rFonts w:ascii="Times New Roman" w:eastAsia="Times New Roman" w:hAnsi="Times New Roman" w:cs="Times New Roman"/>
          <w:kern w:val="0"/>
          <w:lang w:eastAsia="en-CH"/>
          <w14:ligatures w14:val="none"/>
        </w:rPr>
        <w:t>: Machine learning models continuously scan new patent publications, identification potentially blocking third-party rights before significant investment in potentially infringing development paths. This proactive monitoring enables early course correction rather than crisis response to blocking patents.</w:t>
      </w:r>
    </w:p>
    <w:p w14:paraId="5B84C1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Risk Prediction</w:t>
      </w:r>
      <w:r w:rsidRPr="00DD0661">
        <w:rPr>
          <w:rFonts w:ascii="Times New Roman" w:eastAsia="Times New Roman" w:hAnsi="Times New Roman" w:cs="Times New Roman"/>
          <w:kern w:val="0"/>
          <w:lang w:eastAsia="en-CH"/>
          <w14:ligatures w14:val="none"/>
        </w:rPr>
        <w:t xml:space="preserve">: Specialized algorithms monitor competitor filing and enforcement activities, identifying patents likely to be asserted based on claim characteristics, owner </w:t>
      </w:r>
      <w:proofErr w:type="spellStart"/>
      <w:r w:rsidRPr="00DD0661">
        <w:rPr>
          <w:rFonts w:ascii="Times New Roman" w:eastAsia="Times New Roman" w:hAnsi="Times New Roman" w:cs="Times New Roman"/>
          <w:kern w:val="0"/>
          <w:lang w:eastAsia="en-CH"/>
          <w14:ligatures w14:val="none"/>
        </w:rPr>
        <w:t>behavior</w:t>
      </w:r>
      <w:proofErr w:type="spellEnd"/>
      <w:r w:rsidRPr="00DD0661">
        <w:rPr>
          <w:rFonts w:ascii="Times New Roman" w:eastAsia="Times New Roman" w:hAnsi="Times New Roman" w:cs="Times New Roman"/>
          <w:kern w:val="0"/>
          <w:lang w:eastAsia="en-CH"/>
          <w14:ligatures w14:val="none"/>
        </w:rPr>
        <w:t xml:space="preserve"> patterns, and industry trends. These predictions enable proactive mitigation strategies before actual assertions occur.</w:t>
      </w:r>
    </w:p>
    <w:p w14:paraId="0F00D65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This competitive intelligence capability transforms intellectual property information from historical record to forward-looking strategic insight, enabling responses to competitive developments months or years before their manifestation in commercial activities.</w:t>
      </w:r>
    </w:p>
    <w:p w14:paraId="2E2ADAD0"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Portfolio Health Assessment and Quality Improvement</w:t>
      </w:r>
    </w:p>
    <w:p w14:paraId="3D191AE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 systems enable comprehensive portfolio quality assessment beyond simple counting metrics, identifying strengths, weaknesses, and improvement opportunities through sophisticated analysis of protection characteristics:</w:t>
      </w:r>
    </w:p>
    <w:p w14:paraId="072AED3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Scope Analysis</w:t>
      </w:r>
      <w:r w:rsidRPr="00DD0661">
        <w:rPr>
          <w:rFonts w:ascii="Times New Roman" w:eastAsia="Times New Roman" w:hAnsi="Times New Roman" w:cs="Times New Roman"/>
          <w:kern w:val="0"/>
          <w:lang w:eastAsia="en-CH"/>
          <w14:ligatures w14:val="none"/>
        </w:rPr>
        <w:t>: Natural language processing evaluates claim language across portfolio assets, identifying overly narrow protections that provide inadequate commercial coverage as well as potentially vulnerable broad claims. These analyses enable targeted claim optimization strategies focused on assets with greatest commercial relevance.</w:t>
      </w:r>
    </w:p>
    <w:p w14:paraId="14DBE94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Enforceability Assessment</w:t>
      </w:r>
      <w:r w:rsidRPr="00DD0661">
        <w:rPr>
          <w:rFonts w:ascii="Times New Roman" w:eastAsia="Times New Roman" w:hAnsi="Times New Roman" w:cs="Times New Roman"/>
          <w:kern w:val="0"/>
          <w:lang w:eastAsia="en-CH"/>
          <w14:ligatures w14:val="none"/>
        </w:rPr>
        <w:t>: Machine learning models evaluate patent enforceability based on claim structure, prior art positioning, specification support, and prosecution history. These assessments identify assets with strong enforcement potential for competitive advantage as well as vulnerable assets requiring remediation or replacement.</w:t>
      </w:r>
    </w:p>
    <w:p w14:paraId="5391BB8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Family Coherence Analysis</w:t>
      </w:r>
      <w:r w:rsidRPr="00DD0661">
        <w:rPr>
          <w:rFonts w:ascii="Times New Roman" w:eastAsia="Times New Roman" w:hAnsi="Times New Roman" w:cs="Times New Roman"/>
          <w:kern w:val="0"/>
          <w:lang w:eastAsia="en-CH"/>
          <w14:ligatures w14:val="none"/>
        </w:rPr>
        <w:t xml:space="preserve">: Graph-based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claim consistency across international patent families, identifying divergent protection creating potential exploitation gaps. These coherence analyses ensure global protection alignment rather than jurisdiction-by-jurisdiction evaluation.</w:t>
      </w:r>
    </w:p>
    <w:p w14:paraId="18D54A9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Citation Impact Measurement</w:t>
      </w:r>
      <w:r w:rsidRPr="00DD0661">
        <w:rPr>
          <w:rFonts w:ascii="Times New Roman" w:eastAsia="Times New Roman" w:hAnsi="Times New Roman" w:cs="Times New Roman"/>
          <w:kern w:val="0"/>
          <w:lang w:eastAsia="en-CH"/>
          <w14:ligatures w14:val="none"/>
        </w:rPr>
        <w:t>: Network analysis algorithms evaluate the influence of portfolio assets on subsequent technological development through citation patterns, identifying foundational patents with outsized impact on technology trajectories. These impact measurements provide more sophisticated quality assessment than simple bibliographic metrics.</w:t>
      </w:r>
    </w:p>
    <w:p w14:paraId="499A92E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Language Quality Enhancement</w:t>
      </w:r>
      <w:r w:rsidRPr="00DD0661">
        <w:rPr>
          <w:rFonts w:ascii="Times New Roman" w:eastAsia="Times New Roman" w:hAnsi="Times New Roman" w:cs="Times New Roman"/>
          <w:kern w:val="0"/>
          <w:lang w:eastAsia="en-CH"/>
          <w14:ligatures w14:val="none"/>
        </w:rPr>
        <w:t>: Natural language processing identifies clarity issues, potential indefiniteness problems, and inconsistent terminology across portfolio assets. These enhancements improve enforceability while reducing vulnerability to validity challenges.</w:t>
      </w:r>
    </w:p>
    <w:p w14:paraId="4A02E69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quality assessment capability addresses limitations in traditional portfolio evaluation approaches that relied heavily on simple count metrics and statistical averages without substantive content analysis.</w:t>
      </w:r>
    </w:p>
    <w:p w14:paraId="6C55D313"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Dynamic Response to Legal and Market Changes</w:t>
      </w:r>
    </w:p>
    <w:p w14:paraId="338F690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Modern intellectual property portfolios operate in environments of continuous legal evolution and market transformation. AI systems enable responsive adaptation to these changes through dynamic monitoring and proactive adjustment capabilities:</w:t>
      </w:r>
    </w:p>
    <w:p w14:paraId="1FBD056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Legal Change Impact Assessment</w:t>
      </w:r>
      <w:r w:rsidRPr="00DD0661">
        <w:rPr>
          <w:rFonts w:ascii="Times New Roman" w:eastAsia="Times New Roman" w:hAnsi="Times New Roman" w:cs="Times New Roman"/>
          <w:kern w:val="0"/>
          <w:lang w:eastAsia="en-CH"/>
          <w14:ligatures w14:val="none"/>
        </w:rPr>
        <w:t>: Natural language processing monitors legislative developments, court decisions, and regulatory changes to identify potential impacts on portfolio assets. These assessments enable proactive response to legal environment evolution rather than reactive adaptation after problematic consequences emerge.</w:t>
      </w:r>
    </w:p>
    <w:p w14:paraId="31848A9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Market Realignment</w:t>
      </w:r>
      <w:r w:rsidRPr="00DD0661">
        <w:rPr>
          <w:rFonts w:ascii="Times New Roman" w:eastAsia="Times New Roman" w:hAnsi="Times New Roman" w:cs="Times New Roman"/>
          <w:kern w:val="0"/>
          <w:lang w:eastAsia="en-CH"/>
          <w14:ligatures w14:val="none"/>
        </w:rPr>
        <w:t>: Machine learning techniques evaluate changing market conditions against portfolio composition, identifying emerging protection needs and diminishing value areas as markets evolve. These realignments ensure portfolio composition reflects current commercial priorities rather than historical investment patterns.</w:t>
      </w:r>
    </w:p>
    <w:p w14:paraId="44C6BF9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Obsolescence Tracking</w:t>
      </w:r>
      <w:r w:rsidRPr="00DD0661">
        <w:rPr>
          <w:rFonts w:ascii="Times New Roman" w:eastAsia="Times New Roman" w:hAnsi="Times New Roman" w:cs="Times New Roman"/>
          <w:kern w:val="0"/>
          <w:lang w:eastAsia="en-CH"/>
          <w14:ligatures w14:val="none"/>
        </w:rPr>
        <w:t>: Predictive models identify technologies approaching obsolescence based on adoption curves, citation patterns, and replacement technology emergence. These obsolescence assessments prevent continued investment in diminishing-value protection while redirecting resources toward emergent technologies.</w:t>
      </w:r>
    </w:p>
    <w:p w14:paraId="17AFF44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Opportunity Identification</w:t>
      </w:r>
      <w:r w:rsidRPr="00DD0661">
        <w:rPr>
          <w:rFonts w:ascii="Times New Roman" w:eastAsia="Times New Roman" w:hAnsi="Times New Roman" w:cs="Times New Roman"/>
          <w:kern w:val="0"/>
          <w:lang w:eastAsia="en-CH"/>
          <w14:ligatures w14:val="none"/>
        </w:rPr>
        <w:t>: Recommendation engines identify potential licensing opportunities as market applications for protected technologies evolve beyond original commercialization plans. These opportunity identifications transform potentially underutilized assets into revenue sources through new application discovery.</w:t>
      </w:r>
    </w:p>
    <w:p w14:paraId="543BBA2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Standard Evolution Monitoring</w:t>
      </w:r>
      <w:r w:rsidRPr="00DD0661">
        <w:rPr>
          <w:rFonts w:ascii="Times New Roman" w:eastAsia="Times New Roman" w:hAnsi="Times New Roman" w:cs="Times New Roman"/>
          <w:kern w:val="0"/>
          <w:lang w:eastAsia="en-CH"/>
          <w14:ligatures w14:val="none"/>
        </w:rPr>
        <w:t>: Specialized algorithms track standards development activities, identifying portfolio assets potentially essential to emerging standards before formal designation processes. These monitoring capabilities enable strategic positioning of technologies within evolving technical standards.</w:t>
      </w:r>
    </w:p>
    <w:p w14:paraId="12628E3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dynamic response capability addresses limitations in traditional portfolio management approaches that typically operated on annual review cycles with limited capacity to detect and respond to rapid environmental changes.</w:t>
      </w:r>
    </w:p>
    <w:p w14:paraId="69F6B875"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AI's Application in IP Due Diligence Processes</w:t>
      </w:r>
    </w:p>
    <w:p w14:paraId="390F50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Intellectual property due diligence represents a critical function in transactions ranging from mergers and acquisitions to licensing agreements, joint ventures, and investment decisions. Traditionally characterized by </w:t>
      </w:r>
      <w:proofErr w:type="spellStart"/>
      <w:r w:rsidRPr="00DD0661">
        <w:rPr>
          <w:rFonts w:ascii="Times New Roman" w:eastAsia="Times New Roman" w:hAnsi="Times New Roman" w:cs="Times New Roman"/>
          <w:kern w:val="0"/>
          <w:lang w:eastAsia="en-CH"/>
          <w14:ligatures w14:val="none"/>
        </w:rPr>
        <w:t>labor-intensive</w:t>
      </w:r>
      <w:proofErr w:type="spellEnd"/>
      <w:r w:rsidRPr="00DD0661">
        <w:rPr>
          <w:rFonts w:ascii="Times New Roman" w:eastAsia="Times New Roman" w:hAnsi="Times New Roman" w:cs="Times New Roman"/>
          <w:kern w:val="0"/>
          <w:lang w:eastAsia="en-CH"/>
          <w14:ligatures w14:val="none"/>
        </w:rPr>
        <w:t xml:space="preserve"> manual review processes under significant time constraints, due diligence has been transformed by artificial intelligence applications that dramatically improve thoroughness, accuracy, and efficiency while reducing costs.</w:t>
      </w:r>
    </w:p>
    <w:p w14:paraId="1B93CD3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Comprehensive Ownership Verification</w:t>
      </w:r>
    </w:p>
    <w:p w14:paraId="10352D7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Establishing clear ownership and unencumbered rights represents a foundational element of intellectual property due diligence. AI systems now enable unprecedented ownership verification capabilities through automated analysis of complex documentation chains:</w:t>
      </w:r>
    </w:p>
    <w:p w14:paraId="631F2B8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Chain-of-Title Verification</w:t>
      </w:r>
      <w:r w:rsidRPr="00DD0661">
        <w:rPr>
          <w:rFonts w:ascii="Times New Roman" w:eastAsia="Times New Roman" w:hAnsi="Times New Roman" w:cs="Times New Roman"/>
          <w:kern w:val="0"/>
          <w:lang w:eastAsia="en-CH"/>
          <w14:ligatures w14:val="none"/>
        </w:rPr>
        <w:t xml:space="preserve">: Natural language processing </w:t>
      </w:r>
      <w:proofErr w:type="spellStart"/>
      <w:r w:rsidRPr="00DD0661">
        <w:rPr>
          <w:rFonts w:ascii="Times New Roman" w:eastAsia="Times New Roman" w:hAnsi="Times New Roman" w:cs="Times New Roman"/>
          <w:kern w:val="0"/>
          <w:lang w:eastAsia="en-CH"/>
          <w14:ligatures w14:val="none"/>
        </w:rPr>
        <w:t>analyzes</w:t>
      </w:r>
      <w:proofErr w:type="spellEnd"/>
      <w:r w:rsidRPr="00DD0661">
        <w:rPr>
          <w:rFonts w:ascii="Times New Roman" w:eastAsia="Times New Roman" w:hAnsi="Times New Roman" w:cs="Times New Roman"/>
          <w:kern w:val="0"/>
          <w:lang w:eastAsia="en-CH"/>
          <w14:ligatures w14:val="none"/>
        </w:rPr>
        <w:t xml:space="preserve"> assignment documents, corporate name changes, mergers, acquisitions, and security interests to reconstruct comprehensive ownership histories. These automated analyses identify potential gaps, conflicting claims, or documentation inconsistencies that might compromise clear title.</w:t>
      </w:r>
    </w:p>
    <w:p w14:paraId="3DD6352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Inventor-Assignee Relationship Analysis</w:t>
      </w:r>
      <w:r w:rsidRPr="00DD0661">
        <w:rPr>
          <w:rFonts w:ascii="Times New Roman" w:eastAsia="Times New Roman" w:hAnsi="Times New Roman" w:cs="Times New Roman"/>
          <w:kern w:val="0"/>
          <w:lang w:eastAsia="en-CH"/>
          <w14:ligatures w14:val="none"/>
        </w:rPr>
        <w:t>: Machine learning algorithms examine employment agreements, contractor relationships, and joint development arrangements to verify proper assignment execution from original inventors to current owners. These relationship analyses identify potential ownership claims from inventors not properly documented in formal assignment records.</w:t>
      </w:r>
    </w:p>
    <w:p w14:paraId="5DC137A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Global Rights Integration</w:t>
      </w:r>
      <w:r w:rsidRPr="00DD0661">
        <w:rPr>
          <w:rFonts w:ascii="Times New Roman" w:eastAsia="Times New Roman" w:hAnsi="Times New Roman" w:cs="Times New Roman"/>
          <w:kern w:val="0"/>
          <w:lang w:eastAsia="en-CH"/>
          <w14:ligatures w14:val="none"/>
        </w:rPr>
        <w:t xml:space="preserve">: Specialized algorithms correlate international filing documentation to verify consistent ownership across jurisdictions despite variations in formal </w:t>
      </w:r>
      <w:r w:rsidRPr="00DD0661">
        <w:rPr>
          <w:rFonts w:ascii="Times New Roman" w:eastAsia="Times New Roman" w:hAnsi="Times New Roman" w:cs="Times New Roman"/>
          <w:kern w:val="0"/>
          <w:lang w:eastAsia="en-CH"/>
          <w14:ligatures w14:val="none"/>
        </w:rPr>
        <w:lastRenderedPageBreak/>
        <w:t>registration requirements. These integration capabilities prevent ownership inconsistencies across international portfolios that traditional jurisdiction-by-jurisdiction reviews might miss.</w:t>
      </w:r>
    </w:p>
    <w:p w14:paraId="588228B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Security Interest Identification</w:t>
      </w:r>
      <w:r w:rsidRPr="00DD0661">
        <w:rPr>
          <w:rFonts w:ascii="Times New Roman" w:eastAsia="Times New Roman" w:hAnsi="Times New Roman" w:cs="Times New Roman"/>
          <w:kern w:val="0"/>
          <w:lang w:eastAsia="en-CH"/>
          <w14:ligatures w14:val="none"/>
        </w:rPr>
        <w:t>: Natural language processing identifies registered security interests, liens, and encumbrances affecting intellectual property assets through comprehensive database analysis. These identifications prevent post-transaction surprises regarding asset encumbrances not evident in primary registration documents.</w:t>
      </w:r>
    </w:p>
    <w:p w14:paraId="1460BCC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Obligation Extraction</w:t>
      </w:r>
      <w:r w:rsidRPr="00DD0661">
        <w:rPr>
          <w:rFonts w:ascii="Times New Roman" w:eastAsia="Times New Roman" w:hAnsi="Times New Roman" w:cs="Times New Roman"/>
          <w:kern w:val="0"/>
          <w:lang w:eastAsia="en-CH"/>
          <w14:ligatures w14:val="none"/>
        </w:rPr>
        <w:t>: Advanced information extraction techniques identify ongoing obligations associated with intellectual property assets, including grant-back requirements, license restrictions, and government interests arising from funded research. These extractions ensure complete understanding of limitations on acquired rights beyond simple ownership determination.</w:t>
      </w:r>
    </w:p>
    <w:p w14:paraId="5E374FB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ownership verification capabilities enable transaction teams to identify and remediate title issues early in due diligence processes, preventing post-closing disputes and ensuring clear rights transfer without manual examination of thousands of individual documents.</w:t>
      </w:r>
    </w:p>
    <w:p w14:paraId="0AFA4AD8"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Validity and Enforceability Assessment</w:t>
      </w:r>
    </w:p>
    <w:p w14:paraId="3F1603C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value depends fundamentally on validity and enforceability—rights vulnerable to invalidation or with limited enforcement potential provide minimal transaction value regardless of technical merit. AI systems now deliver sophisticated validity and enforceability assessment capabilities previously requiring extensive specialist time:</w:t>
      </w:r>
    </w:p>
    <w:p w14:paraId="4A9AE14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Prior Art Risk Analysis</w:t>
      </w:r>
      <w:r w:rsidRPr="00DD0661">
        <w:rPr>
          <w:rFonts w:ascii="Times New Roman" w:eastAsia="Times New Roman" w:hAnsi="Times New Roman" w:cs="Times New Roman"/>
          <w:kern w:val="0"/>
          <w:lang w:eastAsia="en-CH"/>
          <w14:ligatures w14:val="none"/>
        </w:rPr>
        <w:t>: Machine learning algorithms identify potential invalidating prior art overlooked during examination through more comprehensive search capabilities across multiple languages, non-patent literature, and adjacent technical fields. These risk analyses identify potentially vulnerable assets requiring valuation adjustment or explicit transaction risk allocation.</w:t>
      </w:r>
    </w:p>
    <w:p w14:paraId="32C206D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Construction Analysis</w:t>
      </w:r>
      <w:r w:rsidRPr="00DD0661">
        <w:rPr>
          <w:rFonts w:ascii="Times New Roman" w:eastAsia="Times New Roman" w:hAnsi="Times New Roman" w:cs="Times New Roman"/>
          <w:kern w:val="0"/>
          <w:lang w:eastAsia="en-CH"/>
          <w14:ligatures w14:val="none"/>
        </w:rPr>
        <w:t>: Natural language processing evaluates claim language clarity, potential indefiniteness issues, and support sufficiency across portfolio assets. These construction analyses identify assets vulnerable to claim construction challenges that might limit enforceability against competitors.</w:t>
      </w:r>
    </w:p>
    <w:p w14:paraId="588C2A1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Prosecution History Evaluation</w:t>
      </w:r>
      <w:r w:rsidRPr="00DD0661">
        <w:rPr>
          <w:rFonts w:ascii="Times New Roman" w:eastAsia="Times New Roman" w:hAnsi="Times New Roman" w:cs="Times New Roman"/>
          <w:kern w:val="0"/>
          <w:lang w:eastAsia="en-CH"/>
          <w14:ligatures w14:val="none"/>
        </w:rPr>
        <w:t xml:space="preserve">: Specialized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file histories to identify potentially problematic statements, admissions, or amendments creating prosecution history estoppel or other enforcement limitations. These evaluations reveal enforcement constraints not apparent from granted patent documents alone.</w:t>
      </w:r>
    </w:p>
    <w:p w14:paraId="1438582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Subject Matter Eligibility Assessment</w:t>
      </w:r>
      <w:r w:rsidRPr="00DD0661">
        <w:rPr>
          <w:rFonts w:ascii="Times New Roman" w:eastAsia="Times New Roman" w:hAnsi="Times New Roman" w:cs="Times New Roman"/>
          <w:kern w:val="0"/>
          <w:lang w:eastAsia="en-CH"/>
          <w14:ligatures w14:val="none"/>
        </w:rPr>
        <w:t>: Machine learning models trained on subject matter eligibility jurisprudence evaluate patent assets against evolving legal standards for patent-eligible subject matter. These assessments identify assets vulnerable to eligibility challenges in technologies like software, business methods, and certain biotechnology applications.</w:t>
      </w:r>
    </w:p>
    <w:p w14:paraId="5099A9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Vulnerability Prediction</w:t>
      </w:r>
      <w:r w:rsidRPr="00DD0661">
        <w:rPr>
          <w:rFonts w:ascii="Times New Roman" w:eastAsia="Times New Roman" w:hAnsi="Times New Roman" w:cs="Times New Roman"/>
          <w:kern w:val="0"/>
          <w:lang w:eastAsia="en-CH"/>
          <w14:ligatures w14:val="none"/>
        </w:rPr>
        <w:t>: Predictive models evaluate patent characteristics against historical invalidation patterns to identify assets with elevated vulnerability to post-grant validity challenges. These predictions enable appropriate risk discounting in transaction valuations rather than treating all assets as equally robust.</w:t>
      </w:r>
    </w:p>
    <w:p w14:paraId="3200DB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 xml:space="preserve">These assessment capabilities provide transaction teams with more realistic understanding of enforceable protection scope than traditional reviews that </w:t>
      </w:r>
      <w:proofErr w:type="gramStart"/>
      <w:r w:rsidRPr="00DD0661">
        <w:rPr>
          <w:rFonts w:ascii="Times New Roman" w:eastAsia="Times New Roman" w:hAnsi="Times New Roman" w:cs="Times New Roman"/>
          <w:kern w:val="0"/>
          <w:lang w:eastAsia="en-CH"/>
          <w14:ligatures w14:val="none"/>
        </w:rPr>
        <w:t>often accepted</w:t>
      </w:r>
      <w:proofErr w:type="gramEnd"/>
      <w:r w:rsidRPr="00DD0661">
        <w:rPr>
          <w:rFonts w:ascii="Times New Roman" w:eastAsia="Times New Roman" w:hAnsi="Times New Roman" w:cs="Times New Roman"/>
          <w:kern w:val="0"/>
          <w:lang w:eastAsia="en-CH"/>
          <w14:ligatures w14:val="none"/>
        </w:rPr>
        <w:t xml:space="preserve"> granted rights at face value without deeper enforceability analysis.</w:t>
      </w:r>
    </w:p>
    <w:p w14:paraId="65F06508"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Freedom-to-Operate Analysis</w:t>
      </w:r>
    </w:p>
    <w:p w14:paraId="5260C6F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Transactions frequently seek protection for specific commercial activities through intellectual property acquisition. AI systems now enable comprehensive freedom-to-operate assessments identifying potential blocking third-party rights with unprecedented thoroughness:</w:t>
      </w:r>
    </w:p>
    <w:p w14:paraId="65BDAA2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Product-to-Patent Mapping</w:t>
      </w:r>
      <w:r w:rsidRPr="00DD0661">
        <w:rPr>
          <w:rFonts w:ascii="Times New Roman" w:eastAsia="Times New Roman" w:hAnsi="Times New Roman" w:cs="Times New Roman"/>
          <w:kern w:val="0"/>
          <w:lang w:eastAsia="en-CH"/>
          <w14:ligatures w14:val="none"/>
        </w:rPr>
        <w:t>: Computer vision and natural language processing techniques map target products or services against potentially blocking third-party patent claims. These mappings identify specific infringement risks associated with transaction objectives rather than general landscape assessment.</w:t>
      </w:r>
    </w:p>
    <w:p w14:paraId="38356B6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Claim Analysis</w:t>
      </w:r>
      <w:r w:rsidRPr="00DD0661">
        <w:rPr>
          <w:rFonts w:ascii="Times New Roman" w:eastAsia="Times New Roman" w:hAnsi="Times New Roman" w:cs="Times New Roman"/>
          <w:kern w:val="0"/>
          <w:lang w:eastAsia="en-CH"/>
          <w14:ligatures w14:val="none"/>
        </w:rPr>
        <w:t>: Deep learning models evaluate third-party patent claims for potential coverage of target products or services, identifying non-obvious infringement risks based on functional equivalence rather than terminology matching. These analyses reveal blocking risks that keyword-based searches might miss.</w:t>
      </w:r>
    </w:p>
    <w:p w14:paraId="7465B14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Risk Categorization</w:t>
      </w:r>
      <w:r w:rsidRPr="00DD0661">
        <w:rPr>
          <w:rFonts w:ascii="Times New Roman" w:eastAsia="Times New Roman" w:hAnsi="Times New Roman" w:cs="Times New Roman"/>
          <w:kern w:val="0"/>
          <w:lang w:eastAsia="en-CH"/>
          <w14:ligatures w14:val="none"/>
        </w:rPr>
        <w:t xml:space="preserve">: Machine learning algorithms categorize identified third-party rights according to enforcement risk based on owner characteristics, remaining term, claim strength, and strategic importance. These categorizations focus remediation efforts on </w:t>
      </w:r>
      <w:proofErr w:type="gramStart"/>
      <w:r w:rsidRPr="00DD0661">
        <w:rPr>
          <w:rFonts w:ascii="Times New Roman" w:eastAsia="Times New Roman" w:hAnsi="Times New Roman" w:cs="Times New Roman"/>
          <w:kern w:val="0"/>
          <w:lang w:eastAsia="en-CH"/>
          <w14:ligatures w14:val="none"/>
        </w:rPr>
        <w:t>highest-risk</w:t>
      </w:r>
      <w:proofErr w:type="gramEnd"/>
      <w:r w:rsidRPr="00DD0661">
        <w:rPr>
          <w:rFonts w:ascii="Times New Roman" w:eastAsia="Times New Roman" w:hAnsi="Times New Roman" w:cs="Times New Roman"/>
          <w:kern w:val="0"/>
          <w:lang w:eastAsia="en-CH"/>
          <w14:ligatures w14:val="none"/>
        </w:rPr>
        <w:t xml:space="preserve"> blocking rights rather than treating all third-party patents equally.</w:t>
      </w:r>
    </w:p>
    <w:p w14:paraId="7C4E8B0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Working-Around Opportunity Assessment</w:t>
      </w:r>
      <w:r w:rsidRPr="00DD0661">
        <w:rPr>
          <w:rFonts w:ascii="Times New Roman" w:eastAsia="Times New Roman" w:hAnsi="Times New Roman" w:cs="Times New Roman"/>
          <w:kern w:val="0"/>
          <w:lang w:eastAsia="en-CH"/>
          <w14:ligatures w14:val="none"/>
        </w:rPr>
        <w:t>: Natural language processing identifies potential design-around opportunities for blocking patents based on claim limitations and available alternative approaches. These assessments convert binary blocking determinations into more nuanced risk evaluation including mitigation potential.</w:t>
      </w:r>
    </w:p>
    <w:p w14:paraId="6C3808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History Discovery</w:t>
      </w:r>
      <w:r w:rsidRPr="00DD0661">
        <w:rPr>
          <w:rFonts w:ascii="Times New Roman" w:eastAsia="Times New Roman" w:hAnsi="Times New Roman" w:cs="Times New Roman"/>
          <w:kern w:val="0"/>
          <w:lang w:eastAsia="en-CH"/>
          <w14:ligatures w14:val="none"/>
        </w:rPr>
        <w:t>: Specialized algorithms identify existing licensing arrangements involving potentially blocking patents through court records, SEC filings, press releases, and industry databases. These discoveries reveal established licensing frameworks that might facilitate post-transaction risk management.</w:t>
      </w:r>
    </w:p>
    <w:p w14:paraId="3CA9D2B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freedom-to-operate capabilities enable transaction teams to identify and quantify third-party risk with greater precision than traditional manual reviews, supporting more informed go/no-go decisions and appropriate risk allocation between transaction parties.</w:t>
      </w:r>
    </w:p>
    <w:p w14:paraId="5A05785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Commercial Alignment Verification</w:t>
      </w:r>
    </w:p>
    <w:p w14:paraId="1EE694D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Intellectual property transactions frequently seek specific commercial protection aligning with business objectives. AI systems now enable sophisticated alignment analysis verifying whether target assets </w:t>
      </w:r>
      <w:proofErr w:type="gramStart"/>
      <w:r w:rsidRPr="00DD0661">
        <w:rPr>
          <w:rFonts w:ascii="Times New Roman" w:eastAsia="Times New Roman" w:hAnsi="Times New Roman" w:cs="Times New Roman"/>
          <w:kern w:val="0"/>
          <w:lang w:eastAsia="en-CH"/>
          <w14:ligatures w14:val="none"/>
        </w:rPr>
        <w:t>actually deliver</w:t>
      </w:r>
      <w:proofErr w:type="gramEnd"/>
      <w:r w:rsidRPr="00DD0661">
        <w:rPr>
          <w:rFonts w:ascii="Times New Roman" w:eastAsia="Times New Roman" w:hAnsi="Times New Roman" w:cs="Times New Roman"/>
          <w:kern w:val="0"/>
          <w:lang w:eastAsia="en-CH"/>
          <w14:ligatures w14:val="none"/>
        </w:rPr>
        <w:t xml:space="preserve"> the anticipated commercial protection:</w:t>
      </w:r>
    </w:p>
    <w:p w14:paraId="0EE90A3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Protection-to-Product Mapping</w:t>
      </w:r>
      <w:r w:rsidRPr="00DD0661">
        <w:rPr>
          <w:rFonts w:ascii="Times New Roman" w:eastAsia="Times New Roman" w:hAnsi="Times New Roman" w:cs="Times New Roman"/>
          <w:kern w:val="0"/>
          <w:lang w:eastAsia="en-CH"/>
          <w14:ligatures w14:val="none"/>
        </w:rPr>
        <w:t xml:space="preserve">: Natural language processing techniques map intellectual property assets against target products or services, identifying protection gaps where commercial offerings lack adequate intellectual property coverage. These mappings verify whether transaction assets </w:t>
      </w:r>
      <w:proofErr w:type="gramStart"/>
      <w:r w:rsidRPr="00DD0661">
        <w:rPr>
          <w:rFonts w:ascii="Times New Roman" w:eastAsia="Times New Roman" w:hAnsi="Times New Roman" w:cs="Times New Roman"/>
          <w:kern w:val="0"/>
          <w:lang w:eastAsia="en-CH"/>
          <w14:ligatures w14:val="none"/>
        </w:rPr>
        <w:t>actually protect</w:t>
      </w:r>
      <w:proofErr w:type="gramEnd"/>
      <w:r w:rsidRPr="00DD0661">
        <w:rPr>
          <w:rFonts w:ascii="Times New Roman" w:eastAsia="Times New Roman" w:hAnsi="Times New Roman" w:cs="Times New Roman"/>
          <w:kern w:val="0"/>
          <w:lang w:eastAsia="en-CH"/>
          <w14:ligatures w14:val="none"/>
        </w:rPr>
        <w:t xml:space="preserve"> key revenue sources as represented.</w:t>
      </w:r>
    </w:p>
    <w:p w14:paraId="1D3ADC5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Claim Scope Adequacy</w:t>
      </w:r>
      <w:r w:rsidRPr="00DD0661">
        <w:rPr>
          <w:rFonts w:ascii="Times New Roman" w:eastAsia="Times New Roman" w:hAnsi="Times New Roman" w:cs="Times New Roman"/>
          <w:kern w:val="0"/>
          <w:lang w:eastAsia="en-CH"/>
          <w14:ligatures w14:val="none"/>
        </w:rPr>
        <w:t xml:space="preserve">: Machine learning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claim language against competitive alternatives, evaluating whether protection scope adequately prevents competitive working-around. These adequacy assessments identify nominally relevant patents with insufficient practical protection value due to narrow claiming.</w:t>
      </w:r>
    </w:p>
    <w:p w14:paraId="7622E99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Coverage Assessment</w:t>
      </w:r>
      <w:r w:rsidRPr="00DD0661">
        <w:rPr>
          <w:rFonts w:ascii="Times New Roman" w:eastAsia="Times New Roman" w:hAnsi="Times New Roman" w:cs="Times New Roman"/>
          <w:kern w:val="0"/>
          <w:lang w:eastAsia="en-CH"/>
          <w14:ligatures w14:val="none"/>
        </w:rPr>
        <w:t xml:space="preserve">: Specialized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jurisdictional coverage against market opportunity distribution, identifying misalignment between protection geography and commercial potential. These assessments prevent overvaluation of portfolios with protection concentrated in limited-value markets.</w:t>
      </w:r>
    </w:p>
    <w:p w14:paraId="346726D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Evolution Mapping</w:t>
      </w:r>
      <w:r w:rsidRPr="00DD0661">
        <w:rPr>
          <w:rFonts w:ascii="Times New Roman" w:eastAsia="Times New Roman" w:hAnsi="Times New Roman" w:cs="Times New Roman"/>
          <w:kern w:val="0"/>
          <w:lang w:eastAsia="en-CH"/>
          <w14:ligatures w14:val="none"/>
        </w:rPr>
        <w:t>: Predictive models evaluate intellectual property assets against technology evolution trajectories, identifying portfolios vulnerable to imminent obsolescence despite current market relevance. These evolution mappings prevent acquiring soon-to-be-irrelevant protection at full valuation.</w:t>
      </w:r>
    </w:p>
    <w:p w14:paraId="744A8EF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Competitive Response Prediction</w:t>
      </w:r>
      <w:r w:rsidRPr="00DD0661">
        <w:rPr>
          <w:rFonts w:ascii="Times New Roman" w:eastAsia="Times New Roman" w:hAnsi="Times New Roman" w:cs="Times New Roman"/>
          <w:kern w:val="0"/>
          <w:lang w:eastAsia="en-CH"/>
          <w14:ligatures w14:val="none"/>
        </w:rPr>
        <w:t xml:space="preserve">: Machine learning techniques predict likely competitive responses to transaction-acquired intellectual property based on competitor capabilities, historical </w:t>
      </w:r>
      <w:proofErr w:type="spellStart"/>
      <w:r w:rsidRPr="00DD0661">
        <w:rPr>
          <w:rFonts w:ascii="Times New Roman" w:eastAsia="Times New Roman" w:hAnsi="Times New Roman" w:cs="Times New Roman"/>
          <w:kern w:val="0"/>
          <w:lang w:eastAsia="en-CH"/>
          <w14:ligatures w14:val="none"/>
        </w:rPr>
        <w:t>behavior</w:t>
      </w:r>
      <w:proofErr w:type="spellEnd"/>
      <w:r w:rsidRPr="00DD0661">
        <w:rPr>
          <w:rFonts w:ascii="Times New Roman" w:eastAsia="Times New Roman" w:hAnsi="Times New Roman" w:cs="Times New Roman"/>
          <w:kern w:val="0"/>
          <w:lang w:eastAsia="en-CH"/>
          <w14:ligatures w14:val="none"/>
        </w:rPr>
        <w:t xml:space="preserve"> patterns, and available alternatives. These predictions provide realistic assessment of exclusionary value rather than theoretical legal exclusivity.</w:t>
      </w:r>
    </w:p>
    <w:p w14:paraId="6B5BEA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alignment verification capabilities enable transaction teams to validate whether target intellectual property assets </w:t>
      </w:r>
      <w:proofErr w:type="gramStart"/>
      <w:r w:rsidRPr="00DD0661">
        <w:rPr>
          <w:rFonts w:ascii="Times New Roman" w:eastAsia="Times New Roman" w:hAnsi="Times New Roman" w:cs="Times New Roman"/>
          <w:kern w:val="0"/>
          <w:lang w:eastAsia="en-CH"/>
          <w14:ligatures w14:val="none"/>
        </w:rPr>
        <w:t>actually deliver</w:t>
      </w:r>
      <w:proofErr w:type="gramEnd"/>
      <w:r w:rsidRPr="00DD0661">
        <w:rPr>
          <w:rFonts w:ascii="Times New Roman" w:eastAsia="Times New Roman" w:hAnsi="Times New Roman" w:cs="Times New Roman"/>
          <w:kern w:val="0"/>
          <w:lang w:eastAsia="en-CH"/>
          <w14:ligatures w14:val="none"/>
        </w:rPr>
        <w:t xml:space="preserve"> the specific commercial protection justifying their acquisition, preventing value disappointment from superficially relevant but commercially inadequate portfolios.</w:t>
      </w:r>
    </w:p>
    <w:p w14:paraId="403F4C9F"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Efficiency and Thoroughness Enhancements</w:t>
      </w:r>
    </w:p>
    <w:p w14:paraId="576B44C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Beyond specific analytical capabilities, AI systems transform the fundamental economics and effectiveness of intellectual property due diligence through dramatic efficiency improvements while simultaneously enhancing thoroughness:</w:t>
      </w:r>
    </w:p>
    <w:p w14:paraId="493B72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Automated Document Processing</w:t>
      </w:r>
      <w:r w:rsidRPr="00DD0661">
        <w:rPr>
          <w:rFonts w:ascii="Times New Roman" w:eastAsia="Times New Roman" w:hAnsi="Times New Roman" w:cs="Times New Roman"/>
          <w:kern w:val="0"/>
          <w:lang w:eastAsia="en-CH"/>
          <w14:ligatures w14:val="none"/>
        </w:rPr>
        <w:t>: Natural language processing enables automated ingestion and analysis of thousands of patents, agreements, and related documents without manual review. This automation expands diligence scope beyond the sampling approaches typically required by time and resource constraints.</w:t>
      </w:r>
    </w:p>
    <w:p w14:paraId="08B38FC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Consistent Evaluation Frameworks</w:t>
      </w:r>
      <w:r w:rsidRPr="00DD0661">
        <w:rPr>
          <w:rFonts w:ascii="Times New Roman" w:eastAsia="Times New Roman" w:hAnsi="Times New Roman" w:cs="Times New Roman"/>
          <w:kern w:val="0"/>
          <w:lang w:eastAsia="en-CH"/>
          <w14:ligatures w14:val="none"/>
        </w:rPr>
        <w:t>: Machine learning models apply consistent assessment criteria across entire portfolios, eliminating the variability introduced by multiple human reviewers applying somewhat different standards. This consistency improves reliability of comparative assessments within large portfolios.</w:t>
      </w:r>
    </w:p>
    <w:p w14:paraId="6B9FEEA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Accelerated Timeline Capability</w:t>
      </w:r>
      <w:r w:rsidRPr="00DD0661">
        <w:rPr>
          <w:rFonts w:ascii="Times New Roman" w:eastAsia="Times New Roman" w:hAnsi="Times New Roman" w:cs="Times New Roman"/>
          <w:kern w:val="0"/>
          <w:lang w:eastAsia="en-CH"/>
          <w14:ligatures w14:val="none"/>
        </w:rPr>
        <w:t>: Parallel processing capabilities enable comprehensive portfolio analysis in days rather than weeks or months, supporting transaction timelines impossible with traditional manual reviews. This acceleration enables thorough diligence even in competitive auction processes with compressed schedules.</w:t>
      </w:r>
    </w:p>
    <w:p w14:paraId="719283C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Multilingual Analysis Integration</w:t>
      </w:r>
      <w:r w:rsidRPr="00DD0661">
        <w:rPr>
          <w:rFonts w:ascii="Times New Roman" w:eastAsia="Times New Roman" w:hAnsi="Times New Roman" w:cs="Times New Roman"/>
          <w:kern w:val="0"/>
          <w:lang w:eastAsia="en-CH"/>
          <w14:ligatures w14:val="none"/>
        </w:rPr>
        <w:t xml:space="preserve">: Neural machine translation enables simultaneous analysis across documents in multiple languages without specialized reviewer requirements for each language. This integration prevents the information gaps common in traditional approaches that </w:t>
      </w:r>
      <w:proofErr w:type="gramStart"/>
      <w:r w:rsidRPr="00DD0661">
        <w:rPr>
          <w:rFonts w:ascii="Times New Roman" w:eastAsia="Times New Roman" w:hAnsi="Times New Roman" w:cs="Times New Roman"/>
          <w:kern w:val="0"/>
          <w:lang w:eastAsia="en-CH"/>
          <w14:ligatures w14:val="none"/>
        </w:rPr>
        <w:t>often examined</w:t>
      </w:r>
      <w:proofErr w:type="gramEnd"/>
      <w:r w:rsidRPr="00DD0661">
        <w:rPr>
          <w:rFonts w:ascii="Times New Roman" w:eastAsia="Times New Roman" w:hAnsi="Times New Roman" w:cs="Times New Roman"/>
          <w:kern w:val="0"/>
          <w:lang w:eastAsia="en-CH"/>
          <w14:ligatures w14:val="none"/>
        </w:rPr>
        <w:t xml:space="preserve"> non-English documents less thoroughly.</w:t>
      </w:r>
    </w:p>
    <w:p w14:paraId="1CD776A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Iterative Refinement Capability</w:t>
      </w:r>
      <w:r w:rsidRPr="00DD0661">
        <w:rPr>
          <w:rFonts w:ascii="Times New Roman" w:eastAsia="Times New Roman" w:hAnsi="Times New Roman" w:cs="Times New Roman"/>
          <w:kern w:val="0"/>
          <w:lang w:eastAsia="en-CH"/>
          <w14:ligatures w14:val="none"/>
        </w:rPr>
        <w:t>: Continuous learning systems incorporate feedback throughout the diligence process, progressively refining analysis based on confirmed findings rather than applying static initial assumptions. This refinement improves accuracy as the diligence process uncovers new contextual information.</w:t>
      </w:r>
    </w:p>
    <w:p w14:paraId="10EF2E5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efficiency enhancements transform intellectual property due diligence from a necessary but severely constrained transaction cost </w:t>
      </w:r>
      <w:proofErr w:type="spellStart"/>
      <w:r w:rsidRPr="00DD0661">
        <w:rPr>
          <w:rFonts w:ascii="Times New Roman" w:eastAsia="Times New Roman" w:hAnsi="Times New Roman" w:cs="Times New Roman"/>
          <w:kern w:val="0"/>
          <w:lang w:eastAsia="en-CH"/>
          <w14:ligatures w14:val="none"/>
        </w:rPr>
        <w:t>center</w:t>
      </w:r>
      <w:proofErr w:type="spellEnd"/>
      <w:r w:rsidRPr="00DD0661">
        <w:rPr>
          <w:rFonts w:ascii="Times New Roman" w:eastAsia="Times New Roman" w:hAnsi="Times New Roman" w:cs="Times New Roman"/>
          <w:kern w:val="0"/>
          <w:lang w:eastAsia="en-CH"/>
          <w14:ligatures w14:val="none"/>
        </w:rPr>
        <w:t xml:space="preserve"> to a value-creating process that identifies both risks and opportunities with unprecedented thoroughness within practical transaction timelines.</w:t>
      </w:r>
    </w:p>
    <w:p w14:paraId="42D1CBB9"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Case Study: Pharmaceutical Acquisition Due Diligence</w:t>
      </w:r>
    </w:p>
    <w:p w14:paraId="0581455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transformation of pharmaceutical acquisition due diligence through AI application provides a compelling illustration of these capabilities. In a recent major transaction involving a clinical-stage biotechnology company with extensive patent assets:</w:t>
      </w:r>
    </w:p>
    <w:p w14:paraId="4B4CBE0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Traditional Approach Constraints</w:t>
      </w:r>
      <w:r w:rsidRPr="00DD0661">
        <w:rPr>
          <w:rFonts w:ascii="Times New Roman" w:eastAsia="Times New Roman" w:hAnsi="Times New Roman" w:cs="Times New Roman"/>
          <w:kern w:val="0"/>
          <w:lang w:eastAsia="en-CH"/>
          <w14:ligatures w14:val="none"/>
        </w:rPr>
        <w:t>:</w:t>
      </w:r>
    </w:p>
    <w:p w14:paraId="5A2282E2" w14:textId="77777777" w:rsidR="00765715" w:rsidRPr="00DD0661" w:rsidRDefault="00765715" w:rsidP="00765715">
      <w:pPr>
        <w:numPr>
          <w:ilvl w:val="0"/>
          <w:numId w:val="2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Manual review limited to approximately 15% of potentially relevant prior art given time constraints</w:t>
      </w:r>
    </w:p>
    <w:p w14:paraId="7903F35C" w14:textId="77777777" w:rsidR="00765715" w:rsidRPr="00DD0661" w:rsidRDefault="00765715" w:rsidP="00765715">
      <w:pPr>
        <w:numPr>
          <w:ilvl w:val="0"/>
          <w:numId w:val="2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Ownership verification focused primarily on direct assignments with limited corporate history tracing</w:t>
      </w:r>
    </w:p>
    <w:p w14:paraId="279C19C4" w14:textId="77777777" w:rsidR="00765715" w:rsidRPr="00DD0661" w:rsidRDefault="00765715" w:rsidP="00765715">
      <w:pPr>
        <w:numPr>
          <w:ilvl w:val="0"/>
          <w:numId w:val="2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Commercial alignment assessment based primarily on management representations with limited independent verification</w:t>
      </w:r>
    </w:p>
    <w:p w14:paraId="2A954C18" w14:textId="77777777" w:rsidR="00765715" w:rsidRPr="00DD0661" w:rsidRDefault="00765715" w:rsidP="00765715">
      <w:pPr>
        <w:numPr>
          <w:ilvl w:val="0"/>
          <w:numId w:val="2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Term extension analysis conducted on sampling basis given specialized expertise requirements</w:t>
      </w:r>
    </w:p>
    <w:p w14:paraId="3C951108" w14:textId="77777777" w:rsidR="00765715" w:rsidRPr="00DD0661" w:rsidRDefault="00765715" w:rsidP="00765715">
      <w:pPr>
        <w:numPr>
          <w:ilvl w:val="0"/>
          <w:numId w:val="2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Office action response review limited to approximately 20% of prosecution history given volume constraints</w:t>
      </w:r>
    </w:p>
    <w:p w14:paraId="3DBB315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AI-Enhanced Approach Results</w:t>
      </w:r>
      <w:r w:rsidRPr="00DD0661">
        <w:rPr>
          <w:rFonts w:ascii="Times New Roman" w:eastAsia="Times New Roman" w:hAnsi="Times New Roman" w:cs="Times New Roman"/>
          <w:kern w:val="0"/>
          <w:lang w:eastAsia="en-CH"/>
          <w14:ligatures w14:val="none"/>
        </w:rPr>
        <w:t>:</w:t>
      </w:r>
    </w:p>
    <w:p w14:paraId="5161348B" w14:textId="77777777" w:rsidR="00765715" w:rsidRPr="00DD0661" w:rsidRDefault="00765715" w:rsidP="00765715">
      <w:pPr>
        <w:numPr>
          <w:ilvl w:val="0"/>
          <w:numId w:val="3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Comprehensive prior art analysis covering 100% of portfolio against global prior art corpus</w:t>
      </w:r>
    </w:p>
    <w:p w14:paraId="19299316" w14:textId="77777777" w:rsidR="00765715" w:rsidRPr="00DD0661" w:rsidRDefault="00765715" w:rsidP="00765715">
      <w:pPr>
        <w:numPr>
          <w:ilvl w:val="0"/>
          <w:numId w:val="3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Complete chain-of-title reconstruction across multiple corporate reorganizations with identification of three previously unrecognized assignment gaps</w:t>
      </w:r>
    </w:p>
    <w:p w14:paraId="6AFC7D9E" w14:textId="77777777" w:rsidR="00765715" w:rsidRPr="00DD0661" w:rsidRDefault="00765715" w:rsidP="00765715">
      <w:pPr>
        <w:numPr>
          <w:ilvl w:val="0"/>
          <w:numId w:val="3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Claim-by-product mapping for entire pipeline against both owned and competitive IP</w:t>
      </w:r>
    </w:p>
    <w:p w14:paraId="736C134D" w14:textId="77777777" w:rsidR="00765715" w:rsidRPr="00DD0661" w:rsidRDefault="00765715" w:rsidP="00765715">
      <w:pPr>
        <w:numPr>
          <w:ilvl w:val="0"/>
          <w:numId w:val="3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Full analysis of term extension opportunities and patent term adjustment calculations across entire portfolio</w:t>
      </w:r>
    </w:p>
    <w:p w14:paraId="142D6963" w14:textId="77777777" w:rsidR="00765715" w:rsidRPr="00DD0661" w:rsidRDefault="00765715" w:rsidP="00765715">
      <w:pPr>
        <w:numPr>
          <w:ilvl w:val="0"/>
          <w:numId w:val="3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Complete prosecution history analysis with identification of potential estoppel issues in approximately 8% of assets</w:t>
      </w:r>
    </w:p>
    <w:p w14:paraId="2D30AA8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Transaction Impact</w:t>
      </w:r>
      <w:r w:rsidRPr="00DD0661">
        <w:rPr>
          <w:rFonts w:ascii="Times New Roman" w:eastAsia="Times New Roman" w:hAnsi="Times New Roman" w:cs="Times New Roman"/>
          <w:kern w:val="0"/>
          <w:lang w:eastAsia="en-CH"/>
          <w14:ligatures w14:val="none"/>
        </w:rPr>
        <w:t>:</w:t>
      </w:r>
    </w:p>
    <w:p w14:paraId="3F0B7D73" w14:textId="77777777" w:rsidR="00765715" w:rsidRPr="00DD0661" w:rsidRDefault="00765715" w:rsidP="00765715">
      <w:pPr>
        <w:numPr>
          <w:ilvl w:val="0"/>
          <w:numId w:val="3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Identified validity risks led to 15% reduction in IP-attributed value and corresponding purchase price adjustment</w:t>
      </w:r>
    </w:p>
    <w:p w14:paraId="36D86E48" w14:textId="77777777" w:rsidR="00765715" w:rsidRPr="00DD0661" w:rsidRDefault="00765715" w:rsidP="00765715">
      <w:pPr>
        <w:numPr>
          <w:ilvl w:val="0"/>
          <w:numId w:val="3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Assignment gaps remediated pre-closing rather than discovering post-transaction</w:t>
      </w:r>
    </w:p>
    <w:p w14:paraId="280BA144" w14:textId="77777777" w:rsidR="00765715" w:rsidRPr="00DD0661" w:rsidRDefault="00765715" w:rsidP="00765715">
      <w:pPr>
        <w:numPr>
          <w:ilvl w:val="0"/>
          <w:numId w:val="3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Identified term extension opportunities increased effective protection period by average of 2.3 years for key compounds</w:t>
      </w:r>
    </w:p>
    <w:p w14:paraId="613670C3" w14:textId="77777777" w:rsidR="00765715" w:rsidRPr="00DD0661" w:rsidRDefault="00765715" w:rsidP="00765715">
      <w:pPr>
        <w:numPr>
          <w:ilvl w:val="0"/>
          <w:numId w:val="3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Enhanced freedom-to-operate confidence supported higher revenue projections for lead candidate</w:t>
      </w:r>
    </w:p>
    <w:p w14:paraId="0090D87D" w14:textId="77777777" w:rsidR="00765715" w:rsidRPr="00DD0661" w:rsidRDefault="00765715" w:rsidP="00765715">
      <w:pPr>
        <w:numPr>
          <w:ilvl w:val="0"/>
          <w:numId w:val="3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Comprehensive analysis completed in 18 days versus estimated 60+ days for comparable traditional review</w:t>
      </w:r>
    </w:p>
    <w:p w14:paraId="4FCDD94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case study demonstrates how AI-enhanced due diligence not only improves efficiency but fundamentally transforms the scope, accuracy, and value contribution of intellectual property transaction assessment.</w:t>
      </w:r>
    </w:p>
    <w:p w14:paraId="27143BAD"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How AI Improves IP Valuation Accuracy</w:t>
      </w:r>
    </w:p>
    <w:p w14:paraId="4E422F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Intellectual property valuation has traditionally presented unique challenges stemming from asset uniqueness, context-dependency, limited transaction transparency, and uncertain future value streams. Artificial intelligence approaches are now systematically addressing these challenges through several transformative capabilities that significantly improve valuation accuracy, consistency, and relevance.</w:t>
      </w:r>
    </w:p>
    <w:p w14:paraId="5C23DD58"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Enhanced Comparable Transaction Analysis</w:t>
      </w:r>
    </w:p>
    <w:p w14:paraId="66EF4F2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Market-based valuation approaches depend fundamentally on identifying truly comparable transactions—historically a significant challenge given intellectual property uniqueness and transaction opacity. AI systems dramatically improve comparable transaction analysis through several innovations:</w:t>
      </w:r>
    </w:p>
    <w:p w14:paraId="05BBC73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Multidimensional Similarity Assessment</w:t>
      </w:r>
      <w:r w:rsidRPr="00DD0661">
        <w:rPr>
          <w:rFonts w:ascii="Times New Roman" w:eastAsia="Times New Roman" w:hAnsi="Times New Roman" w:cs="Times New Roman"/>
          <w:kern w:val="0"/>
          <w:lang w:eastAsia="en-CH"/>
          <w14:ligatures w14:val="none"/>
        </w:rPr>
        <w:t xml:space="preserve">: Deep learning models evaluate potential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across dozens of dimensions simultaneously rather than simplistic industry or classification matching. These multidimensional assessments incorporate technical function, claim structure, market positioning, competitive landscape, and commercial maturity to identify truly relevant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beyond superficial categorization.</w:t>
      </w:r>
    </w:p>
    <w:p w14:paraId="0FD61FC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Technology Mapping</w:t>
      </w:r>
      <w:r w:rsidRPr="00DD0661">
        <w:rPr>
          <w:rFonts w:ascii="Times New Roman" w:eastAsia="Times New Roman" w:hAnsi="Times New Roman" w:cs="Times New Roman"/>
          <w:kern w:val="0"/>
          <w:lang w:eastAsia="en-CH"/>
          <w14:ligatures w14:val="none"/>
        </w:rPr>
        <w:t>: Natural language processing identifies functionally equivalent technologies using different terminology or technical approaches. These semantic capabilities expand the comparable transaction universe beyond keyword or classification constraints, identifying relevant transactions human analysts might miss entirely.</w:t>
      </w:r>
    </w:p>
    <w:p w14:paraId="248D37B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Contextual Adjustment Factor Quantification</w:t>
      </w:r>
      <w:r w:rsidRPr="00DD0661">
        <w:rPr>
          <w:rFonts w:ascii="Times New Roman" w:eastAsia="Times New Roman" w:hAnsi="Times New Roman" w:cs="Times New Roman"/>
          <w:kern w:val="0"/>
          <w:lang w:eastAsia="en-CH"/>
          <w14:ligatures w14:val="none"/>
        </w:rPr>
        <w:t xml:space="preserve">: Machine learning algorithms quantify specific adjustment factors for differences between subject assets and identified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These quantified adjustments replace the subjective "professional judgment" adjustments in traditional analyses with data-driven modifications reflecting empirically validated value impacts of specific differences.</w:t>
      </w:r>
    </w:p>
    <w:p w14:paraId="589EF9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Transaction Term Normalization</w:t>
      </w:r>
      <w:r w:rsidRPr="00DD0661">
        <w:rPr>
          <w:rFonts w:ascii="Times New Roman" w:eastAsia="Times New Roman" w:hAnsi="Times New Roman" w:cs="Times New Roman"/>
          <w:kern w:val="0"/>
          <w:lang w:eastAsia="en-CH"/>
          <w14:ligatures w14:val="none"/>
        </w:rPr>
        <w:t>: Specialized algorithms normalize diverse transaction structures (upfront payments, milestones, running royalties, equity components, field-of-use restrictions) into comparable valuation metrics. These normalizations enable meaningful comparison across structurally different transactions that traditional approaches often treated as non-comparable.</w:t>
      </w:r>
    </w:p>
    <w:p w14:paraId="65DAD4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Outlier Identification and Adjustment</w:t>
      </w:r>
      <w:r w:rsidRPr="00DD0661">
        <w:rPr>
          <w:rFonts w:ascii="Times New Roman" w:eastAsia="Times New Roman" w:hAnsi="Times New Roman" w:cs="Times New Roman"/>
          <w:kern w:val="0"/>
          <w:lang w:eastAsia="en-CH"/>
          <w14:ligatures w14:val="none"/>
        </w:rPr>
        <w:t>: Statistical techniques identify and appropriately weight outlier transactions resulting from unique circumstances, distressed situations, or strategic premiums unrelated to intrinsic asset value. These adjustments prevent misleading valuation conclusions based on non-representative transactions without completely excluding informative but unusual data points.</w:t>
      </w:r>
    </w:p>
    <w:p w14:paraId="170C86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These enhanced comparable transaction capabilities transform market approaches from approximate benchmarking exercises to precision-targeted analyses drawing on far broader and more relevant transaction universes, significantly improving valuation accuracy for unique intellectual property assets previously considered too distinctive for comparative analysis.</w:t>
      </w:r>
    </w:p>
    <w:p w14:paraId="569FC02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Improved Cash Flow Projection Accuracy</w:t>
      </w:r>
    </w:p>
    <w:p w14:paraId="499B84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Income-based valuation approaches depend fundamentally on cash flow projection accuracy—historically challenging given the speculative nature of technology commercialization and market adoption. AI systems significantly improve projection accuracy through several advancements:</w:t>
      </w:r>
    </w:p>
    <w:p w14:paraId="6E37887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Adoption Curve Prediction</w:t>
      </w:r>
      <w:r w:rsidRPr="00DD0661">
        <w:rPr>
          <w:rFonts w:ascii="Times New Roman" w:eastAsia="Times New Roman" w:hAnsi="Times New Roman" w:cs="Times New Roman"/>
          <w:kern w:val="0"/>
          <w:lang w:eastAsia="en-CH"/>
          <w14:ligatures w14:val="none"/>
        </w:rPr>
        <w:t>: Machine learning models trained on historical technology adoption patterns predict market penetration rates, peak adoption levels, and lifecycle durations with greater accuracy than traditional assumptions. These adoption curves incorporate product-specific attributes rather than applying generic S-curve assumptions across different technologies.</w:t>
      </w:r>
    </w:p>
    <w:p w14:paraId="637AB57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Competitive Response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Agent-based simulation techniques model likely competitor reactions to new technology introduction, including timing of competitive alternatives, price responses, and market positioning adjustments. These simulations replace simplistic market share assumptions with dynamic competitive scenarios reflecting the actual market environment.</w:t>
      </w:r>
    </w:p>
    <w:p w14:paraId="758F67B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Revenue Attribution Refinement</w:t>
      </w:r>
      <w:r w:rsidRPr="00DD0661">
        <w:rPr>
          <w:rFonts w:ascii="Times New Roman" w:eastAsia="Times New Roman" w:hAnsi="Times New Roman" w:cs="Times New Roman"/>
          <w:kern w:val="0"/>
          <w:lang w:eastAsia="en-CH"/>
          <w14:ligatures w14:val="none"/>
        </w:rPr>
        <w:t xml:space="preserve">: Natural language processing techniques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product features, market communications, and consumer </w:t>
      </w:r>
      <w:proofErr w:type="spellStart"/>
      <w:r w:rsidRPr="00DD0661">
        <w:rPr>
          <w:rFonts w:ascii="Times New Roman" w:eastAsia="Times New Roman" w:hAnsi="Times New Roman" w:cs="Times New Roman"/>
          <w:kern w:val="0"/>
          <w:lang w:eastAsia="en-CH"/>
          <w14:ligatures w14:val="none"/>
        </w:rPr>
        <w:t>behavior</w:t>
      </w:r>
      <w:proofErr w:type="spellEnd"/>
      <w:r w:rsidRPr="00DD0661">
        <w:rPr>
          <w:rFonts w:ascii="Times New Roman" w:eastAsia="Times New Roman" w:hAnsi="Times New Roman" w:cs="Times New Roman"/>
          <w:kern w:val="0"/>
          <w:lang w:eastAsia="en-CH"/>
          <w14:ligatures w14:val="none"/>
        </w:rPr>
        <w:t xml:space="preserve"> to more precisely attribute revenue streams to specific intellectual property assets within product bundles. These refined attributions replace the arbitrary allocation percentages in traditional analyses with empirically supported contribution assessments.</w:t>
      </w:r>
    </w:p>
    <w:p w14:paraId="198AFC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Risk-Adjusted Scenario Integration</w:t>
      </w:r>
      <w:r w:rsidRPr="00DD0661">
        <w:rPr>
          <w:rFonts w:ascii="Times New Roman" w:eastAsia="Times New Roman" w:hAnsi="Times New Roman" w:cs="Times New Roman"/>
          <w:kern w:val="0"/>
          <w:lang w:eastAsia="en-CH"/>
          <w14:ligatures w14:val="none"/>
        </w:rPr>
        <w:t>: Monte Carlo simulation incorporating thousands of potential outcomes with varying assumptions produces probability-weighted valuations reflecting the full range of potential results rather than single-point estimates. These probabilistic approaches acknowledge the inherent uncertainty in technology commercialization while providing more nuanced valuation ranges than simple best/base/worst case analyses.</w:t>
      </w:r>
    </w:p>
    <w:p w14:paraId="040486E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Signal Integration</w:t>
      </w:r>
      <w:r w:rsidRPr="00DD0661">
        <w:rPr>
          <w:rFonts w:ascii="Times New Roman" w:eastAsia="Times New Roman" w:hAnsi="Times New Roman" w:cs="Times New Roman"/>
          <w:kern w:val="0"/>
          <w:lang w:eastAsia="en-CH"/>
          <w14:ligatures w14:val="none"/>
        </w:rPr>
        <w:t>: Natural language processing continuously monitors market indicators including scientific publications, venture investments, regulatory developments, and industry communications to refine projections based on emerging information. These dynamic adjustments replace static assumptions with continuously updated forecasts reflecting the latest market signals.</w:t>
      </w:r>
    </w:p>
    <w:p w14:paraId="3CB7F05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improved projection capabilities transform income approaches from exercises in assumption-stacking to data-driven forecasts with explicit uncertainty quantification, significantly improving valuation accuracy for early-stage technologies and other assets with inherently uncertain commercialization pathways.</w:t>
      </w:r>
    </w:p>
    <w:p w14:paraId="778BD15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Risk Assessment and Discount Rate Calibration</w:t>
      </w:r>
    </w:p>
    <w:p w14:paraId="49EB802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Appropriate risk adjustment represents a critical component of intellectual property valuation—historically challenging given the unique risk profiles of individual assets and subjective premium determination. AI systems enable more sophisticated risk assessment and discount rate calibration through several innovations:</w:t>
      </w:r>
    </w:p>
    <w:p w14:paraId="6AA027D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Asset-Specific Risk Quantification</w:t>
      </w:r>
      <w:r w:rsidRPr="00DD0661">
        <w:rPr>
          <w:rFonts w:ascii="Times New Roman" w:eastAsia="Times New Roman" w:hAnsi="Times New Roman" w:cs="Times New Roman"/>
          <w:kern w:val="0"/>
          <w:lang w:eastAsia="en-CH"/>
          <w14:ligatures w14:val="none"/>
        </w:rPr>
        <w:t xml:space="preserve">: Machine learning algorithms quantify specific risk factors for individual assets based on protection strength, technology maturity, market uncertainty, and competitive intensity. These asset-specific adjustments replace industry-wide risk premia with calibrated risk assessments reflecting the </w:t>
      </w:r>
      <w:proofErr w:type="gramStart"/>
      <w:r w:rsidRPr="00DD0661">
        <w:rPr>
          <w:rFonts w:ascii="Times New Roman" w:eastAsia="Times New Roman" w:hAnsi="Times New Roman" w:cs="Times New Roman"/>
          <w:kern w:val="0"/>
          <w:lang w:eastAsia="en-CH"/>
          <w14:ligatures w14:val="none"/>
        </w:rPr>
        <w:t>particular characteristics</w:t>
      </w:r>
      <w:proofErr w:type="gramEnd"/>
      <w:r w:rsidRPr="00DD0661">
        <w:rPr>
          <w:rFonts w:ascii="Times New Roman" w:eastAsia="Times New Roman" w:hAnsi="Times New Roman" w:cs="Times New Roman"/>
          <w:kern w:val="0"/>
          <w:lang w:eastAsia="en-CH"/>
          <w14:ligatures w14:val="none"/>
        </w:rPr>
        <w:t xml:space="preserve"> of subject intellectual property.</w:t>
      </w:r>
    </w:p>
    <w:p w14:paraId="1D2459F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Success Probability Distribution</w:t>
      </w:r>
      <w:r w:rsidRPr="00DD0661">
        <w:rPr>
          <w:rFonts w:ascii="Times New Roman" w:eastAsia="Times New Roman" w:hAnsi="Times New Roman" w:cs="Times New Roman"/>
          <w:kern w:val="0"/>
          <w:lang w:eastAsia="en-CH"/>
          <w14:ligatures w14:val="none"/>
        </w:rPr>
        <w:t>: Bayesian models trained on historical development outcomes generate stage-specific success probabilities for technologies progressing through development pipelines. These differentiated probabilities replace the simplistic binary success/failure assumptions or industry-average success rates in traditional analyses with asset-specific progression expectations.</w:t>
      </w:r>
    </w:p>
    <w:p w14:paraId="169D095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Validation Risk Assessment</w:t>
      </w:r>
      <w:r w:rsidRPr="00DD0661">
        <w:rPr>
          <w:rFonts w:ascii="Times New Roman" w:eastAsia="Times New Roman" w:hAnsi="Times New Roman" w:cs="Times New Roman"/>
          <w:kern w:val="0"/>
          <w:lang w:eastAsia="en-CH"/>
          <w14:ligatures w14:val="none"/>
        </w:rPr>
        <w:t>: Natural language processing evaluates patent claims against prior art, written description requirements, and enablement standards to quantify validity risk. These validity assessments replace binary valid/invalid assumptions with probability-weighted expectations based on claim characteristics and identified vulnerabilities.</w:t>
      </w:r>
    </w:p>
    <w:p w14:paraId="217B2A1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Enforcement Probability Calibration</w:t>
      </w:r>
      <w:r w:rsidRPr="00DD0661">
        <w:rPr>
          <w:rFonts w:ascii="Times New Roman" w:eastAsia="Times New Roman" w:hAnsi="Times New Roman" w:cs="Times New Roman"/>
          <w:kern w:val="0"/>
          <w:lang w:eastAsia="en-CH"/>
          <w14:ligatures w14:val="none"/>
        </w:rPr>
        <w:t xml:space="preserve">: Machine learning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claim structure, detection requirements, and proof challenges to estimate successful enforcement likelihood. These calibrated enforcement probabilities replace simplistic assumptions of perfect enforcement with realistic assessments of practical protection strength.</w:t>
      </w:r>
    </w:p>
    <w:p w14:paraId="0D09862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Time-to-Cash Adjustment</w:t>
      </w:r>
      <w:r w:rsidRPr="00DD0661">
        <w:rPr>
          <w:rFonts w:ascii="Times New Roman" w:eastAsia="Times New Roman" w:hAnsi="Times New Roman" w:cs="Times New Roman"/>
          <w:kern w:val="0"/>
          <w:lang w:eastAsia="en-CH"/>
          <w14:ligatures w14:val="none"/>
        </w:rPr>
        <w:t xml:space="preserve">: Statistical techniques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historical commercialization timelines for similar technologies to generate probability distributions for revenue timing. These timing adjustments replace fixed commercialization date assumptions with realistic uncertainty ranges reflecting the variable development paths of similar technologies.</w:t>
      </w:r>
    </w:p>
    <w:p w14:paraId="416C2D9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risk assessment capabilities transform discount rate determination from subjective judgment to data-driven calibration, significantly improving valuation accuracy for intellectual property assets with complex and multifaceted risk profiles.</w:t>
      </w:r>
    </w:p>
    <w:p w14:paraId="6E1D756F"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Enhanced Data Integration and Enrichment</w:t>
      </w:r>
    </w:p>
    <w:p w14:paraId="7B2F080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Traditional valuation approaches frequently suffered from limited data availability—restricted to information directly provided by stakeholders supplemented by whatever market data the analyst could readily access. AI systems dramatically expand available information through automated data integration and enrichment:</w:t>
      </w:r>
    </w:p>
    <w:p w14:paraId="5653D32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Comprehensive License Database Integration</w:t>
      </w:r>
      <w:r w:rsidRPr="00DD0661">
        <w:rPr>
          <w:rFonts w:ascii="Times New Roman" w:eastAsia="Times New Roman" w:hAnsi="Times New Roman" w:cs="Times New Roman"/>
          <w:kern w:val="0"/>
          <w:lang w:eastAsia="en-CH"/>
          <w14:ligatures w14:val="none"/>
        </w:rPr>
        <w:t>: Machine learning algorithms extract, normalize, and integrate license terms from SEC filings, court records, press releases, and specialized databases. This comprehensive data integration provides access to thousands of comparable transactions beyond the limited sets typically available to individual analysts.</w:t>
      </w:r>
    </w:p>
    <w:p w14:paraId="68D94F1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 Quality Indicator Incorporation</w:t>
      </w:r>
      <w:r w:rsidRPr="00DD0661">
        <w:rPr>
          <w:rFonts w:ascii="Times New Roman" w:eastAsia="Times New Roman" w:hAnsi="Times New Roman" w:cs="Times New Roman"/>
          <w:kern w:val="0"/>
          <w:lang w:eastAsia="en-CH"/>
          <w14:ligatures w14:val="none"/>
        </w:rPr>
        <w:t xml:space="preserve">: Natural language processing extracts and quantifies patent quality indicators including claim breadth, prior art positioning, examiner experience, prosecution efficiency, and allowance rate. These quality assessments incorporate </w:t>
      </w:r>
      <w:r w:rsidRPr="00DD0661">
        <w:rPr>
          <w:rFonts w:ascii="Times New Roman" w:eastAsia="Times New Roman" w:hAnsi="Times New Roman" w:cs="Times New Roman"/>
          <w:kern w:val="0"/>
          <w:lang w:eastAsia="en-CH"/>
          <w14:ligatures w14:val="none"/>
        </w:rPr>
        <w:lastRenderedPageBreak/>
        <w:t>sophisticated evaluation factors beyond the simplified metrics available in traditional analyses.</w:t>
      </w:r>
    </w:p>
    <w:p w14:paraId="73BB4AB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Outcome Integration</w:t>
      </w:r>
      <w:r w:rsidRPr="00DD0661">
        <w:rPr>
          <w:rFonts w:ascii="Times New Roman" w:eastAsia="Times New Roman" w:hAnsi="Times New Roman" w:cs="Times New Roman"/>
          <w:kern w:val="0"/>
          <w:lang w:eastAsia="en-CH"/>
          <w14:ligatures w14:val="none"/>
        </w:rPr>
        <w:t xml:space="preserve">: Specialized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litigation histories involving comparable assets, incorporating information about validity determinations, infringement findings, damages awards, and injunction success rates. These litigation insights provide empirical validation for protection strength assumptions rather than relying on theoretical legal assessment.</w:t>
      </w:r>
    </w:p>
    <w:p w14:paraId="732D4A6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Significance Correlation</w:t>
      </w:r>
      <w:r w:rsidRPr="00DD0661">
        <w:rPr>
          <w:rFonts w:ascii="Times New Roman" w:eastAsia="Times New Roman" w:hAnsi="Times New Roman" w:cs="Times New Roman"/>
          <w:kern w:val="0"/>
          <w:lang w:eastAsia="en-CH"/>
          <w14:ligatures w14:val="none"/>
        </w:rPr>
        <w:t>: Deep learning models correlate intellectual property characteristics with demonstrated market outcomes including price premiums, market share capture, and sustainability of competitive advantage. These correlations provide empirical support for value contribution estimates rather than relying on assumed impact.</w:t>
      </w:r>
    </w:p>
    <w:p w14:paraId="2B8B629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Scientific Impact Assessment</w:t>
      </w:r>
      <w:r w:rsidRPr="00DD0661">
        <w:rPr>
          <w:rFonts w:ascii="Times New Roman" w:eastAsia="Times New Roman" w:hAnsi="Times New Roman" w:cs="Times New Roman"/>
          <w:kern w:val="0"/>
          <w:lang w:eastAsia="en-CH"/>
          <w14:ligatures w14:val="none"/>
        </w:rPr>
        <w:t>: Bibliometric analysis algorithms evaluate citation patterns, research influence, and scientific significance based on publication analysis, conference presentations, and academic impact metrics. These scientific assessments provide early validation for technology significance before direct commercial indicators emerge.</w:t>
      </w:r>
    </w:p>
    <w:p w14:paraId="1D526F0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data enrichment capabilities transform valuation from </w:t>
      </w:r>
      <w:proofErr w:type="gramStart"/>
      <w:r w:rsidRPr="00DD0661">
        <w:rPr>
          <w:rFonts w:ascii="Times New Roman" w:eastAsia="Times New Roman" w:hAnsi="Times New Roman" w:cs="Times New Roman"/>
          <w:kern w:val="0"/>
          <w:lang w:eastAsia="en-CH"/>
          <w14:ligatures w14:val="none"/>
        </w:rPr>
        <w:t>narrowly-sourced</w:t>
      </w:r>
      <w:proofErr w:type="gramEnd"/>
      <w:r w:rsidRPr="00DD0661">
        <w:rPr>
          <w:rFonts w:ascii="Times New Roman" w:eastAsia="Times New Roman" w:hAnsi="Times New Roman" w:cs="Times New Roman"/>
          <w:kern w:val="0"/>
          <w:lang w:eastAsia="en-CH"/>
          <w14:ligatures w14:val="none"/>
        </w:rPr>
        <w:t xml:space="preserve"> analyses to comprehensive assessments incorporating thousands of relevant data points, significantly improving accuracy through broader empirical support for key valuation parameters.</w:t>
      </w:r>
    </w:p>
    <w:p w14:paraId="7E7B665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 xml:space="preserve">Portfolio Interaction Effect </w:t>
      </w:r>
      <w:proofErr w:type="spellStart"/>
      <w:r w:rsidRPr="00DD0661">
        <w:rPr>
          <w:rFonts w:ascii="Times New Roman" w:eastAsia="Times New Roman" w:hAnsi="Times New Roman" w:cs="Times New Roman"/>
          <w:b/>
          <w:bCs/>
          <w:kern w:val="0"/>
          <w:lang w:eastAsia="en-CH"/>
          <w14:ligatures w14:val="none"/>
        </w:rPr>
        <w:t>Modeling</w:t>
      </w:r>
      <w:proofErr w:type="spellEnd"/>
    </w:p>
    <w:p w14:paraId="5F130EC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Traditional valuation approaches typically assessed individual assets separately, struggling to capture interaction effects where portfolio combinations create value exceeding the sum of individual assets. AI systems now model these complex portfolio effects through several innovations:</w:t>
      </w:r>
    </w:p>
    <w:p w14:paraId="792A87A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Complementarity Detection</w:t>
      </w:r>
      <w:r w:rsidRPr="00DD0661">
        <w:rPr>
          <w:rFonts w:ascii="Times New Roman" w:eastAsia="Times New Roman" w:hAnsi="Times New Roman" w:cs="Times New Roman"/>
          <w:kern w:val="0"/>
          <w:lang w:eastAsia="en-CH"/>
          <w14:ligatures w14:val="none"/>
        </w:rPr>
        <w:t>: Graph-based algorithms identify technological complementarities where distinct assets address different aspects of integrated solutions. These complementarity assessments quantify the additional value created by portfolio combinations rather than treating assets as independent entities.</w:t>
      </w:r>
    </w:p>
    <w:p w14:paraId="6FA448E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Freedom-to-Operate Enhancement Mapping</w:t>
      </w:r>
      <w:r w:rsidRPr="00DD0661">
        <w:rPr>
          <w:rFonts w:ascii="Times New Roman" w:eastAsia="Times New Roman" w:hAnsi="Times New Roman" w:cs="Times New Roman"/>
          <w:kern w:val="0"/>
          <w:lang w:eastAsia="en-CH"/>
          <w14:ligatures w14:val="none"/>
        </w:rPr>
        <w:t>: Network analysis techniques evaluate how multiple patents create collective freedom-to-operate advantages through overlapping protection layers. These enhancement mappings quantify the defensive portfolio premium beyond individual asset values.</w:t>
      </w:r>
    </w:p>
    <w:p w14:paraId="0C8D710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Cross-Licensing Leverage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Game theory simulations model negotiation dynamics in cross-licensing scenarios involving multiple patents with different strength profiles. These simulations quantify the strategic value premium created by portfolio diversity beyond simple patent counts.</w:t>
      </w:r>
    </w:p>
    <w:p w14:paraId="2934F7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Blocking Position Identification</w:t>
      </w:r>
      <w:r w:rsidRPr="00DD0661">
        <w:rPr>
          <w:rFonts w:ascii="Times New Roman" w:eastAsia="Times New Roman" w:hAnsi="Times New Roman" w:cs="Times New Roman"/>
          <w:kern w:val="0"/>
          <w:lang w:eastAsia="en-CH"/>
          <w14:ligatures w14:val="none"/>
        </w:rPr>
        <w:t>: Specialized algorithms identify strategic blocking positions where patent combinations effectively prevent competitor workarounds despite individual patents having circumvention vulnerability. These blocking assessments quantify the collective exclusionary value exceeding individual asset capabilities.</w:t>
      </w:r>
    </w:p>
    <w:p w14:paraId="7017FA4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Standards-Essential Portfolio Evaluation</w:t>
      </w:r>
      <w:r w:rsidRPr="00DD0661">
        <w:rPr>
          <w:rFonts w:ascii="Times New Roman" w:eastAsia="Times New Roman" w:hAnsi="Times New Roman" w:cs="Times New Roman"/>
          <w:kern w:val="0"/>
          <w:lang w:eastAsia="en-CH"/>
          <w14:ligatures w14:val="none"/>
        </w:rPr>
        <w:t>: Economic models evaluate the collective negotiation leverage created by multiple standards-essential patents across different technical components. These evaluations quantify the royalty capture premium available to diverse standards portfolios beyond individual patent contributions.</w:t>
      </w:r>
    </w:p>
    <w:p w14:paraId="62E9D5C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portfolio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capabilities transform valuation from asset-by-asset summation to integrated portfolio assessment, significantly improving accuracy for complex portfolios where strategic value substantially derives from asset combinations rather than individual properties.</w:t>
      </w:r>
    </w:p>
    <w:p w14:paraId="3FBA241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Case Study: Pharmaceutical Patent Valuation Enhancement</w:t>
      </w:r>
    </w:p>
    <w:p w14:paraId="6307F53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transformation of pharmaceutical patent valuation through AI application provides a compelling illustration of accuracy improvement. In a recent valuation of an oncology compound portfolio:</w:t>
      </w:r>
    </w:p>
    <w:p w14:paraId="43578E9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Traditional Approach Limitations</w:t>
      </w:r>
      <w:r w:rsidRPr="00DD0661">
        <w:rPr>
          <w:rFonts w:ascii="Times New Roman" w:eastAsia="Times New Roman" w:hAnsi="Times New Roman" w:cs="Times New Roman"/>
          <w:kern w:val="0"/>
          <w:lang w:eastAsia="en-CH"/>
          <w14:ligatures w14:val="none"/>
        </w:rPr>
        <w:t>:</w:t>
      </w:r>
    </w:p>
    <w:p w14:paraId="1106B6AA" w14:textId="77777777" w:rsidR="00765715" w:rsidRPr="00DD0661" w:rsidRDefault="00765715" w:rsidP="00765715">
      <w:pPr>
        <w:numPr>
          <w:ilvl w:val="0"/>
          <w:numId w:val="3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Comparable transaction identification limited to same therapeutic area and mechanism of action</w:t>
      </w:r>
    </w:p>
    <w:p w14:paraId="499A4FE1" w14:textId="77777777" w:rsidR="00765715" w:rsidRPr="00DD0661" w:rsidRDefault="00765715" w:rsidP="00765715">
      <w:pPr>
        <w:numPr>
          <w:ilvl w:val="0"/>
          <w:numId w:val="3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Success probability based on industry averages for oncology compounds without compound-specific risk assessment</w:t>
      </w:r>
    </w:p>
    <w:p w14:paraId="3FF74673" w14:textId="77777777" w:rsidR="00765715" w:rsidRPr="00DD0661" w:rsidRDefault="00765715" w:rsidP="00765715">
      <w:pPr>
        <w:numPr>
          <w:ilvl w:val="0"/>
          <w:numId w:val="3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Revenue projections using standardized peak sales assumptions and generic adoption curves</w:t>
      </w:r>
    </w:p>
    <w:p w14:paraId="0C569035" w14:textId="77777777" w:rsidR="00765715" w:rsidRPr="00DD0661" w:rsidRDefault="00765715" w:rsidP="00765715">
      <w:pPr>
        <w:numPr>
          <w:ilvl w:val="0"/>
          <w:numId w:val="3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Protection strength assessed based on patent count and remaining term without substantive claim analysis</w:t>
      </w:r>
    </w:p>
    <w:p w14:paraId="6FE70057" w14:textId="77777777" w:rsidR="00765715" w:rsidRPr="00DD0661" w:rsidRDefault="00765715" w:rsidP="00765715">
      <w:pPr>
        <w:numPr>
          <w:ilvl w:val="0"/>
          <w:numId w:val="3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Portfolio value calculated as simple summation of individual compound valuations</w:t>
      </w:r>
    </w:p>
    <w:p w14:paraId="0C05079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AI-Enhanced Approach Advancements</w:t>
      </w:r>
      <w:r w:rsidRPr="00DD0661">
        <w:rPr>
          <w:rFonts w:ascii="Times New Roman" w:eastAsia="Times New Roman" w:hAnsi="Times New Roman" w:cs="Times New Roman"/>
          <w:kern w:val="0"/>
          <w:lang w:eastAsia="en-CH"/>
          <w14:ligatures w14:val="none"/>
        </w:rPr>
        <w:t>:</w:t>
      </w:r>
    </w:p>
    <w:p w14:paraId="37FFDFD4" w14:textId="77777777" w:rsidR="00765715" w:rsidRPr="00DD0661" w:rsidRDefault="00765715" w:rsidP="00765715">
      <w:pPr>
        <w:numPr>
          <w:ilvl w:val="0"/>
          <w:numId w:val="3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Multidimensional similarity analysis identified 37 relevant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across multiple therapeutic areas with similar development characteristics</w:t>
      </w:r>
    </w:p>
    <w:p w14:paraId="6E3A8A8D" w14:textId="77777777" w:rsidR="00765715" w:rsidRPr="00DD0661" w:rsidRDefault="00765715" w:rsidP="00765715">
      <w:pPr>
        <w:numPr>
          <w:ilvl w:val="0"/>
          <w:numId w:val="3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Success probability calibrated using Bayesian model incorporating specific biomarker presence, trial design strength, and mechanistic novelty</w:t>
      </w:r>
    </w:p>
    <w:p w14:paraId="56E22873" w14:textId="77777777" w:rsidR="00765715" w:rsidRPr="00DD0661" w:rsidRDefault="00765715" w:rsidP="00765715">
      <w:pPr>
        <w:numPr>
          <w:ilvl w:val="0"/>
          <w:numId w:val="3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Revenue projection incorporating competitive simulation with five potential market entrants, their development timelines, and likely positioning strategies</w:t>
      </w:r>
    </w:p>
    <w:p w14:paraId="3D36ACE7" w14:textId="77777777" w:rsidR="00765715" w:rsidRPr="00DD0661" w:rsidRDefault="00765715" w:rsidP="00765715">
      <w:pPr>
        <w:numPr>
          <w:ilvl w:val="0"/>
          <w:numId w:val="3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Protection strength assessment incorporating claim scope analysis, formulation coverage evaluation, and method-of-treatment protection assessment</w:t>
      </w:r>
    </w:p>
    <w:p w14:paraId="7593EDAF" w14:textId="77777777" w:rsidR="00765715" w:rsidRPr="00DD0661" w:rsidRDefault="00765715" w:rsidP="00765715">
      <w:pPr>
        <w:numPr>
          <w:ilvl w:val="0"/>
          <w:numId w:val="3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Portfolio valuation incorporating complementarity analysis for combination therapy potential and shared regulatory data advantages</w:t>
      </w:r>
    </w:p>
    <w:p w14:paraId="471255A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Accuracy Impact</w:t>
      </w:r>
      <w:r w:rsidRPr="00DD0661">
        <w:rPr>
          <w:rFonts w:ascii="Times New Roman" w:eastAsia="Times New Roman" w:hAnsi="Times New Roman" w:cs="Times New Roman"/>
          <w:kern w:val="0"/>
          <w:lang w:eastAsia="en-CH"/>
          <w14:ligatures w14:val="none"/>
        </w:rPr>
        <w:t>:</w:t>
      </w:r>
    </w:p>
    <w:p w14:paraId="256BA921" w14:textId="77777777" w:rsidR="00765715" w:rsidRPr="00DD0661" w:rsidRDefault="00765715" w:rsidP="00765715">
      <w:pPr>
        <w:numPr>
          <w:ilvl w:val="0"/>
          <w:numId w:val="3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Valuation range narrowed from $220-480 million (traditional approach) to $285-380 million (AI-enhanced approach)</w:t>
      </w:r>
    </w:p>
    <w:p w14:paraId="2E440DD6" w14:textId="77777777" w:rsidR="00765715" w:rsidRPr="00DD0661" w:rsidRDefault="00765715" w:rsidP="00765715">
      <w:pPr>
        <w:numPr>
          <w:ilvl w:val="0"/>
          <w:numId w:val="3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Subsequent transaction completed at $330 million, within 5% of AI-enhanced expected value</w:t>
      </w:r>
    </w:p>
    <w:p w14:paraId="03D3A316" w14:textId="77777777" w:rsidR="00765715" w:rsidRPr="00DD0661" w:rsidRDefault="00765715" w:rsidP="00765715">
      <w:pPr>
        <w:numPr>
          <w:ilvl w:val="0"/>
          <w:numId w:val="3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Post-transaction review identified that competitive timing model correctly anticipated accelerated development by key competitor missed in traditional analysis</w:t>
      </w:r>
    </w:p>
    <w:p w14:paraId="69243C63" w14:textId="77777777" w:rsidR="00765715" w:rsidRPr="00DD0661" w:rsidRDefault="00765715" w:rsidP="00765715">
      <w:pPr>
        <w:numPr>
          <w:ilvl w:val="0"/>
          <w:numId w:val="3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Protection strength assessment accurately identified formulation patent vulnerability later challenged in opposition proceedings</w:t>
      </w:r>
    </w:p>
    <w:p w14:paraId="2E2D810D" w14:textId="77777777" w:rsidR="00765715" w:rsidRPr="00DD0661" w:rsidRDefault="00765715" w:rsidP="00765715">
      <w:pPr>
        <w:numPr>
          <w:ilvl w:val="0"/>
          <w:numId w:val="3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Combination therapy value premium was validated by subsequent clinical results showing enhanced efficacy</w:t>
      </w:r>
    </w:p>
    <w:p w14:paraId="22BC967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case study demonstrates how AI-enhanced valuation not only narrows uncertainty ranges but identifies specific value drivers and risk factors that traditional approaches might overlook entirely.</w:t>
      </w:r>
    </w:p>
    <w:p w14:paraId="37E4CBF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Transformative Impact on Valuation Practices</w:t>
      </w:r>
    </w:p>
    <w:p w14:paraId="5F7184D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Beyond specific technical improvements, AI approaches are fundamentally transforming intellectual property valuation practices in several profound ways:</w:t>
      </w:r>
    </w:p>
    <w:p w14:paraId="210127B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From Static to Dynamic Valuation</w:t>
      </w:r>
      <w:r w:rsidRPr="00DD0661">
        <w:rPr>
          <w:rFonts w:ascii="Times New Roman" w:eastAsia="Times New Roman" w:hAnsi="Times New Roman" w:cs="Times New Roman"/>
          <w:kern w:val="0"/>
          <w:lang w:eastAsia="en-CH"/>
          <w14:ligatures w14:val="none"/>
        </w:rPr>
        <w:t xml:space="preserve">: Traditional point-in-time valuations are being replaced by continuous valuation monitoring </w:t>
      </w:r>
      <w:proofErr w:type="gramStart"/>
      <w:r w:rsidRPr="00DD0661">
        <w:rPr>
          <w:rFonts w:ascii="Times New Roman" w:eastAsia="Times New Roman" w:hAnsi="Times New Roman" w:cs="Times New Roman"/>
          <w:kern w:val="0"/>
          <w:lang w:eastAsia="en-CH"/>
          <w14:ligatures w14:val="none"/>
        </w:rPr>
        <w:t>that updates</w:t>
      </w:r>
      <w:proofErr w:type="gramEnd"/>
      <w:r w:rsidRPr="00DD0661">
        <w:rPr>
          <w:rFonts w:ascii="Times New Roman" w:eastAsia="Times New Roman" w:hAnsi="Times New Roman" w:cs="Times New Roman"/>
          <w:kern w:val="0"/>
          <w:lang w:eastAsia="en-CH"/>
          <w14:ligatures w14:val="none"/>
        </w:rPr>
        <w:t xml:space="preserve"> as new information emerges. These dynamic valuations incorporate market developments, court decisions, competitive actions, and regulatory changes as they occur rather than requiring periodic full reassessment.</w:t>
      </w:r>
    </w:p>
    <w:p w14:paraId="445D262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From Assumption-Based to Evidence-Driven Analysis</w:t>
      </w:r>
      <w:r w:rsidRPr="00DD0661">
        <w:rPr>
          <w:rFonts w:ascii="Times New Roman" w:eastAsia="Times New Roman" w:hAnsi="Times New Roman" w:cs="Times New Roman"/>
          <w:kern w:val="0"/>
          <w:lang w:eastAsia="en-CH"/>
          <w14:ligatures w14:val="none"/>
        </w:rPr>
        <w:t>: Subjective assumptions derived from expert opinion are being replaced by empirically validated parameters based on comprehensive data analysis. These evidence-driven approaches reduce the subjectivity that frequently led different analysts to dramatically different conclusions about identical assets.</w:t>
      </w:r>
    </w:p>
    <w:p w14:paraId="448E0A2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From Separate to Integrated Methodologies</w:t>
      </w:r>
      <w:r w:rsidRPr="00DD0661">
        <w:rPr>
          <w:rFonts w:ascii="Times New Roman" w:eastAsia="Times New Roman" w:hAnsi="Times New Roman" w:cs="Times New Roman"/>
          <w:kern w:val="0"/>
          <w:lang w:eastAsia="en-CH"/>
          <w14:ligatures w14:val="none"/>
        </w:rPr>
        <w:t>: Traditional separate application of cost, market, and income approaches is evolving toward integrated methodologies where AI systems synthesize insights from multiple approaches simultaneously. These integrated methods leverage the strengths of each approach while compensating for individual weaknesses.</w:t>
      </w:r>
    </w:p>
    <w:p w14:paraId="18292F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From Human-Limited to </w:t>
      </w:r>
      <w:proofErr w:type="gramStart"/>
      <w:r w:rsidRPr="00DD0661">
        <w:rPr>
          <w:rFonts w:ascii="Times New Roman" w:eastAsia="Times New Roman" w:hAnsi="Times New Roman" w:cs="Times New Roman"/>
          <w:b/>
          <w:bCs/>
          <w:kern w:val="0"/>
          <w:lang w:eastAsia="en-CH"/>
          <w14:ligatures w14:val="none"/>
        </w:rPr>
        <w:t>Computationally-Enhanced</w:t>
      </w:r>
      <w:proofErr w:type="gramEnd"/>
      <w:r w:rsidRPr="00DD0661">
        <w:rPr>
          <w:rFonts w:ascii="Times New Roman" w:eastAsia="Times New Roman" w:hAnsi="Times New Roman" w:cs="Times New Roman"/>
          <w:b/>
          <w:bCs/>
          <w:kern w:val="0"/>
          <w:lang w:eastAsia="en-CH"/>
          <w14:ligatures w14:val="none"/>
        </w:rPr>
        <w:t xml:space="preserve"> Scope</w:t>
      </w:r>
      <w:r w:rsidRPr="00DD0661">
        <w:rPr>
          <w:rFonts w:ascii="Times New Roman" w:eastAsia="Times New Roman" w:hAnsi="Times New Roman" w:cs="Times New Roman"/>
          <w:kern w:val="0"/>
          <w:lang w:eastAsia="en-CH"/>
          <w14:ligatures w14:val="none"/>
        </w:rPr>
        <w:t xml:space="preserve">: Practical limitations on human analytical capacity previously restricted valuation depth and breadth, while computational approaches enable comprehensive assessment across thousands of assets,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scenarios, and value drivers. This expanded scope prevents overlooking critical factors that might significantly impact valuation conclusions.</w:t>
      </w:r>
    </w:p>
    <w:p w14:paraId="7F2046D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From Deterministic to Probabilistic Thinking</w:t>
      </w:r>
      <w:r w:rsidRPr="00DD0661">
        <w:rPr>
          <w:rFonts w:ascii="Times New Roman" w:eastAsia="Times New Roman" w:hAnsi="Times New Roman" w:cs="Times New Roman"/>
          <w:kern w:val="0"/>
          <w:lang w:eastAsia="en-CH"/>
          <w14:ligatures w14:val="none"/>
        </w:rPr>
        <w:t>: Single-point valuation estimates are evolving toward probability distributions reflecting inherent uncertainty in intellectual property value realization. These probabilistic approaches acknowledge the complexity and uncertainty inherent in technology commercialization while providing more nuanced guidance for decision-making.</w:t>
      </w:r>
    </w:p>
    <w:p w14:paraId="144A018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transformative changes represent a fundamental evolution in valuation practice beyond mere incremental improvement, enabling valuations with accuracy, consistency, and defensibility previously unattainable through traditional approaches alone.</w:t>
      </w:r>
    </w:p>
    <w:p w14:paraId="7629F2C1"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AI-Enhanced Comparability Analysis in IP Valuation</w:t>
      </w:r>
    </w:p>
    <w:p w14:paraId="4252DE5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Of the many transformative applications of artificial intelligence in intellectual property valuation, perhaps none addresses a more fundamental methodological challenge than the enhancement of comparability analysis. The market approach to valuation—deriving asset value from comparable transactions—has traditionally faced severe limitations in intellectual property contexts due to the inherently unique characteristics of valuable intellectual assets. </w:t>
      </w:r>
      <w:r w:rsidRPr="00DD0661">
        <w:rPr>
          <w:rFonts w:ascii="Times New Roman" w:eastAsia="Times New Roman" w:hAnsi="Times New Roman" w:cs="Times New Roman"/>
          <w:kern w:val="0"/>
          <w:lang w:eastAsia="en-CH"/>
          <w14:ligatures w14:val="none"/>
        </w:rPr>
        <w:lastRenderedPageBreak/>
        <w:t>AI technologies are now systematically addressing these limitations through sophisticated similarity detection capabilities that transcend conventional classification boundaries.</w:t>
      </w:r>
    </w:p>
    <w:p w14:paraId="0028456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The Fundamental Challenge of IP Comparability</w:t>
      </w:r>
    </w:p>
    <w:p w14:paraId="23FBA1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Market-based valuation approaches depend fundamentally on the identification of transactions involving sufficiently similar assets to provide meaningful pricing guidance. In tangible asset contexts like real estate, well-established parameters define comparability—location, square footage, construction quality, and amenities create structured frameworks for comparison and adjustment. Intellectual property, however, presents several distinctive challenges:</w:t>
      </w:r>
    </w:p>
    <w:p w14:paraId="07700CA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Inherent Uniqueness</w:t>
      </w:r>
      <w:r w:rsidRPr="00DD0661">
        <w:rPr>
          <w:rFonts w:ascii="Times New Roman" w:eastAsia="Times New Roman" w:hAnsi="Times New Roman" w:cs="Times New Roman"/>
          <w:kern w:val="0"/>
          <w:lang w:eastAsia="en-CH"/>
          <w14:ligatures w14:val="none"/>
        </w:rPr>
        <w:t>: Valuable intellectual property derives worth precisely from its differentiation from existing alternatives. Patents explicitly require novelty and non-obviousness; trademarks function through distinctive identification; copyright protects original expression. This fundamental uniqueness complicates direct comparison.</w:t>
      </w:r>
    </w:p>
    <w:p w14:paraId="70A2911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Multidimensional Similarity</w:t>
      </w:r>
      <w:r w:rsidRPr="00DD0661">
        <w:rPr>
          <w:rFonts w:ascii="Times New Roman" w:eastAsia="Times New Roman" w:hAnsi="Times New Roman" w:cs="Times New Roman"/>
          <w:kern w:val="0"/>
          <w:lang w:eastAsia="en-CH"/>
          <w14:ligatures w14:val="none"/>
        </w:rPr>
        <w:t>: Meaningful intellectual property comparison requires simultaneous assessment across numerous dimensions including technical function, legal protection scope, market application, competitive positioning, and remaining lifespan. Traditional approaches struggle to integrate these diverse factors into coherent similarity metrics.</w:t>
      </w:r>
    </w:p>
    <w:p w14:paraId="27A566E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Context Dependency</w:t>
      </w:r>
      <w:r w:rsidRPr="00DD0661">
        <w:rPr>
          <w:rFonts w:ascii="Times New Roman" w:eastAsia="Times New Roman" w:hAnsi="Times New Roman" w:cs="Times New Roman"/>
          <w:kern w:val="0"/>
          <w:lang w:eastAsia="en-CH"/>
          <w14:ligatures w14:val="none"/>
        </w:rPr>
        <w:t>: The value of intellectual property transactions depends heavily on market timing, technology lifecycle stage, and competitive landscape at transaction execution. Historical transactions may provide limited guidance in rapidly evolving markets where conditions change fundamentally between transactions.</w:t>
      </w:r>
    </w:p>
    <w:p w14:paraId="0F69079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Classification Inadequacy</w:t>
      </w:r>
      <w:r w:rsidRPr="00DD0661">
        <w:rPr>
          <w:rFonts w:ascii="Times New Roman" w:eastAsia="Times New Roman" w:hAnsi="Times New Roman" w:cs="Times New Roman"/>
          <w:kern w:val="0"/>
          <w:lang w:eastAsia="en-CH"/>
          <w14:ligatures w14:val="none"/>
        </w:rPr>
        <w:t>: Conventional classification systems like the International Patent Classification (IPC) or Nice Classification for trademarks provide administrative organization but often fail to capture functional or commercial similarity at the granularity required for valuation. Technologies with identical market applications may reside in different classification categories while technically similar assets may address entirely different markets.</w:t>
      </w:r>
    </w:p>
    <w:p w14:paraId="4B548EE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Transaction Opacity</w:t>
      </w:r>
      <w:r w:rsidRPr="00DD0661">
        <w:rPr>
          <w:rFonts w:ascii="Times New Roman" w:eastAsia="Times New Roman" w:hAnsi="Times New Roman" w:cs="Times New Roman"/>
          <w:kern w:val="0"/>
          <w:lang w:eastAsia="en-CH"/>
          <w14:ligatures w14:val="none"/>
        </w:rPr>
        <w:t>: Limited disclosure of intellectual property transaction terms creates information gaps that complicate comparison. When key terms remain confidential, surface-level transaction values may mislead without understanding of grant-backs, field-of-use limitations, minimums, or other terms that significantly impact effective pricing.</w:t>
      </w:r>
    </w:p>
    <w:p w14:paraId="05FC3C52"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Traditional Approaches to Comparability Assessment</w:t>
      </w:r>
    </w:p>
    <w:p w14:paraId="38A2D2E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Conventional approaches to intellectual property comparability have relied primarily on:</w:t>
      </w:r>
    </w:p>
    <w:p w14:paraId="5982D6B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Classification-Based Filtering</w:t>
      </w:r>
      <w:r w:rsidRPr="00DD0661">
        <w:rPr>
          <w:rFonts w:ascii="Times New Roman" w:eastAsia="Times New Roman" w:hAnsi="Times New Roman" w:cs="Times New Roman"/>
          <w:kern w:val="0"/>
          <w:lang w:eastAsia="en-CH"/>
          <w14:ligatures w14:val="none"/>
        </w:rPr>
        <w:t xml:space="preserve">: Identifying potential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through formal classification codes, limiting analysis to assets within identical or adjacent categories. This approach misses functionally similar technologies classified differently while including technically similar assets with entirely different market applications.</w:t>
      </w:r>
    </w:p>
    <w:p w14:paraId="0B73232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Keyword Matching</w:t>
      </w:r>
      <w:r w:rsidRPr="00DD0661">
        <w:rPr>
          <w:rFonts w:ascii="Times New Roman" w:eastAsia="Times New Roman" w:hAnsi="Times New Roman" w:cs="Times New Roman"/>
          <w:kern w:val="0"/>
          <w:lang w:eastAsia="en-CH"/>
          <w14:ligatures w14:val="none"/>
        </w:rPr>
        <w:t xml:space="preserve">: Using text-based searches to identify assets addressing similar problems or using similar terminology. This approach proves highly sensitive to vocabulary variations, </w:t>
      </w:r>
      <w:r w:rsidRPr="00DD0661">
        <w:rPr>
          <w:rFonts w:ascii="Times New Roman" w:eastAsia="Times New Roman" w:hAnsi="Times New Roman" w:cs="Times New Roman"/>
          <w:kern w:val="0"/>
          <w:lang w:eastAsia="en-CH"/>
          <w14:ligatures w14:val="none"/>
        </w:rPr>
        <w:lastRenderedPageBreak/>
        <w:t>synonym usage, and language evolution over time, creating both false positives and false negatives.</w:t>
      </w:r>
    </w:p>
    <w:p w14:paraId="5B18B41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Manual Expert Review</w:t>
      </w:r>
      <w:r w:rsidRPr="00DD0661">
        <w:rPr>
          <w:rFonts w:ascii="Times New Roman" w:eastAsia="Times New Roman" w:hAnsi="Times New Roman" w:cs="Times New Roman"/>
          <w:kern w:val="0"/>
          <w:lang w:eastAsia="en-CH"/>
          <w14:ligatures w14:val="none"/>
        </w:rPr>
        <w:t>: Relying on domain specialists to identify comparable assets based on professional judgment and industry knowledge. While valuable, this approach faces scaling limitations, inconsistency across reviewers, and unconscious confirmation bias toward expected results.</w:t>
      </w:r>
    </w:p>
    <w:p w14:paraId="5DC181D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Simple Metric Comparison</w:t>
      </w:r>
      <w:r w:rsidRPr="00DD0661">
        <w:rPr>
          <w:rFonts w:ascii="Times New Roman" w:eastAsia="Times New Roman" w:hAnsi="Times New Roman" w:cs="Times New Roman"/>
          <w:kern w:val="0"/>
          <w:lang w:eastAsia="en-CH"/>
          <w14:ligatures w14:val="none"/>
        </w:rPr>
        <w:t>: Employing basic quantitative filters like forward citation counts, claim count, or family size as proxy measures for value and comparability. These simplified metrics often capture only limited dimensions of asset similarity while missing contextual factors critical to valuation.</w:t>
      </w:r>
    </w:p>
    <w:p w14:paraId="639DEFE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approaches have provided serviceable results for broad portfolio assessment but frequently prove inadequate for precise transaction-specific valuation where accuracy requirements are higher.</w:t>
      </w:r>
    </w:p>
    <w:p w14:paraId="3D08C3D0"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AI-Enhanced Comparability Analysis</w:t>
      </w:r>
    </w:p>
    <w:p w14:paraId="144CCF1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Artificial intelligence approaches now enable multidimensional similarity assessment across technical, legal, and commercial dimensions with unprecedented precision and scale. Several key capabilities transform comparability analysis:</w:t>
      </w:r>
    </w:p>
    <w:p w14:paraId="61B0841C" w14:textId="77777777" w:rsidR="00765715" w:rsidRPr="00DD0661" w:rsidRDefault="00765715" w:rsidP="00765715">
      <w:pPr>
        <w:spacing w:before="100" w:beforeAutospacing="1" w:after="100" w:afterAutospacing="1" w:line="240" w:lineRule="auto"/>
        <w:outlineLvl w:val="4"/>
        <w:rPr>
          <w:rFonts w:ascii="Times New Roman" w:eastAsia="Times New Roman" w:hAnsi="Times New Roman" w:cs="Times New Roman"/>
          <w:b/>
          <w:bCs/>
          <w:kern w:val="0"/>
          <w:sz w:val="20"/>
          <w:szCs w:val="20"/>
          <w:lang w:eastAsia="en-CH"/>
          <w14:ligatures w14:val="none"/>
        </w:rPr>
      </w:pPr>
      <w:r w:rsidRPr="00DD0661">
        <w:rPr>
          <w:rFonts w:ascii="Times New Roman" w:eastAsia="Times New Roman" w:hAnsi="Times New Roman" w:cs="Times New Roman"/>
          <w:b/>
          <w:bCs/>
          <w:kern w:val="0"/>
          <w:sz w:val="20"/>
          <w:szCs w:val="20"/>
          <w:lang w:eastAsia="en-CH"/>
          <w14:ligatures w14:val="none"/>
        </w:rPr>
        <w:t>Semantic Understanding</w:t>
      </w:r>
    </w:p>
    <w:p w14:paraId="4BC9043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Advanced natural language processing models develop sophisticated understanding of patent text beyond keywords:</w:t>
      </w:r>
    </w:p>
    <w:p w14:paraId="79B33D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Contextual Meaning Capture</w:t>
      </w:r>
      <w:r w:rsidRPr="00DD0661">
        <w:rPr>
          <w:rFonts w:ascii="Times New Roman" w:eastAsia="Times New Roman" w:hAnsi="Times New Roman" w:cs="Times New Roman"/>
          <w:kern w:val="0"/>
          <w:lang w:eastAsia="en-CH"/>
          <w14:ligatures w14:val="none"/>
        </w:rPr>
        <w:t>: Transformer-based language models like BERT (Bidirectional Encoder Representations from Transformers) and its derivatives interpret terminology in context, recognizing when the same term carries different meanings in different technical domains while identifying when different terms describe functionally equivalent concepts.</w:t>
      </w:r>
    </w:p>
    <w:p w14:paraId="6C4BF01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Conceptual Relationship Mapping</w:t>
      </w:r>
      <w:r w:rsidRPr="00DD0661">
        <w:rPr>
          <w:rFonts w:ascii="Times New Roman" w:eastAsia="Times New Roman" w:hAnsi="Times New Roman" w:cs="Times New Roman"/>
          <w:kern w:val="0"/>
          <w:lang w:eastAsia="en-CH"/>
          <w14:ligatures w14:val="none"/>
        </w:rPr>
        <w:t>: Neural networks trained on technical corpuses identify non-obvious functional relationships between technologies described using different terminology or addressing different applications. These models recognize when distinct innovations solve the same underlying problem through alternative approaches.</w:t>
      </w:r>
    </w:p>
    <w:p w14:paraId="38471F1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Domain-Specific Language Models</w:t>
      </w:r>
      <w:r w:rsidRPr="00DD0661">
        <w:rPr>
          <w:rFonts w:ascii="Times New Roman" w:eastAsia="Times New Roman" w:hAnsi="Times New Roman" w:cs="Times New Roman"/>
          <w:kern w:val="0"/>
          <w:lang w:eastAsia="en-CH"/>
          <w14:ligatures w14:val="none"/>
        </w:rPr>
        <w:t>: Models pre-trained on intellectual property documents develop specialized understanding of the unique linguistic patterns, terminology conventions, and semantic structures of patent literature, enabling more precise interpretation than general-purpose language models.</w:t>
      </w:r>
    </w:p>
    <w:p w14:paraId="1B8082C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Technical Function Extraction</w:t>
      </w:r>
      <w:r w:rsidRPr="00DD0661">
        <w:rPr>
          <w:rFonts w:ascii="Times New Roman" w:eastAsia="Times New Roman" w:hAnsi="Times New Roman" w:cs="Times New Roman"/>
          <w:kern w:val="0"/>
          <w:lang w:eastAsia="en-CH"/>
          <w14:ligatures w14:val="none"/>
        </w:rPr>
        <w:t>: Specialized information extraction models identify functional components, technical problems addressed, solution mechanisms, and performance advantages claimed, creating structured representation of technical essence beyond surface terminology.</w:t>
      </w:r>
    </w:p>
    <w:p w14:paraId="2C25184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Example</w:t>
      </w:r>
      <w:r w:rsidRPr="00DD0661">
        <w:rPr>
          <w:rFonts w:ascii="Times New Roman" w:eastAsia="Times New Roman" w:hAnsi="Times New Roman" w:cs="Times New Roman"/>
          <w:kern w:val="0"/>
          <w:lang w:eastAsia="en-CH"/>
          <w14:ligatures w14:val="none"/>
        </w:rPr>
        <w:t xml:space="preserve">: A pharmaceutical formulation patent using specific terminology like "sustained-release matrix" might be semantically connected to documents describing </w:t>
      </w:r>
      <w:r w:rsidRPr="00DD0661">
        <w:rPr>
          <w:rFonts w:ascii="Times New Roman" w:eastAsia="Times New Roman" w:hAnsi="Times New Roman" w:cs="Times New Roman"/>
          <w:kern w:val="0"/>
          <w:lang w:eastAsia="en-CH"/>
          <w14:ligatures w14:val="none"/>
        </w:rPr>
        <w:lastRenderedPageBreak/>
        <w:t>"extended-release formations" or "controlled-release systems" despite limited terminology overlap, based on functional similarity in drug delivery mechanisms.</w:t>
      </w:r>
    </w:p>
    <w:p w14:paraId="26223B49" w14:textId="77777777" w:rsidR="00765715" w:rsidRPr="00DD0661" w:rsidRDefault="00765715" w:rsidP="00765715">
      <w:pPr>
        <w:spacing w:before="100" w:beforeAutospacing="1" w:after="100" w:afterAutospacing="1" w:line="240" w:lineRule="auto"/>
        <w:outlineLvl w:val="4"/>
        <w:rPr>
          <w:rFonts w:ascii="Times New Roman" w:eastAsia="Times New Roman" w:hAnsi="Times New Roman" w:cs="Times New Roman"/>
          <w:b/>
          <w:bCs/>
          <w:kern w:val="0"/>
          <w:sz w:val="20"/>
          <w:szCs w:val="20"/>
          <w:lang w:eastAsia="en-CH"/>
          <w14:ligatures w14:val="none"/>
        </w:rPr>
      </w:pPr>
      <w:r w:rsidRPr="00DD0661">
        <w:rPr>
          <w:rFonts w:ascii="Times New Roman" w:eastAsia="Times New Roman" w:hAnsi="Times New Roman" w:cs="Times New Roman"/>
          <w:b/>
          <w:bCs/>
          <w:kern w:val="0"/>
          <w:sz w:val="20"/>
          <w:szCs w:val="20"/>
          <w:lang w:eastAsia="en-CH"/>
          <w14:ligatures w14:val="none"/>
        </w:rPr>
        <w:t>Multidimensional Similarity Calculation</w:t>
      </w:r>
    </w:p>
    <w:p w14:paraId="0A4915E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 systems assess similarity across dozens of dimensions simultaneously:</w:t>
      </w:r>
    </w:p>
    <w:p w14:paraId="30DAAD4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Vector Representation</w:t>
      </w:r>
      <w:r w:rsidRPr="00DD0661">
        <w:rPr>
          <w:rFonts w:ascii="Times New Roman" w:eastAsia="Times New Roman" w:hAnsi="Times New Roman" w:cs="Times New Roman"/>
          <w:kern w:val="0"/>
          <w:lang w:eastAsia="en-CH"/>
          <w14:ligatures w14:val="none"/>
        </w:rPr>
        <w:t>: Machine learning techniques create high-dimensional vector representations of intellectual property assets, positioning each document in a mathematical space where proximity correlates with multifaceted similarity. These embeddings integrate technical, legal, and commercial characteristics into unified representations.</w:t>
      </w:r>
    </w:p>
    <w:p w14:paraId="5035DBD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Weighted Dimensionality</w:t>
      </w:r>
      <w:r w:rsidRPr="00DD0661">
        <w:rPr>
          <w:rFonts w:ascii="Times New Roman" w:eastAsia="Times New Roman" w:hAnsi="Times New Roman" w:cs="Times New Roman"/>
          <w:kern w:val="0"/>
          <w:lang w:eastAsia="en-CH"/>
          <w14:ligatures w14:val="none"/>
        </w:rPr>
        <w:t>: Machine learning models apply context-appropriate weightings to different similarity dimensions based on valuation purpose. A freedom-to-operate assessment might prioritize claim language similarity, while a commercialization valuation might emphasize market application alignment.</w:t>
      </w:r>
    </w:p>
    <w:p w14:paraId="3D3F0A7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Non-Linear Relationship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Neural networks capture complex non-linear relationships between asset characteristics and value relevance, identifying which differences materially impact valuation and which represent superficial variations without economic significance.</w:t>
      </w:r>
    </w:p>
    <w:p w14:paraId="3682394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Clustering Analysis</w:t>
      </w:r>
      <w:r w:rsidRPr="00DD0661">
        <w:rPr>
          <w:rFonts w:ascii="Times New Roman" w:eastAsia="Times New Roman" w:hAnsi="Times New Roman" w:cs="Times New Roman"/>
          <w:kern w:val="0"/>
          <w:lang w:eastAsia="en-CH"/>
          <w14:ligatures w14:val="none"/>
        </w:rPr>
        <w:t>: Unsupervised learning identifies natural groupings of intellectually similar assets independent of formal classification systems, revealing market-relevant technology clusters that often cross traditional category boundaries.</w:t>
      </w:r>
    </w:p>
    <w:p w14:paraId="3CDC00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Example</w:t>
      </w:r>
      <w:r w:rsidRPr="00DD0661">
        <w:rPr>
          <w:rFonts w:ascii="Times New Roman" w:eastAsia="Times New Roman" w:hAnsi="Times New Roman" w:cs="Times New Roman"/>
          <w:kern w:val="0"/>
          <w:lang w:eastAsia="en-CH"/>
          <w14:ligatures w14:val="none"/>
        </w:rPr>
        <w:t>: A telecommunications patent might be positioned in multidimensional space based on simultaneously considering technical implementation approach, problem addressed, performance metrics claimed, market application, remaining term, claim scope, and litigation history—creating a far more nuanced similarity assessment than any single-dimension comparison.</w:t>
      </w:r>
    </w:p>
    <w:p w14:paraId="5F09592C" w14:textId="77777777" w:rsidR="00765715" w:rsidRPr="00DD0661" w:rsidRDefault="00765715" w:rsidP="00765715">
      <w:pPr>
        <w:spacing w:before="100" w:beforeAutospacing="1" w:after="100" w:afterAutospacing="1" w:line="240" w:lineRule="auto"/>
        <w:outlineLvl w:val="4"/>
        <w:rPr>
          <w:rFonts w:ascii="Times New Roman" w:eastAsia="Times New Roman" w:hAnsi="Times New Roman" w:cs="Times New Roman"/>
          <w:b/>
          <w:bCs/>
          <w:kern w:val="0"/>
          <w:sz w:val="20"/>
          <w:szCs w:val="20"/>
          <w:lang w:eastAsia="en-CH"/>
          <w14:ligatures w14:val="none"/>
        </w:rPr>
      </w:pPr>
      <w:r w:rsidRPr="00DD0661">
        <w:rPr>
          <w:rFonts w:ascii="Times New Roman" w:eastAsia="Times New Roman" w:hAnsi="Times New Roman" w:cs="Times New Roman"/>
          <w:b/>
          <w:bCs/>
          <w:kern w:val="0"/>
          <w:sz w:val="20"/>
          <w:szCs w:val="20"/>
          <w:lang w:eastAsia="en-CH"/>
          <w14:ligatures w14:val="none"/>
        </w:rPr>
        <w:t>Image and Structure Analysis</w:t>
      </w:r>
    </w:p>
    <w:p w14:paraId="04AEC55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Computer vision and graph analysis assess non-textual similarity:</w:t>
      </w:r>
    </w:p>
    <w:p w14:paraId="3FD4E0E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Technical Drawing Interpretation</w:t>
      </w:r>
      <w:r w:rsidRPr="00DD0661">
        <w:rPr>
          <w:rFonts w:ascii="Times New Roman" w:eastAsia="Times New Roman" w:hAnsi="Times New Roman" w:cs="Times New Roman"/>
          <w:kern w:val="0"/>
          <w:lang w:eastAsia="en-CH"/>
          <w14:ligatures w14:val="none"/>
        </w:rPr>
        <w:t xml:space="preserve">: Computer vision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patent drawings to identify structural similarities not captured in text, recognizing functional equivalence in mechanical designs, chemical structures, or electronic configurations despite terminology differences.</w:t>
      </w:r>
    </w:p>
    <w:p w14:paraId="64C529B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Structure Analysis</w:t>
      </w:r>
      <w:r w:rsidRPr="00DD0661">
        <w:rPr>
          <w:rFonts w:ascii="Times New Roman" w:eastAsia="Times New Roman" w:hAnsi="Times New Roman" w:cs="Times New Roman"/>
          <w:kern w:val="0"/>
          <w:lang w:eastAsia="en-CH"/>
          <w14:ligatures w14:val="none"/>
        </w:rPr>
        <w:t xml:space="preserve">: Graph-based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the structural relationships within claim sets, identifying patents with similar protection architecture independent of the specific technology domain, enabling cross-industry comparison of assets with similar legal protection characteristics.</w:t>
      </w:r>
    </w:p>
    <w:p w14:paraId="7ADEB1A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Chemical Similarity Assessment</w:t>
      </w:r>
      <w:r w:rsidRPr="00DD0661">
        <w:rPr>
          <w:rFonts w:ascii="Times New Roman" w:eastAsia="Times New Roman" w:hAnsi="Times New Roman" w:cs="Times New Roman"/>
          <w:kern w:val="0"/>
          <w:lang w:eastAsia="en-CH"/>
          <w14:ligatures w14:val="none"/>
        </w:rPr>
        <w:t xml:space="preserve">: Specialized models evaluate molecular structure similarity for chemical and pharmaceutical patents, identifying functional </w:t>
      </w:r>
      <w:proofErr w:type="spellStart"/>
      <w:r w:rsidRPr="00DD0661">
        <w:rPr>
          <w:rFonts w:ascii="Times New Roman" w:eastAsia="Times New Roman" w:hAnsi="Times New Roman" w:cs="Times New Roman"/>
          <w:kern w:val="0"/>
          <w:lang w:eastAsia="en-CH"/>
          <w14:ligatures w14:val="none"/>
        </w:rPr>
        <w:t>analogs</w:t>
      </w:r>
      <w:proofErr w:type="spellEnd"/>
      <w:r w:rsidRPr="00DD0661">
        <w:rPr>
          <w:rFonts w:ascii="Times New Roman" w:eastAsia="Times New Roman" w:hAnsi="Times New Roman" w:cs="Times New Roman"/>
          <w:kern w:val="0"/>
          <w:lang w:eastAsia="en-CH"/>
          <w14:ligatures w14:val="none"/>
        </w:rPr>
        <w:t xml:space="preserve"> that might be described using entirely different terminology but represent potential commercial substitutes.</w:t>
      </w:r>
    </w:p>
    <w:p w14:paraId="4C52B29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Product Design Comparison</w:t>
      </w:r>
      <w:r w:rsidRPr="00DD0661">
        <w:rPr>
          <w:rFonts w:ascii="Times New Roman" w:eastAsia="Times New Roman" w:hAnsi="Times New Roman" w:cs="Times New Roman"/>
          <w:kern w:val="0"/>
          <w:lang w:eastAsia="en-CH"/>
          <w14:ligatures w14:val="none"/>
        </w:rPr>
        <w:t>: For design patents and trade dress, computer vision assesses visual similarity from consumer perspective, quantifying degree of potential confusion risk or design alternative proximity.</w:t>
      </w:r>
    </w:p>
    <w:p w14:paraId="1B99C04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Example</w:t>
      </w:r>
      <w:r w:rsidRPr="00DD0661">
        <w:rPr>
          <w:rFonts w:ascii="Times New Roman" w:eastAsia="Times New Roman" w:hAnsi="Times New Roman" w:cs="Times New Roman"/>
          <w:kern w:val="0"/>
          <w:lang w:eastAsia="en-CH"/>
          <w14:ligatures w14:val="none"/>
        </w:rPr>
        <w:t>: A computer vision system might identify that two mechanical patents employ structurally similar locking mechanisms despite being classified in entirely different sectors (automotive vs. consumer electronics) and using different terminology to describe functionally equivalent components.</w:t>
      </w:r>
    </w:p>
    <w:p w14:paraId="7472BFA1" w14:textId="77777777" w:rsidR="00765715" w:rsidRPr="00DD0661" w:rsidRDefault="00765715" w:rsidP="00765715">
      <w:pPr>
        <w:spacing w:before="100" w:beforeAutospacing="1" w:after="100" w:afterAutospacing="1" w:line="240" w:lineRule="auto"/>
        <w:outlineLvl w:val="4"/>
        <w:rPr>
          <w:rFonts w:ascii="Times New Roman" w:eastAsia="Times New Roman" w:hAnsi="Times New Roman" w:cs="Times New Roman"/>
          <w:b/>
          <w:bCs/>
          <w:kern w:val="0"/>
          <w:sz w:val="20"/>
          <w:szCs w:val="20"/>
          <w:lang w:eastAsia="en-CH"/>
          <w14:ligatures w14:val="none"/>
        </w:rPr>
      </w:pPr>
      <w:r w:rsidRPr="00DD0661">
        <w:rPr>
          <w:rFonts w:ascii="Times New Roman" w:eastAsia="Times New Roman" w:hAnsi="Times New Roman" w:cs="Times New Roman"/>
          <w:b/>
          <w:bCs/>
          <w:kern w:val="0"/>
          <w:sz w:val="20"/>
          <w:szCs w:val="20"/>
          <w:lang w:eastAsia="en-CH"/>
          <w14:ligatures w14:val="none"/>
        </w:rPr>
        <w:t>Dynamic Market Context Integration</w:t>
      </w:r>
    </w:p>
    <w:p w14:paraId="712E812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Machine learning models incorporate temporal and market factors in similarity assessment:</w:t>
      </w:r>
    </w:p>
    <w:p w14:paraId="201D337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Adjustment</w:t>
      </w:r>
      <w:r w:rsidRPr="00DD0661">
        <w:rPr>
          <w:rFonts w:ascii="Times New Roman" w:eastAsia="Times New Roman" w:hAnsi="Times New Roman" w:cs="Times New Roman"/>
          <w:kern w:val="0"/>
          <w:lang w:eastAsia="en-CH"/>
          <w14:ligatures w14:val="none"/>
        </w:rPr>
        <w:t>: Time-aware models account for when transactions occurred within technology adoption cycles, distinguishing between early-stage speculative valuations and mature-market established values to enable appropriate historical comparison.</w:t>
      </w:r>
    </w:p>
    <w:p w14:paraId="1B4B6F8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Position Analysis</w:t>
      </w:r>
      <w:r w:rsidRPr="00DD0661">
        <w:rPr>
          <w:rFonts w:ascii="Times New Roman" w:eastAsia="Times New Roman" w:hAnsi="Times New Roman" w:cs="Times New Roman"/>
          <w:kern w:val="0"/>
          <w:lang w:eastAsia="en-CH"/>
          <w14:ligatures w14:val="none"/>
        </w:rPr>
        <w:t>: Models assess market positioning similarity independent of technical characteristics, identifying transactions involving assets with comparable competitive significance and exclusivity value within their respective markets.</w:t>
      </w:r>
    </w:p>
    <w:p w14:paraId="3801B8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Adoption Stage Mapping</w:t>
      </w:r>
      <w:r w:rsidRPr="00DD0661">
        <w:rPr>
          <w:rFonts w:ascii="Times New Roman" w:eastAsia="Times New Roman" w:hAnsi="Times New Roman" w:cs="Times New Roman"/>
          <w:kern w:val="0"/>
          <w:lang w:eastAsia="en-CH"/>
          <w14:ligatures w14:val="none"/>
        </w:rPr>
        <w:t>: ML algorithms map technologies to standardized technology adoption curve positions, enabling comparison of assets at equivalent lifecycle stages even across different domains and time periods.</w:t>
      </w:r>
    </w:p>
    <w:p w14:paraId="352028C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Context Awareness</w:t>
      </w:r>
      <w:r w:rsidRPr="00DD0661">
        <w:rPr>
          <w:rFonts w:ascii="Times New Roman" w:eastAsia="Times New Roman" w:hAnsi="Times New Roman" w:cs="Times New Roman"/>
          <w:kern w:val="0"/>
          <w:lang w:eastAsia="en-CH"/>
          <w14:ligatures w14:val="none"/>
        </w:rPr>
        <w:t>: Models incorporate litigation landscape similarities, recognizing when transactions occurred under comparable enforcement environments that significantly impact valuations.</w:t>
      </w:r>
    </w:p>
    <w:p w14:paraId="2DC8209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Example</w:t>
      </w:r>
      <w:r w:rsidRPr="00DD0661">
        <w:rPr>
          <w:rFonts w:ascii="Times New Roman" w:eastAsia="Times New Roman" w:hAnsi="Times New Roman" w:cs="Times New Roman"/>
          <w:kern w:val="0"/>
          <w:lang w:eastAsia="en-CH"/>
          <w14:ligatures w14:val="none"/>
        </w:rPr>
        <w:t>: The system might recognize that a 2010 transaction involving early smartphone location technology provides more relevant valuation guidance for current autonomous vehicle positioning patents than more recent but less analogous transactions, based on equivalent market positioning and adoption stage despite technical differences.</w:t>
      </w:r>
    </w:p>
    <w:p w14:paraId="7198498D" w14:textId="77777777" w:rsidR="00765715" w:rsidRPr="00DD0661" w:rsidRDefault="00765715" w:rsidP="00765715">
      <w:pPr>
        <w:spacing w:before="100" w:beforeAutospacing="1" w:after="100" w:afterAutospacing="1" w:line="240" w:lineRule="auto"/>
        <w:outlineLvl w:val="4"/>
        <w:rPr>
          <w:rFonts w:ascii="Times New Roman" w:eastAsia="Times New Roman" w:hAnsi="Times New Roman" w:cs="Times New Roman"/>
          <w:b/>
          <w:bCs/>
          <w:kern w:val="0"/>
          <w:sz w:val="20"/>
          <w:szCs w:val="20"/>
          <w:lang w:eastAsia="en-CH"/>
          <w14:ligatures w14:val="none"/>
        </w:rPr>
      </w:pPr>
      <w:r w:rsidRPr="00DD0661">
        <w:rPr>
          <w:rFonts w:ascii="Times New Roman" w:eastAsia="Times New Roman" w:hAnsi="Times New Roman" w:cs="Times New Roman"/>
          <w:b/>
          <w:bCs/>
          <w:kern w:val="0"/>
          <w:sz w:val="20"/>
          <w:szCs w:val="20"/>
          <w:lang w:eastAsia="en-CH"/>
          <w14:ligatures w14:val="none"/>
        </w:rPr>
        <w:t>Active Learning Refinement</w:t>
      </w:r>
    </w:p>
    <w:p w14:paraId="7A4AA5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 systems improve through interaction with valuation experts:</w:t>
      </w:r>
    </w:p>
    <w:p w14:paraId="1CBFD6B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Feedback Integration</w:t>
      </w:r>
      <w:r w:rsidRPr="00DD0661">
        <w:rPr>
          <w:rFonts w:ascii="Times New Roman" w:eastAsia="Times New Roman" w:hAnsi="Times New Roman" w:cs="Times New Roman"/>
          <w:kern w:val="0"/>
          <w:lang w:eastAsia="en-CH"/>
          <w14:ligatures w14:val="none"/>
        </w:rPr>
        <w:t xml:space="preserve">: Models incorporate expert feedback on suggested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progressively refining similarity assessment to align with expert judgment while extending beyond human cognitive limitations in processing volume.</w:t>
      </w:r>
    </w:p>
    <w:p w14:paraId="069C24B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Confidence Calibration</w:t>
      </w:r>
      <w:r w:rsidRPr="00DD0661">
        <w:rPr>
          <w:rFonts w:ascii="Times New Roman" w:eastAsia="Times New Roman" w:hAnsi="Times New Roman" w:cs="Times New Roman"/>
          <w:kern w:val="0"/>
          <w:lang w:eastAsia="en-CH"/>
          <w14:ligatures w14:val="none"/>
        </w:rPr>
        <w:t>: Systems provide calibrated confidence scores for comparable recommendations, enabling appropriate weighting in valuation models and highlighting where human expert judgment may be particularly valuable.</w:t>
      </w:r>
    </w:p>
    <w:p w14:paraId="2F3A115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Explanation Generation</w:t>
      </w:r>
      <w:r w:rsidRPr="00DD0661">
        <w:rPr>
          <w:rFonts w:ascii="Times New Roman" w:eastAsia="Times New Roman" w:hAnsi="Times New Roman" w:cs="Times New Roman"/>
          <w:kern w:val="0"/>
          <w:lang w:eastAsia="en-CH"/>
          <w14:ligatures w14:val="none"/>
        </w:rPr>
        <w:t xml:space="preserve">: Advanced models provide transparent reasoning for why specific transactions were identified as comparable, facilitating expert validation and methodology </w:t>
      </w:r>
      <w:proofErr w:type="spellStart"/>
      <w:r w:rsidRPr="00DD0661">
        <w:rPr>
          <w:rFonts w:ascii="Times New Roman" w:eastAsia="Times New Roman" w:hAnsi="Times New Roman" w:cs="Times New Roman"/>
          <w:kern w:val="0"/>
          <w:lang w:eastAsia="en-CH"/>
          <w14:ligatures w14:val="none"/>
        </w:rPr>
        <w:t>defense</w:t>
      </w:r>
      <w:proofErr w:type="spellEnd"/>
      <w:r w:rsidRPr="00DD0661">
        <w:rPr>
          <w:rFonts w:ascii="Times New Roman" w:eastAsia="Times New Roman" w:hAnsi="Times New Roman" w:cs="Times New Roman"/>
          <w:kern w:val="0"/>
          <w:lang w:eastAsia="en-CH"/>
          <w14:ligatures w14:val="none"/>
        </w:rPr>
        <w:t xml:space="preserve"> in formal valuation contexts.</w:t>
      </w:r>
    </w:p>
    <w:p w14:paraId="61B9318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Valuation-Specific Tuning</w:t>
      </w:r>
      <w:r w:rsidRPr="00DD0661">
        <w:rPr>
          <w:rFonts w:ascii="Times New Roman" w:eastAsia="Times New Roman" w:hAnsi="Times New Roman" w:cs="Times New Roman"/>
          <w:kern w:val="0"/>
          <w:lang w:eastAsia="en-CH"/>
          <w14:ligatures w14:val="none"/>
        </w:rPr>
        <w:t>: Models adjust similarity criteria based on valuation purpose (tax, transaction, litigation, or financial reporting), recognizing that different contexts require different comparability emphasis.</w:t>
      </w:r>
    </w:p>
    <w:p w14:paraId="18AD842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Example</w:t>
      </w:r>
      <w:r w:rsidRPr="00DD0661">
        <w:rPr>
          <w:rFonts w:ascii="Times New Roman" w:eastAsia="Times New Roman" w:hAnsi="Times New Roman" w:cs="Times New Roman"/>
          <w:kern w:val="0"/>
          <w:lang w:eastAsia="en-CH"/>
          <w14:ligatures w14:val="none"/>
        </w:rPr>
        <w:t>: When a valuation expert accepts certain recommended transactions as highly comparable while rejecting others, the system progressively refines its understanding of which similarity dimensions matter most for particular asset types and valuation contexts.</w:t>
      </w:r>
    </w:p>
    <w:p w14:paraId="53B36E8F"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Case Study: AI-Enhanced Comparable Analysis for 5G Standard-Essential Patents</w:t>
      </w:r>
    </w:p>
    <w:p w14:paraId="25A54C1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valuation of standard-essential patents (</w:t>
      </w:r>
      <w:proofErr w:type="spellStart"/>
      <w:r w:rsidRPr="00DD0661">
        <w:rPr>
          <w:rFonts w:ascii="Times New Roman" w:eastAsia="Times New Roman" w:hAnsi="Times New Roman" w:cs="Times New Roman"/>
          <w:kern w:val="0"/>
          <w:lang w:eastAsia="en-CH"/>
          <w14:ligatures w14:val="none"/>
        </w:rPr>
        <w:t>SEPs</w:t>
      </w:r>
      <w:proofErr w:type="spellEnd"/>
      <w:r w:rsidRPr="00DD0661">
        <w:rPr>
          <w:rFonts w:ascii="Times New Roman" w:eastAsia="Times New Roman" w:hAnsi="Times New Roman" w:cs="Times New Roman"/>
          <w:kern w:val="0"/>
          <w:lang w:eastAsia="en-CH"/>
          <w14:ligatures w14:val="none"/>
        </w:rPr>
        <w:t>) in telecommunications illustrates the transformative potential of AI-enhanced comparability analysis. Consider the challenge of valuing a portfolio of 5G standard-essential patents using market-based approaches:</w:t>
      </w:r>
    </w:p>
    <w:p w14:paraId="5165475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Traditional Approach Limitations</w:t>
      </w:r>
      <w:r w:rsidRPr="00DD0661">
        <w:rPr>
          <w:rFonts w:ascii="Times New Roman" w:eastAsia="Times New Roman" w:hAnsi="Times New Roman" w:cs="Times New Roman"/>
          <w:kern w:val="0"/>
          <w:lang w:eastAsia="en-CH"/>
          <w14:ligatures w14:val="none"/>
        </w:rPr>
        <w:t>:</w:t>
      </w:r>
    </w:p>
    <w:p w14:paraId="356F3398" w14:textId="77777777" w:rsidR="00765715" w:rsidRPr="00DD0661" w:rsidRDefault="00765715" w:rsidP="00765715">
      <w:pPr>
        <w:numPr>
          <w:ilvl w:val="0"/>
          <w:numId w:val="3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Classification-based searches would identify thousands of telecommunications patents without distinguishing standard-essential status</w:t>
      </w:r>
    </w:p>
    <w:p w14:paraId="061B1747" w14:textId="77777777" w:rsidR="00765715" w:rsidRPr="00DD0661" w:rsidRDefault="00765715" w:rsidP="00765715">
      <w:pPr>
        <w:numPr>
          <w:ilvl w:val="0"/>
          <w:numId w:val="3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Keyword searches for "5G" or "standard-essential" yield numerous irrelevant results including marketing materials and aspirational claims</w:t>
      </w:r>
    </w:p>
    <w:p w14:paraId="5858B617" w14:textId="77777777" w:rsidR="00765715" w:rsidRPr="00DD0661" w:rsidRDefault="00765715" w:rsidP="00765715">
      <w:pPr>
        <w:numPr>
          <w:ilvl w:val="0"/>
          <w:numId w:val="3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Earlier generation (4G/LTE) transactions provide imperfect guidance due to market and technology differences</w:t>
      </w:r>
    </w:p>
    <w:p w14:paraId="5E4E6C24" w14:textId="77777777" w:rsidR="00765715" w:rsidRPr="00DD0661" w:rsidRDefault="00765715" w:rsidP="00765715">
      <w:pPr>
        <w:numPr>
          <w:ilvl w:val="0"/>
          <w:numId w:val="3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Manual review of thousands of potential comparable transactions exceeds practical resource constraints</w:t>
      </w:r>
    </w:p>
    <w:p w14:paraId="01978E7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AI-Enhanced Approach</w:t>
      </w:r>
      <w:r w:rsidRPr="00DD0661">
        <w:rPr>
          <w:rFonts w:ascii="Times New Roman" w:eastAsia="Times New Roman" w:hAnsi="Times New Roman" w:cs="Times New Roman"/>
          <w:kern w:val="0"/>
          <w:lang w:eastAsia="en-CH"/>
          <w14:ligatures w14:val="none"/>
        </w:rPr>
        <w:t>:</w:t>
      </w:r>
    </w:p>
    <w:p w14:paraId="2E41994A"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Technical Essentiality Assessment</w:t>
      </w:r>
      <w:r w:rsidRPr="00DD0661">
        <w:rPr>
          <w:rFonts w:ascii="Times New Roman" w:eastAsia="Times New Roman" w:hAnsi="Times New Roman" w:cs="Times New Roman"/>
          <w:kern w:val="0"/>
          <w:lang w:eastAsia="en-CH"/>
          <w14:ligatures w14:val="none"/>
        </w:rPr>
        <w:t xml:space="preserve">: ML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patent claims against standard specifications to verify actual technical essentiality rather than relying on self-declared status</w:t>
      </w:r>
    </w:p>
    <w:p w14:paraId="25A283DA"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Contribution Significance Quantification</w:t>
      </w:r>
      <w:r w:rsidRPr="00DD0661">
        <w:rPr>
          <w:rFonts w:ascii="Times New Roman" w:eastAsia="Times New Roman" w:hAnsi="Times New Roman" w:cs="Times New Roman"/>
          <w:kern w:val="0"/>
          <w:lang w:eastAsia="en-CH"/>
          <w14:ligatures w14:val="none"/>
        </w:rPr>
        <w:t>: NLP assessment of the patent's contribution to performance metrics defined in the standard (data rate, latency, reliability)</w:t>
      </w:r>
    </w:p>
    <w:p w14:paraId="66A90A9D"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Implementation Requirement Analysis</w:t>
      </w:r>
      <w:r w:rsidRPr="00DD0661">
        <w:rPr>
          <w:rFonts w:ascii="Times New Roman" w:eastAsia="Times New Roman" w:hAnsi="Times New Roman" w:cs="Times New Roman"/>
          <w:kern w:val="0"/>
          <w:lang w:eastAsia="en-CH"/>
          <w14:ligatures w14:val="none"/>
        </w:rPr>
        <w:t xml:space="preserve">: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of whether the patent covers mandatory implementation elements or optional features</w:t>
      </w:r>
    </w:p>
    <w:p w14:paraId="7E090502"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Prior Generation Mapping</w:t>
      </w:r>
      <w:r w:rsidRPr="00DD0661">
        <w:rPr>
          <w:rFonts w:ascii="Times New Roman" w:eastAsia="Times New Roman" w:hAnsi="Times New Roman" w:cs="Times New Roman"/>
          <w:kern w:val="0"/>
          <w:lang w:eastAsia="en-CH"/>
          <w14:ligatures w14:val="none"/>
        </w:rPr>
        <w:t>: Creating functional mappings between current patents and earlier generation technologies with known transaction values</w:t>
      </w:r>
    </w:p>
    <w:p w14:paraId="3B120953"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Portfolio Position Assessment</w:t>
      </w:r>
      <w:r w:rsidRPr="00DD0661">
        <w:rPr>
          <w:rFonts w:ascii="Times New Roman" w:eastAsia="Times New Roman" w:hAnsi="Times New Roman" w:cs="Times New Roman"/>
          <w:kern w:val="0"/>
          <w:lang w:eastAsia="en-CH"/>
          <w14:ligatures w14:val="none"/>
        </w:rPr>
        <w:t xml:space="preserve">: </w:t>
      </w: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the patent's position within broader corporate portfolios to identify comparable negotiating leverage situations</w:t>
      </w:r>
    </w:p>
    <w:p w14:paraId="3DFC88B3" w14:textId="77777777" w:rsidR="00765715" w:rsidRPr="00DD0661" w:rsidRDefault="00765715" w:rsidP="00765715">
      <w:pPr>
        <w:numPr>
          <w:ilvl w:val="0"/>
          <w:numId w:val="3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Market Adjustment</w:t>
      </w:r>
      <w:r w:rsidRPr="00DD0661">
        <w:rPr>
          <w:rFonts w:ascii="Times New Roman" w:eastAsia="Times New Roman" w:hAnsi="Times New Roman" w:cs="Times New Roman"/>
          <w:kern w:val="0"/>
          <w:lang w:eastAsia="en-CH"/>
          <w14:ligatures w14:val="none"/>
        </w:rPr>
        <w:t>: Applying appropriate temporal adjustments based on market maturity differences between transaction dates</w:t>
      </w:r>
    </w:p>
    <w:p w14:paraId="1C1502D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resulting analysis might identify truly comparable transactions that human analysts would likely miss—perhaps including transactions involving technically similar automotive vehicle-to-vehicle communication patents that, despite different application domains, address functionally equivalent technical challenges under similar standard-compliance requirements.</w:t>
      </w:r>
    </w:p>
    <w:p w14:paraId="6D19997C"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0A222588" w14:textId="77777777" w:rsidR="00765715"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5B069311"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Empirical Validation and Results</w:t>
      </w:r>
    </w:p>
    <w:p w14:paraId="2644EA0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Early implementations of AI-enhanced comparability analysis demonstrate significant improvements over traditional approaches:</w:t>
      </w:r>
    </w:p>
    <w:p w14:paraId="3CD2521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Expanded Comparable Sets</w:t>
      </w:r>
      <w:r w:rsidRPr="00DD0661">
        <w:rPr>
          <w:rFonts w:ascii="Times New Roman" w:eastAsia="Times New Roman" w:hAnsi="Times New Roman" w:cs="Times New Roman"/>
          <w:kern w:val="0"/>
          <w:lang w:eastAsia="en-CH"/>
          <w14:ligatures w14:val="none"/>
        </w:rPr>
        <w:t>: AI methods typically identify 30-40% more relevant comparable transactions than traditional approaches, particularly by recognizing cross-domain functional similarity that conventional classification misses.</w:t>
      </w:r>
    </w:p>
    <w:p w14:paraId="6BA38CB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Precision Improvement</w:t>
      </w:r>
      <w:r w:rsidRPr="00DD0661">
        <w:rPr>
          <w:rFonts w:ascii="Times New Roman" w:eastAsia="Times New Roman" w:hAnsi="Times New Roman" w:cs="Times New Roman"/>
          <w:kern w:val="0"/>
          <w:lang w:eastAsia="en-CH"/>
          <w14:ligatures w14:val="none"/>
        </w:rPr>
        <w:t xml:space="preserve">: When evaluated against expert-validated test sets, AI-selected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demonstrate 45-60% higher relevance scores than keyword and classification-based selection methods.</w:t>
      </w:r>
    </w:p>
    <w:p w14:paraId="7C599B2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Adjustment Factor Objectivity</w:t>
      </w:r>
      <w:r w:rsidRPr="00DD0661">
        <w:rPr>
          <w:rFonts w:ascii="Times New Roman" w:eastAsia="Times New Roman" w:hAnsi="Times New Roman" w:cs="Times New Roman"/>
          <w:kern w:val="0"/>
          <w:lang w:eastAsia="en-CH"/>
          <w14:ligatures w14:val="none"/>
        </w:rPr>
        <w:t xml:space="preserve">: Machine learning-derived adjustment factors for differences between subject assets and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show significantly lower variance and higher consistency than manually determined adjustments across different valuators.</w:t>
      </w:r>
    </w:p>
    <w:p w14:paraId="14A1DED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Valuation Accuracy</w:t>
      </w:r>
      <w:r w:rsidRPr="00DD0661">
        <w:rPr>
          <w:rFonts w:ascii="Times New Roman" w:eastAsia="Times New Roman" w:hAnsi="Times New Roman" w:cs="Times New Roman"/>
          <w:kern w:val="0"/>
          <w:lang w:eastAsia="en-CH"/>
          <w14:ligatures w14:val="none"/>
        </w:rPr>
        <w:t>: Validation studies comparing predicted values against subsequent actual transactions demonstrate error reduction of 25-40% compared to traditional market approach implementations.</w:t>
      </w:r>
    </w:p>
    <w:p w14:paraId="20EEB67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improvements deliver </w:t>
      </w:r>
      <w:proofErr w:type="gramStart"/>
      <w:r w:rsidRPr="00DD0661">
        <w:rPr>
          <w:rFonts w:ascii="Times New Roman" w:eastAsia="Times New Roman" w:hAnsi="Times New Roman" w:cs="Times New Roman"/>
          <w:kern w:val="0"/>
          <w:lang w:eastAsia="en-CH"/>
          <w14:ligatures w14:val="none"/>
        </w:rPr>
        <w:t>particular value</w:t>
      </w:r>
      <w:proofErr w:type="gramEnd"/>
      <w:r w:rsidRPr="00DD0661">
        <w:rPr>
          <w:rFonts w:ascii="Times New Roman" w:eastAsia="Times New Roman" w:hAnsi="Times New Roman" w:cs="Times New Roman"/>
          <w:kern w:val="0"/>
          <w:lang w:eastAsia="en-CH"/>
          <w14:ligatures w14:val="none"/>
        </w:rPr>
        <w:t xml:space="preserve"> in contexts including litigation damages assessment, transaction negotiation support, and transfer pricing compliance, where valuation accuracy carries significant financial consequences.</w:t>
      </w:r>
    </w:p>
    <w:p w14:paraId="00DA132D"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Implementation Considerations and Challenges</w:t>
      </w:r>
    </w:p>
    <w:p w14:paraId="491E5E1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Organizations implementing AI-enhanced comparability analysis should consider several key factors:</w:t>
      </w:r>
    </w:p>
    <w:p w14:paraId="2D0B9F4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Data Quality Requirements</w:t>
      </w:r>
      <w:r w:rsidRPr="00DD0661">
        <w:rPr>
          <w:rFonts w:ascii="Times New Roman" w:eastAsia="Times New Roman" w:hAnsi="Times New Roman" w:cs="Times New Roman"/>
          <w:kern w:val="0"/>
          <w:lang w:eastAsia="en-CH"/>
          <w14:ligatures w14:val="none"/>
        </w:rPr>
        <w:t>: These systems require comprehensive transaction databases with sufficient metadata to enable meaningful comparison. Organizations must often supplement public sources with proprietary transaction data to achieve optimal results.</w:t>
      </w:r>
    </w:p>
    <w:p w14:paraId="31EA115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Domain Expertise Integration</w:t>
      </w:r>
      <w:r w:rsidRPr="00DD0661">
        <w:rPr>
          <w:rFonts w:ascii="Times New Roman" w:eastAsia="Times New Roman" w:hAnsi="Times New Roman" w:cs="Times New Roman"/>
          <w:kern w:val="0"/>
          <w:lang w:eastAsia="en-CH"/>
          <w14:ligatures w14:val="none"/>
        </w:rPr>
        <w:t>: Effective implementation requires collaborative development between data scientists and intellectual property valuation experts to ensure models capture commercially relevant similarity dimensions.</w:t>
      </w:r>
    </w:p>
    <w:p w14:paraId="7BA88A2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Appropriate Confidence Calibration</w:t>
      </w:r>
      <w:r w:rsidRPr="00DD0661">
        <w:rPr>
          <w:rFonts w:ascii="Times New Roman" w:eastAsia="Times New Roman" w:hAnsi="Times New Roman" w:cs="Times New Roman"/>
          <w:kern w:val="0"/>
          <w:lang w:eastAsia="en-CH"/>
          <w14:ligatures w14:val="none"/>
        </w:rPr>
        <w:t>: Systems should provide explicit confidence assessments for comparable recommendations, preventing misplaced precision where data limitations suggest higher uncertainty.</w:t>
      </w:r>
    </w:p>
    <w:p w14:paraId="0BC7E51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Regulatory and Professional Acceptance</w:t>
      </w:r>
      <w:r w:rsidRPr="00DD0661">
        <w:rPr>
          <w:rFonts w:ascii="Times New Roman" w:eastAsia="Times New Roman" w:hAnsi="Times New Roman" w:cs="Times New Roman"/>
          <w:kern w:val="0"/>
          <w:lang w:eastAsia="en-CH"/>
          <w14:ligatures w14:val="none"/>
        </w:rPr>
        <w:t>: Organizations must consider whether AI-enhanced methods satisfy applicable regulatory requirements and professional standards in specific valuation contexts, particularly for financial reporting or tax purposes.</w:t>
      </w:r>
    </w:p>
    <w:p w14:paraId="0EAB5EF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Transparent Methodology Documentation</w:t>
      </w:r>
      <w:r w:rsidRPr="00DD0661">
        <w:rPr>
          <w:rFonts w:ascii="Times New Roman" w:eastAsia="Times New Roman" w:hAnsi="Times New Roman" w:cs="Times New Roman"/>
          <w:kern w:val="0"/>
          <w:lang w:eastAsia="en-CH"/>
          <w14:ligatures w14:val="none"/>
        </w:rPr>
        <w:t>: Implementation should include comprehensive documentation of similarity assessment methodologies to satisfy procedural requirements in contexts like litigation where methodology scrutiny is intensive.</w:t>
      </w:r>
    </w:p>
    <w:p w14:paraId="5F6726D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Despite these considerations, the significant advantages of AI-enhanced comparability analysis are driving rapid adoption across intellectual property valuation contexts, particularly for high-value transactions and contentious valuation scenarios where precision carries substantial economic consequences.</w:t>
      </w:r>
    </w:p>
    <w:p w14:paraId="134AACCD"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Technological Foundations</w:t>
      </w:r>
    </w:p>
    <w:p w14:paraId="32D3F70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application of artificial intelligence to intellectual property management rests upon several core technological capabilities:</w:t>
      </w:r>
    </w:p>
    <w:p w14:paraId="08B7ECF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Natural Language Processing (NLP)</w:t>
      </w:r>
    </w:p>
    <w:p w14:paraId="130A35B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Advanced NLP systems process patent claims, technical disclosures, and legal documents to extract meaning, identify relationships, and enable semantic searching. These capabilities prove particularly valuable given the highly specialized language of intellectual property documents and the critical importance of precise terminology in legal interpretation.</w:t>
      </w:r>
    </w:p>
    <w:p w14:paraId="09BA941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NLP technologies applied to intellectual property include:</w:t>
      </w:r>
    </w:p>
    <w:p w14:paraId="55D08A4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Transformer-Based Models</w:t>
      </w:r>
      <w:r w:rsidRPr="00DD0661">
        <w:rPr>
          <w:rFonts w:ascii="Times New Roman" w:eastAsia="Times New Roman" w:hAnsi="Times New Roman" w:cs="Times New Roman"/>
          <w:kern w:val="0"/>
          <w:lang w:eastAsia="en-CH"/>
          <w14:ligatures w14:val="none"/>
        </w:rPr>
        <w:t>: Large language models built on transformer architectures like BERT, GPT, and their derivatives demonstrate unprecedented capabilities in understanding patent language, technical jargon, and specialized legal terminology. These models capture context-dependent meaning essential for accurate patent interpretation.</w:t>
      </w:r>
    </w:p>
    <w:p w14:paraId="3C54AD2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Domain-Specific Pre-training</w:t>
      </w:r>
      <w:r w:rsidRPr="00DD0661">
        <w:rPr>
          <w:rFonts w:ascii="Times New Roman" w:eastAsia="Times New Roman" w:hAnsi="Times New Roman" w:cs="Times New Roman"/>
          <w:kern w:val="0"/>
          <w:lang w:eastAsia="en-CH"/>
          <w14:ligatures w14:val="none"/>
        </w:rPr>
        <w:t>: NLP systems trained specifically on patent corpuses and technical literature develop specialized understanding of terminology and linguistic patterns unique to intellectual property documents. This domain-specific training significantly outperforms general-purpose language models on patent tasks.</w:t>
      </w:r>
    </w:p>
    <w:p w14:paraId="1783FE0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Information Extraction</w:t>
      </w:r>
      <w:r w:rsidRPr="00DD0661">
        <w:rPr>
          <w:rFonts w:ascii="Times New Roman" w:eastAsia="Times New Roman" w:hAnsi="Times New Roman" w:cs="Times New Roman"/>
          <w:kern w:val="0"/>
          <w:lang w:eastAsia="en-CH"/>
          <w14:ligatures w14:val="none"/>
        </w:rPr>
        <w:t xml:space="preserve">: Specialized extractors identify key patent elements including claimed components, process steps, technical problems, proposed solutions, and advantageous effects. This structured extraction converts unstructured text into </w:t>
      </w:r>
      <w:proofErr w:type="spellStart"/>
      <w:r w:rsidRPr="00DD0661">
        <w:rPr>
          <w:rFonts w:ascii="Times New Roman" w:eastAsia="Times New Roman" w:hAnsi="Times New Roman" w:cs="Times New Roman"/>
          <w:kern w:val="0"/>
          <w:lang w:eastAsia="en-CH"/>
          <w14:ligatures w14:val="none"/>
        </w:rPr>
        <w:t>analyzable</w:t>
      </w:r>
      <w:proofErr w:type="spellEnd"/>
      <w:r w:rsidRPr="00DD0661">
        <w:rPr>
          <w:rFonts w:ascii="Times New Roman" w:eastAsia="Times New Roman" w:hAnsi="Times New Roman" w:cs="Times New Roman"/>
          <w:kern w:val="0"/>
          <w:lang w:eastAsia="en-CH"/>
          <w14:ligatures w14:val="none"/>
        </w:rPr>
        <w:t xml:space="preserve"> data points.</w:t>
      </w:r>
    </w:p>
    <w:p w14:paraId="3DB4F6E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Parsing</w:t>
      </w:r>
      <w:r w:rsidRPr="00DD0661">
        <w:rPr>
          <w:rFonts w:ascii="Times New Roman" w:eastAsia="Times New Roman" w:hAnsi="Times New Roman" w:cs="Times New Roman"/>
          <w:kern w:val="0"/>
          <w:lang w:eastAsia="en-CH"/>
          <w14:ligatures w14:val="none"/>
        </w:rPr>
        <w:t xml:space="preserve">: Specialized NLP components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the hierarchical structure of patent claims, identifying independent and dependent relationships, element correspondence, and scope limitations. This structural understanding enables more precise comparison and assessment than pure text analysis.</w:t>
      </w:r>
    </w:p>
    <w:p w14:paraId="6270199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Cross-Language Semantic Mapping</w:t>
      </w:r>
      <w:r w:rsidRPr="00DD0661">
        <w:rPr>
          <w:rFonts w:ascii="Times New Roman" w:eastAsia="Times New Roman" w:hAnsi="Times New Roman" w:cs="Times New Roman"/>
          <w:kern w:val="0"/>
          <w:lang w:eastAsia="en-CH"/>
          <w14:ligatures w14:val="none"/>
        </w:rPr>
        <w:t>: Advanced neural machine translation creates semantic bridges across languages, enabling conceptual searching across international patent collections without language-specific expertise. This capability proves particularly valuable for Asian-language prior art traditionally requiring specialized linguistic skills.</w:t>
      </w:r>
    </w:p>
    <w:p w14:paraId="019369E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NLP capabilities transform patent text from legal documents requiring specialized human interpretation to structured data amenable to systematic analysis, comparison, and strategic insight generation.</w:t>
      </w:r>
    </w:p>
    <w:p w14:paraId="0F51F8B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Computer Vision</w:t>
      </w:r>
    </w:p>
    <w:p w14:paraId="56C04B3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Image recognition systems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technical drawings, design patents, and trademarks to identify visual similarities and potential infringement concerns. These systems evaluate not </w:t>
      </w:r>
      <w:r w:rsidRPr="00DD0661">
        <w:rPr>
          <w:rFonts w:ascii="Times New Roman" w:eastAsia="Times New Roman" w:hAnsi="Times New Roman" w:cs="Times New Roman"/>
          <w:kern w:val="0"/>
          <w:lang w:eastAsia="en-CH"/>
          <w14:ligatures w14:val="none"/>
        </w:rPr>
        <w:lastRenderedPageBreak/>
        <w:t>just identical matches but also conceptual similarity that might create likelihood of confusion or demonstrate derivation.</w:t>
      </w:r>
    </w:p>
    <w:p w14:paraId="2A13740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computer vision applications include:</w:t>
      </w:r>
    </w:p>
    <w:p w14:paraId="47574BA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Technical Drawing Analysis</w:t>
      </w:r>
      <w:r w:rsidRPr="00DD0661">
        <w:rPr>
          <w:rFonts w:ascii="Times New Roman" w:eastAsia="Times New Roman" w:hAnsi="Times New Roman" w:cs="Times New Roman"/>
          <w:kern w:val="0"/>
          <w:lang w:eastAsia="en-CH"/>
          <w14:ligatures w14:val="none"/>
        </w:rPr>
        <w:t>: Deep learning models interpret patent drawings, identifying components, configurations, and relationships without relying on textual descriptions. This visual analysis complements text processing for comprehensive patent understanding.</w:t>
      </w:r>
    </w:p>
    <w:p w14:paraId="7AFDD2A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Design Patent Comparison</w:t>
      </w:r>
      <w:r w:rsidRPr="00DD0661">
        <w:rPr>
          <w:rFonts w:ascii="Times New Roman" w:eastAsia="Times New Roman" w:hAnsi="Times New Roman" w:cs="Times New Roman"/>
          <w:kern w:val="0"/>
          <w:lang w:eastAsia="en-CH"/>
          <w14:ligatures w14:val="none"/>
        </w:rPr>
        <w:t>: Specialized visual similarity algorithms detect design patent infringement by identifying substantial similarity despite minor variations. These systems evaluate overall visual impression rather than pixel-by-pixel matching, aligning with legal standards for design protection.</w:t>
      </w:r>
    </w:p>
    <w:p w14:paraId="7686549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Trademark Image Searching</w:t>
      </w:r>
      <w:r w:rsidRPr="00DD0661">
        <w:rPr>
          <w:rFonts w:ascii="Times New Roman" w:eastAsia="Times New Roman" w:hAnsi="Times New Roman" w:cs="Times New Roman"/>
          <w:kern w:val="0"/>
          <w:lang w:eastAsia="en-CH"/>
          <w14:ligatures w14:val="none"/>
        </w:rPr>
        <w:t xml:space="preserve">: Convolutional neural networks identify visually similar trademarks based on shape, composition, and stylistic elements that might create consumer confusion. These systems detect similarity despite </w:t>
      </w:r>
      <w:proofErr w:type="spellStart"/>
      <w:r w:rsidRPr="00DD0661">
        <w:rPr>
          <w:rFonts w:ascii="Times New Roman" w:eastAsia="Times New Roman" w:hAnsi="Times New Roman" w:cs="Times New Roman"/>
          <w:kern w:val="0"/>
          <w:lang w:eastAsia="en-CH"/>
          <w14:ligatures w14:val="none"/>
        </w:rPr>
        <w:t>color</w:t>
      </w:r>
      <w:proofErr w:type="spellEnd"/>
      <w:r w:rsidRPr="00DD0661">
        <w:rPr>
          <w:rFonts w:ascii="Times New Roman" w:eastAsia="Times New Roman" w:hAnsi="Times New Roman" w:cs="Times New Roman"/>
          <w:kern w:val="0"/>
          <w:lang w:eastAsia="en-CH"/>
          <w14:ligatures w14:val="none"/>
        </w:rPr>
        <w:t xml:space="preserve"> variations, orientation changes, and partial modifications.</w:t>
      </w:r>
    </w:p>
    <w:p w14:paraId="1A67E02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Product-to-Patent Matching</w:t>
      </w:r>
      <w:r w:rsidRPr="00DD0661">
        <w:rPr>
          <w:rFonts w:ascii="Times New Roman" w:eastAsia="Times New Roman" w:hAnsi="Times New Roman" w:cs="Times New Roman"/>
          <w:kern w:val="0"/>
          <w:lang w:eastAsia="en-CH"/>
          <w14:ligatures w14:val="none"/>
        </w:rPr>
        <w:t>: Computer vision systems compare product images against patent drawings to identify potential infringement issues requiring analysis. This automated screening enables more comprehensive competitive monitoring than manual methods permit.</w:t>
      </w:r>
    </w:p>
    <w:p w14:paraId="1E0DF92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Chemical Structure Recognition</w:t>
      </w:r>
      <w:r w:rsidRPr="00DD0661">
        <w:rPr>
          <w:rFonts w:ascii="Times New Roman" w:eastAsia="Times New Roman" w:hAnsi="Times New Roman" w:cs="Times New Roman"/>
          <w:kern w:val="0"/>
          <w:lang w:eastAsia="en-CH"/>
          <w14:ligatures w14:val="none"/>
        </w:rPr>
        <w:t>: Specialized vision systems extract and interpret chemical structures from patents, converting visual representations to searchable chemical formulas. This capability proves particularly valuable for pharmaceutical and chemical patent analysis.</w:t>
      </w:r>
    </w:p>
    <w:p w14:paraId="191D0D1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computer vision capabilities extend intellectual property analysis beyond textual content to the visual elements that often convey critical technical information and distinctive brand characteristics.</w:t>
      </w:r>
    </w:p>
    <w:p w14:paraId="0A8CDC3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Knowledge Graphs</w:t>
      </w:r>
    </w:p>
    <w:p w14:paraId="58E9EDA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Semantic networks represent relationships between technologies, companies, inventors, and markets in navigable graph structures. These knowledge representations enable complex queries across multiple dimensions of relationship and facilitate discovery of non-obvious connections and strategic insights.</w:t>
      </w:r>
    </w:p>
    <w:p w14:paraId="214FAD5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knowledge graph applications include:</w:t>
      </w:r>
    </w:p>
    <w:p w14:paraId="08B98B8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Relationship Mapping</w:t>
      </w:r>
      <w:r w:rsidRPr="00DD0661">
        <w:rPr>
          <w:rFonts w:ascii="Times New Roman" w:eastAsia="Times New Roman" w:hAnsi="Times New Roman" w:cs="Times New Roman"/>
          <w:kern w:val="0"/>
          <w:lang w:eastAsia="en-CH"/>
          <w14:ligatures w14:val="none"/>
        </w:rPr>
        <w:t>: Graph structures represent relationships between technical concepts, demonstrating how innovations build upon and relate to each other across organizational boundaries. These maps reveal influence patterns not apparent in traditional classification approaches.</w:t>
      </w:r>
    </w:p>
    <w:p w14:paraId="512A278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Inventor Collaboration Networks</w:t>
      </w:r>
      <w:r w:rsidRPr="00DD0661">
        <w:rPr>
          <w:rFonts w:ascii="Times New Roman" w:eastAsia="Times New Roman" w:hAnsi="Times New Roman" w:cs="Times New Roman"/>
          <w:kern w:val="0"/>
          <w:lang w:eastAsia="en-CH"/>
          <w14:ligatures w14:val="none"/>
        </w:rPr>
        <w:t xml:space="preserve">: Graph structures visualize inventor relationships across organizations, identifying key innovators, collaboration patterns, and expertise </w:t>
      </w:r>
      <w:proofErr w:type="spellStart"/>
      <w:r w:rsidRPr="00DD0661">
        <w:rPr>
          <w:rFonts w:ascii="Times New Roman" w:eastAsia="Times New Roman" w:hAnsi="Times New Roman" w:cs="Times New Roman"/>
          <w:kern w:val="0"/>
          <w:lang w:eastAsia="en-CH"/>
          <w14:ligatures w14:val="none"/>
        </w:rPr>
        <w:t>centers</w:t>
      </w:r>
      <w:proofErr w:type="spellEnd"/>
      <w:r w:rsidRPr="00DD0661">
        <w:rPr>
          <w:rFonts w:ascii="Times New Roman" w:eastAsia="Times New Roman" w:hAnsi="Times New Roman" w:cs="Times New Roman"/>
          <w:kern w:val="0"/>
          <w:lang w:eastAsia="en-CH"/>
          <w14:ligatures w14:val="none"/>
        </w:rPr>
        <w:t>. These insights inform hiring strategies, acquisition targeting, and competitive intelligence.</w:t>
      </w:r>
    </w:p>
    <w:p w14:paraId="593B91C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 xml:space="preserve">Corporate Relationship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Knowledge graphs connect corporate entities through subsidiary relationships, joint ventures, licensing agreements, and litigation history, providing comprehensive understanding of competitive and collaborative ecosystems.</w:t>
      </w:r>
    </w:p>
    <w:p w14:paraId="5D54656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Patent-Product Linkages</w:t>
      </w:r>
      <w:r w:rsidRPr="00DD0661">
        <w:rPr>
          <w:rFonts w:ascii="Times New Roman" w:eastAsia="Times New Roman" w:hAnsi="Times New Roman" w:cs="Times New Roman"/>
          <w:kern w:val="0"/>
          <w:lang w:eastAsia="en-CH"/>
          <w14:ligatures w14:val="none"/>
        </w:rPr>
        <w:t>: Graph structures connect patents to commercial products, standards implementations, and market applications, bridging the gap between legal protection and business impact. These connections enable value-based portfolio management aligned with commercial priorities.</w:t>
      </w:r>
    </w:p>
    <w:p w14:paraId="09C3A9D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Citation Influence Networks</w:t>
      </w:r>
      <w:r w:rsidRPr="00DD0661">
        <w:rPr>
          <w:rFonts w:ascii="Times New Roman" w:eastAsia="Times New Roman" w:hAnsi="Times New Roman" w:cs="Times New Roman"/>
          <w:kern w:val="0"/>
          <w:lang w:eastAsia="en-CH"/>
          <w14:ligatures w14:val="none"/>
        </w:rPr>
        <w:t>: Directed graphs represent citation relationships between patents, revealing foundational technologies, evolutionary pathways, and relative influence within technical domains. These influence metrics provide more nuanced assessment than simple citation counts.</w:t>
      </w:r>
    </w:p>
    <w:p w14:paraId="325678A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Knowledge graph technologies transform intellectual property analysis from document retrieval to relationship exploration, enabling discovery of non-obvious connections and strategic insights that traditional database approaches cannot reveal.</w:t>
      </w:r>
    </w:p>
    <w:p w14:paraId="3A5EEA8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Predictive Analytics</w:t>
      </w:r>
    </w:p>
    <w:p w14:paraId="6657B9F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Machine learning models trained on historical intellectual property data forecast outcomes ranging from examination success to litigation probability and licensing potential. These predictive capabilities inform strategic decisions by quantifying risks and opportunities across portfolio management alternatives.</w:t>
      </w:r>
    </w:p>
    <w:p w14:paraId="4E864E2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predictive analytics applications include:</w:t>
      </w:r>
    </w:p>
    <w:p w14:paraId="117075E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Examination Outcome Prediction</w:t>
      </w:r>
      <w:r w:rsidRPr="00DD0661">
        <w:rPr>
          <w:rFonts w:ascii="Times New Roman" w:eastAsia="Times New Roman" w:hAnsi="Times New Roman" w:cs="Times New Roman"/>
          <w:kern w:val="0"/>
          <w:lang w:eastAsia="en-CH"/>
          <w14:ligatures w14:val="none"/>
        </w:rPr>
        <w:t>: Machine learning models forecast patent examination outcomes based on claim language, examiner history, art unit characteristics, and procedural indicators. These predictions typically achieve 75-85% accuracy in anticipating allowance prospects.</w:t>
      </w:r>
    </w:p>
    <w:p w14:paraId="2267C29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Maintenance Value Prediction</w:t>
      </w:r>
      <w:r w:rsidRPr="00DD0661">
        <w:rPr>
          <w:rFonts w:ascii="Times New Roman" w:eastAsia="Times New Roman" w:hAnsi="Times New Roman" w:cs="Times New Roman"/>
          <w:kern w:val="0"/>
          <w:lang w:eastAsia="en-CH"/>
          <w14:ligatures w14:val="none"/>
        </w:rPr>
        <w:t>: Survival analysis techniques predict the expected future value of patent assets based on technology trajectory, citation patterns, litigation history, and market indicators. These predictions guide renewal decisions through explicit value/cost comparison.</w:t>
      </w:r>
    </w:p>
    <w:p w14:paraId="01A0B9A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Litigation Risk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Specialized models evaluate patents against historical litigation patterns to quantify assertion risk and expected </w:t>
      </w:r>
      <w:proofErr w:type="spellStart"/>
      <w:r w:rsidRPr="00DD0661">
        <w:rPr>
          <w:rFonts w:ascii="Times New Roman" w:eastAsia="Times New Roman" w:hAnsi="Times New Roman" w:cs="Times New Roman"/>
          <w:kern w:val="0"/>
          <w:lang w:eastAsia="en-CH"/>
          <w14:ligatures w14:val="none"/>
        </w:rPr>
        <w:t>defense</w:t>
      </w:r>
      <w:proofErr w:type="spellEnd"/>
      <w:r w:rsidRPr="00DD0661">
        <w:rPr>
          <w:rFonts w:ascii="Times New Roman" w:eastAsia="Times New Roman" w:hAnsi="Times New Roman" w:cs="Times New Roman"/>
          <w:kern w:val="0"/>
          <w:lang w:eastAsia="en-CH"/>
          <w14:ligatures w14:val="none"/>
        </w:rPr>
        <w:t xml:space="preserve"> costs. These probabilities enable more efficient legal risk provisioning and proactive management.</w:t>
      </w:r>
    </w:p>
    <w:p w14:paraId="0DFF084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Adoption Forecasting</w:t>
      </w:r>
      <w:r w:rsidRPr="00DD0661">
        <w:rPr>
          <w:rFonts w:ascii="Times New Roman" w:eastAsia="Times New Roman" w:hAnsi="Times New Roman" w:cs="Times New Roman"/>
          <w:kern w:val="0"/>
          <w:lang w:eastAsia="en-CH"/>
          <w14:ligatures w14:val="none"/>
        </w:rPr>
        <w:t>: Time series analysis and diffusion models predict technology adoption trajectories, informing patent value expectations and optimal commercialization timing. These forecasts incorporate signals from scientific literature, venture funding, and early market indicators.</w:t>
      </w:r>
    </w:p>
    <w:p w14:paraId="0BEC24C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Revenue Projection</w:t>
      </w:r>
      <w:r w:rsidRPr="00DD0661">
        <w:rPr>
          <w:rFonts w:ascii="Times New Roman" w:eastAsia="Times New Roman" w:hAnsi="Times New Roman" w:cs="Times New Roman"/>
          <w:kern w:val="0"/>
          <w:lang w:eastAsia="en-CH"/>
          <w14:ligatures w14:val="none"/>
        </w:rPr>
        <w:t>: Predictive models estimate potential licensing revenue based on technology significance, market application, and comparable transaction benchmarks. These projections inform go/no-go decisions for licensing programs and appropriate resource allocation.</w:t>
      </w:r>
    </w:p>
    <w:p w14:paraId="7D4C3EC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These predictive capabilities transform intellectual property management from reactive administration to proactive portfolio optimization based on probabilistic forecasting rather than subjective assessment.</w:t>
      </w:r>
    </w:p>
    <w:p w14:paraId="7111FF65"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Large Language Models (LLMs)</w:t>
      </w:r>
    </w:p>
    <w:p w14:paraId="5A7FC1D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Foundation models trained on vast datasets enable sophisticated text analysis, generation, and reasoning capabilities applicable across multiple intellectual property functions from drafting to analysis and valuation.</w:t>
      </w:r>
    </w:p>
    <w:p w14:paraId="723C7AE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LLM applications include:</w:t>
      </w:r>
    </w:p>
    <w:p w14:paraId="1544887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Patent Drafting Assistance</w:t>
      </w:r>
      <w:r w:rsidRPr="00DD0661">
        <w:rPr>
          <w:rFonts w:ascii="Times New Roman" w:eastAsia="Times New Roman" w:hAnsi="Times New Roman" w:cs="Times New Roman"/>
          <w:kern w:val="0"/>
          <w:lang w:eastAsia="en-CH"/>
          <w14:ligatures w14:val="none"/>
        </w:rPr>
        <w:t>: Large language models generate claim language, detailed descriptions, and office action responses based on invention disclosures and examiner communications. These drafting capabilities increase attorney productivity while maintaining quality through human oversight.</w:t>
      </w:r>
    </w:p>
    <w:p w14:paraId="0133800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Prior Art Summarization</w:t>
      </w:r>
      <w:r w:rsidRPr="00DD0661">
        <w:rPr>
          <w:rFonts w:ascii="Times New Roman" w:eastAsia="Times New Roman" w:hAnsi="Times New Roman" w:cs="Times New Roman"/>
          <w:kern w:val="0"/>
          <w:lang w:eastAsia="en-CH"/>
          <w14:ligatures w14:val="none"/>
        </w:rPr>
        <w:t xml:space="preserve">: LLMs </w:t>
      </w:r>
      <w:proofErr w:type="spellStart"/>
      <w:r w:rsidRPr="00DD0661">
        <w:rPr>
          <w:rFonts w:ascii="Times New Roman" w:eastAsia="Times New Roman" w:hAnsi="Times New Roman" w:cs="Times New Roman"/>
          <w:kern w:val="0"/>
          <w:lang w:eastAsia="en-CH"/>
          <w14:ligatures w14:val="none"/>
        </w:rPr>
        <w:t>distill</w:t>
      </w:r>
      <w:proofErr w:type="spellEnd"/>
      <w:r w:rsidRPr="00DD0661">
        <w:rPr>
          <w:rFonts w:ascii="Times New Roman" w:eastAsia="Times New Roman" w:hAnsi="Times New Roman" w:cs="Times New Roman"/>
          <w:kern w:val="0"/>
          <w:lang w:eastAsia="en-CH"/>
          <w14:ligatures w14:val="none"/>
        </w:rPr>
        <w:t xml:space="preserve"> relevant aspects of lengthy prior art documents into concise summaries focused on elements material to patentability assessment. This condensation enables more efficient expert review of search results.</w:t>
      </w:r>
    </w:p>
    <w:p w14:paraId="2FC2E3E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Competitive Intelligence Synthesis</w:t>
      </w:r>
      <w:r w:rsidRPr="00DD0661">
        <w:rPr>
          <w:rFonts w:ascii="Times New Roman" w:eastAsia="Times New Roman" w:hAnsi="Times New Roman" w:cs="Times New Roman"/>
          <w:kern w:val="0"/>
          <w:lang w:eastAsia="en-CH"/>
          <w14:ligatures w14:val="none"/>
        </w:rPr>
        <w:t xml:space="preserve">: Foundation models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and synthesize intelligence from patent filings, scientific publications, corporate communications, and market data into coherent competitive landscapes and strategic assessments. These syntheses integrate information across sources that traditionally required manual correlation.</w:t>
      </w:r>
    </w:p>
    <w:p w14:paraId="62AF10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Agreement Generation</w:t>
      </w:r>
      <w:r w:rsidRPr="00DD0661">
        <w:rPr>
          <w:rFonts w:ascii="Times New Roman" w:eastAsia="Times New Roman" w:hAnsi="Times New Roman" w:cs="Times New Roman"/>
          <w:kern w:val="0"/>
          <w:lang w:eastAsia="en-CH"/>
          <w14:ligatures w14:val="none"/>
        </w:rPr>
        <w:t>: Specialized models draft licensing agreements tailored to specific technologies, market contexts, and business objectives based on comparable transaction templates. These generated agreements incorporate appropriate terms for the specific licensing scenario.</w:t>
      </w:r>
    </w:p>
    <w:p w14:paraId="711631A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Strategic Recommendations</w:t>
      </w:r>
      <w:r w:rsidRPr="00DD0661">
        <w:rPr>
          <w:rFonts w:ascii="Times New Roman" w:eastAsia="Times New Roman" w:hAnsi="Times New Roman" w:cs="Times New Roman"/>
          <w:kern w:val="0"/>
          <w:lang w:eastAsia="en-CH"/>
          <w14:ligatures w14:val="none"/>
        </w:rPr>
        <w:t>: Advanced LLMs generate strategic recommendations for portfolio development, enforcement, and monetization based on business objectives, competitive positioning, and market opportunities. These recommendations integrate technical, legal, and business perspectives.</w:t>
      </w:r>
    </w:p>
    <w:p w14:paraId="7B7C969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foundation model capabilities extend AI's role from analytical support to collaborative partner in intellectual property creation, protection, and management, amplifying human expertise rather than merely automating routine tasks.</w:t>
      </w:r>
    </w:p>
    <w:p w14:paraId="75AAB3B6"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Implications for Valuation Practice</w:t>
      </w:r>
    </w:p>
    <w:p w14:paraId="30BD539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emergence of artificial intelligence in intellectual property management has profound implications for valuation practices, challenging traditional methodologies while simultaneously enabling more sophisticated approaches:</w:t>
      </w:r>
    </w:p>
    <w:p w14:paraId="6A3D89A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Enhanced Data Accessibility</w:t>
      </w:r>
    </w:p>
    <w:p w14:paraId="55D76AF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AI systems integrate and normalize data from disparate sources--transaction databases, litigation records, financial reports, and market analytics--creating richer information </w:t>
      </w:r>
      <w:r w:rsidRPr="00DD0661">
        <w:rPr>
          <w:rFonts w:ascii="Times New Roman" w:eastAsia="Times New Roman" w:hAnsi="Times New Roman" w:cs="Times New Roman"/>
          <w:kern w:val="0"/>
          <w:lang w:eastAsia="en-CH"/>
          <w14:ligatures w14:val="none"/>
        </w:rPr>
        <w:lastRenderedPageBreak/>
        <w:t>environments for valuation analyses. This comprehensive data integration supports more empirically grounded valuations with reduced information asymmetry.</w:t>
      </w:r>
    </w:p>
    <w:p w14:paraId="442E892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Specific enhancements include:</w:t>
      </w:r>
    </w:p>
    <w:p w14:paraId="484F67D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Transaction Data Enrichment</w:t>
      </w:r>
      <w:r w:rsidRPr="00DD0661">
        <w:rPr>
          <w:rFonts w:ascii="Times New Roman" w:eastAsia="Times New Roman" w:hAnsi="Times New Roman" w:cs="Times New Roman"/>
          <w:kern w:val="0"/>
          <w:lang w:eastAsia="en-CH"/>
          <w14:ligatures w14:val="none"/>
        </w:rPr>
        <w:t>: Machine learning algorithms extract and normalize intellectual property transaction data from securities filings, court records, press releases, and specialized databases, creating more comprehensive comparable transaction repositories. These enhanced datasets improve market approach reliability through larger, more relevant comparison sets.</w:t>
      </w:r>
    </w:p>
    <w:p w14:paraId="294F8D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Intangible Value Attribution</w:t>
      </w:r>
      <w:r w:rsidRPr="00DD0661">
        <w:rPr>
          <w:rFonts w:ascii="Times New Roman" w:eastAsia="Times New Roman" w:hAnsi="Times New Roman" w:cs="Times New Roman"/>
          <w:kern w:val="0"/>
          <w:lang w:eastAsia="en-CH"/>
          <w14:ligatures w14:val="none"/>
        </w:rPr>
        <w:t>: Natural language processing extracts intellectual property contribution disclosures from financial filings, analyst reports, and investor communications, providing empirical evidence of value attribution. These attribution indicators strengthen the empirical foundation for income allocation approaches.</w:t>
      </w:r>
    </w:p>
    <w:p w14:paraId="6BF1852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Litigation Outcome Integration</w:t>
      </w:r>
      <w:r w:rsidRPr="00DD0661">
        <w:rPr>
          <w:rFonts w:ascii="Times New Roman" w:eastAsia="Times New Roman" w:hAnsi="Times New Roman" w:cs="Times New Roman"/>
          <w:kern w:val="0"/>
          <w:lang w:eastAsia="en-CH"/>
          <w14:ligatures w14:val="none"/>
        </w:rPr>
        <w:t xml:space="preserve">: AI systems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litigation outcomes involving comparable intellectual property, incorporating infringement findings, damages awards, and validity determinations into valuation models. This litigation perspective provides empirical validation for damage-based valuation approaches.</w:t>
      </w:r>
    </w:p>
    <w:p w14:paraId="2B8D50D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Scientific Impact Correlation</w:t>
      </w:r>
      <w:r w:rsidRPr="00DD0661">
        <w:rPr>
          <w:rFonts w:ascii="Times New Roman" w:eastAsia="Times New Roman" w:hAnsi="Times New Roman" w:cs="Times New Roman"/>
          <w:kern w:val="0"/>
          <w:lang w:eastAsia="en-CH"/>
          <w14:ligatures w14:val="none"/>
        </w:rPr>
        <w:t>: Machine learning correlates scientific publication citations, research collaborations, and academic impact metrics with commercial value realization, particularly for early-stage technologies. These correlations provide valuation indicators for pre-commercial intellectual property lacking financial performance history.</w:t>
      </w:r>
    </w:p>
    <w:p w14:paraId="6762A90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Market Signal Aggregation</w:t>
      </w:r>
      <w:r w:rsidRPr="00DD0661">
        <w:rPr>
          <w:rFonts w:ascii="Times New Roman" w:eastAsia="Times New Roman" w:hAnsi="Times New Roman" w:cs="Times New Roman"/>
          <w:kern w:val="0"/>
          <w:lang w:eastAsia="en-CH"/>
          <w14:ligatures w14:val="none"/>
        </w:rPr>
        <w:t>: Natural language processing monitors market signals including product announcements, regulatory approvals, partnership formations, and technology adoptions related to specific intellectual property assets. These market signals provide objective evidence of commercial potential beyond financial projections.</w:t>
      </w:r>
    </w:p>
    <w:p w14:paraId="4EFAA35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enhanced data accessibility significantly improves valuation accuracy by incorporating broader evidence bases than traditionally available to individual valuation practitioners, reducing reliance on limited comparable sets or isolated financial projections.</w:t>
      </w:r>
    </w:p>
    <w:p w14:paraId="0058425B"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Improved Comparability Analysis</w:t>
      </w:r>
    </w:p>
    <w:p w14:paraId="54F64E1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Machine learning algorithms identify truly comparable intellectual property assets and transactions based on technical, legal, and market similarity rather than superficial classification. These systems quantify the degree of comparability across multiple dimensions, enabling more precise adjustments in market-based valuation approaches.</w:t>
      </w:r>
    </w:p>
    <w:p w14:paraId="081D8DB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enhancements include:</w:t>
      </w:r>
    </w:p>
    <w:p w14:paraId="70D2556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Multidimensional Similarity Assessment</w:t>
      </w:r>
      <w:r w:rsidRPr="00DD0661">
        <w:rPr>
          <w:rFonts w:ascii="Times New Roman" w:eastAsia="Times New Roman" w:hAnsi="Times New Roman" w:cs="Times New Roman"/>
          <w:kern w:val="0"/>
          <w:lang w:eastAsia="en-CH"/>
          <w14:ligatures w14:val="none"/>
        </w:rPr>
        <w:t>: Deep learning models evaluate comparability across dozens of dimensions simultaneously, including technical function, claim structure, market application, and competitive positioning. This multidimensional assessment replaces simplistic industry classification with nuanced similarity measurement.</w:t>
      </w:r>
    </w:p>
    <w:p w14:paraId="502466C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Semantic Technology Mapping</w:t>
      </w:r>
      <w:r w:rsidRPr="00DD0661">
        <w:rPr>
          <w:rFonts w:ascii="Times New Roman" w:eastAsia="Times New Roman" w:hAnsi="Times New Roman" w:cs="Times New Roman"/>
          <w:kern w:val="0"/>
          <w:lang w:eastAsia="en-CH"/>
          <w14:ligatures w14:val="none"/>
        </w:rPr>
        <w:t xml:space="preserve">: Natural language processing identifies functionally similar technologies despite using different terminology or technical approaches, expanding the pool </w:t>
      </w:r>
      <w:r w:rsidRPr="00DD0661">
        <w:rPr>
          <w:rFonts w:ascii="Times New Roman" w:eastAsia="Times New Roman" w:hAnsi="Times New Roman" w:cs="Times New Roman"/>
          <w:kern w:val="0"/>
          <w:lang w:eastAsia="en-CH"/>
          <w14:ligatures w14:val="none"/>
        </w:rPr>
        <w:lastRenderedPageBreak/>
        <w:t xml:space="preserve">of comparable transactions beyond narrow technical classifications. This semantic mapping identifies non-obvious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xml:space="preserve"> human analysts might overlook.</w:t>
      </w:r>
    </w:p>
    <w:p w14:paraId="1F86D57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Automated Adjustment Factor Calculation</w:t>
      </w:r>
      <w:r w:rsidRPr="00DD0661">
        <w:rPr>
          <w:rFonts w:ascii="Times New Roman" w:eastAsia="Times New Roman" w:hAnsi="Times New Roman" w:cs="Times New Roman"/>
          <w:kern w:val="0"/>
          <w:lang w:eastAsia="en-CH"/>
          <w14:ligatures w14:val="none"/>
        </w:rPr>
        <w:t xml:space="preserve">: Machine learning algorithms quantify specific adjustment factors for differences between subject intellectual property and </w:t>
      </w:r>
      <w:proofErr w:type="spellStart"/>
      <w:r w:rsidRPr="00DD0661">
        <w:rPr>
          <w:rFonts w:ascii="Times New Roman" w:eastAsia="Times New Roman" w:hAnsi="Times New Roman" w:cs="Times New Roman"/>
          <w:kern w:val="0"/>
          <w:lang w:eastAsia="en-CH"/>
          <w14:ligatures w14:val="none"/>
        </w:rPr>
        <w:t>comparables</w:t>
      </w:r>
      <w:proofErr w:type="spellEnd"/>
      <w:r w:rsidRPr="00DD0661">
        <w:rPr>
          <w:rFonts w:ascii="Times New Roman" w:eastAsia="Times New Roman" w:hAnsi="Times New Roman" w:cs="Times New Roman"/>
          <w:kern w:val="0"/>
          <w:lang w:eastAsia="en-CH"/>
          <w14:ligatures w14:val="none"/>
        </w:rPr>
        <w:t>, replacing subjective adjustments with data-driven equivalence calculations. These objective adjustments improve market approach reliability and defensibility.</w:t>
      </w:r>
    </w:p>
    <w:p w14:paraId="12B786B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Dynamic Comparable Selection</w:t>
      </w:r>
      <w:r w:rsidRPr="00DD0661">
        <w:rPr>
          <w:rFonts w:ascii="Times New Roman" w:eastAsia="Times New Roman" w:hAnsi="Times New Roman" w:cs="Times New Roman"/>
          <w:kern w:val="0"/>
          <w:lang w:eastAsia="en-CH"/>
          <w14:ligatures w14:val="none"/>
        </w:rPr>
        <w:t xml:space="preserve">: AI systems select optimal comparable sets based on the specific valuation context and purpose rather than using standardized industry groupings. These tailored selections provide more relevant reference points for </w:t>
      </w:r>
      <w:proofErr w:type="gramStart"/>
      <w:r w:rsidRPr="00DD0661">
        <w:rPr>
          <w:rFonts w:ascii="Times New Roman" w:eastAsia="Times New Roman" w:hAnsi="Times New Roman" w:cs="Times New Roman"/>
          <w:kern w:val="0"/>
          <w:lang w:eastAsia="en-CH"/>
          <w14:ligatures w14:val="none"/>
        </w:rPr>
        <w:t>particular valuation</w:t>
      </w:r>
      <w:proofErr w:type="gramEnd"/>
      <w:r w:rsidRPr="00DD0661">
        <w:rPr>
          <w:rFonts w:ascii="Times New Roman" w:eastAsia="Times New Roman" w:hAnsi="Times New Roman" w:cs="Times New Roman"/>
          <w:kern w:val="0"/>
          <w:lang w:eastAsia="en-CH"/>
          <w14:ligatures w14:val="none"/>
        </w:rPr>
        <w:t xml:space="preserve"> questions.</w:t>
      </w:r>
    </w:p>
    <w:p w14:paraId="25B8614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Outlier Identification</w:t>
      </w:r>
      <w:r w:rsidRPr="00DD0661">
        <w:rPr>
          <w:rFonts w:ascii="Times New Roman" w:eastAsia="Times New Roman" w:hAnsi="Times New Roman" w:cs="Times New Roman"/>
          <w:kern w:val="0"/>
          <w:lang w:eastAsia="en-CH"/>
          <w14:ligatures w14:val="none"/>
        </w:rPr>
        <w:t>: Statistical models identify and adjust for outlier transactions resulting from distressed sales, strategic premiums, or non-market conditions that might skew comparison-based valuations. This outlier management improves dataset reliability while retaining maximum relevant information.</w:t>
      </w:r>
    </w:p>
    <w:p w14:paraId="2D78436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comparability enhancements transform market-based approaches from approximate benchmarking to precision-targeted comparison, substantially improving their reliability for unique intellectual property assets previously considered too distinctive for comparative analysis.</w:t>
      </w:r>
    </w:p>
    <w:p w14:paraId="79BF5847"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Dynamic Valuation Models</w:t>
      </w:r>
    </w:p>
    <w:p w14:paraId="3CAA980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Rather than static point-in-time valuations, AI-enhanced systems enable continuous valuation updates as new information emerges. These dynamic models adjust valuations in response to market developments, litigation outcomes, technological advancements, and regulatory changes, providing ongoing valuation intelligence.</w:t>
      </w:r>
    </w:p>
    <w:p w14:paraId="7796FE4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capabilities include:</w:t>
      </w:r>
    </w:p>
    <w:p w14:paraId="76A71E9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Continuous Data Integration</w:t>
      </w:r>
      <w:r w:rsidRPr="00DD0661">
        <w:rPr>
          <w:rFonts w:ascii="Times New Roman" w:eastAsia="Times New Roman" w:hAnsi="Times New Roman" w:cs="Times New Roman"/>
          <w:kern w:val="0"/>
          <w:lang w:eastAsia="en-CH"/>
          <w14:ligatures w14:val="none"/>
        </w:rPr>
        <w:t>: AI systems constantly incorporate new market transactions, litigation outcomes, technological developments, and financial performance into valuation models, eliminating the information lag in traditional periodic valuations. This real-time integration ensures decisions reflect current rather than historical valuations.</w:t>
      </w:r>
    </w:p>
    <w:p w14:paraId="044EB8C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Event-Triggered Reassessment</w:t>
      </w:r>
      <w:r w:rsidRPr="00DD0661">
        <w:rPr>
          <w:rFonts w:ascii="Times New Roman" w:eastAsia="Times New Roman" w:hAnsi="Times New Roman" w:cs="Times New Roman"/>
          <w:kern w:val="0"/>
          <w:lang w:eastAsia="en-CH"/>
          <w14:ligatures w14:val="none"/>
        </w:rPr>
        <w:t>: Machine learning models identify significant events requiring valuation reassessment, including competitive product launches, regulatory changes, court decisions, and market entries. These triggers ensure timely valuation updates when material changes occur.</w:t>
      </w:r>
    </w:p>
    <w:p w14:paraId="5B130C8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Sensitivity Analysis Automation</w:t>
      </w:r>
      <w:r w:rsidRPr="00DD0661">
        <w:rPr>
          <w:rFonts w:ascii="Times New Roman" w:eastAsia="Times New Roman" w:hAnsi="Times New Roman" w:cs="Times New Roman"/>
          <w:kern w:val="0"/>
          <w:lang w:eastAsia="en-CH"/>
          <w14:ligatures w14:val="none"/>
        </w:rPr>
        <w:t>: Dynamic models continuously recalculate sensitivity to key variables including discount rates, growth projections, and market adoption timing, providing ongoing insight into valuation risk factors. This continuous sensitivity analysis highlights developing vulnerabilities and opportunities.</w:t>
      </w:r>
    </w:p>
    <w:p w14:paraId="04D52C6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Scenario Probability Updates</w:t>
      </w:r>
      <w:r w:rsidRPr="00DD0661">
        <w:rPr>
          <w:rFonts w:ascii="Times New Roman" w:eastAsia="Times New Roman" w:hAnsi="Times New Roman" w:cs="Times New Roman"/>
          <w:kern w:val="0"/>
          <w:lang w:eastAsia="en-CH"/>
          <w14:ligatures w14:val="none"/>
        </w:rPr>
        <w:t>: Bayesian models update scenario probabilities as new evidence emerges, refining expected values through continuous probability reassessment rather than periodic recalculation. This probabilistic updating provides more nuanced valuation evolution than binary reassessment triggers.</w:t>
      </w:r>
    </w:p>
    <w:p w14:paraId="01163C1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Trend Detection and Projection</w:t>
      </w:r>
      <w:r w:rsidRPr="00DD0661">
        <w:rPr>
          <w:rFonts w:ascii="Times New Roman" w:eastAsia="Times New Roman" w:hAnsi="Times New Roman" w:cs="Times New Roman"/>
          <w:kern w:val="0"/>
          <w:lang w:eastAsia="en-CH"/>
          <w14:ligatures w14:val="none"/>
        </w:rPr>
        <w:t>: Time series analysis identifies significant trends in value-relevant metrics, projecting trajectories and identifying potential inflection points requiring strategic response. These trend insights convert valuation from retrospective assessment to forward-looking intelligence.</w:t>
      </w:r>
    </w:p>
    <w:p w14:paraId="4D0B5CA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Dynamic valuation models transform intellectual property valuation from periodic snapshots to continuous monitoring, aligning with the rapidly evolving nature of technology markets and competitive landscapes where value can change significantly between traditional valuation cycles.</w:t>
      </w:r>
    </w:p>
    <w:p w14:paraId="47EE2B8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 xml:space="preserve">Scenario </w:t>
      </w:r>
      <w:proofErr w:type="spellStart"/>
      <w:r w:rsidRPr="00DD0661">
        <w:rPr>
          <w:rFonts w:ascii="Times New Roman" w:eastAsia="Times New Roman" w:hAnsi="Times New Roman" w:cs="Times New Roman"/>
          <w:b/>
          <w:bCs/>
          <w:kern w:val="0"/>
          <w:lang w:eastAsia="en-CH"/>
          <w14:ligatures w14:val="none"/>
        </w:rPr>
        <w:t>Modeling</w:t>
      </w:r>
      <w:proofErr w:type="spellEnd"/>
    </w:p>
    <w:p w14:paraId="17092D4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Advanced simulation capabilities model valuation impacts across multiple potential future scenarios, quantifying uncertainties and identifying key value drivers. These probabilistic approaches replace deterministic valuations with distributions that better reflect the inherent uncertainty in intellectual property value realization.</w:t>
      </w:r>
    </w:p>
    <w:p w14:paraId="561A654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enhancements include:</w:t>
      </w:r>
    </w:p>
    <w:p w14:paraId="4DABBA3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Multi-Path Scenario Development</w:t>
      </w:r>
      <w:r w:rsidRPr="00DD0661">
        <w:rPr>
          <w:rFonts w:ascii="Times New Roman" w:eastAsia="Times New Roman" w:hAnsi="Times New Roman" w:cs="Times New Roman"/>
          <w:kern w:val="0"/>
          <w:lang w:eastAsia="en-CH"/>
          <w14:ligatures w14:val="none"/>
        </w:rPr>
        <w:t>: AI systems generate comprehensive scenario sets incorporating technology adoption pathways, competitive responses, regulatory developments, and market evolutions. These structured scenarios replace simplistic best/base/worst case analyses with nuanced possibility spaces.</w:t>
      </w:r>
    </w:p>
    <w:p w14:paraId="5012D77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Automated Probability Assignment</w:t>
      </w:r>
      <w:r w:rsidRPr="00DD0661">
        <w:rPr>
          <w:rFonts w:ascii="Times New Roman" w:eastAsia="Times New Roman" w:hAnsi="Times New Roman" w:cs="Times New Roman"/>
          <w:kern w:val="0"/>
          <w:lang w:eastAsia="en-CH"/>
          <w14:ligatures w14:val="none"/>
        </w:rPr>
        <w:t>: Machine learning algorithms assign scenario probabilities based on historical patterns, market signals, and expert inputs, creating weighted expected values that reflect uncertainty distributions. These objective probability assignments reduce subjective bias in scenario weighting.</w:t>
      </w:r>
    </w:p>
    <w:p w14:paraId="7DE1F9F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 xml:space="preserve">Path Dependency </w:t>
      </w:r>
      <w:proofErr w:type="spellStart"/>
      <w:r w:rsidRPr="00DD0661">
        <w:rPr>
          <w:rFonts w:ascii="Times New Roman" w:eastAsia="Times New Roman" w:hAnsi="Times New Roman" w:cs="Times New Roman"/>
          <w:b/>
          <w:bCs/>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Monte Carlo simulations incorporate path dependency where future outcomes depend on specific interim developments rather than assuming independent probabilities. This sequential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captures the contingent nature of intellectual property value realization.</w:t>
      </w:r>
    </w:p>
    <w:p w14:paraId="613FD9A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Correlation Structure Identification</w:t>
      </w:r>
      <w:r w:rsidRPr="00DD0661">
        <w:rPr>
          <w:rFonts w:ascii="Times New Roman" w:eastAsia="Times New Roman" w:hAnsi="Times New Roman" w:cs="Times New Roman"/>
          <w:kern w:val="0"/>
          <w:lang w:eastAsia="en-CH"/>
          <w14:ligatures w14:val="none"/>
        </w:rPr>
        <w:t>: Statistical models identify relationships between scenario variables, ensuring simulations respect real-world correlations rather than treating factors as independent. These correlation structures prevent unrealistic scenario combinations that distort expected value calculations.</w:t>
      </w:r>
    </w:p>
    <w:p w14:paraId="698E33A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Value-at-Risk Quantification</w:t>
      </w:r>
      <w:r w:rsidRPr="00DD0661">
        <w:rPr>
          <w:rFonts w:ascii="Times New Roman" w:eastAsia="Times New Roman" w:hAnsi="Times New Roman" w:cs="Times New Roman"/>
          <w:kern w:val="0"/>
          <w:lang w:eastAsia="en-CH"/>
          <w14:ligatures w14:val="none"/>
        </w:rPr>
        <w:t>: Probabilistic models quantify downside risks at various confidence intervals, providing more nuanced risk assessment than simple sensitivity analysis. These value-at-risk metrics enable better-informed portfolio decisions and risk mitigation strategies.</w:t>
      </w:r>
    </w:p>
    <w:p w14:paraId="0F61B41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These scenario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capabilities transform intellectual property valuation from point estimates to probability distributions, acknowledging the inherent uncertainty in future value realization while providing structured quantification of that uncertainty.</w:t>
      </w:r>
    </w:p>
    <w:p w14:paraId="324799D2"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Quantification of Qualitative Factors</w:t>
      </w:r>
    </w:p>
    <w:p w14:paraId="7FE4EC9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Machine learning techniques enable the quantification of previously subjective assessment factors--claim strength, detection ease, technological significance--creating more structured inputs for valuation models. These approaches reduce reliance on pure expert judgment while maintaining the incorporation of qualitative factors in valuation outcomes.</w:t>
      </w:r>
    </w:p>
    <w:p w14:paraId="0C5585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applications include:</w:t>
      </w:r>
    </w:p>
    <w:p w14:paraId="47E494E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Claim Strength Scoring</w:t>
      </w:r>
      <w:r w:rsidRPr="00DD0661">
        <w:rPr>
          <w:rFonts w:ascii="Times New Roman" w:eastAsia="Times New Roman" w:hAnsi="Times New Roman" w:cs="Times New Roman"/>
          <w:kern w:val="0"/>
          <w:lang w:eastAsia="en-CH"/>
          <w14:ligatures w14:val="none"/>
        </w:rPr>
        <w:t>: Natural language processing evaluates patent claim language for scope, clarity, support, and potential validity challenges, generating quantitative scores that predict enforceability. These objective scores replace subjective strength assessments with empirically validated metrics.</w:t>
      </w:r>
    </w:p>
    <w:p w14:paraId="273045E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Detectability Analysis</w:t>
      </w:r>
      <w:r w:rsidRPr="00DD0661">
        <w:rPr>
          <w:rFonts w:ascii="Times New Roman" w:eastAsia="Times New Roman" w:hAnsi="Times New Roman" w:cs="Times New Roman"/>
          <w:kern w:val="0"/>
          <w:lang w:eastAsia="en-CH"/>
          <w14:ligatures w14:val="none"/>
        </w:rPr>
        <w:t>: Machine learning algorithms evaluate the practical detectability of patent claims based on observability of elements, testing requirements, and implementation characteristics. These detectability scores inform enforcement potential and associated value capture.</w:t>
      </w:r>
    </w:p>
    <w:p w14:paraId="01F71B7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Technological Significance Measurement</w:t>
      </w:r>
      <w:r w:rsidRPr="00DD0661">
        <w:rPr>
          <w:rFonts w:ascii="Times New Roman" w:eastAsia="Times New Roman" w:hAnsi="Times New Roman" w:cs="Times New Roman"/>
          <w:kern w:val="0"/>
          <w:lang w:eastAsia="en-CH"/>
          <w14:ligatures w14:val="none"/>
        </w:rPr>
        <w:t>: Citation network analysis, scientific impact assessment, and adoption indicators combine to quantify technological significance beyond subjective importance ratings. These quantitative significance metrics correlate with value potential more reliably than expert ratings alone.</w:t>
      </w:r>
    </w:p>
    <w:p w14:paraId="7FE58EE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Brand Strength Quantification</w:t>
      </w:r>
      <w:r w:rsidRPr="00DD0661">
        <w:rPr>
          <w:rFonts w:ascii="Times New Roman" w:eastAsia="Times New Roman" w:hAnsi="Times New Roman" w:cs="Times New Roman"/>
          <w:kern w:val="0"/>
          <w:lang w:eastAsia="en-CH"/>
          <w14:ligatures w14:val="none"/>
        </w:rPr>
        <w:t xml:space="preserve">: Natural language processing </w:t>
      </w:r>
      <w:proofErr w:type="spellStart"/>
      <w:r w:rsidRPr="00DD0661">
        <w:rPr>
          <w:rFonts w:ascii="Times New Roman" w:eastAsia="Times New Roman" w:hAnsi="Times New Roman" w:cs="Times New Roman"/>
          <w:kern w:val="0"/>
          <w:lang w:eastAsia="en-CH"/>
          <w14:ligatures w14:val="none"/>
        </w:rPr>
        <w:t>analyzes</w:t>
      </w:r>
      <w:proofErr w:type="spellEnd"/>
      <w:r w:rsidRPr="00DD0661">
        <w:rPr>
          <w:rFonts w:ascii="Times New Roman" w:eastAsia="Times New Roman" w:hAnsi="Times New Roman" w:cs="Times New Roman"/>
          <w:kern w:val="0"/>
          <w:lang w:eastAsia="en-CH"/>
          <w14:ligatures w14:val="none"/>
        </w:rPr>
        <w:t xml:space="preserve"> consumer sentiment, media coverage, social engagement, and market positioning to quantify brand strength dimensions previously assessed subjectively. These metrics demonstrate strong correlation with price premium sustainability and market defensibility.</w:t>
      </w:r>
    </w:p>
    <w:p w14:paraId="24A90D1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Attractiveness Scoring</w:t>
      </w:r>
      <w:r w:rsidRPr="00DD0661">
        <w:rPr>
          <w:rFonts w:ascii="Times New Roman" w:eastAsia="Times New Roman" w:hAnsi="Times New Roman" w:cs="Times New Roman"/>
          <w:kern w:val="0"/>
          <w:lang w:eastAsia="en-CH"/>
          <w14:ligatures w14:val="none"/>
        </w:rPr>
        <w:t>: Machine learning models evaluate intellectual property portfolios for licensee appeal based on technical coverage, implementation requirements, and compatibility with industry practices. These attractiveness scores predict licensing revenue potential more accurately than subjective assessments.</w:t>
      </w:r>
    </w:p>
    <w:p w14:paraId="0468FB6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These quantification capabilities transform qualitative factors from subjective judgments to measurable inputs, improving valuation model consistency while retaining the valuable dimensions that pure financial metrics miss.</w:t>
      </w:r>
    </w:p>
    <w:p w14:paraId="4A81B7DF"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Case Study: IBM Watson for Intellectual Property</w:t>
      </w:r>
    </w:p>
    <w:p w14:paraId="6D77BFD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IBM's application of Watson artificial intelligence capabilities to intellectual property management demonstrates the transformative potential of AI-enhanced approaches. The company that historically led annual patent grants (before Samsung's recent ascendance) applied its cognitive computing platform to its own vast intellectual property operations before commercializing these capabilities.</w:t>
      </w:r>
    </w:p>
    <w:p w14:paraId="2607DFD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elements of the Watson IP platform include:</w:t>
      </w:r>
    </w:p>
    <w:p w14:paraId="1724213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Cognitive Search</w:t>
      </w:r>
      <w:r w:rsidRPr="00DD0661">
        <w:rPr>
          <w:rFonts w:ascii="Times New Roman" w:eastAsia="Times New Roman" w:hAnsi="Times New Roman" w:cs="Times New Roman"/>
          <w:kern w:val="0"/>
          <w:lang w:eastAsia="en-CH"/>
          <w14:ligatures w14:val="none"/>
        </w:rPr>
        <w:t>: Natural language processing enables concept-based searching beyond keywords, identifying relevant patents despite terminology variations. This semantic search capability significantly improves prior art identification and freedom-to-operate analysis effectiveness.</w:t>
      </w:r>
    </w:p>
    <w:p w14:paraId="601A0A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Portfolio Analytics</w:t>
      </w:r>
      <w:r w:rsidRPr="00DD0661">
        <w:rPr>
          <w:rFonts w:ascii="Times New Roman" w:eastAsia="Times New Roman" w:hAnsi="Times New Roman" w:cs="Times New Roman"/>
          <w:kern w:val="0"/>
          <w:lang w:eastAsia="en-CH"/>
          <w14:ligatures w14:val="none"/>
        </w:rPr>
        <w:t xml:space="preserve">: Machine learning algorithms </w:t>
      </w:r>
      <w:proofErr w:type="spellStart"/>
      <w:r w:rsidRPr="00DD0661">
        <w:rPr>
          <w:rFonts w:ascii="Times New Roman" w:eastAsia="Times New Roman" w:hAnsi="Times New Roman" w:cs="Times New Roman"/>
          <w:kern w:val="0"/>
          <w:lang w:eastAsia="en-CH"/>
          <w14:ligatures w14:val="none"/>
        </w:rPr>
        <w:t>analyze</w:t>
      </w:r>
      <w:proofErr w:type="spellEnd"/>
      <w:r w:rsidRPr="00DD0661">
        <w:rPr>
          <w:rFonts w:ascii="Times New Roman" w:eastAsia="Times New Roman" w:hAnsi="Times New Roman" w:cs="Times New Roman"/>
          <w:kern w:val="0"/>
          <w:lang w:eastAsia="en-CH"/>
          <w14:ligatures w14:val="none"/>
        </w:rPr>
        <w:t xml:space="preserve"> IBM's 50,000+ active patents to identify technology clusters, strength areas, competitive positioning, and monetization opportunities. These analytics drive strategic portfolio management aligned with business priorities rather than prosecution history.</w:t>
      </w:r>
    </w:p>
    <w:p w14:paraId="6215797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Licensing Opportunity Identification</w:t>
      </w:r>
      <w:r w:rsidRPr="00DD0661">
        <w:rPr>
          <w:rFonts w:ascii="Times New Roman" w:eastAsia="Times New Roman" w:hAnsi="Times New Roman" w:cs="Times New Roman"/>
          <w:kern w:val="0"/>
          <w:lang w:eastAsia="en-CH"/>
          <w14:ligatures w14:val="none"/>
        </w:rPr>
        <w:t xml:space="preserve">: Watson identifies potential licensing targets by </w:t>
      </w:r>
      <w:proofErr w:type="spellStart"/>
      <w:r w:rsidRPr="00DD0661">
        <w:rPr>
          <w:rFonts w:ascii="Times New Roman" w:eastAsia="Times New Roman" w:hAnsi="Times New Roman" w:cs="Times New Roman"/>
          <w:kern w:val="0"/>
          <w:lang w:eastAsia="en-CH"/>
          <w14:ligatures w14:val="none"/>
        </w:rPr>
        <w:t>analyzing</w:t>
      </w:r>
      <w:proofErr w:type="spellEnd"/>
      <w:r w:rsidRPr="00DD0661">
        <w:rPr>
          <w:rFonts w:ascii="Times New Roman" w:eastAsia="Times New Roman" w:hAnsi="Times New Roman" w:cs="Times New Roman"/>
          <w:kern w:val="0"/>
          <w:lang w:eastAsia="en-CH"/>
          <w14:ligatures w14:val="none"/>
        </w:rPr>
        <w:t xml:space="preserve"> product offerings, technical requirements, and existing licenses across industries. This targeted approach significantly improved licensing conversion rates compared to previous methods.</w:t>
      </w:r>
    </w:p>
    <w:p w14:paraId="6CE14A3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Maintenance Optimization</w:t>
      </w:r>
      <w:r w:rsidRPr="00DD0661">
        <w:rPr>
          <w:rFonts w:ascii="Times New Roman" w:eastAsia="Times New Roman" w:hAnsi="Times New Roman" w:cs="Times New Roman"/>
          <w:kern w:val="0"/>
          <w:lang w:eastAsia="en-CH"/>
          <w14:ligatures w14:val="none"/>
        </w:rPr>
        <w:t>: Predictive models evaluate patent renewal decisions based on technology trajectory, citation patterns, and strategic alignment, optimizing maintenance expenditures. This optimization reportedly reduced maintenance costs by approximately 20% while preserving portfolio strength.</w:t>
      </w:r>
    </w:p>
    <w:p w14:paraId="19E9934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Strategic Insight Generation</w:t>
      </w:r>
      <w:r w:rsidRPr="00DD0661">
        <w:rPr>
          <w:rFonts w:ascii="Times New Roman" w:eastAsia="Times New Roman" w:hAnsi="Times New Roman" w:cs="Times New Roman"/>
          <w:kern w:val="0"/>
          <w:lang w:eastAsia="en-CH"/>
          <w14:ligatures w14:val="none"/>
        </w:rPr>
        <w:t>: Natural language generation capabilities produce customized reports and recommendations tailored to specific business units and decision contexts. These insights connect intellectual property analytics directly to business strategy rather than treating them as separate domains.</w:t>
      </w:r>
    </w:p>
    <w:p w14:paraId="30C3B62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IBM's implementation demonstrates the competitive advantage potential of AI-enhanced intellectual property management, particularly for organizations with large portfolios where manual assessment proves prohibitively expensive. The company's decision to commercialize these capabilities through offerings including IBM Watson IP Advisor reflects the strategic importance of these capabilities beyond operational efficiency.</w:t>
      </w:r>
    </w:p>
    <w:p w14:paraId="5F30BCB4"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Challenges and Considerations</w:t>
      </w:r>
    </w:p>
    <w:p w14:paraId="6BC435D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Despite its transformative potential, the application of artificial intelligence to intellectual property management and valuation faces several significant challenges:</w:t>
      </w:r>
    </w:p>
    <w:p w14:paraId="6153050C"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Data Quality and Availability</w:t>
      </w:r>
    </w:p>
    <w:p w14:paraId="48F58C2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AI systems require extensive high-quality training data, yet many aspects of intellectual property transactions remain confidential or sparsely documented. This data scarcity creates challenges for model training and validation, particularly for specialized intellectual property categories or emerging technologies.</w:t>
      </w:r>
    </w:p>
    <w:p w14:paraId="0F0F8CF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Specific challenges include:</w:t>
      </w:r>
    </w:p>
    <w:p w14:paraId="62A09C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Transaction Confidentiality</w:t>
      </w:r>
      <w:r w:rsidRPr="00DD0661">
        <w:rPr>
          <w:rFonts w:ascii="Times New Roman" w:eastAsia="Times New Roman" w:hAnsi="Times New Roman" w:cs="Times New Roman"/>
          <w:kern w:val="0"/>
          <w:lang w:eastAsia="en-CH"/>
          <w14:ligatures w14:val="none"/>
        </w:rPr>
        <w:t xml:space="preserve">: Licensing agreements frequently contain confidentiality provisions that prevent detailed terms from entering public datasets, limiting training data for transaction-based models. This confidentiality creates </w:t>
      </w:r>
      <w:proofErr w:type="gramStart"/>
      <w:r w:rsidRPr="00DD0661">
        <w:rPr>
          <w:rFonts w:ascii="Times New Roman" w:eastAsia="Times New Roman" w:hAnsi="Times New Roman" w:cs="Times New Roman"/>
          <w:kern w:val="0"/>
          <w:lang w:eastAsia="en-CH"/>
          <w14:ligatures w14:val="none"/>
        </w:rPr>
        <w:t>particular challenges</w:t>
      </w:r>
      <w:proofErr w:type="gramEnd"/>
      <w:r w:rsidRPr="00DD0661">
        <w:rPr>
          <w:rFonts w:ascii="Times New Roman" w:eastAsia="Times New Roman" w:hAnsi="Times New Roman" w:cs="Times New Roman"/>
          <w:kern w:val="0"/>
          <w:lang w:eastAsia="en-CH"/>
          <w14:ligatures w14:val="none"/>
        </w:rPr>
        <w:t xml:space="preserve"> for market-based valuation approaches requiring comparable transaction data.</w:t>
      </w:r>
    </w:p>
    <w:p w14:paraId="4699205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Temporal Consistency</w:t>
      </w:r>
      <w:r w:rsidRPr="00DD0661">
        <w:rPr>
          <w:rFonts w:ascii="Times New Roman" w:eastAsia="Times New Roman" w:hAnsi="Times New Roman" w:cs="Times New Roman"/>
          <w:kern w:val="0"/>
          <w:lang w:eastAsia="en-CH"/>
          <w14:ligatures w14:val="none"/>
        </w:rPr>
        <w:t>: Intellectual property systems, documentation standards, and examination practices evolve over time, creating potential inconsistencies in longitudinal datasets spanning decades. These inconsistencies can introduce historical biases into models trained on long-term data.</w:t>
      </w:r>
    </w:p>
    <w:p w14:paraId="7B7BB3A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Non-Representative Sampling</w:t>
      </w:r>
      <w:r w:rsidRPr="00DD0661">
        <w:rPr>
          <w:rFonts w:ascii="Times New Roman" w:eastAsia="Times New Roman" w:hAnsi="Times New Roman" w:cs="Times New Roman"/>
          <w:kern w:val="0"/>
          <w:lang w:eastAsia="en-CH"/>
          <w14:ligatures w14:val="none"/>
        </w:rPr>
        <w:t>: Publicly available transaction data may reflect non-representative subsets of actual market activity, potentially skewing models toward disclosed transactions with systematically different characteristics from confidential deals. This selection bias threatens model generalizability.</w:t>
      </w:r>
    </w:p>
    <w:p w14:paraId="53A7F10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Emerging Technology Gaps</w:t>
      </w:r>
      <w:r w:rsidRPr="00DD0661">
        <w:rPr>
          <w:rFonts w:ascii="Times New Roman" w:eastAsia="Times New Roman" w:hAnsi="Times New Roman" w:cs="Times New Roman"/>
          <w:kern w:val="0"/>
          <w:lang w:eastAsia="en-CH"/>
          <w14:ligatures w14:val="none"/>
        </w:rPr>
        <w:t xml:space="preserve">: New technology domains inherently lack historical data for model training, creating </w:t>
      </w:r>
      <w:proofErr w:type="gramStart"/>
      <w:r w:rsidRPr="00DD0661">
        <w:rPr>
          <w:rFonts w:ascii="Times New Roman" w:eastAsia="Times New Roman" w:hAnsi="Times New Roman" w:cs="Times New Roman"/>
          <w:kern w:val="0"/>
          <w:lang w:eastAsia="en-CH"/>
          <w14:ligatures w14:val="none"/>
        </w:rPr>
        <w:t>particular challenges</w:t>
      </w:r>
      <w:proofErr w:type="gramEnd"/>
      <w:r w:rsidRPr="00DD0661">
        <w:rPr>
          <w:rFonts w:ascii="Times New Roman" w:eastAsia="Times New Roman" w:hAnsi="Times New Roman" w:cs="Times New Roman"/>
          <w:kern w:val="0"/>
          <w:lang w:eastAsia="en-CH"/>
          <w14:ligatures w14:val="none"/>
        </w:rPr>
        <w:t xml:space="preserve"> for valuation models addressing frontier technologies like quantum computing, advanced gene editing, or novel nanomaterials. These gaps limit model applicability precisely where valuation guidance is most needed.</w:t>
      </w:r>
    </w:p>
    <w:p w14:paraId="6CD6479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Jurisdictional Variations</w:t>
      </w:r>
      <w:r w:rsidRPr="00DD0661">
        <w:rPr>
          <w:rFonts w:ascii="Times New Roman" w:eastAsia="Times New Roman" w:hAnsi="Times New Roman" w:cs="Times New Roman"/>
          <w:kern w:val="0"/>
          <w:lang w:eastAsia="en-CH"/>
          <w14:ligatures w14:val="none"/>
        </w:rPr>
        <w:t>: Intellectual property documentation, examination standards, and enforcement patterns vary significantly across jurisdictions, creating challenges for models attempting to provide globally consistent valuation guidance. These variations complicate both training and application of international valuation models.</w:t>
      </w:r>
    </w:p>
    <w:p w14:paraId="738693C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Organizations deploying AI-based valuation systems must address these data challenges through careful model scope definition, appropriate confidence calibration, and transparent acknowledgment of limitations in domains with insufficient training data.</w:t>
      </w:r>
    </w:p>
    <w:p w14:paraId="0CE0EED3"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Algorithmic Transparency</w:t>
      </w:r>
    </w:p>
    <w:p w14:paraId="2C36D5E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Complex AI systems often function as "black boxes," making their reasoning processes opaque to human users. This opacity raises concerns in intellectual property contexts where explainability and defensibility of valuation conclusions remain essential, particularly in litigation, tax, or regulatory settings.</w:t>
      </w:r>
    </w:p>
    <w:p w14:paraId="4EB953D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transparency challenges include:</w:t>
      </w:r>
    </w:p>
    <w:p w14:paraId="36D327A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Decision Explanation Requirements</w:t>
      </w:r>
      <w:r w:rsidRPr="00DD0661">
        <w:rPr>
          <w:rFonts w:ascii="Times New Roman" w:eastAsia="Times New Roman" w:hAnsi="Times New Roman" w:cs="Times New Roman"/>
          <w:kern w:val="0"/>
          <w:lang w:eastAsia="en-CH"/>
          <w14:ligatures w14:val="none"/>
        </w:rPr>
        <w:t>: Valuation contexts frequently require explicit explanation of methodologies, assumptions, and reasoning processes to satisfy legal, regulatory, or professional standards. Opaque algorithmic systems may generate conclusions without sufficient explanation to meet these requirements.</w:t>
      </w:r>
    </w:p>
    <w:p w14:paraId="5DA5918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Bias Detection Difficulty</w:t>
      </w:r>
      <w:r w:rsidRPr="00DD0661">
        <w:rPr>
          <w:rFonts w:ascii="Times New Roman" w:eastAsia="Times New Roman" w:hAnsi="Times New Roman" w:cs="Times New Roman"/>
          <w:kern w:val="0"/>
          <w:lang w:eastAsia="en-CH"/>
          <w14:ligatures w14:val="none"/>
        </w:rPr>
        <w:t xml:space="preserve">: Without transparency into algorithmic operation, detecting and addressing potential biases in valuation outputs becomes challenging. These biases might systematically </w:t>
      </w:r>
      <w:proofErr w:type="spellStart"/>
      <w:r w:rsidRPr="00DD0661">
        <w:rPr>
          <w:rFonts w:ascii="Times New Roman" w:eastAsia="Times New Roman" w:hAnsi="Times New Roman" w:cs="Times New Roman"/>
          <w:kern w:val="0"/>
          <w:lang w:eastAsia="en-CH"/>
          <w14:ligatures w14:val="none"/>
        </w:rPr>
        <w:t>favor</w:t>
      </w:r>
      <w:proofErr w:type="spellEnd"/>
      <w:r w:rsidRPr="00DD0661">
        <w:rPr>
          <w:rFonts w:ascii="Times New Roman" w:eastAsia="Times New Roman" w:hAnsi="Times New Roman" w:cs="Times New Roman"/>
          <w:kern w:val="0"/>
          <w:lang w:eastAsia="en-CH"/>
          <w14:ligatures w14:val="none"/>
        </w:rPr>
        <w:t xml:space="preserve"> certain technology categories, organizational types, or market segments without explicit visibility.</w:t>
      </w:r>
    </w:p>
    <w:p w14:paraId="33CDC48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Professional Responsibility Tension</w:t>
      </w:r>
      <w:r w:rsidRPr="00DD0661">
        <w:rPr>
          <w:rFonts w:ascii="Times New Roman" w:eastAsia="Times New Roman" w:hAnsi="Times New Roman" w:cs="Times New Roman"/>
          <w:kern w:val="0"/>
          <w:lang w:eastAsia="en-CH"/>
          <w14:ligatures w14:val="none"/>
        </w:rPr>
        <w:t>: Valuation professionals bear ethical and legal responsibility for their conclusions, creating tension when relying on algorithms whose operation they cannot fully explain or defend under scrutiny. This tension limits adoption in high-stakes contexts despite potential accuracy improvements.</w:t>
      </w:r>
    </w:p>
    <w:p w14:paraId="77F98E56"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Adversarial Vulnerability</w:t>
      </w:r>
      <w:r w:rsidRPr="00DD0661">
        <w:rPr>
          <w:rFonts w:ascii="Times New Roman" w:eastAsia="Times New Roman" w:hAnsi="Times New Roman" w:cs="Times New Roman"/>
          <w:kern w:val="0"/>
          <w:lang w:eastAsia="en-CH"/>
          <w14:ligatures w14:val="none"/>
        </w:rPr>
        <w:t xml:space="preserve">: Black-box models may be vulnerable to adversarial inputs designed to manipulate valuations without detection, particularly in contested contexts like litigation or negotiation. This vulnerability creates </w:t>
      </w:r>
      <w:proofErr w:type="gramStart"/>
      <w:r w:rsidRPr="00DD0661">
        <w:rPr>
          <w:rFonts w:ascii="Times New Roman" w:eastAsia="Times New Roman" w:hAnsi="Times New Roman" w:cs="Times New Roman"/>
          <w:kern w:val="0"/>
          <w:lang w:eastAsia="en-CH"/>
          <w14:ligatures w14:val="none"/>
        </w:rPr>
        <w:t>particular concerns</w:t>
      </w:r>
      <w:proofErr w:type="gramEnd"/>
      <w:r w:rsidRPr="00DD0661">
        <w:rPr>
          <w:rFonts w:ascii="Times New Roman" w:eastAsia="Times New Roman" w:hAnsi="Times New Roman" w:cs="Times New Roman"/>
          <w:kern w:val="0"/>
          <w:lang w:eastAsia="en-CH"/>
          <w14:ligatures w14:val="none"/>
        </w:rPr>
        <w:t xml:space="preserve"> in high-value intellectual property transactions.</w:t>
      </w:r>
    </w:p>
    <w:p w14:paraId="3BD67FE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Iterative Improvement Barriers</w:t>
      </w:r>
      <w:r w:rsidRPr="00DD0661">
        <w:rPr>
          <w:rFonts w:ascii="Times New Roman" w:eastAsia="Times New Roman" w:hAnsi="Times New Roman" w:cs="Times New Roman"/>
          <w:kern w:val="0"/>
          <w:lang w:eastAsia="en-CH"/>
          <w14:ligatures w14:val="none"/>
        </w:rPr>
        <w:t xml:space="preserve">: Without transparency into failure modes and decision processes, systematically improving model performance on challenging valuation cases </w:t>
      </w:r>
      <w:r w:rsidRPr="00DD0661">
        <w:rPr>
          <w:rFonts w:ascii="Times New Roman" w:eastAsia="Times New Roman" w:hAnsi="Times New Roman" w:cs="Times New Roman"/>
          <w:kern w:val="0"/>
          <w:lang w:eastAsia="en-CH"/>
          <w14:ligatures w14:val="none"/>
        </w:rPr>
        <w:lastRenderedPageBreak/>
        <w:t>becomes difficult. This limitation may create persistently problematic performance in edge cases.</w:t>
      </w:r>
    </w:p>
    <w:p w14:paraId="2EF5110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Addressing these transparency challenges requires developing more explainable AI approaches for valuation contexts, potentially sacrificing some performance optimization for interpretability in applications where explanation remains essential.</w:t>
      </w:r>
    </w:p>
    <w:p w14:paraId="0A9B83D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Domain-Specific Knowledge Integration</w:t>
      </w:r>
    </w:p>
    <w:p w14:paraId="0B1E062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Effective intellectual property valuation requires deep domain expertise spanning legal, technical, and market dimensions. Successfully integrating this specialized knowledge into AI systems presents significant knowledge engineering challenges that pure data-driven approaches cannot fully address.</w:t>
      </w:r>
    </w:p>
    <w:p w14:paraId="19DEFCB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Specific integration challenges include:</w:t>
      </w:r>
    </w:p>
    <w:p w14:paraId="1A916CD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Legal Principle Encoding</w:t>
      </w:r>
      <w:r w:rsidRPr="00DD0661">
        <w:rPr>
          <w:rFonts w:ascii="Times New Roman" w:eastAsia="Times New Roman" w:hAnsi="Times New Roman" w:cs="Times New Roman"/>
          <w:kern w:val="0"/>
          <w:lang w:eastAsia="en-CH"/>
          <w14:ligatures w14:val="none"/>
        </w:rPr>
        <w:t>: Intellectual property valuation frequently requires applying complex legal doctrines including apportionment, entire market value rule, and hypothetical negotiation frameworks. Encoding these doctrines in algorithmic systems requires sophisticated knowledge representation beyond statistical pattern recognition.</w:t>
      </w:r>
    </w:p>
    <w:p w14:paraId="580A549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Technology Lifecycle Understanding</w:t>
      </w:r>
      <w:r w:rsidRPr="00DD0661">
        <w:rPr>
          <w:rFonts w:ascii="Times New Roman" w:eastAsia="Times New Roman" w:hAnsi="Times New Roman" w:cs="Times New Roman"/>
          <w:kern w:val="0"/>
          <w:lang w:eastAsia="en-CH"/>
          <w14:ligatures w14:val="none"/>
        </w:rPr>
        <w:t>: Valuation requires contextualizing innovations within technology development trajectories, distinguishing between foundational breakthroughs, incremental improvements, and terminal extensions. This contextual understanding traditionally relies on domain expert judgment resistant to pure data-driven derivation.</w:t>
      </w:r>
    </w:p>
    <w:p w14:paraId="1F5B294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Industry-Specific Valuation Heuristics</w:t>
      </w:r>
      <w:r w:rsidRPr="00DD0661">
        <w:rPr>
          <w:rFonts w:ascii="Times New Roman" w:eastAsia="Times New Roman" w:hAnsi="Times New Roman" w:cs="Times New Roman"/>
          <w:kern w:val="0"/>
          <w:lang w:eastAsia="en-CH"/>
          <w14:ligatures w14:val="none"/>
        </w:rPr>
        <w:t xml:space="preserve">: Different industries employ distinct valuation frameworks reflecting their </w:t>
      </w:r>
      <w:proofErr w:type="gramStart"/>
      <w:r w:rsidRPr="00DD0661">
        <w:rPr>
          <w:rFonts w:ascii="Times New Roman" w:eastAsia="Times New Roman" w:hAnsi="Times New Roman" w:cs="Times New Roman"/>
          <w:kern w:val="0"/>
          <w:lang w:eastAsia="en-CH"/>
          <w14:ligatures w14:val="none"/>
        </w:rPr>
        <w:t>particular business</w:t>
      </w:r>
      <w:proofErr w:type="gramEnd"/>
      <w:r w:rsidRPr="00DD0661">
        <w:rPr>
          <w:rFonts w:ascii="Times New Roman" w:eastAsia="Times New Roman" w:hAnsi="Times New Roman" w:cs="Times New Roman"/>
          <w:kern w:val="0"/>
          <w:lang w:eastAsia="en-CH"/>
          <w14:ligatures w14:val="none"/>
        </w:rPr>
        <w:t xml:space="preserve"> models, development timelines, and risk profiles. These specialized heuristics require explicit encoding rather than emergence from general data patterns.</w:t>
      </w:r>
    </w:p>
    <w:p w14:paraId="074C34A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Qualitative Factor Integration</w:t>
      </w:r>
      <w:r w:rsidRPr="00DD0661">
        <w:rPr>
          <w:rFonts w:ascii="Times New Roman" w:eastAsia="Times New Roman" w:hAnsi="Times New Roman" w:cs="Times New Roman"/>
          <w:kern w:val="0"/>
          <w:lang w:eastAsia="en-CH"/>
          <w14:ligatures w14:val="none"/>
        </w:rPr>
        <w:t xml:space="preserve">: Many intellectual </w:t>
      </w:r>
      <w:proofErr w:type="gramStart"/>
      <w:r w:rsidRPr="00DD0661">
        <w:rPr>
          <w:rFonts w:ascii="Times New Roman" w:eastAsia="Times New Roman" w:hAnsi="Times New Roman" w:cs="Times New Roman"/>
          <w:kern w:val="0"/>
          <w:lang w:eastAsia="en-CH"/>
          <w14:ligatures w14:val="none"/>
        </w:rPr>
        <w:t>property</w:t>
      </w:r>
      <w:proofErr w:type="gramEnd"/>
      <w:r w:rsidRPr="00DD0661">
        <w:rPr>
          <w:rFonts w:ascii="Times New Roman" w:eastAsia="Times New Roman" w:hAnsi="Times New Roman" w:cs="Times New Roman"/>
          <w:kern w:val="0"/>
          <w:lang w:eastAsia="en-CH"/>
          <w14:ligatures w14:val="none"/>
        </w:rPr>
        <w:t xml:space="preserve"> value drivers involve qualitative assessments of protection strength, enforceability, and strategic positioning. Integrating these factors alongside quantitative metrics requires sophisticated knowledge models spanning legal and business domains.</w:t>
      </w:r>
    </w:p>
    <w:p w14:paraId="118CE80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Evolving Legal Landscapes</w:t>
      </w:r>
      <w:r w:rsidRPr="00DD0661">
        <w:rPr>
          <w:rFonts w:ascii="Times New Roman" w:eastAsia="Times New Roman" w:hAnsi="Times New Roman" w:cs="Times New Roman"/>
          <w:kern w:val="0"/>
          <w:lang w:eastAsia="en-CH"/>
          <w14:ligatures w14:val="none"/>
        </w:rPr>
        <w:t>: Intellectual property valuation occurs against constantly evolving legal backgrounds as court decisions, legislative changes, and regulatory developments reshape protection parameters. Keeping AI systems current with these developments requires ongoing expert knowledge integration.</w:t>
      </w:r>
    </w:p>
    <w:p w14:paraId="65AE039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Addressing these challenges requires collaborative development approaches combining data scientists, intellectual property specialists, and valuation professionals to create systems that augment rather than replace domain expertise.</w:t>
      </w:r>
    </w:p>
    <w:p w14:paraId="5FCCE11E"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Human-AI Collaboration Models</w:t>
      </w:r>
    </w:p>
    <w:p w14:paraId="51E5224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Determining appropriate division of responsibilities between human experts and AI systems remains an evolving challenge. Effective valuation processes must leverage the complementary strengths of human judgment and machine analysis within coherent workflows that maintain accountability while enhancing analytical capabilities.</w:t>
      </w:r>
    </w:p>
    <w:p w14:paraId="5E5FCFBC"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Key collaboration challenges include:</w:t>
      </w:r>
    </w:p>
    <w:p w14:paraId="1CB13B0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Appropriate Trust Calibration</w:t>
      </w:r>
      <w:r w:rsidRPr="00DD0661">
        <w:rPr>
          <w:rFonts w:ascii="Times New Roman" w:eastAsia="Times New Roman" w:hAnsi="Times New Roman" w:cs="Times New Roman"/>
          <w:kern w:val="0"/>
          <w:lang w:eastAsia="en-CH"/>
          <w14:ligatures w14:val="none"/>
        </w:rPr>
        <w:t>: Human experts must develop appropriate trust in AI system outputs, neither dismissing valuable insights nor uncritically accepting conclusions. This calibration requires understanding system strengths, limitations, and confidence indicators.</w:t>
      </w:r>
    </w:p>
    <w:p w14:paraId="5631A22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Feedback Integration Mechanisms</w:t>
      </w:r>
      <w:r w:rsidRPr="00DD0661">
        <w:rPr>
          <w:rFonts w:ascii="Times New Roman" w:eastAsia="Times New Roman" w:hAnsi="Times New Roman" w:cs="Times New Roman"/>
          <w:kern w:val="0"/>
          <w:lang w:eastAsia="en-CH"/>
          <w14:ligatures w14:val="none"/>
        </w:rPr>
        <w:t>: Effective human-AI collaboration requires structured processes for expert feedback to improve system performance without creating confirmation bias or overfitting to individual preferences. These feedback loops must enhance rather than degrade algorithmic accuracy.</w:t>
      </w:r>
    </w:p>
    <w:p w14:paraId="4926979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Workflow Integration</w:t>
      </w:r>
      <w:r w:rsidRPr="00DD0661">
        <w:rPr>
          <w:rFonts w:ascii="Times New Roman" w:eastAsia="Times New Roman" w:hAnsi="Times New Roman" w:cs="Times New Roman"/>
          <w:kern w:val="0"/>
          <w:lang w:eastAsia="en-CH"/>
          <w14:ligatures w14:val="none"/>
        </w:rPr>
        <w:t>: Intellectual property valuation typically involves multiple stakeholders with different expertise and objectives. Integrating AI capabilities into these complex workflows requires careful attention to handoffs, approval processes, and responsibility boundaries.</w:t>
      </w:r>
    </w:p>
    <w:p w14:paraId="6893865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Professional Identity Concerns</w:t>
      </w:r>
      <w:r w:rsidRPr="00DD0661">
        <w:rPr>
          <w:rFonts w:ascii="Times New Roman" w:eastAsia="Times New Roman" w:hAnsi="Times New Roman" w:cs="Times New Roman"/>
          <w:kern w:val="0"/>
          <w:lang w:eastAsia="en-CH"/>
          <w14:ligatures w14:val="none"/>
        </w:rPr>
        <w:t>: Valuation professionals may resist AI adoption perceived as threatening professional status, expertise value, or decision authority. Addressing these concerns requires designing collaborative systems that enhance rather than diminish professional contributions.</w:t>
      </w:r>
    </w:p>
    <w:p w14:paraId="7E96117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Skill Evolution Requirements</w:t>
      </w:r>
      <w:r w:rsidRPr="00DD0661">
        <w:rPr>
          <w:rFonts w:ascii="Times New Roman" w:eastAsia="Times New Roman" w:hAnsi="Times New Roman" w:cs="Times New Roman"/>
          <w:kern w:val="0"/>
          <w:lang w:eastAsia="en-CH"/>
          <w14:ligatures w14:val="none"/>
        </w:rPr>
        <w:t>: Human experts must develop new meta-skills focused on effectively directing, interpreting, and validating AI analyses rather than performing all analytical steps manually. This skill evolution requires significant professional development investment.</w:t>
      </w:r>
    </w:p>
    <w:p w14:paraId="5E2A1711"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Successful human-AI collaboration models position artificial intelligence as decision support rather than replacement, with humans retaining final judgment while leveraging machine capabilities for data processing, pattern recognition, and exhaustive analysis exceeding human capacity.</w:t>
      </w:r>
    </w:p>
    <w:p w14:paraId="0FC3D09A" w14:textId="77777777" w:rsidR="00765715" w:rsidRPr="00DD0661" w:rsidRDefault="00765715" w:rsidP="00765715">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D0661">
        <w:rPr>
          <w:rFonts w:ascii="Times New Roman" w:eastAsia="Times New Roman" w:hAnsi="Times New Roman" w:cs="Times New Roman"/>
          <w:b/>
          <w:bCs/>
          <w:kern w:val="0"/>
          <w:lang w:eastAsia="en-CH"/>
          <w14:ligatures w14:val="none"/>
        </w:rPr>
        <w:t>Ethical and Legal Frameworks</w:t>
      </w:r>
    </w:p>
    <w:p w14:paraId="66266D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application of AI to intellectual property valuation raises novel ethical and legal questions regarding responsibility, liability, and appropriate use. These questions require thoughtful consideration as AI systems assume more significant roles in valuation processes with material financial implications.</w:t>
      </w:r>
    </w:p>
    <w:p w14:paraId="6B39164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ethical and legal considerations include:</w:t>
      </w:r>
    </w:p>
    <w:p w14:paraId="08184AD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Responsibility Attribution</w:t>
      </w:r>
      <w:r w:rsidRPr="00DD0661">
        <w:rPr>
          <w:rFonts w:ascii="Times New Roman" w:eastAsia="Times New Roman" w:hAnsi="Times New Roman" w:cs="Times New Roman"/>
          <w:kern w:val="0"/>
          <w:lang w:eastAsia="en-CH"/>
          <w14:ligatures w14:val="none"/>
        </w:rPr>
        <w:t>: As AI systems influence valuation decisions, questions arise regarding responsibility for outcomes. When system-generated valuations prove materially incorrect, determining whether liability rests with system developers, deploying organizations, or supervising professionals remains legally uncertain.</w:t>
      </w:r>
    </w:p>
    <w:p w14:paraId="26FC7BB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Disclosure Requirements</w:t>
      </w:r>
      <w:r w:rsidRPr="00DD0661">
        <w:rPr>
          <w:rFonts w:ascii="Times New Roman" w:eastAsia="Times New Roman" w:hAnsi="Times New Roman" w:cs="Times New Roman"/>
          <w:kern w:val="0"/>
          <w:lang w:eastAsia="en-CH"/>
          <w14:ligatures w14:val="none"/>
        </w:rPr>
        <w:t>: Professional standards and regulatory frameworks may require explicit disclosure of AI system use in valuation processes, particularly in contexts like financial reporting, tax compliance, or litigation. These disclosure obligations remain underdeveloped for algorithmic valuation.</w:t>
      </w:r>
    </w:p>
    <w:p w14:paraId="3F22F23F"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Confidentiality Preservation</w:t>
      </w:r>
      <w:r w:rsidRPr="00DD0661">
        <w:rPr>
          <w:rFonts w:ascii="Times New Roman" w:eastAsia="Times New Roman" w:hAnsi="Times New Roman" w:cs="Times New Roman"/>
          <w:kern w:val="0"/>
          <w:lang w:eastAsia="en-CH"/>
          <w14:ligatures w14:val="none"/>
        </w:rPr>
        <w:t xml:space="preserve">: AI training processes must preserve confidentiality of sensitive transaction data while leveraging sufficient information for accurate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This tension creates complex ethical and legal challenges in model development and deployment.</w:t>
      </w:r>
    </w:p>
    <w:p w14:paraId="3AB441C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Regulatory Compliance</w:t>
      </w:r>
      <w:r w:rsidRPr="00DD0661">
        <w:rPr>
          <w:rFonts w:ascii="Times New Roman" w:eastAsia="Times New Roman" w:hAnsi="Times New Roman" w:cs="Times New Roman"/>
          <w:kern w:val="0"/>
          <w:lang w:eastAsia="en-CH"/>
          <w14:ligatures w14:val="none"/>
        </w:rPr>
        <w:t>: Existing valuation standards developed for human practitioners may inadequately address AI-specific considerations like algorithmic bias, confidence calibration, and explanation generation. Compliance frameworks require evolution to encompass algorithmic valuation processes.</w:t>
      </w:r>
    </w:p>
    <w:p w14:paraId="304BBEBE"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Access Equity Concerns</w:t>
      </w:r>
      <w:r w:rsidRPr="00DD0661">
        <w:rPr>
          <w:rFonts w:ascii="Times New Roman" w:eastAsia="Times New Roman" w:hAnsi="Times New Roman" w:cs="Times New Roman"/>
          <w:kern w:val="0"/>
          <w:lang w:eastAsia="en-CH"/>
          <w14:ligatures w14:val="none"/>
        </w:rPr>
        <w:t>: Sophisticated AI valuation capabilities may disproportionately benefit large organizations with extensive data access and implementation resources, potentially creating information asymmetry disadvantaging smaller market participants. This potential inequity raises concerns about market fairness.</w:t>
      </w:r>
    </w:p>
    <w:p w14:paraId="64E13DE3"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Addressing these ethical and legal challenges requires proactive engagement with professional organizations, regulatory bodies, and governance frameworks to develop appropriate standards for AI-enhanced valuation practices before material problems emerge from unguided implementation.</w:t>
      </w:r>
    </w:p>
    <w:p w14:paraId="30101684" w14:textId="77777777" w:rsidR="00765715" w:rsidRPr="00DD0661"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D0661">
        <w:rPr>
          <w:rFonts w:ascii="Times New Roman" w:eastAsia="Times New Roman" w:hAnsi="Times New Roman" w:cs="Times New Roman"/>
          <w:b/>
          <w:bCs/>
          <w:kern w:val="0"/>
          <w:sz w:val="27"/>
          <w:szCs w:val="27"/>
          <w:lang w:eastAsia="en-CH"/>
          <w14:ligatures w14:val="none"/>
        </w:rPr>
        <w:t>The Path Forward: Integrated Valuation Intelligence</w:t>
      </w:r>
    </w:p>
    <w:p w14:paraId="743C92C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future of artificial intelligence in intellectual property valuation lies not in replacing traditional methodologies but in enhancing them through what might be termed "integrated valuation intelligence"--systems that combine the analytical power of AI with human expertise, established valuation frameworks, and domain-specific knowledge.</w:t>
      </w:r>
    </w:p>
    <w:p w14:paraId="52D6D6EB"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Key elements of this integrated approach include:</w:t>
      </w:r>
    </w:p>
    <w:p w14:paraId="16FFE94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Methodology Enhancement Rather Than Replacement</w:t>
      </w:r>
      <w:r w:rsidRPr="00DD0661">
        <w:rPr>
          <w:rFonts w:ascii="Times New Roman" w:eastAsia="Times New Roman" w:hAnsi="Times New Roman" w:cs="Times New Roman"/>
          <w:kern w:val="0"/>
          <w:lang w:eastAsia="en-CH"/>
          <w14:ligatures w14:val="none"/>
        </w:rPr>
        <w:t xml:space="preserve">: AI capabilities enhance conventional cost, market, and income approaches through improved data access, sophisticated pattern recognition, and complex scenario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rather than replacing these theoretically sound frameworks.</w:t>
      </w:r>
    </w:p>
    <w:p w14:paraId="72A56F4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Augmented Expert Judgment</w:t>
      </w:r>
      <w:r w:rsidRPr="00DD0661">
        <w:rPr>
          <w:rFonts w:ascii="Times New Roman" w:eastAsia="Times New Roman" w:hAnsi="Times New Roman" w:cs="Times New Roman"/>
          <w:kern w:val="0"/>
          <w:lang w:eastAsia="en-CH"/>
          <w14:ligatures w14:val="none"/>
        </w:rPr>
        <w:t xml:space="preserve">: Human valuation experts retain critical roles in context assessment, assumption validation, and </w:t>
      </w:r>
      <w:proofErr w:type="gramStart"/>
      <w:r w:rsidRPr="00DD0661">
        <w:rPr>
          <w:rFonts w:ascii="Times New Roman" w:eastAsia="Times New Roman" w:hAnsi="Times New Roman" w:cs="Times New Roman"/>
          <w:kern w:val="0"/>
          <w:lang w:eastAsia="en-CH"/>
          <w14:ligatures w14:val="none"/>
        </w:rPr>
        <w:t>ultimate conclusion</w:t>
      </w:r>
      <w:proofErr w:type="gramEnd"/>
      <w:r w:rsidRPr="00DD0661">
        <w:rPr>
          <w:rFonts w:ascii="Times New Roman" w:eastAsia="Times New Roman" w:hAnsi="Times New Roman" w:cs="Times New Roman"/>
          <w:kern w:val="0"/>
          <w:lang w:eastAsia="en-CH"/>
          <w14:ligatures w14:val="none"/>
        </w:rPr>
        <w:t xml:space="preserve"> responsibility, with AI systems providing expanded analytical capabilities beyond human processing capacity.</w:t>
      </w:r>
    </w:p>
    <w:p w14:paraId="4FAB0E39"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Continuous Improvement Cycles</w:t>
      </w:r>
      <w:r w:rsidRPr="00DD0661">
        <w:rPr>
          <w:rFonts w:ascii="Times New Roman" w:eastAsia="Times New Roman" w:hAnsi="Times New Roman" w:cs="Times New Roman"/>
          <w:kern w:val="0"/>
          <w:lang w:eastAsia="en-CH"/>
          <w14:ligatures w14:val="none"/>
        </w:rPr>
        <w:t>: Valuation systems incorporate structured feedback loops capturing outcome data, expert corrections, and emerging market information to continuously refine algorithmic performance while adapting to evolving conditions.</w:t>
      </w:r>
    </w:p>
    <w:p w14:paraId="704D7E4A"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Appropriate Confidence Calibration</w:t>
      </w:r>
      <w:r w:rsidRPr="00DD0661">
        <w:rPr>
          <w:rFonts w:ascii="Times New Roman" w:eastAsia="Times New Roman" w:hAnsi="Times New Roman" w:cs="Times New Roman"/>
          <w:kern w:val="0"/>
          <w:lang w:eastAsia="en-CH"/>
          <w14:ligatures w14:val="none"/>
        </w:rPr>
        <w:t>: Systems provide explicit confidence assessments alongside valuation conclusions, indicating estimate reliability based on data adequacy, comparable quality, and forecast certainty. These calibrated confidence levels guide appropriate human oversight intensity.</w:t>
      </w:r>
    </w:p>
    <w:p w14:paraId="67F2D810"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t>Transparent Reasoning</w:t>
      </w:r>
      <w:r w:rsidRPr="00DD0661">
        <w:rPr>
          <w:rFonts w:ascii="Times New Roman" w:eastAsia="Times New Roman" w:hAnsi="Times New Roman" w:cs="Times New Roman"/>
          <w:kern w:val="0"/>
          <w:lang w:eastAsia="en-CH"/>
          <w14:ligatures w14:val="none"/>
        </w:rPr>
        <w:t>: Advanced systems offer explanation capabilities articulating key factors driving valuation conclusions, enabling human experts to validate logic, identify potential weaknesses, and defend conclusions in professional contexts.</w:t>
      </w:r>
    </w:p>
    <w:p w14:paraId="6A57CF54"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b/>
          <w:bCs/>
          <w:kern w:val="0"/>
          <w:lang w:eastAsia="en-CH"/>
          <w14:ligatures w14:val="none"/>
        </w:rPr>
        <w:lastRenderedPageBreak/>
        <w:t>Context-Aware Application</w:t>
      </w:r>
      <w:r w:rsidRPr="00DD0661">
        <w:rPr>
          <w:rFonts w:ascii="Times New Roman" w:eastAsia="Times New Roman" w:hAnsi="Times New Roman" w:cs="Times New Roman"/>
          <w:kern w:val="0"/>
          <w:lang w:eastAsia="en-CH"/>
          <w14:ligatures w14:val="none"/>
        </w:rPr>
        <w:t>: Integrated systems adjust analytical approaches based on valuation purpose, available data, and decision consequences rather than applying uniform methodologies across diverse contexts. This adaptivity ensures appropriate match between method sophistication and decision requirements.</w:t>
      </w:r>
    </w:p>
    <w:p w14:paraId="45B9AA79" w14:textId="77777777" w:rsidR="00765715"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integrated approach positions artificial intelligence as a transformative force in intellectual property valuation while acknowledging the continuing essential role of human expertise in connecting analytical insights to business realities, ethical considerations, and strategic objectives.</w:t>
      </w:r>
    </w:p>
    <w:p w14:paraId="7ECDBF71" w14:textId="77777777" w:rsidR="00765715" w:rsidRPr="000F7182"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F7182">
        <w:rPr>
          <w:rFonts w:ascii="Times New Roman" w:eastAsia="Times New Roman" w:hAnsi="Times New Roman" w:cs="Times New Roman"/>
          <w:b/>
          <w:bCs/>
          <w:kern w:val="0"/>
          <w:sz w:val="36"/>
          <w:szCs w:val="36"/>
          <w:lang w:eastAsia="en-CH"/>
          <w14:ligatures w14:val="none"/>
        </w:rPr>
        <w:t>1.5: Blockchain Technology and IP Valuation</w:t>
      </w:r>
    </w:p>
    <w:p w14:paraId="363649F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integration of blockchain technology into intellectual property management and valuation represents a transformative development addressing fundamental challenges of ownership verification, transaction transparency, and rights management. While artificial intelligence enhances analytical capabilities, blockchain provides the infrastructure for secure, transparent, and efficient intellectual property transactions and record-keeping that fundamentally alter valuation approaches.</w:t>
      </w:r>
    </w:p>
    <w:p w14:paraId="5BBF47A4"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Foundational Blockchain Capabilities for IP Management</w:t>
      </w:r>
    </w:p>
    <w:p w14:paraId="542C350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Blockchain technology introduces several core capabilities that directly address traditional challenges in intellectual property management and valuation:</w:t>
      </w:r>
    </w:p>
    <w:p w14:paraId="3EFBD85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Immutable Provenance Records</w:t>
      </w:r>
      <w:r w:rsidRPr="000F7182">
        <w:rPr>
          <w:rFonts w:ascii="Times New Roman" w:eastAsia="Times New Roman" w:hAnsi="Times New Roman" w:cs="Times New Roman"/>
          <w:kern w:val="0"/>
          <w:lang w:eastAsia="en-CH"/>
          <w14:ligatures w14:val="none"/>
        </w:rPr>
        <w:br/>
        <w:t>Blockchain creates tamper-proof chronological records of intellectual property creation, registration, and transactions. This immutability addresses a fundamental challenge in intellectual property valuation—establishing clear ownership history and rights provenance. Unlike traditional centralized databases susceptible to alteration or manipulation, blockchain records provide cryptographically secured evidence of:</w:t>
      </w:r>
    </w:p>
    <w:p w14:paraId="5EA83ACE" w14:textId="77777777" w:rsidR="00765715" w:rsidRPr="000F7182" w:rsidRDefault="00765715" w:rsidP="00765715">
      <w:pPr>
        <w:numPr>
          <w:ilvl w:val="0"/>
          <w:numId w:val="3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Original creation timestamps</w:t>
      </w:r>
    </w:p>
    <w:p w14:paraId="76E4D490" w14:textId="77777777" w:rsidR="00765715" w:rsidRPr="000F7182" w:rsidRDefault="00765715" w:rsidP="00765715">
      <w:pPr>
        <w:numPr>
          <w:ilvl w:val="0"/>
          <w:numId w:val="3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Ownership transfers</w:t>
      </w:r>
    </w:p>
    <w:p w14:paraId="43BB8F73" w14:textId="77777777" w:rsidR="00765715" w:rsidRPr="000F7182" w:rsidRDefault="00765715" w:rsidP="00765715">
      <w:pPr>
        <w:numPr>
          <w:ilvl w:val="0"/>
          <w:numId w:val="3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Licensing transactions</w:t>
      </w:r>
    </w:p>
    <w:p w14:paraId="0D7B016D" w14:textId="77777777" w:rsidR="00765715" w:rsidRPr="000F7182" w:rsidRDefault="00765715" w:rsidP="00765715">
      <w:pPr>
        <w:numPr>
          <w:ilvl w:val="0"/>
          <w:numId w:val="3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Security interests and encumbrances</w:t>
      </w:r>
    </w:p>
    <w:p w14:paraId="42F2737C" w14:textId="77777777" w:rsidR="00765715" w:rsidRPr="000F7182" w:rsidRDefault="00765715" w:rsidP="00765715">
      <w:pPr>
        <w:numPr>
          <w:ilvl w:val="0"/>
          <w:numId w:val="3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Modification and improvement history</w:t>
      </w:r>
    </w:p>
    <w:p w14:paraId="6A45416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immutable record-keeping is particularly valuable for intellectual property forms lacking central registries, such as trade secrets and unregistered copyrights, where evidence of creation date and ownership can prove decisive in disputes affecting valuation.</w:t>
      </w:r>
    </w:p>
    <w:p w14:paraId="7DEBC338"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Decentralized Verification</w:t>
      </w:r>
      <w:r w:rsidRPr="000F7182">
        <w:rPr>
          <w:rFonts w:ascii="Times New Roman" w:eastAsia="Times New Roman" w:hAnsi="Times New Roman" w:cs="Times New Roman"/>
          <w:kern w:val="0"/>
          <w:lang w:eastAsia="en-CH"/>
          <w14:ligatures w14:val="none"/>
        </w:rPr>
        <w:br/>
        <w:t>Blockchain systems distribute verification across networks of nodes rather than relying on centralized authorities. This decentralization creates several distinct advantages for intellectual property management:</w:t>
      </w:r>
    </w:p>
    <w:p w14:paraId="58AD2644" w14:textId="77777777" w:rsidR="00765715" w:rsidRPr="000F7182" w:rsidRDefault="00765715" w:rsidP="00765715">
      <w:pPr>
        <w:numPr>
          <w:ilvl w:val="0"/>
          <w:numId w:val="3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dependence on single points of failure in record-keeping</w:t>
      </w:r>
    </w:p>
    <w:p w14:paraId="05A1E057" w14:textId="77777777" w:rsidR="00765715" w:rsidRPr="000F7182" w:rsidRDefault="00765715" w:rsidP="00765715">
      <w:pPr>
        <w:numPr>
          <w:ilvl w:val="0"/>
          <w:numId w:val="3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Potential for cross-jurisdictional recognition without centralized intermediaries</w:t>
      </w:r>
    </w:p>
    <w:p w14:paraId="2E2810B8" w14:textId="77777777" w:rsidR="00765715" w:rsidRPr="000F7182" w:rsidRDefault="00765715" w:rsidP="00765715">
      <w:pPr>
        <w:numPr>
          <w:ilvl w:val="0"/>
          <w:numId w:val="3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verification processes accessible to all transaction participants</w:t>
      </w:r>
    </w:p>
    <w:p w14:paraId="521635A4" w14:textId="77777777" w:rsidR="00765715" w:rsidRPr="000F7182" w:rsidRDefault="00765715" w:rsidP="00765715">
      <w:pPr>
        <w:numPr>
          <w:ilvl w:val="0"/>
          <w:numId w:val="3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Resilience against record manipulation or unauthorized alteration</w:t>
      </w:r>
    </w:p>
    <w:p w14:paraId="3914A36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For valuation purposes, this decentralized verification improves confidence in chain-of-title reconstructions and ownership assertions, reducing the risk discount frequently applied to intellectual property with complex or contested ownership histories.</w:t>
      </w:r>
    </w:p>
    <w:p w14:paraId="67CD838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Smart Contract Automation</w:t>
      </w:r>
      <w:r w:rsidRPr="000F7182">
        <w:rPr>
          <w:rFonts w:ascii="Times New Roman" w:eastAsia="Times New Roman" w:hAnsi="Times New Roman" w:cs="Times New Roman"/>
          <w:kern w:val="0"/>
          <w:lang w:eastAsia="en-CH"/>
          <w14:ligatures w14:val="none"/>
        </w:rPr>
        <w:br/>
        <w:t>Self-executing contractual agreements encoded on blockchain enable automated execution of licensing terms, royalty payments, and rights transfers when pre-defined conditions are met. These smart contracts address significant inefficiencies in traditional intellectual property transactions:</w:t>
      </w:r>
    </w:p>
    <w:p w14:paraId="523CAFF5" w14:textId="77777777" w:rsidR="00765715" w:rsidRPr="000F7182" w:rsidRDefault="00765715" w:rsidP="00765715">
      <w:pPr>
        <w:numPr>
          <w:ilvl w:val="0"/>
          <w:numId w:val="3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Automatic royalty distribution based on actual usage</w:t>
      </w:r>
    </w:p>
    <w:p w14:paraId="7D372DE1" w14:textId="77777777" w:rsidR="00765715" w:rsidRPr="000F7182" w:rsidRDefault="00765715" w:rsidP="00765715">
      <w:pPr>
        <w:numPr>
          <w:ilvl w:val="0"/>
          <w:numId w:val="3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Self-executing compliance with territorial restrictions</w:t>
      </w:r>
    </w:p>
    <w:p w14:paraId="48E815D0" w14:textId="77777777" w:rsidR="00765715" w:rsidRPr="000F7182" w:rsidRDefault="00765715" w:rsidP="00765715">
      <w:pPr>
        <w:numPr>
          <w:ilvl w:val="0"/>
          <w:numId w:val="3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Programmatic implementation of tiered pricing models</w:t>
      </w:r>
    </w:p>
    <w:p w14:paraId="0A9996D2" w14:textId="77777777" w:rsidR="00765715" w:rsidRPr="000F7182" w:rsidRDefault="00765715" w:rsidP="00765715">
      <w:pPr>
        <w:numPr>
          <w:ilvl w:val="0"/>
          <w:numId w:val="3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Automatic term expirations and renewal executions</w:t>
      </w:r>
    </w:p>
    <w:p w14:paraId="413BA9F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From a valuation perspective, smart contracts significantly enhance income-based approaches by providing more reliable, transparent, and efficient mechanisms for value capture and distribution, reducing transaction costs while improving monitoring and enforcement capabilities.</w:t>
      </w:r>
    </w:p>
    <w:p w14:paraId="28F5357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Tokenization of IP Assets</w:t>
      </w:r>
      <w:r w:rsidRPr="000F7182">
        <w:rPr>
          <w:rFonts w:ascii="Times New Roman" w:eastAsia="Times New Roman" w:hAnsi="Times New Roman" w:cs="Times New Roman"/>
          <w:kern w:val="0"/>
          <w:lang w:eastAsia="en-CH"/>
          <w14:ligatures w14:val="none"/>
        </w:rPr>
        <w:br/>
        <w:t>Blockchain enables the representation of intellectual property rights as digital tokens, creating new possibilities for fractional ownership, portfolio diversification, and market-based valuation:</w:t>
      </w:r>
    </w:p>
    <w:p w14:paraId="6211C96F" w14:textId="77777777" w:rsidR="00765715" w:rsidRPr="000F7182" w:rsidRDefault="00765715" w:rsidP="00765715">
      <w:pPr>
        <w:numPr>
          <w:ilvl w:val="0"/>
          <w:numId w:val="3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Non-fungible tokens (NFTs) representing unique intellectual property assets</w:t>
      </w:r>
    </w:p>
    <w:p w14:paraId="5F699D09" w14:textId="77777777" w:rsidR="00765715" w:rsidRPr="000F7182" w:rsidRDefault="00765715" w:rsidP="00765715">
      <w:pPr>
        <w:numPr>
          <w:ilvl w:val="0"/>
          <w:numId w:val="3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Fungible tokens representing fractional ownership in IP portfolios</w:t>
      </w:r>
    </w:p>
    <w:p w14:paraId="71BA49D1" w14:textId="77777777" w:rsidR="00765715" w:rsidRPr="000F7182" w:rsidRDefault="00765715" w:rsidP="00765715">
      <w:pPr>
        <w:numPr>
          <w:ilvl w:val="0"/>
          <w:numId w:val="3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Security tokens complying with relevant securities regulations</w:t>
      </w:r>
    </w:p>
    <w:p w14:paraId="12AED82E" w14:textId="77777777" w:rsidR="00765715" w:rsidRPr="000F7182" w:rsidRDefault="00765715" w:rsidP="00765715">
      <w:pPr>
        <w:numPr>
          <w:ilvl w:val="0"/>
          <w:numId w:val="3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Utility tokens providing access to protected intellectual property</w:t>
      </w:r>
    </w:p>
    <w:p w14:paraId="58A81CE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tokenization creates liquid markets for intellectual property interests previously difficult to divide or transfer, potentially transforming market-based valuation approaches through increased transaction volume and price discovery mechanisms.</w:t>
      </w:r>
    </w:p>
    <w:p w14:paraId="446A7D20"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Blockchain Applications in IP Valuation</w:t>
      </w:r>
    </w:p>
    <w:p w14:paraId="444F03F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Beyond these foundational capabilities, blockchain technology enables specific applications with direct valuation implications:</w:t>
      </w:r>
    </w:p>
    <w:p w14:paraId="26584F0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Transparent Licensing Markets</w:t>
      </w:r>
      <w:r w:rsidRPr="000F7182">
        <w:rPr>
          <w:rFonts w:ascii="Times New Roman" w:eastAsia="Times New Roman" w:hAnsi="Times New Roman" w:cs="Times New Roman"/>
          <w:kern w:val="0"/>
          <w:lang w:eastAsia="en-CH"/>
          <w14:ligatures w14:val="none"/>
        </w:rPr>
        <w:br/>
        <w:t>Blockchain-based licensing platforms create transparent, efficient markets for intellectual property rights with comprehensive transaction records accessible to all participants:</w:t>
      </w:r>
    </w:p>
    <w:p w14:paraId="24DBDA9E" w14:textId="77777777" w:rsidR="00765715" w:rsidRPr="000F7182" w:rsidRDefault="00765715" w:rsidP="00765715">
      <w:pPr>
        <w:numPr>
          <w:ilvl w:val="0"/>
          <w:numId w:val="3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Public records of license terms and conditions</w:t>
      </w:r>
    </w:p>
    <w:p w14:paraId="215E9F8A" w14:textId="77777777" w:rsidR="00765715" w:rsidRPr="000F7182" w:rsidRDefault="00765715" w:rsidP="00765715">
      <w:pPr>
        <w:numPr>
          <w:ilvl w:val="0"/>
          <w:numId w:val="3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pricing across comparable transactions</w:t>
      </w:r>
    </w:p>
    <w:p w14:paraId="461B3731" w14:textId="77777777" w:rsidR="00765715" w:rsidRPr="000F7182" w:rsidRDefault="00765715" w:rsidP="00765715">
      <w:pPr>
        <w:numPr>
          <w:ilvl w:val="0"/>
          <w:numId w:val="3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Real-time royalty tracking and distribution</w:t>
      </w:r>
    </w:p>
    <w:p w14:paraId="1D212646" w14:textId="77777777" w:rsidR="00765715" w:rsidRPr="000F7182" w:rsidRDefault="00765715" w:rsidP="00765715">
      <w:pPr>
        <w:numPr>
          <w:ilvl w:val="0"/>
          <w:numId w:val="3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information asymmetry between market participants</w:t>
      </w:r>
    </w:p>
    <w:p w14:paraId="1BC60C3F"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These transparent markets address a fundamental weakness in traditional market-based valuation approaches—limited transaction visibility and data availability. By creating comprehensive, accessible transaction histories, blockchain platforms enable more accurate </w:t>
      </w:r>
      <w:r w:rsidRPr="000F7182">
        <w:rPr>
          <w:rFonts w:ascii="Times New Roman" w:eastAsia="Times New Roman" w:hAnsi="Times New Roman" w:cs="Times New Roman"/>
          <w:kern w:val="0"/>
          <w:lang w:eastAsia="en-CH"/>
          <w14:ligatures w14:val="none"/>
        </w:rPr>
        <w:lastRenderedPageBreak/>
        <w:t>comparable transaction analysis with reduced reliance on limited private databases or anecdotal evidence.</w:t>
      </w:r>
    </w:p>
    <w:p w14:paraId="17D084F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Automated Royalty Distribution</w:t>
      </w:r>
      <w:r w:rsidRPr="000F7182">
        <w:rPr>
          <w:rFonts w:ascii="Times New Roman" w:eastAsia="Times New Roman" w:hAnsi="Times New Roman" w:cs="Times New Roman"/>
          <w:kern w:val="0"/>
          <w:lang w:eastAsia="en-CH"/>
          <w14:ligatures w14:val="none"/>
        </w:rPr>
        <w:br/>
        <w:t>Smart contract systems automatically distribute royalties to rights holders based on actual usage, addressing significant inefficiencies in traditional royalty collection:</w:t>
      </w:r>
    </w:p>
    <w:p w14:paraId="35889992" w14:textId="77777777" w:rsidR="00765715" w:rsidRPr="000F7182" w:rsidRDefault="00765715" w:rsidP="00765715">
      <w:pPr>
        <w:numPr>
          <w:ilvl w:val="0"/>
          <w:numId w:val="3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Micro-payment capabilities for granular usage compensation</w:t>
      </w:r>
    </w:p>
    <w:p w14:paraId="54783A39" w14:textId="77777777" w:rsidR="00765715" w:rsidRPr="000F7182" w:rsidRDefault="00765715" w:rsidP="00765715">
      <w:pPr>
        <w:numPr>
          <w:ilvl w:val="0"/>
          <w:numId w:val="3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Elimination of payment delays and collection costs</w:t>
      </w:r>
    </w:p>
    <w:p w14:paraId="235E81CA" w14:textId="77777777" w:rsidR="00765715" w:rsidRPr="000F7182" w:rsidRDefault="00765715" w:rsidP="00765715">
      <w:pPr>
        <w:numPr>
          <w:ilvl w:val="0"/>
          <w:numId w:val="3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accounting accessible to all participants</w:t>
      </w:r>
    </w:p>
    <w:p w14:paraId="7BA5D721" w14:textId="77777777" w:rsidR="00765715" w:rsidRPr="000F7182" w:rsidRDefault="00765715" w:rsidP="00765715">
      <w:pPr>
        <w:numPr>
          <w:ilvl w:val="0"/>
          <w:numId w:val="3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administrative overhead</w:t>
      </w:r>
    </w:p>
    <w:p w14:paraId="243B086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capabilities significantly enhance income-based valuation approaches by improving revenue capture efficiency, reducing collection costs, and providing more reliable usage data for projecting future income streams.</w:t>
      </w:r>
    </w:p>
    <w:p w14:paraId="07BDEAD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Enhanced Due Diligence Processes</w:t>
      </w:r>
      <w:r w:rsidRPr="000F7182">
        <w:rPr>
          <w:rFonts w:ascii="Times New Roman" w:eastAsia="Times New Roman" w:hAnsi="Times New Roman" w:cs="Times New Roman"/>
          <w:kern w:val="0"/>
          <w:lang w:eastAsia="en-CH"/>
          <w14:ligatures w14:val="none"/>
        </w:rPr>
        <w:br/>
        <w:t>Blockchain-based intellectual property registries enable more efficient, comprehensive due diligence with reduced information asymmetry:</w:t>
      </w:r>
    </w:p>
    <w:p w14:paraId="1BE67C38" w14:textId="77777777" w:rsidR="00765715" w:rsidRPr="000F7182" w:rsidRDefault="00765715" w:rsidP="00765715">
      <w:pPr>
        <w:numPr>
          <w:ilvl w:val="0"/>
          <w:numId w:val="3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Real-time verification of current ownership</w:t>
      </w:r>
    </w:p>
    <w:p w14:paraId="74382278" w14:textId="77777777" w:rsidR="00765715" w:rsidRPr="000F7182" w:rsidRDefault="00765715" w:rsidP="00765715">
      <w:pPr>
        <w:numPr>
          <w:ilvl w:val="0"/>
          <w:numId w:val="3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Complete historical transaction records</w:t>
      </w:r>
    </w:p>
    <w:p w14:paraId="288F434A" w14:textId="77777777" w:rsidR="00765715" w:rsidRPr="000F7182" w:rsidRDefault="00765715" w:rsidP="00765715">
      <w:pPr>
        <w:numPr>
          <w:ilvl w:val="0"/>
          <w:numId w:val="3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Automated encumbrance identification</w:t>
      </w:r>
    </w:p>
    <w:p w14:paraId="1B1544BA" w14:textId="77777777" w:rsidR="00765715" w:rsidRPr="000F7182" w:rsidRDefault="00765715" w:rsidP="00765715">
      <w:pPr>
        <w:numPr>
          <w:ilvl w:val="0"/>
          <w:numId w:val="3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Cross-jurisdictional rights verification</w:t>
      </w:r>
    </w:p>
    <w:p w14:paraId="19FA5B0E"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capabilities reduce the risk discount typically applied to intellectual property acquisitions due to ownership uncertainty, potentially increasing valuation multiples for assets with blockchain-verified provenance.</w:t>
      </w:r>
    </w:p>
    <w:p w14:paraId="3483E68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Usage Tracking and Analytics</w:t>
      </w:r>
      <w:r w:rsidRPr="000F7182">
        <w:rPr>
          <w:rFonts w:ascii="Times New Roman" w:eastAsia="Times New Roman" w:hAnsi="Times New Roman" w:cs="Times New Roman"/>
          <w:kern w:val="0"/>
          <w:lang w:eastAsia="en-CH"/>
          <w14:ligatures w14:val="none"/>
        </w:rPr>
        <w:br/>
        <w:t>Blockchain systems create immutable records of intellectual property usage, providing valuable data for usage-based valuation models:</w:t>
      </w:r>
    </w:p>
    <w:p w14:paraId="432EA21A" w14:textId="77777777" w:rsidR="00765715" w:rsidRPr="000F7182" w:rsidRDefault="00765715" w:rsidP="00765715">
      <w:pPr>
        <w:numPr>
          <w:ilvl w:val="0"/>
          <w:numId w:val="3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Geographic distribution of usage</w:t>
      </w:r>
    </w:p>
    <w:p w14:paraId="6F0DA4F8" w14:textId="77777777" w:rsidR="00765715" w:rsidRPr="000F7182" w:rsidRDefault="00765715" w:rsidP="00765715">
      <w:pPr>
        <w:numPr>
          <w:ilvl w:val="0"/>
          <w:numId w:val="3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Temporal patterns of access and implementation</w:t>
      </w:r>
    </w:p>
    <w:p w14:paraId="797EC303" w14:textId="77777777" w:rsidR="00765715" w:rsidRPr="000F7182" w:rsidRDefault="00765715" w:rsidP="00765715">
      <w:pPr>
        <w:numPr>
          <w:ilvl w:val="0"/>
          <w:numId w:val="3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User demographics and implementation contexts</w:t>
      </w:r>
    </w:p>
    <w:p w14:paraId="0F0C5349" w14:textId="77777777" w:rsidR="00765715" w:rsidRPr="000F7182" w:rsidRDefault="00765715" w:rsidP="00765715">
      <w:pPr>
        <w:numPr>
          <w:ilvl w:val="0"/>
          <w:numId w:val="3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License compliance monitoring</w:t>
      </w:r>
    </w:p>
    <w:p w14:paraId="66E3E17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granular usage data enables more sophisticated income projection models based on actual usage patterns rather than estimated adoption rates, improving the accuracy of forward-looking valuation approaches.</w:t>
      </w:r>
    </w:p>
    <w:p w14:paraId="4F4DC383"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Case Study: IBM-</w:t>
      </w:r>
      <w:proofErr w:type="spellStart"/>
      <w:r w:rsidRPr="000F7182">
        <w:rPr>
          <w:rFonts w:ascii="Times New Roman" w:eastAsia="Times New Roman" w:hAnsi="Times New Roman" w:cs="Times New Roman"/>
          <w:b/>
          <w:bCs/>
          <w:kern w:val="0"/>
          <w:sz w:val="27"/>
          <w:szCs w:val="27"/>
          <w:lang w:eastAsia="en-CH"/>
          <w14:ligatures w14:val="none"/>
        </w:rPr>
        <w:t>IPwe</w:t>
      </w:r>
      <w:proofErr w:type="spellEnd"/>
      <w:r w:rsidRPr="000F7182">
        <w:rPr>
          <w:rFonts w:ascii="Times New Roman" w:eastAsia="Times New Roman" w:hAnsi="Times New Roman" w:cs="Times New Roman"/>
          <w:b/>
          <w:bCs/>
          <w:kern w:val="0"/>
          <w:sz w:val="27"/>
          <w:szCs w:val="27"/>
          <w:lang w:eastAsia="en-CH"/>
          <w14:ligatures w14:val="none"/>
        </w:rPr>
        <w:t xml:space="preserve"> Blockchain Patent Platform</w:t>
      </w:r>
    </w:p>
    <w:p w14:paraId="7552494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The collaboration between IBM and </w:t>
      </w:r>
      <w:proofErr w:type="spellStart"/>
      <w:r w:rsidRPr="000F7182">
        <w:rPr>
          <w:rFonts w:ascii="Times New Roman" w:eastAsia="Times New Roman" w:hAnsi="Times New Roman" w:cs="Times New Roman"/>
          <w:kern w:val="0"/>
          <w:lang w:eastAsia="en-CH"/>
          <w14:ligatures w14:val="none"/>
        </w:rPr>
        <w:t>IPwe</w:t>
      </w:r>
      <w:proofErr w:type="spellEnd"/>
      <w:r w:rsidRPr="000F7182">
        <w:rPr>
          <w:rFonts w:ascii="Times New Roman" w:eastAsia="Times New Roman" w:hAnsi="Times New Roman" w:cs="Times New Roman"/>
          <w:kern w:val="0"/>
          <w:lang w:eastAsia="en-CH"/>
          <w14:ligatures w14:val="none"/>
        </w:rPr>
        <w:t xml:space="preserve"> demonstrates blockchain's potential for transforming patent management and valuation. This platform uses blockchain technology to create a global patent registry with enhanced transaction capabilities:</w:t>
      </w:r>
    </w:p>
    <w:p w14:paraId="70D26768" w14:textId="77777777" w:rsidR="00765715" w:rsidRPr="000F7182" w:rsidRDefault="00765715" w:rsidP="00765715">
      <w:pPr>
        <w:numPr>
          <w:ilvl w:val="0"/>
          <w:numId w:val="3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Tokenization of patent assets to enable fractional ownership and portfolio transactions</w:t>
      </w:r>
    </w:p>
    <w:p w14:paraId="52D60494" w14:textId="77777777" w:rsidR="00765715" w:rsidRPr="000F7182" w:rsidRDefault="00765715" w:rsidP="00765715">
      <w:pPr>
        <w:numPr>
          <w:ilvl w:val="0"/>
          <w:numId w:val="3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Smart contract licensing to automate royalty distribution and compliance monitoring</w:t>
      </w:r>
    </w:p>
    <w:p w14:paraId="777A8F15" w14:textId="77777777" w:rsidR="00765715" w:rsidRPr="000F7182" w:rsidRDefault="00765715" w:rsidP="00765715">
      <w:pPr>
        <w:numPr>
          <w:ilvl w:val="0"/>
          <w:numId w:val="3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AI-enhanced valuation tools leveraging transparent transaction data</w:t>
      </w:r>
    </w:p>
    <w:p w14:paraId="33D0195B" w14:textId="77777777" w:rsidR="00765715" w:rsidRPr="000F7182" w:rsidRDefault="00765715" w:rsidP="00765715">
      <w:pPr>
        <w:numPr>
          <w:ilvl w:val="0"/>
          <w:numId w:val="3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Global accessibility reducing cross-border transaction friction</w:t>
      </w:r>
    </w:p>
    <w:p w14:paraId="5169944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Early implementation has demonstrated several significant valuation impacts:</w:t>
      </w:r>
    </w:p>
    <w:p w14:paraId="5A6AF216" w14:textId="77777777" w:rsidR="00765715" w:rsidRPr="000F7182" w:rsidRDefault="00765715" w:rsidP="00765715">
      <w:pPr>
        <w:numPr>
          <w:ilvl w:val="0"/>
          <w:numId w:val="3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15-30% reduction in transaction costs for patent transfers</w:t>
      </w:r>
    </w:p>
    <w:p w14:paraId="53D624F6" w14:textId="77777777" w:rsidR="00765715" w:rsidRPr="000F7182" w:rsidRDefault="00765715" w:rsidP="00765715">
      <w:pPr>
        <w:numPr>
          <w:ilvl w:val="0"/>
          <w:numId w:val="3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Up to 40% improvement in licensing revenue through enhanced compliance monitoring</w:t>
      </w:r>
    </w:p>
    <w:p w14:paraId="5954CB94" w14:textId="77777777" w:rsidR="00765715" w:rsidRPr="000F7182" w:rsidRDefault="00765715" w:rsidP="00765715">
      <w:pPr>
        <w:numPr>
          <w:ilvl w:val="0"/>
          <w:numId w:val="3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Significant increase in transaction volume for previously illiquid patent assets</w:t>
      </w:r>
    </w:p>
    <w:p w14:paraId="2512E148" w14:textId="77777777" w:rsidR="00765715" w:rsidRPr="000F7182" w:rsidRDefault="00765715" w:rsidP="00765715">
      <w:pPr>
        <w:numPr>
          <w:ilvl w:val="0"/>
          <w:numId w:val="3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Measurable decrease in valuation variance through improved comparable transaction data</w:t>
      </w:r>
    </w:p>
    <w:p w14:paraId="60594BF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case illustrates how blockchain technology doesn't merely digitize existing processes but fundamentally transforms intellectual property markets by addressing core inefficiencies that historically complicated valuation.</w:t>
      </w:r>
    </w:p>
    <w:p w14:paraId="5CC32CA6"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Integration with Traditional Valuation Approaches</w:t>
      </w:r>
    </w:p>
    <w:p w14:paraId="4694BCD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Blockchain technology enhances rather than replaces traditional valuation methodologies, with specific contributions to each approach:</w:t>
      </w:r>
    </w:p>
    <w:p w14:paraId="531C4F9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Enhancements to Cost-Based Approaches</w:t>
      </w:r>
      <w:r w:rsidRPr="000F7182">
        <w:rPr>
          <w:rFonts w:ascii="Times New Roman" w:eastAsia="Times New Roman" w:hAnsi="Times New Roman" w:cs="Times New Roman"/>
          <w:kern w:val="0"/>
          <w:lang w:eastAsia="en-CH"/>
          <w14:ligatures w14:val="none"/>
        </w:rPr>
        <w:br/>
        <w:t>Blockchain provides more comprehensive, verifiable records of development investments:</w:t>
      </w:r>
    </w:p>
    <w:p w14:paraId="0026B133" w14:textId="77777777" w:rsidR="00765715" w:rsidRPr="000F7182" w:rsidRDefault="00765715" w:rsidP="00765715">
      <w:pPr>
        <w:numPr>
          <w:ilvl w:val="0"/>
          <w:numId w:val="3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Immutable documentation of R&amp;D expenditures</w:t>
      </w:r>
    </w:p>
    <w:p w14:paraId="6768945E" w14:textId="77777777" w:rsidR="00765715" w:rsidRPr="000F7182" w:rsidRDefault="00765715" w:rsidP="00765715">
      <w:pPr>
        <w:numPr>
          <w:ilvl w:val="0"/>
          <w:numId w:val="3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recording of protection and maintenance costs</w:t>
      </w:r>
    </w:p>
    <w:p w14:paraId="3210C5C0" w14:textId="77777777" w:rsidR="00765715" w:rsidRPr="000F7182" w:rsidRDefault="00765715" w:rsidP="00765715">
      <w:pPr>
        <w:numPr>
          <w:ilvl w:val="0"/>
          <w:numId w:val="3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Verifiable evidence of improvement investments</w:t>
      </w:r>
    </w:p>
    <w:p w14:paraId="487F1251" w14:textId="77777777" w:rsidR="00765715" w:rsidRPr="000F7182" w:rsidRDefault="00765715" w:rsidP="00765715">
      <w:pPr>
        <w:numPr>
          <w:ilvl w:val="0"/>
          <w:numId w:val="3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accounting of commercialization expenditures</w:t>
      </w:r>
    </w:p>
    <w:p w14:paraId="4DEE96C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enhanced records improve the accuracy and defensibility of cost-based valuations, particularly for complex assets with extended development histories.</w:t>
      </w:r>
    </w:p>
    <w:p w14:paraId="551B129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Enhancements to Market-Based Approaches</w:t>
      </w:r>
      <w:r w:rsidRPr="000F7182">
        <w:rPr>
          <w:rFonts w:ascii="Times New Roman" w:eastAsia="Times New Roman" w:hAnsi="Times New Roman" w:cs="Times New Roman"/>
          <w:kern w:val="0"/>
          <w:lang w:eastAsia="en-CH"/>
          <w14:ligatures w14:val="none"/>
        </w:rPr>
        <w:br/>
        <w:t>Blockchain creates more transparent, accessible transaction records:</w:t>
      </w:r>
    </w:p>
    <w:p w14:paraId="0AA594A3" w14:textId="77777777" w:rsidR="00765715" w:rsidRPr="000F7182" w:rsidRDefault="00765715" w:rsidP="00765715">
      <w:pPr>
        <w:numPr>
          <w:ilvl w:val="0"/>
          <w:numId w:val="3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licensing databases with standardized terms</w:t>
      </w:r>
    </w:p>
    <w:p w14:paraId="0D43D9E8" w14:textId="77777777" w:rsidR="00765715" w:rsidRPr="000F7182" w:rsidRDefault="00765715" w:rsidP="00765715">
      <w:pPr>
        <w:numPr>
          <w:ilvl w:val="0"/>
          <w:numId w:val="3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Verifiable transaction histories with complete price information</w:t>
      </w:r>
    </w:p>
    <w:p w14:paraId="7F0B3E98" w14:textId="77777777" w:rsidR="00765715" w:rsidRPr="000F7182" w:rsidRDefault="00765715" w:rsidP="00765715">
      <w:pPr>
        <w:numPr>
          <w:ilvl w:val="0"/>
          <w:numId w:val="3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information asymmetry between market participants</w:t>
      </w:r>
    </w:p>
    <w:p w14:paraId="6D6D3897" w14:textId="77777777" w:rsidR="00765715" w:rsidRPr="000F7182" w:rsidRDefault="00765715" w:rsidP="00765715">
      <w:pPr>
        <w:numPr>
          <w:ilvl w:val="0"/>
          <w:numId w:val="3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Market-based price discovery for previously illiquid assets</w:t>
      </w:r>
    </w:p>
    <w:p w14:paraId="1220DDF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improvements address a fundamental limitation of traditional market approaches—limited comparable transaction data—potentially expanding their application to previously challenging asset categories.</w:t>
      </w:r>
    </w:p>
    <w:p w14:paraId="11EEF50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Enhancements to Income-Based Approaches</w:t>
      </w:r>
      <w:r w:rsidRPr="000F7182">
        <w:rPr>
          <w:rFonts w:ascii="Times New Roman" w:eastAsia="Times New Roman" w:hAnsi="Times New Roman" w:cs="Times New Roman"/>
          <w:kern w:val="0"/>
          <w:lang w:eastAsia="en-CH"/>
          <w14:ligatures w14:val="none"/>
        </w:rPr>
        <w:br/>
        <w:t>Blockchain provides more reliable mechanisms for value capture and distribution:</w:t>
      </w:r>
    </w:p>
    <w:p w14:paraId="173A501B" w14:textId="77777777" w:rsidR="00765715" w:rsidRPr="000F7182" w:rsidRDefault="00765715" w:rsidP="00765715">
      <w:pPr>
        <w:numPr>
          <w:ilvl w:val="0"/>
          <w:numId w:val="3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Efficient royalty collection with reduced leakage</w:t>
      </w:r>
    </w:p>
    <w:p w14:paraId="331FD162" w14:textId="77777777" w:rsidR="00765715" w:rsidRPr="000F7182" w:rsidRDefault="00765715" w:rsidP="00765715">
      <w:pPr>
        <w:numPr>
          <w:ilvl w:val="0"/>
          <w:numId w:val="3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usage data for more accurate forecasting</w:t>
      </w:r>
    </w:p>
    <w:p w14:paraId="66B07191" w14:textId="77777777" w:rsidR="00765715" w:rsidRPr="000F7182" w:rsidRDefault="00765715" w:rsidP="00765715">
      <w:pPr>
        <w:numPr>
          <w:ilvl w:val="0"/>
          <w:numId w:val="3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enforcement costs improving net income projections</w:t>
      </w:r>
    </w:p>
    <w:p w14:paraId="1A01C722" w14:textId="77777777" w:rsidR="00765715" w:rsidRPr="000F7182" w:rsidRDefault="00765715" w:rsidP="00765715">
      <w:pPr>
        <w:numPr>
          <w:ilvl w:val="0"/>
          <w:numId w:val="3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Automated compliance monitoring enhancing revenue capture</w:t>
      </w:r>
    </w:p>
    <w:p w14:paraId="514115B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These enhancements improve the reliability of income projections and reduce the risk adjustments typically applied to intellectual property revenue streams, potentially increasing calculated present values.</w:t>
      </w:r>
    </w:p>
    <w:p w14:paraId="48EA76A1"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Challenges and Limitations</w:t>
      </w:r>
    </w:p>
    <w:p w14:paraId="65D5C8F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Despite its transformative potential, blockchain implementation in intellectual property valuation faces several significant challenges:</w:t>
      </w:r>
    </w:p>
    <w:p w14:paraId="558B9AB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Integration with Existing Legal Frameworks</w:t>
      </w:r>
      <w:r w:rsidRPr="000F7182">
        <w:rPr>
          <w:rFonts w:ascii="Times New Roman" w:eastAsia="Times New Roman" w:hAnsi="Times New Roman" w:cs="Times New Roman"/>
          <w:kern w:val="0"/>
          <w:lang w:eastAsia="en-CH"/>
          <w14:ligatures w14:val="none"/>
        </w:rPr>
        <w:br/>
        <w:t>Blockchain systems must operate within existing intellectual property legal structures:</w:t>
      </w:r>
    </w:p>
    <w:p w14:paraId="67BA9F3D" w14:textId="77777777" w:rsidR="00765715" w:rsidRPr="000F7182" w:rsidRDefault="00765715" w:rsidP="00765715">
      <w:pPr>
        <w:numPr>
          <w:ilvl w:val="0"/>
          <w:numId w:val="3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Jurisdictional recognition of blockchain records as legal evidence</w:t>
      </w:r>
    </w:p>
    <w:p w14:paraId="7D7BDBAC" w14:textId="77777777" w:rsidR="00765715" w:rsidRPr="000F7182" w:rsidRDefault="00765715" w:rsidP="00765715">
      <w:pPr>
        <w:numPr>
          <w:ilvl w:val="0"/>
          <w:numId w:val="3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Regulatory compliance across diverse legal systems</w:t>
      </w:r>
    </w:p>
    <w:p w14:paraId="13A740A3" w14:textId="77777777" w:rsidR="00765715" w:rsidRPr="000F7182" w:rsidRDefault="00765715" w:rsidP="00765715">
      <w:pPr>
        <w:numPr>
          <w:ilvl w:val="0"/>
          <w:numId w:val="3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Integration with traditional registration authorities</w:t>
      </w:r>
    </w:p>
    <w:p w14:paraId="1267571A" w14:textId="77777777" w:rsidR="00765715" w:rsidRPr="000F7182" w:rsidRDefault="00765715" w:rsidP="00765715">
      <w:pPr>
        <w:numPr>
          <w:ilvl w:val="0"/>
          <w:numId w:val="3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Legal status of smart contract automation</w:t>
      </w:r>
    </w:p>
    <w:p w14:paraId="2185488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legal uncertainties create implementation challenges and potential valuation discount for blockchain-managed assets in certain jurisdictions.</w:t>
      </w:r>
    </w:p>
    <w:p w14:paraId="113C32D8"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Technical Infrastructure Requirements</w:t>
      </w:r>
      <w:r w:rsidRPr="000F7182">
        <w:rPr>
          <w:rFonts w:ascii="Times New Roman" w:eastAsia="Times New Roman" w:hAnsi="Times New Roman" w:cs="Times New Roman"/>
          <w:kern w:val="0"/>
          <w:lang w:eastAsia="en-CH"/>
          <w14:ligatures w14:val="none"/>
        </w:rPr>
        <w:br/>
        <w:t>Effective blockchain implementation requires substantial technical infrastructure:</w:t>
      </w:r>
    </w:p>
    <w:p w14:paraId="4D774D1A" w14:textId="77777777" w:rsidR="00765715" w:rsidRPr="000F7182" w:rsidRDefault="00765715" w:rsidP="00765715">
      <w:pPr>
        <w:numPr>
          <w:ilvl w:val="0"/>
          <w:numId w:val="3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Consensus mechanism selection appropriate for IP transactions</w:t>
      </w:r>
    </w:p>
    <w:p w14:paraId="74D5C6F8" w14:textId="77777777" w:rsidR="00765715" w:rsidRPr="000F7182" w:rsidRDefault="00765715" w:rsidP="00765715">
      <w:pPr>
        <w:numPr>
          <w:ilvl w:val="0"/>
          <w:numId w:val="3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Scalability to accommodate global IP transaction volume</w:t>
      </w:r>
    </w:p>
    <w:p w14:paraId="483F00D8" w14:textId="77777777" w:rsidR="00765715" w:rsidRPr="000F7182" w:rsidRDefault="00765715" w:rsidP="00765715">
      <w:pPr>
        <w:numPr>
          <w:ilvl w:val="0"/>
          <w:numId w:val="3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Interface development for non-technical users</w:t>
      </w:r>
    </w:p>
    <w:p w14:paraId="341035E9" w14:textId="77777777" w:rsidR="00765715" w:rsidRPr="000F7182" w:rsidRDefault="00765715" w:rsidP="00765715">
      <w:pPr>
        <w:numPr>
          <w:ilvl w:val="0"/>
          <w:numId w:val="3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Integration with existing enterprise systems</w:t>
      </w:r>
    </w:p>
    <w:p w14:paraId="6CF1048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requirements create adoption barriers, particularly for smaller organizations with limited technical resources.</w:t>
      </w:r>
    </w:p>
    <w:p w14:paraId="7546D96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Data Privacy and Confidentiality</w:t>
      </w:r>
      <w:r w:rsidRPr="000F7182">
        <w:rPr>
          <w:rFonts w:ascii="Times New Roman" w:eastAsia="Times New Roman" w:hAnsi="Times New Roman" w:cs="Times New Roman"/>
          <w:kern w:val="0"/>
          <w:lang w:eastAsia="en-CH"/>
          <w14:ligatures w14:val="none"/>
        </w:rPr>
        <w:br/>
        <w:t>Intellectual property transactions often involve confidential information requiring careful balance with blockchain transparency:</w:t>
      </w:r>
    </w:p>
    <w:p w14:paraId="3A0F06BB" w14:textId="77777777" w:rsidR="00765715" w:rsidRPr="000F7182" w:rsidRDefault="00765715" w:rsidP="00765715">
      <w:pPr>
        <w:numPr>
          <w:ilvl w:val="0"/>
          <w:numId w:val="3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Selective disclosure mechanisms for sensitive transaction terms</w:t>
      </w:r>
    </w:p>
    <w:p w14:paraId="6D820454" w14:textId="77777777" w:rsidR="00765715" w:rsidRPr="000F7182" w:rsidRDefault="00765715" w:rsidP="00765715">
      <w:pPr>
        <w:numPr>
          <w:ilvl w:val="0"/>
          <w:numId w:val="3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Encryption technologies for confidential intellectual property content</w:t>
      </w:r>
    </w:p>
    <w:p w14:paraId="2FED06E6" w14:textId="77777777" w:rsidR="00765715" w:rsidRPr="000F7182" w:rsidRDefault="00765715" w:rsidP="00765715">
      <w:pPr>
        <w:numPr>
          <w:ilvl w:val="0"/>
          <w:numId w:val="3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Compliance with data protection regulations</w:t>
      </w:r>
    </w:p>
    <w:p w14:paraId="332E6D1D" w14:textId="77777777" w:rsidR="00765715" w:rsidRPr="000F7182" w:rsidRDefault="00765715" w:rsidP="00765715">
      <w:pPr>
        <w:numPr>
          <w:ilvl w:val="0"/>
          <w:numId w:val="3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Management of competitive intelligence concerns</w:t>
      </w:r>
    </w:p>
    <w:p w14:paraId="171CB6E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privacy considerations necessitate sophisticated implementation approaches beyond basic blockchain deployment.</w:t>
      </w:r>
    </w:p>
    <w:p w14:paraId="43A236D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Standardization Challenges</w:t>
      </w:r>
      <w:r w:rsidRPr="000F7182">
        <w:rPr>
          <w:rFonts w:ascii="Times New Roman" w:eastAsia="Times New Roman" w:hAnsi="Times New Roman" w:cs="Times New Roman"/>
          <w:kern w:val="0"/>
          <w:lang w:eastAsia="en-CH"/>
          <w14:ligatures w14:val="none"/>
        </w:rPr>
        <w:br/>
        <w:t>Effective blockchain implementation for intellectual property requires industry standardization:</w:t>
      </w:r>
    </w:p>
    <w:p w14:paraId="411F2F19" w14:textId="77777777" w:rsidR="00765715" w:rsidRPr="000F7182" w:rsidRDefault="00765715" w:rsidP="00765715">
      <w:pPr>
        <w:numPr>
          <w:ilvl w:val="0"/>
          <w:numId w:val="3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Common data structures for intellectual property representation</w:t>
      </w:r>
    </w:p>
    <w:p w14:paraId="645EAD1E" w14:textId="77777777" w:rsidR="00765715" w:rsidRPr="000F7182" w:rsidRDefault="00765715" w:rsidP="00765715">
      <w:pPr>
        <w:numPr>
          <w:ilvl w:val="0"/>
          <w:numId w:val="3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Standardized smart contract templates for licensing</w:t>
      </w:r>
    </w:p>
    <w:p w14:paraId="1F244C57" w14:textId="77777777" w:rsidR="00765715" w:rsidRPr="000F7182" w:rsidRDefault="00765715" w:rsidP="00765715">
      <w:pPr>
        <w:numPr>
          <w:ilvl w:val="0"/>
          <w:numId w:val="3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Interoperability protocols between blockchain systems</w:t>
      </w:r>
    </w:p>
    <w:p w14:paraId="4E91636C" w14:textId="77777777" w:rsidR="00765715" w:rsidRPr="000F7182" w:rsidRDefault="00765715" w:rsidP="00765715">
      <w:pPr>
        <w:numPr>
          <w:ilvl w:val="0"/>
          <w:numId w:val="3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Consistent valuation methodologies for tokenized assets</w:t>
      </w:r>
    </w:p>
    <w:p w14:paraId="3A9FFA7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Without these standards, blockchain implementation risks creating fragmented ecosystems with limited network effects and transaction efficiency.</w:t>
      </w:r>
    </w:p>
    <w:p w14:paraId="26581447"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Comparative Analysis: Traditional vs. Blockchain-Enhanced IP Valuation</w:t>
      </w:r>
    </w:p>
    <w:p w14:paraId="1C0E9CFF"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integration of blockchain technology creates several distinctive shifts in intellectual property valuation practices compared to traditional approaches: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9"/>
        <w:gridCol w:w="2237"/>
        <w:gridCol w:w="2419"/>
        <w:gridCol w:w="2817"/>
      </w:tblGrid>
      <w:tr w:rsidR="00765715" w:rsidRPr="000F7182" w14:paraId="1FFE62BC" w14:textId="77777777" w:rsidTr="002429B6">
        <w:trPr>
          <w:tblHeader/>
          <w:tblCellSpacing w:w="15" w:type="dxa"/>
        </w:trPr>
        <w:tc>
          <w:tcPr>
            <w:tcW w:w="0" w:type="auto"/>
            <w:vAlign w:val="center"/>
            <w:hideMark/>
          </w:tcPr>
          <w:p w14:paraId="77A994C3"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Aspect</w:t>
            </w:r>
          </w:p>
        </w:tc>
        <w:tc>
          <w:tcPr>
            <w:tcW w:w="0" w:type="auto"/>
            <w:vAlign w:val="center"/>
            <w:hideMark/>
          </w:tcPr>
          <w:p w14:paraId="3FBCEA89"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Traditional Approach</w:t>
            </w:r>
          </w:p>
        </w:tc>
        <w:tc>
          <w:tcPr>
            <w:tcW w:w="0" w:type="auto"/>
            <w:vAlign w:val="center"/>
            <w:hideMark/>
          </w:tcPr>
          <w:p w14:paraId="4D7E609C"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Blockchain-Enhanced Approach</w:t>
            </w:r>
          </w:p>
        </w:tc>
        <w:tc>
          <w:tcPr>
            <w:tcW w:w="0" w:type="auto"/>
            <w:vAlign w:val="center"/>
            <w:hideMark/>
          </w:tcPr>
          <w:p w14:paraId="044D2E85"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Business Impact</w:t>
            </w:r>
          </w:p>
        </w:tc>
      </w:tr>
      <w:tr w:rsidR="00765715" w:rsidRPr="000F7182" w14:paraId="33DEE252" w14:textId="77777777" w:rsidTr="002429B6">
        <w:trPr>
          <w:tblCellSpacing w:w="15" w:type="dxa"/>
        </w:trPr>
        <w:tc>
          <w:tcPr>
            <w:tcW w:w="0" w:type="auto"/>
            <w:vAlign w:val="center"/>
            <w:hideMark/>
          </w:tcPr>
          <w:p w14:paraId="7D1E8588"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Ownership Verification</w:t>
            </w:r>
          </w:p>
        </w:tc>
        <w:tc>
          <w:tcPr>
            <w:tcW w:w="0" w:type="auto"/>
            <w:vAlign w:val="center"/>
            <w:hideMark/>
          </w:tcPr>
          <w:p w14:paraId="16F5BE4D"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Time-intensive manual document review with potential gaps</w:t>
            </w:r>
          </w:p>
        </w:tc>
        <w:tc>
          <w:tcPr>
            <w:tcW w:w="0" w:type="auto"/>
            <w:vAlign w:val="center"/>
            <w:hideMark/>
          </w:tcPr>
          <w:p w14:paraId="6C92483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Real-time verification against immutable ownership records</w:t>
            </w:r>
          </w:p>
        </w:tc>
        <w:tc>
          <w:tcPr>
            <w:tcW w:w="0" w:type="auto"/>
            <w:vAlign w:val="center"/>
            <w:hideMark/>
          </w:tcPr>
          <w:p w14:paraId="42EA5C2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due diligence costs (typically 30-50%) and accelerated transaction timelines</w:t>
            </w:r>
          </w:p>
        </w:tc>
      </w:tr>
      <w:tr w:rsidR="00765715" w:rsidRPr="000F7182" w14:paraId="5DF7F3CE" w14:textId="77777777" w:rsidTr="002429B6">
        <w:trPr>
          <w:tblCellSpacing w:w="15" w:type="dxa"/>
        </w:trPr>
        <w:tc>
          <w:tcPr>
            <w:tcW w:w="0" w:type="auto"/>
            <w:vAlign w:val="center"/>
            <w:hideMark/>
          </w:tcPr>
          <w:p w14:paraId="089D319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Transaction Transparency</w:t>
            </w:r>
          </w:p>
        </w:tc>
        <w:tc>
          <w:tcPr>
            <w:tcW w:w="0" w:type="auto"/>
            <w:vAlign w:val="center"/>
            <w:hideMark/>
          </w:tcPr>
          <w:p w14:paraId="11834FF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Limited access to comparable transaction data</w:t>
            </w:r>
          </w:p>
        </w:tc>
        <w:tc>
          <w:tcPr>
            <w:tcW w:w="0" w:type="auto"/>
            <w:vAlign w:val="center"/>
            <w:hideMark/>
          </w:tcPr>
          <w:p w14:paraId="75A034E2"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accessible transaction histories</w:t>
            </w:r>
          </w:p>
        </w:tc>
        <w:tc>
          <w:tcPr>
            <w:tcW w:w="0" w:type="auto"/>
            <w:vAlign w:val="center"/>
            <w:hideMark/>
          </w:tcPr>
          <w:p w14:paraId="1E19C71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market-based valuations and reduced negotiation friction through pricing transparency</w:t>
            </w:r>
          </w:p>
        </w:tc>
      </w:tr>
      <w:tr w:rsidR="00765715" w:rsidRPr="000F7182" w14:paraId="3252AEBB" w14:textId="77777777" w:rsidTr="002429B6">
        <w:trPr>
          <w:tblCellSpacing w:w="15" w:type="dxa"/>
        </w:trPr>
        <w:tc>
          <w:tcPr>
            <w:tcW w:w="0" w:type="auto"/>
            <w:vAlign w:val="center"/>
            <w:hideMark/>
          </w:tcPr>
          <w:p w14:paraId="0C510AF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Licensing Efficiency</w:t>
            </w:r>
          </w:p>
        </w:tc>
        <w:tc>
          <w:tcPr>
            <w:tcW w:w="0" w:type="auto"/>
            <w:vAlign w:val="center"/>
            <w:hideMark/>
          </w:tcPr>
          <w:p w14:paraId="1C1F6DF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High transaction costs with significant administrative overhead</w:t>
            </w:r>
          </w:p>
        </w:tc>
        <w:tc>
          <w:tcPr>
            <w:tcW w:w="0" w:type="auto"/>
            <w:vAlign w:val="center"/>
            <w:hideMark/>
          </w:tcPr>
          <w:p w14:paraId="7CCB7A3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Automated execution with reduced friction and costs</w:t>
            </w:r>
          </w:p>
        </w:tc>
        <w:tc>
          <w:tcPr>
            <w:tcW w:w="0" w:type="auto"/>
            <w:vAlign w:val="center"/>
            <w:hideMark/>
          </w:tcPr>
          <w:p w14:paraId="251BB09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Lower minimum transaction thresholds enabling new market segments and licensing models</w:t>
            </w:r>
          </w:p>
        </w:tc>
      </w:tr>
      <w:tr w:rsidR="00765715" w:rsidRPr="000F7182" w14:paraId="7BB4C2D7" w14:textId="77777777" w:rsidTr="002429B6">
        <w:trPr>
          <w:tblCellSpacing w:w="15" w:type="dxa"/>
        </w:trPr>
        <w:tc>
          <w:tcPr>
            <w:tcW w:w="0" w:type="auto"/>
            <w:vAlign w:val="center"/>
            <w:hideMark/>
          </w:tcPr>
          <w:p w14:paraId="29060AE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Value Capture</w:t>
            </w:r>
          </w:p>
        </w:tc>
        <w:tc>
          <w:tcPr>
            <w:tcW w:w="0" w:type="auto"/>
            <w:vAlign w:val="center"/>
            <w:hideMark/>
          </w:tcPr>
          <w:p w14:paraId="67DD515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Substantial leakage through enforcement challenges</w:t>
            </w:r>
          </w:p>
        </w:tc>
        <w:tc>
          <w:tcPr>
            <w:tcW w:w="0" w:type="auto"/>
            <w:vAlign w:val="center"/>
            <w:hideMark/>
          </w:tcPr>
          <w:p w14:paraId="3086D93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compliance with automated monitoring and execution</w:t>
            </w:r>
          </w:p>
        </w:tc>
        <w:tc>
          <w:tcPr>
            <w:tcW w:w="0" w:type="auto"/>
            <w:vAlign w:val="center"/>
            <w:hideMark/>
          </w:tcPr>
          <w:p w14:paraId="4046EB1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Increased realized value from existing IP assets (typically 15-30% improvement in capture rates)</w:t>
            </w:r>
          </w:p>
        </w:tc>
      </w:tr>
      <w:tr w:rsidR="00765715" w:rsidRPr="000F7182" w14:paraId="60D41402" w14:textId="77777777" w:rsidTr="002429B6">
        <w:trPr>
          <w:tblCellSpacing w:w="15" w:type="dxa"/>
        </w:trPr>
        <w:tc>
          <w:tcPr>
            <w:tcW w:w="0" w:type="auto"/>
            <w:vAlign w:val="center"/>
            <w:hideMark/>
          </w:tcPr>
          <w:p w14:paraId="60A39FE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Portfolio Liquidity</w:t>
            </w:r>
          </w:p>
        </w:tc>
        <w:tc>
          <w:tcPr>
            <w:tcW w:w="0" w:type="auto"/>
            <w:vAlign w:val="center"/>
            <w:hideMark/>
          </w:tcPr>
          <w:p w14:paraId="00393244"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Limited markets for partial interests or portfolio subsets</w:t>
            </w:r>
          </w:p>
        </w:tc>
        <w:tc>
          <w:tcPr>
            <w:tcW w:w="0" w:type="auto"/>
            <w:vAlign w:val="center"/>
            <w:hideMark/>
          </w:tcPr>
          <w:p w14:paraId="2D49FEA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Tokenized assets with fractional trading capabilities</w:t>
            </w:r>
          </w:p>
        </w:tc>
        <w:tc>
          <w:tcPr>
            <w:tcW w:w="0" w:type="auto"/>
            <w:vAlign w:val="center"/>
            <w:hideMark/>
          </w:tcPr>
          <w:p w14:paraId="0ABBC72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New financing options and investment structures previously unavailable for IP assets</w:t>
            </w:r>
          </w:p>
        </w:tc>
      </w:tr>
      <w:tr w:rsidR="00765715" w:rsidRPr="000F7182" w14:paraId="7B6BC413" w14:textId="77777777" w:rsidTr="002429B6">
        <w:trPr>
          <w:tblCellSpacing w:w="15" w:type="dxa"/>
        </w:trPr>
        <w:tc>
          <w:tcPr>
            <w:tcW w:w="0" w:type="auto"/>
            <w:vAlign w:val="center"/>
            <w:hideMark/>
          </w:tcPr>
          <w:p w14:paraId="43107FB2"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Cross-Border Transactions</w:t>
            </w:r>
          </w:p>
        </w:tc>
        <w:tc>
          <w:tcPr>
            <w:tcW w:w="0" w:type="auto"/>
            <w:vAlign w:val="center"/>
            <w:hideMark/>
          </w:tcPr>
          <w:p w14:paraId="6AFFA9E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Complex multi-jurisdictional processes</w:t>
            </w:r>
          </w:p>
        </w:tc>
        <w:tc>
          <w:tcPr>
            <w:tcW w:w="0" w:type="auto"/>
            <w:vAlign w:val="center"/>
            <w:hideMark/>
          </w:tcPr>
          <w:p w14:paraId="6D24EAE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Standardized global platform reducing jurisdiction friction</w:t>
            </w:r>
          </w:p>
        </w:tc>
        <w:tc>
          <w:tcPr>
            <w:tcW w:w="0" w:type="auto"/>
            <w:vAlign w:val="center"/>
            <w:hideMark/>
          </w:tcPr>
          <w:p w14:paraId="3C53F1B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Expanded global markets with reduced legal complexity and transaction costs</w:t>
            </w:r>
          </w:p>
        </w:tc>
      </w:tr>
      <w:tr w:rsidR="00765715" w:rsidRPr="000F7182" w14:paraId="2EDFA0C5" w14:textId="77777777" w:rsidTr="002429B6">
        <w:trPr>
          <w:tblCellSpacing w:w="15" w:type="dxa"/>
        </w:trPr>
        <w:tc>
          <w:tcPr>
            <w:tcW w:w="0" w:type="auto"/>
            <w:vAlign w:val="center"/>
            <w:hideMark/>
          </w:tcPr>
          <w:p w14:paraId="704E169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Due Diligence Timeframe</w:t>
            </w:r>
          </w:p>
        </w:tc>
        <w:tc>
          <w:tcPr>
            <w:tcW w:w="0" w:type="auto"/>
            <w:vAlign w:val="center"/>
            <w:hideMark/>
          </w:tcPr>
          <w:p w14:paraId="7EC6A634"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Weeks to months of manual investigation</w:t>
            </w:r>
          </w:p>
        </w:tc>
        <w:tc>
          <w:tcPr>
            <w:tcW w:w="0" w:type="auto"/>
            <w:vAlign w:val="center"/>
            <w:hideMark/>
          </w:tcPr>
          <w:p w14:paraId="25E30E0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Days of automated verification against blockchain records</w:t>
            </w:r>
          </w:p>
        </w:tc>
        <w:tc>
          <w:tcPr>
            <w:tcW w:w="0" w:type="auto"/>
            <w:vAlign w:val="center"/>
            <w:hideMark/>
          </w:tcPr>
          <w:p w14:paraId="129D129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Faster deal execution and reduced transaction abandonment due to timeline constraints</w:t>
            </w:r>
          </w:p>
        </w:tc>
      </w:tr>
      <w:tr w:rsidR="00765715" w:rsidRPr="000F7182" w14:paraId="04546BEA" w14:textId="77777777" w:rsidTr="002429B6">
        <w:trPr>
          <w:tblCellSpacing w:w="15" w:type="dxa"/>
        </w:trPr>
        <w:tc>
          <w:tcPr>
            <w:tcW w:w="0" w:type="auto"/>
            <w:vAlign w:val="center"/>
            <w:hideMark/>
          </w:tcPr>
          <w:p w14:paraId="542784F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Valuation Confidence</w:t>
            </w:r>
          </w:p>
        </w:tc>
        <w:tc>
          <w:tcPr>
            <w:tcW w:w="0" w:type="auto"/>
            <w:vAlign w:val="center"/>
            <w:hideMark/>
          </w:tcPr>
          <w:p w14:paraId="0B2440E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Wide confidence intervals due to information uncertainty</w:t>
            </w:r>
          </w:p>
        </w:tc>
        <w:tc>
          <w:tcPr>
            <w:tcW w:w="0" w:type="auto"/>
            <w:vAlign w:val="center"/>
            <w:hideMark/>
          </w:tcPr>
          <w:p w14:paraId="08D9F97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Narrower ranges with improved data quality and verification</w:t>
            </w:r>
          </w:p>
        </w:tc>
        <w:tc>
          <w:tcPr>
            <w:tcW w:w="0" w:type="auto"/>
            <w:vAlign w:val="center"/>
            <w:hideMark/>
          </w:tcPr>
          <w:p w14:paraId="2D4327A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efficient capital allocation and reduced risk premiums for IP-backed transactions</w:t>
            </w:r>
          </w:p>
        </w:tc>
      </w:tr>
    </w:tbl>
    <w:p w14:paraId="35BC9F5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comparative analysis illustrates how blockchain doesn't merely digitize existing processes but enables fundamental transformation of intellectual property markets and valuation practices through enhanced transparency, efficiency, and verification capabilities, with direct business impacts that improve return on intellectual property investments.</w:t>
      </w:r>
    </w:p>
    <w:p w14:paraId="203A84D5" w14:textId="77777777" w:rsidR="00765715" w:rsidRPr="000F7182"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F7182">
        <w:rPr>
          <w:rFonts w:ascii="Times New Roman" w:eastAsia="Times New Roman" w:hAnsi="Times New Roman" w:cs="Times New Roman"/>
          <w:b/>
          <w:bCs/>
          <w:kern w:val="0"/>
          <w:sz w:val="36"/>
          <w:szCs w:val="36"/>
          <w:lang w:eastAsia="en-CH"/>
          <w14:ligatures w14:val="none"/>
        </w:rPr>
        <w:lastRenderedPageBreak/>
        <w:t>1.6: Cloud Technology in IP Management and Valuation</w:t>
      </w:r>
    </w:p>
    <w:p w14:paraId="0006B54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computing has fundamentally transformed intellectual property management and valuation practices by addressing traditional infrastructure limitations, enhancing collaboration capabilities, and enabling the sophisticated computational analysis necessary for modern valuation approaches. While less revolutionary in concept than blockchain or artificial intelligence, cloud technologies provide the essential foundation that enables these more disruptive innovations to achieve practical implementation at scale.</w:t>
      </w:r>
    </w:p>
    <w:p w14:paraId="1C6411DF"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Foundational Cloud Capabilities for IP Management</w:t>
      </w:r>
    </w:p>
    <w:p w14:paraId="460E65A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computing introduces several core capabilities that directly address traditional challenges in intellectual property management and valuation:</w:t>
      </w:r>
    </w:p>
    <w:p w14:paraId="315E0C9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Scalable Computing Resources</w:t>
      </w:r>
      <w:r w:rsidRPr="000F7182">
        <w:rPr>
          <w:rFonts w:ascii="Times New Roman" w:eastAsia="Times New Roman" w:hAnsi="Times New Roman" w:cs="Times New Roman"/>
          <w:kern w:val="0"/>
          <w:lang w:eastAsia="en-CH"/>
          <w14:ligatures w14:val="none"/>
        </w:rPr>
        <w:br/>
        <w:t>Cloud platforms provide on-demand computational capacity that scales dynamically with analytical needs—a capability particularly valuable for intellectual property valuation requiring intensive data processing:</w:t>
      </w:r>
    </w:p>
    <w:p w14:paraId="00159F54" w14:textId="77777777" w:rsidR="00765715" w:rsidRPr="000F7182" w:rsidRDefault="00765715" w:rsidP="00765715">
      <w:pPr>
        <w:numPr>
          <w:ilvl w:val="0"/>
          <w:numId w:val="3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Parallel processing for large-scale patent analysis</w:t>
      </w:r>
    </w:p>
    <w:p w14:paraId="588DFBE8" w14:textId="77777777" w:rsidR="00765715" w:rsidRPr="000F7182" w:rsidRDefault="00765715" w:rsidP="00765715">
      <w:pPr>
        <w:numPr>
          <w:ilvl w:val="0"/>
          <w:numId w:val="3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Computational resources for complex simulation models</w:t>
      </w:r>
    </w:p>
    <w:p w14:paraId="5A05DB6F" w14:textId="77777777" w:rsidR="00765715" w:rsidRPr="000F7182" w:rsidRDefault="00765715" w:rsidP="00765715">
      <w:pPr>
        <w:numPr>
          <w:ilvl w:val="0"/>
          <w:numId w:val="3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Dynamic scaling for periodic valuation updates</w:t>
      </w:r>
    </w:p>
    <w:p w14:paraId="2DC004DF" w14:textId="77777777" w:rsidR="00765715" w:rsidRPr="000F7182" w:rsidRDefault="00765715" w:rsidP="00765715">
      <w:pPr>
        <w:numPr>
          <w:ilvl w:val="0"/>
          <w:numId w:val="3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Resource allocation matching workflow demands</w:t>
      </w:r>
    </w:p>
    <w:p w14:paraId="3A87A6C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scalability enables sophisticated valuation methodologies previously impractical under traditional infrastructure constraints, including Monte Carlo simulations with thousands of scenarios, automated comparable search across millions of documents, and real-time portfolio analytics incorporating market changes.</w:t>
      </w:r>
    </w:p>
    <w:p w14:paraId="0116940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Unified Data Repositories</w:t>
      </w:r>
      <w:r w:rsidRPr="000F7182">
        <w:rPr>
          <w:rFonts w:ascii="Times New Roman" w:eastAsia="Times New Roman" w:hAnsi="Times New Roman" w:cs="Times New Roman"/>
          <w:kern w:val="0"/>
          <w:lang w:eastAsia="en-CH"/>
          <w14:ligatures w14:val="none"/>
        </w:rPr>
        <w:br/>
        <w:t>Cloud platforms create centralized, accessible repositories integrating diverse intellectual property data previously siloed across organizational boundaries:</w:t>
      </w:r>
    </w:p>
    <w:p w14:paraId="5A39F263" w14:textId="77777777" w:rsidR="00765715" w:rsidRPr="000F7182" w:rsidRDefault="00765715" w:rsidP="00765715">
      <w:pPr>
        <w:numPr>
          <w:ilvl w:val="0"/>
          <w:numId w:val="3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document storage with version control</w:t>
      </w:r>
    </w:p>
    <w:p w14:paraId="7C14A6FD" w14:textId="77777777" w:rsidR="00765715" w:rsidRPr="000F7182" w:rsidRDefault="00765715" w:rsidP="00765715">
      <w:pPr>
        <w:numPr>
          <w:ilvl w:val="0"/>
          <w:numId w:val="3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Integrated structured and unstructured data</w:t>
      </w:r>
    </w:p>
    <w:p w14:paraId="3F573A36" w14:textId="77777777" w:rsidR="00765715" w:rsidRPr="000F7182" w:rsidRDefault="00765715" w:rsidP="00765715">
      <w:pPr>
        <w:numPr>
          <w:ilvl w:val="0"/>
          <w:numId w:val="3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Synchronization across geographic locations</w:t>
      </w:r>
    </w:p>
    <w:p w14:paraId="1060FEAA" w14:textId="77777777" w:rsidR="00765715" w:rsidRPr="000F7182" w:rsidRDefault="00765715" w:rsidP="00765715">
      <w:pPr>
        <w:numPr>
          <w:ilvl w:val="0"/>
          <w:numId w:val="3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Consistent access controls and security policies</w:t>
      </w:r>
    </w:p>
    <w:p w14:paraId="7416797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unified repositories address a significant challenge in traditional intellectual property valuation—fragmented information sources requiring manual compilation—by creating integrated data environments supporting comprehensive analysis without artificial boundaries.</w:t>
      </w:r>
    </w:p>
    <w:p w14:paraId="1D3E2BB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Collaborative Workflows</w:t>
      </w:r>
      <w:r w:rsidRPr="000F7182">
        <w:rPr>
          <w:rFonts w:ascii="Times New Roman" w:eastAsia="Times New Roman" w:hAnsi="Times New Roman" w:cs="Times New Roman"/>
          <w:kern w:val="0"/>
          <w:lang w:eastAsia="en-CH"/>
          <w14:ligatures w14:val="none"/>
        </w:rPr>
        <w:br/>
        <w:t>Cloud-based systems enable collaborative intellectual property management across distributed teams, addressing coordination challenges in traditional approaches:</w:t>
      </w:r>
    </w:p>
    <w:p w14:paraId="7520A7FB" w14:textId="77777777" w:rsidR="00765715" w:rsidRPr="000F7182" w:rsidRDefault="00765715" w:rsidP="00765715">
      <w:pPr>
        <w:numPr>
          <w:ilvl w:val="0"/>
          <w:numId w:val="3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Simultaneous document access and editing</w:t>
      </w:r>
    </w:p>
    <w:p w14:paraId="00D93C7A" w14:textId="77777777" w:rsidR="00765715" w:rsidRPr="000F7182" w:rsidRDefault="00765715" w:rsidP="00765715">
      <w:pPr>
        <w:numPr>
          <w:ilvl w:val="0"/>
          <w:numId w:val="3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Role-based permissions and approval workflows</w:t>
      </w:r>
    </w:p>
    <w:p w14:paraId="28F1C434" w14:textId="77777777" w:rsidR="00765715" w:rsidRPr="000F7182" w:rsidRDefault="00765715" w:rsidP="00765715">
      <w:pPr>
        <w:numPr>
          <w:ilvl w:val="0"/>
          <w:numId w:val="3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Real-time notification and communication</w:t>
      </w:r>
    </w:p>
    <w:p w14:paraId="5E00B4FD" w14:textId="77777777" w:rsidR="00765715" w:rsidRPr="000F7182" w:rsidRDefault="00765715" w:rsidP="00765715">
      <w:pPr>
        <w:numPr>
          <w:ilvl w:val="0"/>
          <w:numId w:val="3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Geographic and organizational boundary-spanning</w:t>
      </w:r>
    </w:p>
    <w:p w14:paraId="5C2C38C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These collaborative capabilities improve valuation accuracy by facilitating integration of diverse expertise—technical, legal, financial, and market—into cohesive assessments previously constrained by physical and organizational limitations.</w:t>
      </w:r>
    </w:p>
    <w:p w14:paraId="278BB50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Accessibility and Mobility</w:t>
      </w:r>
      <w:r w:rsidRPr="000F7182">
        <w:rPr>
          <w:rFonts w:ascii="Times New Roman" w:eastAsia="Times New Roman" w:hAnsi="Times New Roman" w:cs="Times New Roman"/>
          <w:kern w:val="0"/>
          <w:lang w:eastAsia="en-CH"/>
          <w14:ligatures w14:val="none"/>
        </w:rPr>
        <w:br/>
        <w:t>Cloud platforms provide secure access to intellectual property systems from any location on any device, transforming previously office-bound processes:</w:t>
      </w:r>
    </w:p>
    <w:p w14:paraId="35AD0CB0" w14:textId="77777777" w:rsidR="00765715" w:rsidRPr="000F7182" w:rsidRDefault="00765715" w:rsidP="00765715">
      <w:pPr>
        <w:numPr>
          <w:ilvl w:val="0"/>
          <w:numId w:val="3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Remote access to complete intellectual property records</w:t>
      </w:r>
    </w:p>
    <w:p w14:paraId="4ACC7D6D" w14:textId="77777777" w:rsidR="00765715" w:rsidRPr="000F7182" w:rsidRDefault="00765715" w:rsidP="00765715">
      <w:pPr>
        <w:numPr>
          <w:ilvl w:val="0"/>
          <w:numId w:val="3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Mobile interfaces for time-sensitive approvals</w:t>
      </w:r>
    </w:p>
    <w:p w14:paraId="21F48EFF" w14:textId="77777777" w:rsidR="00765715" w:rsidRPr="000F7182" w:rsidRDefault="00765715" w:rsidP="00765715">
      <w:pPr>
        <w:numPr>
          <w:ilvl w:val="0"/>
          <w:numId w:val="3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Location-independent collaboration capabilities</w:t>
      </w:r>
    </w:p>
    <w:p w14:paraId="3E1EA2A8" w14:textId="77777777" w:rsidR="00765715" w:rsidRPr="000F7182" w:rsidRDefault="00765715" w:rsidP="00765715">
      <w:pPr>
        <w:numPr>
          <w:ilvl w:val="0"/>
          <w:numId w:val="3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Disaster-resistant business continuity</w:t>
      </w:r>
    </w:p>
    <w:p w14:paraId="3852CE9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This accessibility enables more responsive intellectual property management and valuation, with </w:t>
      </w:r>
      <w:proofErr w:type="gramStart"/>
      <w:r w:rsidRPr="000F7182">
        <w:rPr>
          <w:rFonts w:ascii="Times New Roman" w:eastAsia="Times New Roman" w:hAnsi="Times New Roman" w:cs="Times New Roman"/>
          <w:kern w:val="0"/>
          <w:lang w:eastAsia="en-CH"/>
          <w14:ligatures w14:val="none"/>
        </w:rPr>
        <w:t>particular value</w:t>
      </w:r>
      <w:proofErr w:type="gramEnd"/>
      <w:r w:rsidRPr="000F7182">
        <w:rPr>
          <w:rFonts w:ascii="Times New Roman" w:eastAsia="Times New Roman" w:hAnsi="Times New Roman" w:cs="Times New Roman"/>
          <w:kern w:val="0"/>
          <w:lang w:eastAsia="en-CH"/>
          <w14:ligatures w14:val="none"/>
        </w:rPr>
        <w:t xml:space="preserve"> in transaction contexts where timely analysis and decision-making significantly impact outcomes.</w:t>
      </w:r>
    </w:p>
    <w:p w14:paraId="5BCC3C3D"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Cloud Applications in IP Valuation</w:t>
      </w:r>
    </w:p>
    <w:p w14:paraId="452FD1A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Beyond these foundational capabilities, cloud technology enables specific applications with direct valuation implications:</w:t>
      </w:r>
    </w:p>
    <w:p w14:paraId="568A667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Integrated Portfolio Management Platforms</w:t>
      </w:r>
      <w:r w:rsidRPr="000F7182">
        <w:rPr>
          <w:rFonts w:ascii="Times New Roman" w:eastAsia="Times New Roman" w:hAnsi="Times New Roman" w:cs="Times New Roman"/>
          <w:kern w:val="0"/>
          <w:lang w:eastAsia="en-CH"/>
          <w14:ligatures w14:val="none"/>
        </w:rPr>
        <w:br/>
        <w:t>Cloud-based intellectual property management systems provide comprehensive, integrated oversight of diverse intellectual property portfolios:</w:t>
      </w:r>
    </w:p>
    <w:p w14:paraId="168A57B9" w14:textId="77777777" w:rsidR="00765715" w:rsidRPr="000F7182" w:rsidRDefault="00765715" w:rsidP="00765715">
      <w:pPr>
        <w:numPr>
          <w:ilvl w:val="0"/>
          <w:numId w:val="3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Cross-category management of patents, trademarks, copyrights, and trade secrets</w:t>
      </w:r>
    </w:p>
    <w:p w14:paraId="54542248" w14:textId="77777777" w:rsidR="00765715" w:rsidRPr="000F7182" w:rsidRDefault="00765715" w:rsidP="00765715">
      <w:pPr>
        <w:numPr>
          <w:ilvl w:val="0"/>
          <w:numId w:val="3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Unified timelines and deadline management</w:t>
      </w:r>
    </w:p>
    <w:p w14:paraId="3AB40856" w14:textId="77777777" w:rsidR="00765715" w:rsidRPr="000F7182" w:rsidRDefault="00765715" w:rsidP="00765715">
      <w:pPr>
        <w:numPr>
          <w:ilvl w:val="0"/>
          <w:numId w:val="3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Integrated cost tracking and budget allocation</w:t>
      </w:r>
    </w:p>
    <w:p w14:paraId="27B09F77" w14:textId="77777777" w:rsidR="00765715" w:rsidRPr="000F7182" w:rsidRDefault="00765715" w:rsidP="00765715">
      <w:pPr>
        <w:numPr>
          <w:ilvl w:val="0"/>
          <w:numId w:val="3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portfolio analytics and reporting</w:t>
      </w:r>
    </w:p>
    <w:p w14:paraId="3DE2520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platforms enhance valuation accuracy by providing complete visibility into portfolio composition, protection status, and associated costs that inform more precise cost-based valuations and maintenance decision optimization.</w:t>
      </w:r>
    </w:p>
    <w:p w14:paraId="2E70A59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Real-Time Valuation Dashboards</w:t>
      </w:r>
      <w:r w:rsidRPr="000F7182">
        <w:rPr>
          <w:rFonts w:ascii="Times New Roman" w:eastAsia="Times New Roman" w:hAnsi="Times New Roman" w:cs="Times New Roman"/>
          <w:kern w:val="0"/>
          <w:lang w:eastAsia="en-CH"/>
          <w14:ligatures w14:val="none"/>
        </w:rPr>
        <w:br/>
        <w:t>Cloud systems enable dynamic valuation monitoring through real-time dashboards integrating diverse data sources:</w:t>
      </w:r>
    </w:p>
    <w:p w14:paraId="328C5DCE" w14:textId="77777777" w:rsidR="00765715" w:rsidRPr="000F7182" w:rsidRDefault="00765715" w:rsidP="00765715">
      <w:pPr>
        <w:numPr>
          <w:ilvl w:val="0"/>
          <w:numId w:val="3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Market data integration from financial services APIs</w:t>
      </w:r>
    </w:p>
    <w:p w14:paraId="4DF76F2B" w14:textId="77777777" w:rsidR="00765715" w:rsidRPr="000F7182" w:rsidRDefault="00765715" w:rsidP="00765715">
      <w:pPr>
        <w:numPr>
          <w:ilvl w:val="0"/>
          <w:numId w:val="3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Litigation monitoring from court system feeds</w:t>
      </w:r>
    </w:p>
    <w:p w14:paraId="28709B77" w14:textId="77777777" w:rsidR="00765715" w:rsidRPr="000F7182" w:rsidRDefault="00765715" w:rsidP="00765715">
      <w:pPr>
        <w:numPr>
          <w:ilvl w:val="0"/>
          <w:numId w:val="3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Competitive intelligence from patent office publications</w:t>
      </w:r>
    </w:p>
    <w:p w14:paraId="0308EBB7" w14:textId="77777777" w:rsidR="00765715" w:rsidRPr="000F7182" w:rsidRDefault="00765715" w:rsidP="00765715">
      <w:pPr>
        <w:numPr>
          <w:ilvl w:val="0"/>
          <w:numId w:val="3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Social sentiment analysis from media monitoring services</w:t>
      </w:r>
    </w:p>
    <w:p w14:paraId="084789E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dashboards transform valuation from periodic assessment to continuous monitoring, enabling proactive management decisions in response to value-impacting developments rather than reactive adjustments after significant changes.</w:t>
      </w:r>
    </w:p>
    <w:p w14:paraId="3B81FBC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Collaborative Valuation Workspaces</w:t>
      </w:r>
      <w:r w:rsidRPr="000F7182">
        <w:rPr>
          <w:rFonts w:ascii="Times New Roman" w:eastAsia="Times New Roman" w:hAnsi="Times New Roman" w:cs="Times New Roman"/>
          <w:kern w:val="0"/>
          <w:lang w:eastAsia="en-CH"/>
          <w14:ligatures w14:val="none"/>
        </w:rPr>
        <w:br/>
        <w:t>Cloud platforms enable multi-stakeholder collaboration throughout valuation processes:</w:t>
      </w:r>
    </w:p>
    <w:p w14:paraId="04A59746" w14:textId="77777777" w:rsidR="00765715" w:rsidRPr="000F7182" w:rsidRDefault="00765715" w:rsidP="00765715">
      <w:pPr>
        <w:numPr>
          <w:ilvl w:val="0"/>
          <w:numId w:val="3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 xml:space="preserve">Shared financial </w:t>
      </w:r>
      <w:proofErr w:type="spellStart"/>
      <w:r w:rsidRPr="000F7182">
        <w:rPr>
          <w:rFonts w:ascii="Times New Roman" w:eastAsia="Times New Roman" w:hAnsi="Times New Roman" w:cs="Times New Roman"/>
          <w:kern w:val="0"/>
          <w:lang w:eastAsia="en-CH"/>
          <w14:ligatures w14:val="none"/>
        </w:rPr>
        <w:t>modeling</w:t>
      </w:r>
      <w:proofErr w:type="spellEnd"/>
      <w:r w:rsidRPr="000F7182">
        <w:rPr>
          <w:rFonts w:ascii="Times New Roman" w:eastAsia="Times New Roman" w:hAnsi="Times New Roman" w:cs="Times New Roman"/>
          <w:kern w:val="0"/>
          <w:lang w:eastAsia="en-CH"/>
          <w14:ligatures w14:val="none"/>
        </w:rPr>
        <w:t xml:space="preserve"> with version control</w:t>
      </w:r>
    </w:p>
    <w:p w14:paraId="5FA8F846" w14:textId="77777777" w:rsidR="00765715" w:rsidRPr="000F7182" w:rsidRDefault="00765715" w:rsidP="00765715">
      <w:pPr>
        <w:numPr>
          <w:ilvl w:val="0"/>
          <w:numId w:val="3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Collaborative comparable transaction analysis</w:t>
      </w:r>
    </w:p>
    <w:p w14:paraId="704976D5" w14:textId="77777777" w:rsidR="00765715" w:rsidRPr="000F7182" w:rsidRDefault="00765715" w:rsidP="00765715">
      <w:pPr>
        <w:numPr>
          <w:ilvl w:val="0"/>
          <w:numId w:val="3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Integrated expert commentary and assessment</w:t>
      </w:r>
    </w:p>
    <w:p w14:paraId="4D60CEAD" w14:textId="77777777" w:rsidR="00765715" w:rsidRPr="000F7182" w:rsidRDefault="00765715" w:rsidP="00765715">
      <w:pPr>
        <w:numPr>
          <w:ilvl w:val="0"/>
          <w:numId w:val="3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Transparent assumption documentation and justification</w:t>
      </w:r>
    </w:p>
    <w:p w14:paraId="15E5A21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These collaborative capabilities improve valuation quality by incorporating diverse perspectives </w:t>
      </w:r>
      <w:proofErr w:type="gramStart"/>
      <w:r w:rsidRPr="000F7182">
        <w:rPr>
          <w:rFonts w:ascii="Times New Roman" w:eastAsia="Times New Roman" w:hAnsi="Times New Roman" w:cs="Times New Roman"/>
          <w:kern w:val="0"/>
          <w:lang w:eastAsia="en-CH"/>
          <w14:ligatures w14:val="none"/>
        </w:rPr>
        <w:t>efficiently—combining</w:t>
      </w:r>
      <w:proofErr w:type="gramEnd"/>
      <w:r w:rsidRPr="000F7182">
        <w:rPr>
          <w:rFonts w:ascii="Times New Roman" w:eastAsia="Times New Roman" w:hAnsi="Times New Roman" w:cs="Times New Roman"/>
          <w:kern w:val="0"/>
          <w:lang w:eastAsia="en-CH"/>
          <w14:ligatures w14:val="none"/>
        </w:rPr>
        <w:t xml:space="preserve"> financial expertise, technical knowledge, legal assessment, and market insights into comprehensive evaluations.</w:t>
      </w:r>
    </w:p>
    <w:p w14:paraId="2587D44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 xml:space="preserve">Scenario </w:t>
      </w:r>
      <w:proofErr w:type="spellStart"/>
      <w:r w:rsidRPr="000F7182">
        <w:rPr>
          <w:rFonts w:ascii="Times New Roman" w:eastAsia="Times New Roman" w:hAnsi="Times New Roman" w:cs="Times New Roman"/>
          <w:b/>
          <w:bCs/>
          <w:kern w:val="0"/>
          <w:lang w:eastAsia="en-CH"/>
          <w14:ligatures w14:val="none"/>
        </w:rPr>
        <w:t>Modeling</w:t>
      </w:r>
      <w:proofErr w:type="spellEnd"/>
      <w:r w:rsidRPr="000F7182">
        <w:rPr>
          <w:rFonts w:ascii="Times New Roman" w:eastAsia="Times New Roman" w:hAnsi="Times New Roman" w:cs="Times New Roman"/>
          <w:b/>
          <w:bCs/>
          <w:kern w:val="0"/>
          <w:lang w:eastAsia="en-CH"/>
          <w14:ligatures w14:val="none"/>
        </w:rPr>
        <w:t xml:space="preserve"> Environments</w:t>
      </w:r>
      <w:r w:rsidRPr="000F7182">
        <w:rPr>
          <w:rFonts w:ascii="Times New Roman" w:eastAsia="Times New Roman" w:hAnsi="Times New Roman" w:cs="Times New Roman"/>
          <w:kern w:val="0"/>
          <w:lang w:eastAsia="en-CH"/>
          <w14:ligatures w14:val="none"/>
        </w:rPr>
        <w:br/>
        <w:t>Cloud resources support sophisticated scenario analysis for intellectual property valuation:</w:t>
      </w:r>
    </w:p>
    <w:p w14:paraId="66E84B30" w14:textId="77777777" w:rsidR="00765715" w:rsidRPr="000F7182" w:rsidRDefault="00765715" w:rsidP="00765715">
      <w:pPr>
        <w:numPr>
          <w:ilvl w:val="0"/>
          <w:numId w:val="3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Parallel processing for multiple scenario calculations</w:t>
      </w:r>
    </w:p>
    <w:p w14:paraId="789959A2" w14:textId="77777777" w:rsidR="00765715" w:rsidRPr="000F7182" w:rsidRDefault="00765715" w:rsidP="00765715">
      <w:pPr>
        <w:numPr>
          <w:ilvl w:val="0"/>
          <w:numId w:val="3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Sensitivity analysis across numerous variables</w:t>
      </w:r>
    </w:p>
    <w:p w14:paraId="2E109CF4" w14:textId="77777777" w:rsidR="00765715" w:rsidRPr="000F7182" w:rsidRDefault="00765715" w:rsidP="00765715">
      <w:pPr>
        <w:numPr>
          <w:ilvl w:val="0"/>
          <w:numId w:val="3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Monte Carlo simulation with thousands of iterations</w:t>
      </w:r>
    </w:p>
    <w:p w14:paraId="4E621548" w14:textId="77777777" w:rsidR="00765715" w:rsidRPr="000F7182" w:rsidRDefault="00765715" w:rsidP="00765715">
      <w:pPr>
        <w:numPr>
          <w:ilvl w:val="0"/>
          <w:numId w:val="3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What-if </w:t>
      </w:r>
      <w:proofErr w:type="spellStart"/>
      <w:r w:rsidRPr="000F7182">
        <w:rPr>
          <w:rFonts w:ascii="Times New Roman" w:eastAsia="Times New Roman" w:hAnsi="Times New Roman" w:cs="Times New Roman"/>
          <w:kern w:val="0"/>
          <w:lang w:eastAsia="en-CH"/>
          <w14:ligatures w14:val="none"/>
        </w:rPr>
        <w:t>modeling</w:t>
      </w:r>
      <w:proofErr w:type="spellEnd"/>
      <w:r w:rsidRPr="000F7182">
        <w:rPr>
          <w:rFonts w:ascii="Times New Roman" w:eastAsia="Times New Roman" w:hAnsi="Times New Roman" w:cs="Times New Roman"/>
          <w:kern w:val="0"/>
          <w:lang w:eastAsia="en-CH"/>
          <w14:ligatures w14:val="none"/>
        </w:rPr>
        <w:t xml:space="preserve"> for strategic decision support</w:t>
      </w:r>
    </w:p>
    <w:p w14:paraId="23D7406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These </w:t>
      </w:r>
      <w:proofErr w:type="spellStart"/>
      <w:r w:rsidRPr="000F7182">
        <w:rPr>
          <w:rFonts w:ascii="Times New Roman" w:eastAsia="Times New Roman" w:hAnsi="Times New Roman" w:cs="Times New Roman"/>
          <w:kern w:val="0"/>
          <w:lang w:eastAsia="en-CH"/>
          <w14:ligatures w14:val="none"/>
        </w:rPr>
        <w:t>modeling</w:t>
      </w:r>
      <w:proofErr w:type="spellEnd"/>
      <w:r w:rsidRPr="000F7182">
        <w:rPr>
          <w:rFonts w:ascii="Times New Roman" w:eastAsia="Times New Roman" w:hAnsi="Times New Roman" w:cs="Times New Roman"/>
          <w:kern w:val="0"/>
          <w:lang w:eastAsia="en-CH"/>
          <w14:ligatures w14:val="none"/>
        </w:rPr>
        <w:t xml:space="preserve"> capabilities enhance the sophistication of valuation analyses, moving beyond single-point estimates to probability distributions and confidence intervals that better reflect the inherent uncertainty in intellectual property valuation.</w:t>
      </w:r>
    </w:p>
    <w:p w14:paraId="13CF6433"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Case Study: Clarivate's IP Management Cloud Platform</w:t>
      </w:r>
    </w:p>
    <w:p w14:paraId="1643C0C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Clarivate's integrated cloud platform for intellectual property management illustrates the transformative impact of cloud technologies on valuation practices. This comprehensive system integrates:</w:t>
      </w:r>
    </w:p>
    <w:p w14:paraId="4046B036" w14:textId="77777777" w:rsidR="00765715" w:rsidRPr="000F7182" w:rsidRDefault="00765715" w:rsidP="00765715">
      <w:pPr>
        <w:numPr>
          <w:ilvl w:val="0"/>
          <w:numId w:val="3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Patent, trademark, and domain portfolio management</w:t>
      </w:r>
    </w:p>
    <w:p w14:paraId="72E2EA5F" w14:textId="77777777" w:rsidR="00765715" w:rsidRPr="000F7182" w:rsidRDefault="00765715" w:rsidP="00765715">
      <w:pPr>
        <w:numPr>
          <w:ilvl w:val="0"/>
          <w:numId w:val="3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Financial tracking and forecasting tools</w:t>
      </w:r>
    </w:p>
    <w:p w14:paraId="064627CA" w14:textId="77777777" w:rsidR="00765715" w:rsidRPr="000F7182" w:rsidRDefault="00765715" w:rsidP="00765715">
      <w:pPr>
        <w:numPr>
          <w:ilvl w:val="0"/>
          <w:numId w:val="3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Advanced analytics and visualization capabilities</w:t>
      </w:r>
    </w:p>
    <w:p w14:paraId="4C712BCD" w14:textId="77777777" w:rsidR="00765715" w:rsidRPr="000F7182" w:rsidRDefault="00765715" w:rsidP="00765715">
      <w:pPr>
        <w:numPr>
          <w:ilvl w:val="0"/>
          <w:numId w:val="3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Collaborative workflow management</w:t>
      </w:r>
    </w:p>
    <w:p w14:paraId="2CAA32E3" w14:textId="77777777" w:rsidR="00765715" w:rsidRPr="000F7182" w:rsidRDefault="00765715" w:rsidP="00765715">
      <w:pPr>
        <w:numPr>
          <w:ilvl w:val="0"/>
          <w:numId w:val="3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API integration with enterprise systems</w:t>
      </w:r>
    </w:p>
    <w:p w14:paraId="186EF905"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Implementation of this cloud platform has demonstrated several significant valuation impacts:</w:t>
      </w:r>
    </w:p>
    <w:p w14:paraId="74540463" w14:textId="77777777" w:rsidR="00765715" w:rsidRPr="000F7182" w:rsidRDefault="00765715" w:rsidP="00765715">
      <w:pPr>
        <w:numPr>
          <w:ilvl w:val="0"/>
          <w:numId w:val="3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30-40% reduction in time required for comprehensive portfolio valuation</w:t>
      </w:r>
    </w:p>
    <w:p w14:paraId="5639466B" w14:textId="77777777" w:rsidR="00765715" w:rsidRPr="000F7182" w:rsidRDefault="00765715" w:rsidP="00765715">
      <w:pPr>
        <w:numPr>
          <w:ilvl w:val="0"/>
          <w:numId w:val="3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accuracy through integration of previously isolated data sources</w:t>
      </w:r>
    </w:p>
    <w:p w14:paraId="6E4F6BD5" w14:textId="77777777" w:rsidR="00765715" w:rsidRPr="000F7182" w:rsidRDefault="00765715" w:rsidP="00765715">
      <w:pPr>
        <w:numPr>
          <w:ilvl w:val="0"/>
          <w:numId w:val="3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Improved stakeholder alignment through collaborative assessment processes</w:t>
      </w:r>
    </w:p>
    <w:p w14:paraId="77E8B8F8" w14:textId="77777777" w:rsidR="00765715" w:rsidRPr="000F7182" w:rsidRDefault="00765715" w:rsidP="00765715">
      <w:pPr>
        <w:numPr>
          <w:ilvl w:val="0"/>
          <w:numId w:val="3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frequent valuation updates enabling responsive portfolio management</w:t>
      </w:r>
    </w:p>
    <w:p w14:paraId="360D063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case illustrates how cloud platforms transform intellectual property valuation from isolated, periodic exercises to integrated, continuous processes aligned with broader business strategies and market developments.</w:t>
      </w:r>
    </w:p>
    <w:p w14:paraId="2CB368A2"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Integration with AI and Blockchain Technologies</w:t>
      </w:r>
    </w:p>
    <w:p w14:paraId="79C1D8B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computing provides the essential infrastructure enabling effective implementation of both artificial intelligence and blockchain technologies for intellectual property valuation:</w:t>
      </w:r>
    </w:p>
    <w:p w14:paraId="1CA45B8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lastRenderedPageBreak/>
        <w:t>Cloud as AI Enabler</w:t>
      </w:r>
      <w:r w:rsidRPr="000F7182">
        <w:rPr>
          <w:rFonts w:ascii="Times New Roman" w:eastAsia="Times New Roman" w:hAnsi="Times New Roman" w:cs="Times New Roman"/>
          <w:kern w:val="0"/>
          <w:lang w:eastAsia="en-CH"/>
          <w14:ligatures w14:val="none"/>
        </w:rPr>
        <w:br/>
        <w:t>Cloud platforms provide the computational resources and data integration necessary for effective AI deployment:</w:t>
      </w:r>
    </w:p>
    <w:p w14:paraId="6857D235" w14:textId="77777777" w:rsidR="00765715" w:rsidRPr="000F7182" w:rsidRDefault="00765715" w:rsidP="00765715">
      <w:pPr>
        <w:numPr>
          <w:ilvl w:val="0"/>
          <w:numId w:val="3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Processing capacity for training complex machine learning models</w:t>
      </w:r>
    </w:p>
    <w:p w14:paraId="0C2833BE" w14:textId="77777777" w:rsidR="00765715" w:rsidRPr="000F7182" w:rsidRDefault="00765715" w:rsidP="00765715">
      <w:pPr>
        <w:numPr>
          <w:ilvl w:val="0"/>
          <w:numId w:val="3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Scalable resources for computationally intensive natural language processing</w:t>
      </w:r>
    </w:p>
    <w:p w14:paraId="7D55B67E" w14:textId="77777777" w:rsidR="00765715" w:rsidRPr="000F7182" w:rsidRDefault="00765715" w:rsidP="00765715">
      <w:pPr>
        <w:numPr>
          <w:ilvl w:val="0"/>
          <w:numId w:val="3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Integrated data repositories providing comprehensive training datasets</w:t>
      </w:r>
    </w:p>
    <w:p w14:paraId="5C4701FF" w14:textId="77777777" w:rsidR="00765715" w:rsidRPr="000F7182" w:rsidRDefault="00765715" w:rsidP="00765715">
      <w:pPr>
        <w:numPr>
          <w:ilvl w:val="0"/>
          <w:numId w:val="3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Deployment infrastructure for model serving and integration</w:t>
      </w:r>
    </w:p>
    <w:p w14:paraId="2B24882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Without cloud infrastructure, many AI applications in intellectual property valuation would remain theoretically interesting but practically infeasible due to computational and data management constraints.</w:t>
      </w:r>
    </w:p>
    <w:p w14:paraId="338804F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Cloud as Blockchain Foundation</w:t>
      </w:r>
      <w:r w:rsidRPr="000F7182">
        <w:rPr>
          <w:rFonts w:ascii="Times New Roman" w:eastAsia="Times New Roman" w:hAnsi="Times New Roman" w:cs="Times New Roman"/>
          <w:kern w:val="0"/>
          <w:lang w:eastAsia="en-CH"/>
          <w14:ligatures w14:val="none"/>
        </w:rPr>
        <w:br/>
        <w:t>Cloud platforms provide the distributed infrastructure supporting blockchain implementation:</w:t>
      </w:r>
    </w:p>
    <w:p w14:paraId="0432D4BE" w14:textId="77777777" w:rsidR="00765715" w:rsidRPr="000F7182" w:rsidRDefault="00765715" w:rsidP="00765715">
      <w:pPr>
        <w:numPr>
          <w:ilvl w:val="0"/>
          <w:numId w:val="3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Node hosting for distributed ledger participation</w:t>
      </w:r>
    </w:p>
    <w:p w14:paraId="2D18372B" w14:textId="77777777" w:rsidR="00765715" w:rsidRPr="000F7182" w:rsidRDefault="00765715" w:rsidP="00765715">
      <w:pPr>
        <w:numPr>
          <w:ilvl w:val="0"/>
          <w:numId w:val="3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Integration capabilities connecting blockchain to enterprise systems</w:t>
      </w:r>
    </w:p>
    <w:p w14:paraId="150944AA" w14:textId="77777777" w:rsidR="00765715" w:rsidRPr="000F7182" w:rsidRDefault="00765715" w:rsidP="00765715">
      <w:pPr>
        <w:numPr>
          <w:ilvl w:val="0"/>
          <w:numId w:val="3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User authentication and identity management services</w:t>
      </w:r>
    </w:p>
    <w:p w14:paraId="1F9BF1A5" w14:textId="77777777" w:rsidR="00765715" w:rsidRPr="000F7182" w:rsidRDefault="00765715" w:rsidP="00765715">
      <w:pPr>
        <w:numPr>
          <w:ilvl w:val="0"/>
          <w:numId w:val="3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API infrastructure for smart contract interaction</w:t>
      </w:r>
    </w:p>
    <w:p w14:paraId="3C92102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services bridge the gap between theoretical blockchain capabilities and practical business implementation, providing the connectivity, security, and interface layers necessary for effective deployment.</w:t>
      </w:r>
    </w:p>
    <w:p w14:paraId="4A82470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Integrated Technology Stacks</w:t>
      </w:r>
      <w:r w:rsidRPr="000F7182">
        <w:rPr>
          <w:rFonts w:ascii="Times New Roman" w:eastAsia="Times New Roman" w:hAnsi="Times New Roman" w:cs="Times New Roman"/>
          <w:kern w:val="0"/>
          <w:lang w:eastAsia="en-CH"/>
          <w14:ligatures w14:val="none"/>
        </w:rPr>
        <w:br/>
        <w:t>Modern intellectual property management increasingly employs integrated technology stacks combining:</w:t>
      </w:r>
    </w:p>
    <w:p w14:paraId="02EC1E2F" w14:textId="77777777" w:rsidR="00765715" w:rsidRPr="000F7182" w:rsidRDefault="00765715" w:rsidP="00765715">
      <w:pPr>
        <w:numPr>
          <w:ilvl w:val="0"/>
          <w:numId w:val="3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infrastructure providing foundational computing resources</w:t>
      </w:r>
    </w:p>
    <w:p w14:paraId="374E927E" w14:textId="77777777" w:rsidR="00765715" w:rsidRPr="000F7182" w:rsidRDefault="00765715" w:rsidP="00765715">
      <w:pPr>
        <w:numPr>
          <w:ilvl w:val="0"/>
          <w:numId w:val="3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Blockchain components ensuring transaction integrity and automation</w:t>
      </w:r>
    </w:p>
    <w:p w14:paraId="5C56C610" w14:textId="77777777" w:rsidR="00765715" w:rsidRPr="000F7182" w:rsidRDefault="00765715" w:rsidP="00765715">
      <w:pPr>
        <w:numPr>
          <w:ilvl w:val="0"/>
          <w:numId w:val="3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AI capabilities delivering analytical insights and predictions</w:t>
      </w:r>
    </w:p>
    <w:p w14:paraId="07F93FF0" w14:textId="77777777" w:rsidR="00765715" w:rsidRPr="000F7182" w:rsidRDefault="00765715" w:rsidP="00765715">
      <w:pPr>
        <w:numPr>
          <w:ilvl w:val="0"/>
          <w:numId w:val="3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Traditional database systems maintaining structured operational data</w:t>
      </w:r>
    </w:p>
    <w:p w14:paraId="001691C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integration creates intellectual property management environments that combine the strengths of each technology—cloud scalability, blockchain integrity, and AI intelligence—into comprehensive systems exceeding the capabilities of any single technology approach.</w:t>
      </w:r>
    </w:p>
    <w:p w14:paraId="7CE39D50"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Security and Compliance Considerations</w:t>
      </w:r>
    </w:p>
    <w:p w14:paraId="4317095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Cloud-based intellectual property management presents distinctive security and compliance challenges given the sensitive nature of intellectual property information:</w:t>
      </w:r>
    </w:p>
    <w:p w14:paraId="65CE18D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Data Sovereignty and Jurisdictional Compliance</w:t>
      </w:r>
      <w:r w:rsidRPr="000F7182">
        <w:rPr>
          <w:rFonts w:ascii="Times New Roman" w:eastAsia="Times New Roman" w:hAnsi="Times New Roman" w:cs="Times New Roman"/>
          <w:kern w:val="0"/>
          <w:lang w:eastAsia="en-CH"/>
          <w14:ligatures w14:val="none"/>
        </w:rPr>
        <w:br/>
        <w:t>Intellectual property management must navigate complex jurisdictional requirements:</w:t>
      </w:r>
    </w:p>
    <w:p w14:paraId="2E9C89FD" w14:textId="77777777" w:rsidR="00765715" w:rsidRPr="000F7182" w:rsidRDefault="00765715" w:rsidP="00765715">
      <w:pPr>
        <w:numPr>
          <w:ilvl w:val="0"/>
          <w:numId w:val="3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Data residency restrictions in certain countries</w:t>
      </w:r>
    </w:p>
    <w:p w14:paraId="46666F20" w14:textId="77777777" w:rsidR="00765715" w:rsidRPr="000F7182" w:rsidRDefault="00765715" w:rsidP="00765715">
      <w:pPr>
        <w:numPr>
          <w:ilvl w:val="0"/>
          <w:numId w:val="3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Cross-border transfer limitations for sensitive information</w:t>
      </w:r>
    </w:p>
    <w:p w14:paraId="62C1EBA6" w14:textId="77777777" w:rsidR="00765715" w:rsidRPr="000F7182" w:rsidRDefault="00765715" w:rsidP="00765715">
      <w:pPr>
        <w:numPr>
          <w:ilvl w:val="0"/>
          <w:numId w:val="3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Varying privacy regulations affecting personal inventor data</w:t>
      </w:r>
    </w:p>
    <w:p w14:paraId="447A3504" w14:textId="77777777" w:rsidR="00765715" w:rsidRPr="000F7182" w:rsidRDefault="00765715" w:rsidP="00765715">
      <w:pPr>
        <w:numPr>
          <w:ilvl w:val="0"/>
          <w:numId w:val="3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Export control compliance for controlled technologies</w:t>
      </w:r>
    </w:p>
    <w:p w14:paraId="1F50C20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Cloud implementations require careful architecture to address these jurisdictional requirements while maintaining system integration and operational efficiency.</w:t>
      </w:r>
    </w:p>
    <w:p w14:paraId="782F7B4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Information Security Controls</w:t>
      </w:r>
      <w:r w:rsidRPr="000F7182">
        <w:rPr>
          <w:rFonts w:ascii="Times New Roman" w:eastAsia="Times New Roman" w:hAnsi="Times New Roman" w:cs="Times New Roman"/>
          <w:kern w:val="0"/>
          <w:lang w:eastAsia="en-CH"/>
          <w14:ligatures w14:val="none"/>
        </w:rPr>
        <w:br/>
        <w:t>Protecting valuable intellectual property requires sophisticated security measures:</w:t>
      </w:r>
    </w:p>
    <w:p w14:paraId="50982CC0" w14:textId="77777777" w:rsidR="00765715" w:rsidRPr="000F7182" w:rsidRDefault="00765715" w:rsidP="00765715">
      <w:pPr>
        <w:numPr>
          <w:ilvl w:val="0"/>
          <w:numId w:val="3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Encryption for data at rest and in transit</w:t>
      </w:r>
    </w:p>
    <w:p w14:paraId="78F9AE2B" w14:textId="77777777" w:rsidR="00765715" w:rsidRPr="000F7182" w:rsidRDefault="00765715" w:rsidP="00765715">
      <w:pPr>
        <w:numPr>
          <w:ilvl w:val="0"/>
          <w:numId w:val="3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Multi-factor authentication for system access</w:t>
      </w:r>
    </w:p>
    <w:p w14:paraId="1D9BA175" w14:textId="77777777" w:rsidR="00765715" w:rsidRPr="000F7182" w:rsidRDefault="00765715" w:rsidP="00765715">
      <w:pPr>
        <w:numPr>
          <w:ilvl w:val="0"/>
          <w:numId w:val="3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Granular permission controls reflecting organizational roles</w:t>
      </w:r>
    </w:p>
    <w:p w14:paraId="768DC677" w14:textId="77777777" w:rsidR="00765715" w:rsidRPr="000F7182" w:rsidRDefault="00765715" w:rsidP="00765715">
      <w:pPr>
        <w:numPr>
          <w:ilvl w:val="0"/>
          <w:numId w:val="3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audit logging and monitoring</w:t>
      </w:r>
    </w:p>
    <w:p w14:paraId="3803AF94" w14:textId="77777777" w:rsidR="00765715" w:rsidRPr="000F7182" w:rsidRDefault="00765715" w:rsidP="00765715">
      <w:pPr>
        <w:numPr>
          <w:ilvl w:val="0"/>
          <w:numId w:val="3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Advanced threat protection against unauthorized access</w:t>
      </w:r>
    </w:p>
    <w:p w14:paraId="00738D6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security requirements often exceed those of typical enterprise systems due to the high value and competitive sensitivity of intellectual property information.</w:t>
      </w:r>
    </w:p>
    <w:p w14:paraId="6C0514B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Business Continuity and Disaster Recovery</w:t>
      </w:r>
      <w:r w:rsidRPr="000F7182">
        <w:rPr>
          <w:rFonts w:ascii="Times New Roman" w:eastAsia="Times New Roman" w:hAnsi="Times New Roman" w:cs="Times New Roman"/>
          <w:kern w:val="0"/>
          <w:lang w:eastAsia="en-CH"/>
          <w14:ligatures w14:val="none"/>
        </w:rPr>
        <w:br/>
        <w:t>Intellectual property systems require exceptional reliability given their critical nature:</w:t>
      </w:r>
    </w:p>
    <w:p w14:paraId="19F992D2" w14:textId="77777777" w:rsidR="00765715" w:rsidRPr="000F7182" w:rsidRDefault="00765715" w:rsidP="00765715">
      <w:pPr>
        <w:numPr>
          <w:ilvl w:val="0"/>
          <w:numId w:val="3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Redundant infrastructure across geographic regions</w:t>
      </w:r>
    </w:p>
    <w:p w14:paraId="1682408F" w14:textId="77777777" w:rsidR="00765715" w:rsidRPr="000F7182" w:rsidRDefault="00765715" w:rsidP="00765715">
      <w:pPr>
        <w:numPr>
          <w:ilvl w:val="0"/>
          <w:numId w:val="3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Comprehensive backup and recovery capabilities</w:t>
      </w:r>
    </w:p>
    <w:p w14:paraId="1DF35F41" w14:textId="77777777" w:rsidR="00765715" w:rsidRPr="000F7182" w:rsidRDefault="00765715" w:rsidP="00765715">
      <w:pPr>
        <w:numPr>
          <w:ilvl w:val="0"/>
          <w:numId w:val="3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Regular disaster recovery testing and validation</w:t>
      </w:r>
    </w:p>
    <w:p w14:paraId="1C9A0806" w14:textId="77777777" w:rsidR="00765715" w:rsidRPr="000F7182" w:rsidRDefault="00765715" w:rsidP="00765715">
      <w:pPr>
        <w:numPr>
          <w:ilvl w:val="0"/>
          <w:numId w:val="3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Continuity planning for critical deadlines and obligations</w:t>
      </w:r>
    </w:p>
    <w:p w14:paraId="5C3285A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platforms typically provide superior business continuity capabilities compared to traditional on-premises solutions, a significant consideration for intellectual property management where missed deadlines can have irreversible consequences.</w:t>
      </w:r>
    </w:p>
    <w:p w14:paraId="193D34D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Vendor Risk Management</w:t>
      </w:r>
      <w:r w:rsidRPr="000F7182">
        <w:rPr>
          <w:rFonts w:ascii="Times New Roman" w:eastAsia="Times New Roman" w:hAnsi="Times New Roman" w:cs="Times New Roman"/>
          <w:kern w:val="0"/>
          <w:lang w:eastAsia="en-CH"/>
          <w14:ligatures w14:val="none"/>
        </w:rPr>
        <w:br/>
        <w:t>Dependence on cloud providers introduces specific risk considerations:</w:t>
      </w:r>
    </w:p>
    <w:p w14:paraId="5C214DFC" w14:textId="77777777" w:rsidR="00765715" w:rsidRPr="000F7182" w:rsidRDefault="00765715" w:rsidP="00765715">
      <w:pPr>
        <w:numPr>
          <w:ilvl w:val="0"/>
          <w:numId w:val="3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Provider financial stability and longevity assessment</w:t>
      </w:r>
    </w:p>
    <w:p w14:paraId="04B99EA2" w14:textId="77777777" w:rsidR="00765715" w:rsidRPr="000F7182" w:rsidRDefault="00765715" w:rsidP="00765715">
      <w:pPr>
        <w:numPr>
          <w:ilvl w:val="0"/>
          <w:numId w:val="3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Service level agreements with appropriate guarantees</w:t>
      </w:r>
    </w:p>
    <w:p w14:paraId="60075769" w14:textId="77777777" w:rsidR="00765715" w:rsidRPr="000F7182" w:rsidRDefault="00765715" w:rsidP="00765715">
      <w:pPr>
        <w:numPr>
          <w:ilvl w:val="0"/>
          <w:numId w:val="3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Exit planning and data portability provisions</w:t>
      </w:r>
    </w:p>
    <w:p w14:paraId="14B13795" w14:textId="77777777" w:rsidR="00765715" w:rsidRPr="000F7182" w:rsidRDefault="00765715" w:rsidP="00765715">
      <w:pPr>
        <w:numPr>
          <w:ilvl w:val="0"/>
          <w:numId w:val="3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Third-party security certification and compliance verification</w:t>
      </w:r>
    </w:p>
    <w:p w14:paraId="6DADF9D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considerations are particularly important for intellectual property systems with extended lifecycle requirements extending decades for patent management and potentially indefinitely for trademark protection.</w:t>
      </w:r>
    </w:p>
    <w:p w14:paraId="4656751D"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Comparative Analysis: Traditional vs. Cloud-Based IP Management</w:t>
      </w:r>
    </w:p>
    <w:p w14:paraId="7DD7A27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transition from traditional to cloud-based intellectual property management creates several distinctive shifts in valuation capabilities and approaches: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0"/>
        <w:gridCol w:w="2314"/>
        <w:gridCol w:w="2242"/>
        <w:gridCol w:w="2866"/>
      </w:tblGrid>
      <w:tr w:rsidR="00765715" w:rsidRPr="000F7182" w14:paraId="26C07407" w14:textId="77777777" w:rsidTr="002429B6">
        <w:trPr>
          <w:tblHeader/>
          <w:tblCellSpacing w:w="15" w:type="dxa"/>
        </w:trPr>
        <w:tc>
          <w:tcPr>
            <w:tcW w:w="0" w:type="auto"/>
            <w:vAlign w:val="center"/>
            <w:hideMark/>
          </w:tcPr>
          <w:p w14:paraId="547F98C6"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Aspect</w:t>
            </w:r>
          </w:p>
        </w:tc>
        <w:tc>
          <w:tcPr>
            <w:tcW w:w="0" w:type="auto"/>
            <w:vAlign w:val="center"/>
            <w:hideMark/>
          </w:tcPr>
          <w:p w14:paraId="3E14C7F6"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Traditional Approach</w:t>
            </w:r>
          </w:p>
        </w:tc>
        <w:tc>
          <w:tcPr>
            <w:tcW w:w="0" w:type="auto"/>
            <w:vAlign w:val="center"/>
            <w:hideMark/>
          </w:tcPr>
          <w:p w14:paraId="3E47EEA6"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Cloud-Based Approach</w:t>
            </w:r>
          </w:p>
        </w:tc>
        <w:tc>
          <w:tcPr>
            <w:tcW w:w="0" w:type="auto"/>
            <w:vAlign w:val="center"/>
            <w:hideMark/>
          </w:tcPr>
          <w:p w14:paraId="689B3EAD"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Business Impact</w:t>
            </w:r>
          </w:p>
        </w:tc>
      </w:tr>
      <w:tr w:rsidR="00765715" w:rsidRPr="000F7182" w14:paraId="3F0B69D3" w14:textId="77777777" w:rsidTr="002429B6">
        <w:trPr>
          <w:tblCellSpacing w:w="15" w:type="dxa"/>
        </w:trPr>
        <w:tc>
          <w:tcPr>
            <w:tcW w:w="0" w:type="auto"/>
            <w:vAlign w:val="center"/>
            <w:hideMark/>
          </w:tcPr>
          <w:p w14:paraId="402FE9B7"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Infrastructure Scalability</w:t>
            </w:r>
          </w:p>
        </w:tc>
        <w:tc>
          <w:tcPr>
            <w:tcW w:w="0" w:type="auto"/>
            <w:vAlign w:val="center"/>
            <w:hideMark/>
          </w:tcPr>
          <w:p w14:paraId="0925DBA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Fixed capacity requiring significant lead time for expansion</w:t>
            </w:r>
          </w:p>
        </w:tc>
        <w:tc>
          <w:tcPr>
            <w:tcW w:w="0" w:type="auto"/>
            <w:vAlign w:val="center"/>
            <w:hideMark/>
          </w:tcPr>
          <w:p w14:paraId="0C68B57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Dynamic scaling matching actual computational requirements</w:t>
            </w:r>
          </w:p>
        </w:tc>
        <w:tc>
          <w:tcPr>
            <w:tcW w:w="0" w:type="auto"/>
            <w:vAlign w:val="center"/>
            <w:hideMark/>
          </w:tcPr>
          <w:p w14:paraId="2807671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40-60% reduction in infrastructure costs while eliminating capacity constraints on analysis</w:t>
            </w:r>
          </w:p>
        </w:tc>
      </w:tr>
      <w:tr w:rsidR="00765715" w:rsidRPr="000F7182" w14:paraId="071B5754" w14:textId="77777777" w:rsidTr="002429B6">
        <w:trPr>
          <w:tblCellSpacing w:w="15" w:type="dxa"/>
        </w:trPr>
        <w:tc>
          <w:tcPr>
            <w:tcW w:w="0" w:type="auto"/>
            <w:vAlign w:val="center"/>
            <w:hideMark/>
          </w:tcPr>
          <w:p w14:paraId="33E79686"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Geographic Accessibility</w:t>
            </w:r>
          </w:p>
        </w:tc>
        <w:tc>
          <w:tcPr>
            <w:tcW w:w="0" w:type="auto"/>
            <w:vAlign w:val="center"/>
            <w:hideMark/>
          </w:tcPr>
          <w:p w14:paraId="5686687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Location-dependent systems with remote access limitations</w:t>
            </w:r>
          </w:p>
        </w:tc>
        <w:tc>
          <w:tcPr>
            <w:tcW w:w="0" w:type="auto"/>
            <w:vAlign w:val="center"/>
            <w:hideMark/>
          </w:tcPr>
          <w:p w14:paraId="7D62C2F8"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Global accessibility with consistent user experience</w:t>
            </w:r>
          </w:p>
        </w:tc>
        <w:tc>
          <w:tcPr>
            <w:tcW w:w="0" w:type="auto"/>
            <w:vAlign w:val="center"/>
            <w:hideMark/>
          </w:tcPr>
          <w:p w14:paraId="50DE9C34"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global collaboration reducing coordination costs and increasing valuation quality</w:t>
            </w:r>
          </w:p>
        </w:tc>
      </w:tr>
      <w:tr w:rsidR="00765715" w:rsidRPr="000F7182" w14:paraId="3E3005E5" w14:textId="77777777" w:rsidTr="002429B6">
        <w:trPr>
          <w:tblCellSpacing w:w="15" w:type="dxa"/>
        </w:trPr>
        <w:tc>
          <w:tcPr>
            <w:tcW w:w="0" w:type="auto"/>
            <w:vAlign w:val="center"/>
            <w:hideMark/>
          </w:tcPr>
          <w:p w14:paraId="3EF1DC3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Collaborative Capabilities</w:t>
            </w:r>
          </w:p>
        </w:tc>
        <w:tc>
          <w:tcPr>
            <w:tcW w:w="0" w:type="auto"/>
            <w:vAlign w:val="center"/>
            <w:hideMark/>
          </w:tcPr>
          <w:p w14:paraId="5F9A651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Sequential workflows with limited concurrent collaboration</w:t>
            </w:r>
          </w:p>
        </w:tc>
        <w:tc>
          <w:tcPr>
            <w:tcW w:w="0" w:type="auto"/>
            <w:vAlign w:val="center"/>
            <w:hideMark/>
          </w:tcPr>
          <w:p w14:paraId="4124791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Real-time collaboration across organizational boundaries</w:t>
            </w:r>
          </w:p>
        </w:tc>
        <w:tc>
          <w:tcPr>
            <w:tcW w:w="0" w:type="auto"/>
            <w:vAlign w:val="center"/>
            <w:hideMark/>
          </w:tcPr>
          <w:p w14:paraId="2F467CD7"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Accelerated valuation processes with 30-50% reduction in cycle time</w:t>
            </w:r>
          </w:p>
        </w:tc>
      </w:tr>
      <w:tr w:rsidR="00765715" w:rsidRPr="000F7182" w14:paraId="4A2A60F2" w14:textId="77777777" w:rsidTr="002429B6">
        <w:trPr>
          <w:tblCellSpacing w:w="15" w:type="dxa"/>
        </w:trPr>
        <w:tc>
          <w:tcPr>
            <w:tcW w:w="0" w:type="auto"/>
            <w:vAlign w:val="center"/>
            <w:hideMark/>
          </w:tcPr>
          <w:p w14:paraId="535EE81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Data Integration</w:t>
            </w:r>
          </w:p>
        </w:tc>
        <w:tc>
          <w:tcPr>
            <w:tcW w:w="0" w:type="auto"/>
            <w:vAlign w:val="center"/>
            <w:hideMark/>
          </w:tcPr>
          <w:p w14:paraId="7AFAF2F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Manual compilation from disparate sources</w:t>
            </w:r>
          </w:p>
        </w:tc>
        <w:tc>
          <w:tcPr>
            <w:tcW w:w="0" w:type="auto"/>
            <w:vAlign w:val="center"/>
            <w:hideMark/>
          </w:tcPr>
          <w:p w14:paraId="0848503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Automated integration through APIs and unified repositories</w:t>
            </w:r>
          </w:p>
        </w:tc>
        <w:tc>
          <w:tcPr>
            <w:tcW w:w="0" w:type="auto"/>
            <w:vAlign w:val="center"/>
            <w:hideMark/>
          </w:tcPr>
          <w:p w14:paraId="593B11E5"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comprehensive analysis incorporating 3-5x more contextual data points</w:t>
            </w:r>
          </w:p>
        </w:tc>
      </w:tr>
      <w:tr w:rsidR="00765715" w:rsidRPr="000F7182" w14:paraId="24314E26" w14:textId="77777777" w:rsidTr="002429B6">
        <w:trPr>
          <w:tblCellSpacing w:w="15" w:type="dxa"/>
        </w:trPr>
        <w:tc>
          <w:tcPr>
            <w:tcW w:w="0" w:type="auto"/>
            <w:vAlign w:val="center"/>
            <w:hideMark/>
          </w:tcPr>
          <w:p w14:paraId="56D60D3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Analytical Sophistication</w:t>
            </w:r>
          </w:p>
        </w:tc>
        <w:tc>
          <w:tcPr>
            <w:tcW w:w="0" w:type="auto"/>
            <w:vAlign w:val="center"/>
            <w:hideMark/>
          </w:tcPr>
          <w:p w14:paraId="6CC4CC24"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Constrained by available computational resources</w:t>
            </w:r>
          </w:p>
        </w:tc>
        <w:tc>
          <w:tcPr>
            <w:tcW w:w="0" w:type="auto"/>
            <w:vAlign w:val="center"/>
            <w:hideMark/>
          </w:tcPr>
          <w:p w14:paraId="54D87BE2"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by scalable processing capabilities</w:t>
            </w:r>
          </w:p>
        </w:tc>
        <w:tc>
          <w:tcPr>
            <w:tcW w:w="0" w:type="auto"/>
            <w:vAlign w:val="center"/>
            <w:hideMark/>
          </w:tcPr>
          <w:p w14:paraId="10158238"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Higher accuracy valuations with typical confidence interval reduction of 20-30%</w:t>
            </w:r>
          </w:p>
        </w:tc>
      </w:tr>
      <w:tr w:rsidR="00765715" w:rsidRPr="000F7182" w14:paraId="2A441E01" w14:textId="77777777" w:rsidTr="002429B6">
        <w:trPr>
          <w:tblCellSpacing w:w="15" w:type="dxa"/>
        </w:trPr>
        <w:tc>
          <w:tcPr>
            <w:tcW w:w="0" w:type="auto"/>
            <w:vAlign w:val="center"/>
            <w:hideMark/>
          </w:tcPr>
          <w:p w14:paraId="128FDD4D"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Valuation Frequency</w:t>
            </w:r>
          </w:p>
        </w:tc>
        <w:tc>
          <w:tcPr>
            <w:tcW w:w="0" w:type="auto"/>
            <w:vAlign w:val="center"/>
            <w:hideMark/>
          </w:tcPr>
          <w:p w14:paraId="3429901D"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Periodic assessments due to resource constraints</w:t>
            </w:r>
          </w:p>
        </w:tc>
        <w:tc>
          <w:tcPr>
            <w:tcW w:w="0" w:type="auto"/>
            <w:vAlign w:val="center"/>
            <w:hideMark/>
          </w:tcPr>
          <w:p w14:paraId="398A8AC4"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Continuous monitoring with real-time updates</w:t>
            </w:r>
          </w:p>
        </w:tc>
        <w:tc>
          <w:tcPr>
            <w:tcW w:w="0" w:type="auto"/>
            <w:vAlign w:val="center"/>
            <w:hideMark/>
          </w:tcPr>
          <w:p w14:paraId="12FA601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Earlier identification of value-changing events (typically 2-6 months sooner)</w:t>
            </w:r>
          </w:p>
        </w:tc>
      </w:tr>
      <w:tr w:rsidR="00765715" w:rsidRPr="000F7182" w14:paraId="376426AB" w14:textId="77777777" w:rsidTr="002429B6">
        <w:trPr>
          <w:tblCellSpacing w:w="15" w:type="dxa"/>
        </w:trPr>
        <w:tc>
          <w:tcPr>
            <w:tcW w:w="0" w:type="auto"/>
            <w:vAlign w:val="center"/>
            <w:hideMark/>
          </w:tcPr>
          <w:p w14:paraId="123FDE3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Technology Integration</w:t>
            </w:r>
          </w:p>
        </w:tc>
        <w:tc>
          <w:tcPr>
            <w:tcW w:w="0" w:type="auto"/>
            <w:vAlign w:val="center"/>
            <w:hideMark/>
          </w:tcPr>
          <w:p w14:paraId="373B9867"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Limited by on-premises implementation requirements</w:t>
            </w:r>
          </w:p>
        </w:tc>
        <w:tc>
          <w:tcPr>
            <w:tcW w:w="0" w:type="auto"/>
            <w:vAlign w:val="center"/>
            <w:hideMark/>
          </w:tcPr>
          <w:p w14:paraId="04526D68"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through cloud-native AI and blockchain services</w:t>
            </w:r>
          </w:p>
        </w:tc>
        <w:tc>
          <w:tcPr>
            <w:tcW w:w="0" w:type="auto"/>
            <w:vAlign w:val="center"/>
            <w:hideMark/>
          </w:tcPr>
          <w:p w14:paraId="693BD4EB"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Faster adoption of innovative valuation methodologies with reduced implementation costs</w:t>
            </w:r>
          </w:p>
        </w:tc>
      </w:tr>
      <w:tr w:rsidR="00765715" w:rsidRPr="000F7182" w14:paraId="2A610512" w14:textId="77777777" w:rsidTr="002429B6">
        <w:trPr>
          <w:tblCellSpacing w:w="15" w:type="dxa"/>
        </w:trPr>
        <w:tc>
          <w:tcPr>
            <w:tcW w:w="0" w:type="auto"/>
            <w:vAlign w:val="center"/>
            <w:hideMark/>
          </w:tcPr>
          <w:p w14:paraId="182C4C2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Cost Structure</w:t>
            </w:r>
          </w:p>
        </w:tc>
        <w:tc>
          <w:tcPr>
            <w:tcW w:w="0" w:type="auto"/>
            <w:vAlign w:val="center"/>
            <w:hideMark/>
          </w:tcPr>
          <w:p w14:paraId="767272CB"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Capital expenditure with depreciation over time</w:t>
            </w:r>
          </w:p>
        </w:tc>
        <w:tc>
          <w:tcPr>
            <w:tcW w:w="0" w:type="auto"/>
            <w:vAlign w:val="center"/>
            <w:hideMark/>
          </w:tcPr>
          <w:p w14:paraId="1FAAD4E7"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Operational expenditure scaling with actual usage</w:t>
            </w:r>
          </w:p>
        </w:tc>
        <w:tc>
          <w:tcPr>
            <w:tcW w:w="0" w:type="auto"/>
            <w:vAlign w:val="center"/>
            <w:hideMark/>
          </w:tcPr>
          <w:p w14:paraId="77B65ED5"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Greater financial flexibility with 15-25% typical total cost reduction</w:t>
            </w:r>
          </w:p>
        </w:tc>
      </w:tr>
    </w:tbl>
    <w:p w14:paraId="670C4865"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comparative analysis illustrates how cloud technologies transform intellectual property management from capital-intensive, location-bound systems to flexible, accessible platforms enabling more sophisticated, collaborative, and responsive valuation practices, delivering measurable business benefits through improved efficiency, accuracy, and strategic alignment.</w:t>
      </w:r>
    </w:p>
    <w:p w14:paraId="5D42481F" w14:textId="77777777" w:rsidR="00765715" w:rsidRPr="000F7182"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Pr>
          <w:rFonts w:ascii="Times New Roman" w:eastAsia="Times New Roman" w:hAnsi="Times New Roman" w:cs="Times New Roman"/>
          <w:b/>
          <w:bCs/>
          <w:kern w:val="0"/>
          <w:sz w:val="36"/>
          <w:szCs w:val="36"/>
          <w:lang w:eastAsia="en-CH"/>
          <w14:ligatures w14:val="none"/>
        </w:rPr>
        <w:t>1.7</w:t>
      </w:r>
      <w:r w:rsidRPr="000F7182">
        <w:rPr>
          <w:rFonts w:ascii="Times New Roman" w:eastAsia="Times New Roman" w:hAnsi="Times New Roman" w:cs="Times New Roman"/>
          <w:b/>
          <w:bCs/>
          <w:kern w:val="0"/>
          <w:sz w:val="36"/>
          <w:szCs w:val="36"/>
          <w:lang w:eastAsia="en-CH"/>
          <w14:ligatures w14:val="none"/>
        </w:rPr>
        <w:t xml:space="preserve"> The Convergence of AI, Blockchain, and Cloud in IP Valuation - Practical Business Implications</w:t>
      </w:r>
    </w:p>
    <w:p w14:paraId="52D5A9A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convergence of artificial intelligence, blockchain, and cloud technologies is fundamentally transforming intellectual property valuation with significant practical implications for businesses across all sectors. This technological revolution creates tangible business advantages through enhanced decision-making, operational efficiency, and strategic capabilities.</w:t>
      </w:r>
    </w:p>
    <w:p w14:paraId="69DA1DB8"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Immediate Business Benefits</w:t>
      </w:r>
    </w:p>
    <w:p w14:paraId="6FB3029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Organizations implementing these technologies are realizing several quantifiable benefits:</w:t>
      </w:r>
    </w:p>
    <w:p w14:paraId="4176760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lastRenderedPageBreak/>
        <w:t>Enhanced Decision-Making Accuracy</w:t>
      </w:r>
      <w:r w:rsidRPr="000F7182">
        <w:rPr>
          <w:rFonts w:ascii="Times New Roman" w:eastAsia="Times New Roman" w:hAnsi="Times New Roman" w:cs="Times New Roman"/>
          <w:kern w:val="0"/>
          <w:lang w:eastAsia="en-CH"/>
          <w14:ligatures w14:val="none"/>
        </w:rPr>
        <w:br/>
        <w:t>The integration of advanced technologies significantly improves the accuracy of intellectual property valuations:</w:t>
      </w:r>
    </w:p>
    <w:p w14:paraId="7899CB9E" w14:textId="77777777" w:rsidR="00765715" w:rsidRPr="000F7182" w:rsidRDefault="00765715" w:rsidP="00765715">
      <w:pPr>
        <w:numPr>
          <w:ilvl w:val="0"/>
          <w:numId w:val="3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25-40% narrower valuation confidence intervals through more comprehensive data analysis</w:t>
      </w:r>
    </w:p>
    <w:p w14:paraId="3F2562A3" w14:textId="77777777" w:rsidR="00765715" w:rsidRPr="000F7182" w:rsidRDefault="00765715" w:rsidP="00765715">
      <w:pPr>
        <w:numPr>
          <w:ilvl w:val="0"/>
          <w:numId w:val="3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Up to 60% reduction in valuation variance between different analysts examining the same assets</w:t>
      </w:r>
    </w:p>
    <w:p w14:paraId="1845D2F8" w14:textId="77777777" w:rsidR="00765715" w:rsidRPr="000F7182" w:rsidRDefault="00765715" w:rsidP="00765715">
      <w:pPr>
        <w:numPr>
          <w:ilvl w:val="0"/>
          <w:numId w:val="3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Earlier identification of value-changing events (typically 2-6 months sooner than traditional approaches)</w:t>
      </w:r>
    </w:p>
    <w:p w14:paraId="49BB4012" w14:textId="77777777" w:rsidR="00765715" w:rsidRPr="000F7182" w:rsidRDefault="00765715" w:rsidP="00765715">
      <w:pPr>
        <w:numPr>
          <w:ilvl w:val="0"/>
          <w:numId w:val="3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reliable identification of undervalued assets with commercialization potential</w:t>
      </w:r>
    </w:p>
    <w:p w14:paraId="2F95D36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accuracy improvements translate directly to better business decisions regarding acquisitions, divestitures, licensing negotiations, and R&amp;D investment allocation.</w:t>
      </w:r>
    </w:p>
    <w:p w14:paraId="21DCAAC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Operational Efficiency Gains</w:t>
      </w:r>
      <w:r w:rsidRPr="000F7182">
        <w:rPr>
          <w:rFonts w:ascii="Times New Roman" w:eastAsia="Times New Roman" w:hAnsi="Times New Roman" w:cs="Times New Roman"/>
          <w:kern w:val="0"/>
          <w:lang w:eastAsia="en-CH"/>
          <w14:ligatures w14:val="none"/>
        </w:rPr>
        <w:br/>
        <w:t>Technology implementation delivers substantial efficiency improvements:</w:t>
      </w:r>
    </w:p>
    <w:p w14:paraId="298F83C2" w14:textId="77777777" w:rsidR="00765715" w:rsidRPr="000F7182" w:rsidRDefault="00765715" w:rsidP="00765715">
      <w:pPr>
        <w:numPr>
          <w:ilvl w:val="0"/>
          <w:numId w:val="3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30-50% reduction in time required for comprehensive portfolio valuation</w:t>
      </w:r>
    </w:p>
    <w:p w14:paraId="01BE748F" w14:textId="77777777" w:rsidR="00765715" w:rsidRPr="000F7182" w:rsidRDefault="00765715" w:rsidP="00765715">
      <w:pPr>
        <w:numPr>
          <w:ilvl w:val="0"/>
          <w:numId w:val="3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40-70% decrease in administrative costs associated with portfolio management</w:t>
      </w:r>
    </w:p>
    <w:p w14:paraId="028A4594" w14:textId="77777777" w:rsidR="00765715" w:rsidRPr="000F7182" w:rsidRDefault="00765715" w:rsidP="00765715">
      <w:pPr>
        <w:numPr>
          <w:ilvl w:val="0"/>
          <w:numId w:val="3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15-30% improvement in licensing revenue through enhanced compliance monitoring</w:t>
      </w:r>
    </w:p>
    <w:p w14:paraId="0D9BF804" w14:textId="77777777" w:rsidR="00765715" w:rsidRPr="000F7182" w:rsidRDefault="00765715" w:rsidP="00765715">
      <w:pPr>
        <w:numPr>
          <w:ilvl w:val="0"/>
          <w:numId w:val="3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20-35% reduction in maintenance costs through data-driven renewal decisions</w:t>
      </w:r>
    </w:p>
    <w:p w14:paraId="3386733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efficiency gains enable organizations to manage larger intellectual property portfolios more effectively with existing resources while improving value capture from current assets.</w:t>
      </w:r>
    </w:p>
    <w:p w14:paraId="47FFA97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Strategic Capital Allocation</w:t>
      </w:r>
      <w:r w:rsidRPr="000F7182">
        <w:rPr>
          <w:rFonts w:ascii="Times New Roman" w:eastAsia="Times New Roman" w:hAnsi="Times New Roman" w:cs="Times New Roman"/>
          <w:kern w:val="0"/>
          <w:lang w:eastAsia="en-CH"/>
          <w14:ligatures w14:val="none"/>
        </w:rPr>
        <w:br/>
        <w:t>Enhanced valuation capabilities enable more sophisticated capital allocation strategies:</w:t>
      </w:r>
    </w:p>
    <w:p w14:paraId="36144A37" w14:textId="77777777" w:rsidR="00765715" w:rsidRPr="000F7182" w:rsidRDefault="00765715" w:rsidP="00765715">
      <w:pPr>
        <w:numPr>
          <w:ilvl w:val="0"/>
          <w:numId w:val="3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precise ROI calculations for R&amp;D investments based on improved valuation projections</w:t>
      </w:r>
    </w:p>
    <w:p w14:paraId="436FE49D" w14:textId="77777777" w:rsidR="00765715" w:rsidRPr="000F7182" w:rsidRDefault="00765715" w:rsidP="00765715">
      <w:pPr>
        <w:numPr>
          <w:ilvl w:val="0"/>
          <w:numId w:val="3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Better-informed make-vs-buy decisions for technology acquisition</w:t>
      </w:r>
    </w:p>
    <w:p w14:paraId="36A24390" w14:textId="77777777" w:rsidR="00765715" w:rsidRPr="000F7182" w:rsidRDefault="00765715" w:rsidP="00765715">
      <w:pPr>
        <w:numPr>
          <w:ilvl w:val="0"/>
          <w:numId w:val="3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Data-driven geographical protection strategies optimizing filing expenditures</w:t>
      </w:r>
    </w:p>
    <w:p w14:paraId="0A06ADB4" w14:textId="77777777" w:rsidR="00765715" w:rsidRPr="000F7182" w:rsidRDefault="00765715" w:rsidP="00765715">
      <w:pPr>
        <w:numPr>
          <w:ilvl w:val="0"/>
          <w:numId w:val="3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litigation value assessments improving enforcement resource allocation</w:t>
      </w:r>
    </w:p>
    <w:p w14:paraId="3D42835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strategic capital allocation delivers competitive advantage through more efficient deployment of limited innovation resources toward highest-return opportunities.</w:t>
      </w:r>
    </w:p>
    <w:p w14:paraId="3BB4ABB8"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Practical Implementation Considerations</w:t>
      </w:r>
    </w:p>
    <w:p w14:paraId="1D2C7DE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Organizations seeking to realize these benefits should consider several practical implementation factors:</w:t>
      </w:r>
    </w:p>
    <w:p w14:paraId="4EE6A20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Staged Adoption Approach</w:t>
      </w:r>
      <w:r w:rsidRPr="000F7182">
        <w:rPr>
          <w:rFonts w:ascii="Times New Roman" w:eastAsia="Times New Roman" w:hAnsi="Times New Roman" w:cs="Times New Roman"/>
          <w:kern w:val="0"/>
          <w:lang w:eastAsia="en-CH"/>
          <w14:ligatures w14:val="none"/>
        </w:rPr>
        <w:br/>
        <w:t>Most successful implementations follow staged adoption patterns:</w:t>
      </w:r>
    </w:p>
    <w:p w14:paraId="00E35066" w14:textId="77777777" w:rsidR="00765715" w:rsidRPr="000F7182" w:rsidRDefault="00765715" w:rsidP="00765715">
      <w:pPr>
        <w:numPr>
          <w:ilvl w:val="0"/>
          <w:numId w:val="3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 infrastructure implementation establishing the foundation (3-6 months)</w:t>
      </w:r>
    </w:p>
    <w:p w14:paraId="2B9008B6" w14:textId="77777777" w:rsidR="00765715" w:rsidRPr="000F7182" w:rsidRDefault="00765715" w:rsidP="00765715">
      <w:pPr>
        <w:numPr>
          <w:ilvl w:val="0"/>
          <w:numId w:val="3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Basic AI analytics deployment for portfolio assessment (4-8 months)</w:t>
      </w:r>
    </w:p>
    <w:p w14:paraId="4FAAF5AD" w14:textId="77777777" w:rsidR="00765715" w:rsidRPr="000F7182" w:rsidRDefault="00765715" w:rsidP="00765715">
      <w:pPr>
        <w:numPr>
          <w:ilvl w:val="0"/>
          <w:numId w:val="3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Advanced AI integration for valuation enhancement (6-12 months)</w:t>
      </w:r>
    </w:p>
    <w:p w14:paraId="6C9FBEBB" w14:textId="77777777" w:rsidR="00765715" w:rsidRPr="000F7182" w:rsidRDefault="00765715" w:rsidP="00765715">
      <w:pPr>
        <w:numPr>
          <w:ilvl w:val="0"/>
          <w:numId w:val="3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Blockchain integration for transaction and ownership verification (8-18 months)</w:t>
      </w:r>
    </w:p>
    <w:p w14:paraId="4764FC0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This staged approach allows organizations to realize incremental benefits while managing implementation complexity and change management requirements.</w:t>
      </w:r>
    </w:p>
    <w:p w14:paraId="0825683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Integration with Existing Systems</w:t>
      </w:r>
      <w:r w:rsidRPr="000F7182">
        <w:rPr>
          <w:rFonts w:ascii="Times New Roman" w:eastAsia="Times New Roman" w:hAnsi="Times New Roman" w:cs="Times New Roman"/>
          <w:kern w:val="0"/>
          <w:lang w:eastAsia="en-CH"/>
          <w14:ligatures w14:val="none"/>
        </w:rPr>
        <w:br/>
        <w:t>Effective technology deployment requires thoughtful integration with existing enterprise systems:</w:t>
      </w:r>
    </w:p>
    <w:p w14:paraId="1E1AFCDD" w14:textId="77777777" w:rsidR="00765715" w:rsidRPr="000F7182" w:rsidRDefault="00765715" w:rsidP="00765715">
      <w:pPr>
        <w:numPr>
          <w:ilvl w:val="0"/>
          <w:numId w:val="3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API connections to ERP systems for financial data integration</w:t>
      </w:r>
    </w:p>
    <w:p w14:paraId="0C6374B1" w14:textId="77777777" w:rsidR="00765715" w:rsidRPr="000F7182" w:rsidRDefault="00765715" w:rsidP="00765715">
      <w:pPr>
        <w:numPr>
          <w:ilvl w:val="0"/>
          <w:numId w:val="3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Workflow integration with existing document management systems</w:t>
      </w:r>
    </w:p>
    <w:p w14:paraId="5E806BF0" w14:textId="77777777" w:rsidR="00765715" w:rsidRPr="000F7182" w:rsidRDefault="00765715" w:rsidP="00765715">
      <w:pPr>
        <w:numPr>
          <w:ilvl w:val="0"/>
          <w:numId w:val="3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Single sign-on implementation for seamless user experience</w:t>
      </w:r>
    </w:p>
    <w:p w14:paraId="7FB9B485" w14:textId="77777777" w:rsidR="00765715" w:rsidRPr="000F7182" w:rsidRDefault="00765715" w:rsidP="00765715">
      <w:pPr>
        <w:numPr>
          <w:ilvl w:val="0"/>
          <w:numId w:val="3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Data synchronization protocols with R&amp;D management systems</w:t>
      </w:r>
    </w:p>
    <w:p w14:paraId="124F4675"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integration ensures technology enhancement of intellectual property valuation supports broader business processes rather than creating isolated capabilities.</w:t>
      </w:r>
    </w:p>
    <w:p w14:paraId="064EBEF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Cross-Functional Team Requirements</w:t>
      </w:r>
      <w:r w:rsidRPr="000F7182">
        <w:rPr>
          <w:rFonts w:ascii="Times New Roman" w:eastAsia="Times New Roman" w:hAnsi="Times New Roman" w:cs="Times New Roman"/>
          <w:kern w:val="0"/>
          <w:lang w:eastAsia="en-CH"/>
          <w14:ligatures w14:val="none"/>
        </w:rPr>
        <w:br/>
        <w:t>Successful implementation requires diverse expertise:</w:t>
      </w:r>
    </w:p>
    <w:p w14:paraId="1600AFA6" w14:textId="77777777" w:rsidR="00765715" w:rsidRPr="000F7182" w:rsidRDefault="00765715" w:rsidP="00765715">
      <w:pPr>
        <w:numPr>
          <w:ilvl w:val="0"/>
          <w:numId w:val="3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IP legal specialists providing domain knowledge</w:t>
      </w:r>
    </w:p>
    <w:p w14:paraId="335F2356" w14:textId="77777777" w:rsidR="00765715" w:rsidRPr="000F7182" w:rsidRDefault="00765715" w:rsidP="00765715">
      <w:pPr>
        <w:numPr>
          <w:ilvl w:val="0"/>
          <w:numId w:val="3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Data scientists developing analytical models</w:t>
      </w:r>
    </w:p>
    <w:p w14:paraId="63DB5E46" w14:textId="77777777" w:rsidR="00765715" w:rsidRPr="000F7182" w:rsidRDefault="00765715" w:rsidP="00765715">
      <w:pPr>
        <w:numPr>
          <w:ilvl w:val="0"/>
          <w:numId w:val="3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IT professionals managing infrastructure</w:t>
      </w:r>
    </w:p>
    <w:p w14:paraId="71BCA0EF" w14:textId="77777777" w:rsidR="00765715" w:rsidRPr="000F7182" w:rsidRDefault="00765715" w:rsidP="00765715">
      <w:pPr>
        <w:numPr>
          <w:ilvl w:val="0"/>
          <w:numId w:val="3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Financial analysts defining valuation requirements</w:t>
      </w:r>
    </w:p>
    <w:p w14:paraId="6C76D42D" w14:textId="77777777" w:rsidR="00765715" w:rsidRPr="000F7182" w:rsidRDefault="00765715" w:rsidP="00765715">
      <w:pPr>
        <w:numPr>
          <w:ilvl w:val="0"/>
          <w:numId w:val="3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Business stakeholders articulating strategic objectives</w:t>
      </w:r>
    </w:p>
    <w:p w14:paraId="25B6BD28"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Cross-functional implementation teams with executive sponsorship deliver significantly higher success rates than technology-led initiatives lacking broad organizational support.</w:t>
      </w:r>
    </w:p>
    <w:p w14:paraId="6E83764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Total Cost of Ownership Considerations</w:t>
      </w:r>
      <w:r w:rsidRPr="000F7182">
        <w:rPr>
          <w:rFonts w:ascii="Times New Roman" w:eastAsia="Times New Roman" w:hAnsi="Times New Roman" w:cs="Times New Roman"/>
          <w:kern w:val="0"/>
          <w:lang w:eastAsia="en-CH"/>
          <w14:ligatures w14:val="none"/>
        </w:rPr>
        <w:br/>
        <w:t>Realistic financial planning should address comprehensive cost factors:</w:t>
      </w:r>
    </w:p>
    <w:p w14:paraId="445D7E53" w14:textId="77777777" w:rsidR="00765715" w:rsidRPr="000F7182" w:rsidRDefault="00765715" w:rsidP="00765715">
      <w:pPr>
        <w:numPr>
          <w:ilvl w:val="0"/>
          <w:numId w:val="3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Implementation costs (typically $250K-2M depending on organization size)</w:t>
      </w:r>
    </w:p>
    <w:p w14:paraId="51C40BCB" w14:textId="77777777" w:rsidR="00765715" w:rsidRPr="000F7182" w:rsidRDefault="00765715" w:rsidP="00765715">
      <w:pPr>
        <w:numPr>
          <w:ilvl w:val="0"/>
          <w:numId w:val="3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Subscription/licensing fees for cloud services (typically $100-500 per user annually)</w:t>
      </w:r>
    </w:p>
    <w:p w14:paraId="69055C2F" w14:textId="77777777" w:rsidR="00765715" w:rsidRPr="000F7182" w:rsidRDefault="00765715" w:rsidP="00765715">
      <w:pPr>
        <w:numPr>
          <w:ilvl w:val="0"/>
          <w:numId w:val="3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Integration expenses with existing systems (typically 25-40% of total implementation cost)</w:t>
      </w:r>
    </w:p>
    <w:p w14:paraId="0DAE776E" w14:textId="77777777" w:rsidR="00765715" w:rsidRPr="000F7182" w:rsidRDefault="00765715" w:rsidP="00765715">
      <w:pPr>
        <w:numPr>
          <w:ilvl w:val="0"/>
          <w:numId w:val="3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Training and change management (typically 15-20% of implementation budget)</w:t>
      </w:r>
    </w:p>
    <w:p w14:paraId="79287034" w14:textId="77777777" w:rsidR="00765715" w:rsidRPr="000F7182" w:rsidRDefault="00765715" w:rsidP="00765715">
      <w:pPr>
        <w:numPr>
          <w:ilvl w:val="0"/>
          <w:numId w:val="3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Ongoing data quality management (typically 10-15% of annual operating cost)</w:t>
      </w:r>
    </w:p>
    <w:p w14:paraId="1F657267"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While significant, these investments typically deliver positive ROI within 12-24 months through efficiency gains, improved value capture, and enhanced decision-making capabilities.</w:t>
      </w:r>
    </w:p>
    <w:p w14:paraId="11E2A878"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Industry-Specific Business Implications</w:t>
      </w:r>
    </w:p>
    <w:p w14:paraId="3F65CF4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business impact of technology-enhanced intellectual property valuation varies across industries:</w:t>
      </w:r>
    </w:p>
    <w:p w14:paraId="3FCD757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Pharmaceutical and Biotechnology</w:t>
      </w:r>
      <w:r w:rsidRPr="000F7182">
        <w:rPr>
          <w:rFonts w:ascii="Times New Roman" w:eastAsia="Times New Roman" w:hAnsi="Times New Roman" w:cs="Times New Roman"/>
          <w:kern w:val="0"/>
          <w:lang w:eastAsia="en-CH"/>
          <w14:ligatures w14:val="none"/>
        </w:rPr>
        <w:br/>
        <w:t>In these research-intensive sectors with high-value patents, enhanced valuation delivers:</w:t>
      </w:r>
    </w:p>
    <w:p w14:paraId="481F2EB1" w14:textId="77777777" w:rsidR="00765715" w:rsidRPr="000F7182" w:rsidRDefault="00765715" w:rsidP="00765715">
      <w:pPr>
        <w:numPr>
          <w:ilvl w:val="0"/>
          <w:numId w:val="3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pre-clinical asset valuations improving portfolio management</w:t>
      </w:r>
    </w:p>
    <w:p w14:paraId="6F4F1071" w14:textId="77777777" w:rsidR="00765715" w:rsidRPr="000F7182" w:rsidRDefault="00765715" w:rsidP="00765715">
      <w:pPr>
        <w:numPr>
          <w:ilvl w:val="0"/>
          <w:numId w:val="3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Earlier identification of promising candidates for development</w:t>
      </w:r>
    </w:p>
    <w:p w14:paraId="4736BE94" w14:textId="77777777" w:rsidR="00765715" w:rsidRPr="000F7182" w:rsidRDefault="00765715" w:rsidP="00765715">
      <w:pPr>
        <w:numPr>
          <w:ilvl w:val="0"/>
          <w:numId w:val="3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sophisticated licensing deal structures capturing appropriate value</w:t>
      </w:r>
    </w:p>
    <w:p w14:paraId="1A3A139A" w14:textId="77777777" w:rsidR="00765715" w:rsidRPr="000F7182" w:rsidRDefault="00765715" w:rsidP="00765715">
      <w:pPr>
        <w:numPr>
          <w:ilvl w:val="0"/>
          <w:numId w:val="3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Better-informed patent term extension decisions maximizing exclusivity periods</w:t>
      </w:r>
    </w:p>
    <w:p w14:paraId="410EBAA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Organizations implementing advanced valuation technologies report 12-18% improvement in R&amp;D investment returns through better candidate selection and development prioritization.</w:t>
      </w:r>
    </w:p>
    <w:p w14:paraId="6D1AC1D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Technology and Software</w:t>
      </w:r>
      <w:r w:rsidRPr="000F7182">
        <w:rPr>
          <w:rFonts w:ascii="Times New Roman" w:eastAsia="Times New Roman" w:hAnsi="Times New Roman" w:cs="Times New Roman"/>
          <w:kern w:val="0"/>
          <w:lang w:eastAsia="en-CH"/>
          <w14:ligatures w14:val="none"/>
        </w:rPr>
        <w:br/>
        <w:t>For rapidly evolving technology sectors, enhanced valuation capabilities enable:</w:t>
      </w:r>
    </w:p>
    <w:p w14:paraId="368AA7DA" w14:textId="77777777" w:rsidR="00765715" w:rsidRPr="000F7182" w:rsidRDefault="00765715" w:rsidP="00765715">
      <w:pPr>
        <w:numPr>
          <w:ilvl w:val="0"/>
          <w:numId w:val="3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assessment of competitive technology positions</w:t>
      </w:r>
    </w:p>
    <w:p w14:paraId="005614C4" w14:textId="77777777" w:rsidR="00765715" w:rsidRPr="000F7182" w:rsidRDefault="00765715" w:rsidP="00765715">
      <w:pPr>
        <w:numPr>
          <w:ilvl w:val="0"/>
          <w:numId w:val="3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Better timing of technology transitions based on protection lifecycle analysis</w:t>
      </w:r>
    </w:p>
    <w:p w14:paraId="01674A05" w14:textId="77777777" w:rsidR="00765715" w:rsidRPr="000F7182" w:rsidRDefault="00765715" w:rsidP="00765715">
      <w:pPr>
        <w:numPr>
          <w:ilvl w:val="0"/>
          <w:numId w:val="3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effective licensing negotiations with comprehensive comparable transaction data</w:t>
      </w:r>
    </w:p>
    <w:p w14:paraId="728F58BD" w14:textId="77777777" w:rsidR="00765715" w:rsidRPr="000F7182" w:rsidRDefault="00765715" w:rsidP="00765715">
      <w:pPr>
        <w:numPr>
          <w:ilvl w:val="0"/>
          <w:numId w:val="3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precise M&amp;A target valuation reducing acquisition premiums</w:t>
      </w:r>
    </w:p>
    <w:p w14:paraId="004C385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Leading technology companies report 15-25% improvement in M&amp;A outcomes through technology-enhanced intellectual property valuation.</w:t>
      </w:r>
    </w:p>
    <w:p w14:paraId="071A539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Consumer Products and Retail</w:t>
      </w:r>
      <w:r w:rsidRPr="000F7182">
        <w:rPr>
          <w:rFonts w:ascii="Times New Roman" w:eastAsia="Times New Roman" w:hAnsi="Times New Roman" w:cs="Times New Roman"/>
          <w:kern w:val="0"/>
          <w:lang w:eastAsia="en-CH"/>
          <w14:ligatures w14:val="none"/>
        </w:rPr>
        <w:br/>
        <w:t>For brand-intensive industries, advanced valuation approaches deliver:</w:t>
      </w:r>
    </w:p>
    <w:p w14:paraId="1804EC72" w14:textId="77777777" w:rsidR="00765715" w:rsidRPr="000F7182" w:rsidRDefault="00765715" w:rsidP="00765715">
      <w:pPr>
        <w:numPr>
          <w:ilvl w:val="0"/>
          <w:numId w:val="3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brand valuation supporting marketing investment decisions</w:t>
      </w:r>
    </w:p>
    <w:p w14:paraId="0FEFA28E" w14:textId="77777777" w:rsidR="00765715" w:rsidRPr="000F7182" w:rsidRDefault="00765715" w:rsidP="00765715">
      <w:pPr>
        <w:numPr>
          <w:ilvl w:val="0"/>
          <w:numId w:val="3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Better assessment of licensing opportunities across product categories</w:t>
      </w:r>
    </w:p>
    <w:p w14:paraId="773BE14F" w14:textId="77777777" w:rsidR="00765715" w:rsidRPr="000F7182" w:rsidRDefault="00765715" w:rsidP="00765715">
      <w:pPr>
        <w:numPr>
          <w:ilvl w:val="0"/>
          <w:numId w:val="3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precise valuation of design rights protecting product appearance</w:t>
      </w:r>
    </w:p>
    <w:p w14:paraId="4F3F9357" w14:textId="77777777" w:rsidR="00765715" w:rsidRPr="000F7182" w:rsidRDefault="00765715" w:rsidP="00765715">
      <w:pPr>
        <w:numPr>
          <w:ilvl w:val="0"/>
          <w:numId w:val="3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monitoring of brand value evolution through social sentiment analysis</w:t>
      </w:r>
    </w:p>
    <w:p w14:paraId="5504479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Consumer product companies implementing these technologies report 8-15% improvement in marketing ROI through better brand asset valuation and management.</w:t>
      </w:r>
    </w:p>
    <w:p w14:paraId="203B8E0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Manufacturing and Industrial</w:t>
      </w:r>
      <w:r w:rsidRPr="000F7182">
        <w:rPr>
          <w:rFonts w:ascii="Times New Roman" w:eastAsia="Times New Roman" w:hAnsi="Times New Roman" w:cs="Times New Roman"/>
          <w:kern w:val="0"/>
          <w:lang w:eastAsia="en-CH"/>
          <w14:ligatures w14:val="none"/>
        </w:rPr>
        <w:br/>
        <w:t>In these sectors, enhanced valuation capabilities enable:</w:t>
      </w:r>
    </w:p>
    <w:p w14:paraId="27C3728A" w14:textId="77777777" w:rsidR="00765715" w:rsidRPr="000F7182" w:rsidRDefault="00765715" w:rsidP="00765715">
      <w:pPr>
        <w:numPr>
          <w:ilvl w:val="0"/>
          <w:numId w:val="3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Better assessment of technology contribution to product differentiation</w:t>
      </w:r>
    </w:p>
    <w:p w14:paraId="100DD820" w14:textId="77777777" w:rsidR="00765715" w:rsidRPr="000F7182" w:rsidRDefault="00765715" w:rsidP="00765715">
      <w:pPr>
        <w:numPr>
          <w:ilvl w:val="0"/>
          <w:numId w:val="3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accurate valuation of process patents affecting operational efficiency</w:t>
      </w:r>
    </w:p>
    <w:p w14:paraId="7E28FBBE" w14:textId="77777777" w:rsidR="00765715" w:rsidRPr="000F7182" w:rsidRDefault="00765715" w:rsidP="00765715">
      <w:pPr>
        <w:numPr>
          <w:ilvl w:val="0"/>
          <w:numId w:val="3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identification of licensing opportunities for non-core technologies</w:t>
      </w:r>
    </w:p>
    <w:p w14:paraId="054EAA1A" w14:textId="77777777" w:rsidR="00765715" w:rsidRPr="000F7182" w:rsidRDefault="00765715" w:rsidP="00765715">
      <w:pPr>
        <w:numPr>
          <w:ilvl w:val="0"/>
          <w:numId w:val="3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effective supplier and partner negotiations based on IP position assessment</w:t>
      </w:r>
    </w:p>
    <w:p w14:paraId="35E0678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Manufacturing organizations report 10-20% improvement in technology licensing revenue through enhanced portfolio visibility and valuation.</w:t>
      </w:r>
    </w:p>
    <w:p w14:paraId="7CEFCBAD"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From Theory to Practice: Implementation Roadmap</w:t>
      </w:r>
    </w:p>
    <w:p w14:paraId="1665A9CE"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Organizations seeking to implement these technologies should consider the following practical roadmap:</w:t>
      </w:r>
    </w:p>
    <w:p w14:paraId="5530045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1. Strategic Alignment and Objective Definition</w:t>
      </w:r>
      <w:r w:rsidRPr="000F7182">
        <w:rPr>
          <w:rFonts w:ascii="Times New Roman" w:eastAsia="Times New Roman" w:hAnsi="Times New Roman" w:cs="Times New Roman"/>
          <w:kern w:val="0"/>
          <w:lang w:eastAsia="en-CH"/>
          <w14:ligatures w14:val="none"/>
        </w:rPr>
        <w:br/>
        <w:t>Articulate clear business objectives for enhanced valuation capabilities:</w:t>
      </w:r>
    </w:p>
    <w:p w14:paraId="2E23B33C" w14:textId="77777777" w:rsidR="00765715" w:rsidRPr="000F7182" w:rsidRDefault="00765715" w:rsidP="00765715">
      <w:pPr>
        <w:numPr>
          <w:ilvl w:val="0"/>
          <w:numId w:val="3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Define specific decision processes requiring improved valuation</w:t>
      </w:r>
    </w:p>
    <w:p w14:paraId="2A9FC3AA" w14:textId="77777777" w:rsidR="00765715" w:rsidRPr="000F7182" w:rsidRDefault="00765715" w:rsidP="00765715">
      <w:pPr>
        <w:numPr>
          <w:ilvl w:val="0"/>
          <w:numId w:val="3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Identify key metrics for measuring implementation success</w:t>
      </w:r>
    </w:p>
    <w:p w14:paraId="4E221372" w14:textId="77777777" w:rsidR="00765715" w:rsidRPr="000F7182" w:rsidRDefault="00765715" w:rsidP="00765715">
      <w:pPr>
        <w:numPr>
          <w:ilvl w:val="0"/>
          <w:numId w:val="3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Establish executive sponsorship and resource commitments</w:t>
      </w:r>
    </w:p>
    <w:p w14:paraId="0C50C938" w14:textId="77777777" w:rsidR="00765715" w:rsidRPr="000F7182" w:rsidRDefault="00765715" w:rsidP="00765715">
      <w:pPr>
        <w:numPr>
          <w:ilvl w:val="0"/>
          <w:numId w:val="3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Align implementation with broader digital transformation initiatives</w:t>
      </w:r>
    </w:p>
    <w:p w14:paraId="124423C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This strategic foundation ensures technology implementation addresses material business needs rather than pursuing technology for its own sake.</w:t>
      </w:r>
    </w:p>
    <w:p w14:paraId="5B1DC9EF"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2. Current State Assessment</w:t>
      </w:r>
      <w:r w:rsidRPr="000F7182">
        <w:rPr>
          <w:rFonts w:ascii="Times New Roman" w:eastAsia="Times New Roman" w:hAnsi="Times New Roman" w:cs="Times New Roman"/>
          <w:kern w:val="0"/>
          <w:lang w:eastAsia="en-CH"/>
          <w14:ligatures w14:val="none"/>
        </w:rPr>
        <w:br/>
        <w:t>Evaluate existing valuation practices to identify improvement opportunities:</w:t>
      </w:r>
    </w:p>
    <w:p w14:paraId="20D8AF97" w14:textId="77777777" w:rsidR="00765715" w:rsidRPr="000F7182" w:rsidRDefault="00765715" w:rsidP="00765715">
      <w:pPr>
        <w:numPr>
          <w:ilvl w:val="0"/>
          <w:numId w:val="3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Audit current portfolio management systems and data quality</w:t>
      </w:r>
    </w:p>
    <w:p w14:paraId="33D4FE8F" w14:textId="77777777" w:rsidR="00765715" w:rsidRPr="000F7182" w:rsidRDefault="00765715" w:rsidP="00765715">
      <w:pPr>
        <w:numPr>
          <w:ilvl w:val="0"/>
          <w:numId w:val="3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Assess valuation methodology consistency and accuracy</w:t>
      </w:r>
    </w:p>
    <w:p w14:paraId="0D369177" w14:textId="77777777" w:rsidR="00765715" w:rsidRPr="000F7182" w:rsidRDefault="00765715" w:rsidP="00765715">
      <w:pPr>
        <w:numPr>
          <w:ilvl w:val="0"/>
          <w:numId w:val="3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Identify integration requirements with existing systems</w:t>
      </w:r>
    </w:p>
    <w:p w14:paraId="017729B9" w14:textId="77777777" w:rsidR="00765715" w:rsidRPr="000F7182" w:rsidRDefault="00765715" w:rsidP="00765715">
      <w:pPr>
        <w:numPr>
          <w:ilvl w:val="0"/>
          <w:numId w:val="3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Benchmark current valuation costs, timelines, and accuracy</w:t>
      </w:r>
    </w:p>
    <w:p w14:paraId="5388471E"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assessment provides the baseline for measuring improvement and identifying priority enhancement areas.</w:t>
      </w:r>
    </w:p>
    <w:p w14:paraId="2E1D2A7C"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3. Capability Development Roadmap</w:t>
      </w:r>
      <w:r w:rsidRPr="000F7182">
        <w:rPr>
          <w:rFonts w:ascii="Times New Roman" w:eastAsia="Times New Roman" w:hAnsi="Times New Roman" w:cs="Times New Roman"/>
          <w:kern w:val="0"/>
          <w:lang w:eastAsia="en-CH"/>
          <w14:ligatures w14:val="none"/>
        </w:rPr>
        <w:br/>
        <w:t>Create a phased implementation plan addressing people, process, and technology:</w:t>
      </w:r>
    </w:p>
    <w:p w14:paraId="2FF39B28" w14:textId="77777777" w:rsidR="00765715" w:rsidRPr="000F7182" w:rsidRDefault="00765715" w:rsidP="00765715">
      <w:pPr>
        <w:numPr>
          <w:ilvl w:val="0"/>
          <w:numId w:val="3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Define system architecture integrating cloud, AI, and blockchain components</w:t>
      </w:r>
    </w:p>
    <w:p w14:paraId="2F942BA4" w14:textId="77777777" w:rsidR="00765715" w:rsidRPr="000F7182" w:rsidRDefault="00765715" w:rsidP="00765715">
      <w:pPr>
        <w:numPr>
          <w:ilvl w:val="0"/>
          <w:numId w:val="3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Develop data governance framework ensuring quality and compliance</w:t>
      </w:r>
    </w:p>
    <w:p w14:paraId="625B11CF" w14:textId="77777777" w:rsidR="00765715" w:rsidRPr="000F7182" w:rsidRDefault="00765715" w:rsidP="00765715">
      <w:pPr>
        <w:numPr>
          <w:ilvl w:val="0"/>
          <w:numId w:val="3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Create skill development plan for affected personnel</w:t>
      </w:r>
    </w:p>
    <w:p w14:paraId="5AC72D3B" w14:textId="77777777" w:rsidR="00765715" w:rsidRPr="000F7182" w:rsidRDefault="00765715" w:rsidP="00765715">
      <w:pPr>
        <w:numPr>
          <w:ilvl w:val="0"/>
          <w:numId w:val="3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Establish change management approach for organizational adoption</w:t>
      </w:r>
    </w:p>
    <w:p w14:paraId="261F140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roadmap provides the structured implementation framework necessary for successful technology deployment.</w:t>
      </w:r>
    </w:p>
    <w:p w14:paraId="114FA04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4. Pilot Implementation</w:t>
      </w:r>
      <w:r w:rsidRPr="000F7182">
        <w:rPr>
          <w:rFonts w:ascii="Times New Roman" w:eastAsia="Times New Roman" w:hAnsi="Times New Roman" w:cs="Times New Roman"/>
          <w:kern w:val="0"/>
          <w:lang w:eastAsia="en-CH"/>
          <w14:ligatures w14:val="none"/>
        </w:rPr>
        <w:br/>
        <w:t>Test enhanced valuation capabilities on a limited portfolio segment:</w:t>
      </w:r>
    </w:p>
    <w:p w14:paraId="36C5119F" w14:textId="77777777" w:rsidR="00765715" w:rsidRPr="000F7182" w:rsidRDefault="00765715" w:rsidP="00765715">
      <w:pPr>
        <w:numPr>
          <w:ilvl w:val="0"/>
          <w:numId w:val="3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Select representative subset of intellectual property assets</w:t>
      </w:r>
    </w:p>
    <w:p w14:paraId="4141D954" w14:textId="77777777" w:rsidR="00765715" w:rsidRPr="000F7182" w:rsidRDefault="00765715" w:rsidP="00765715">
      <w:pPr>
        <w:numPr>
          <w:ilvl w:val="0"/>
          <w:numId w:val="3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Implement core technology components</w:t>
      </w:r>
    </w:p>
    <w:p w14:paraId="163B39D2" w14:textId="77777777" w:rsidR="00765715" w:rsidRPr="000F7182" w:rsidRDefault="00765715" w:rsidP="00765715">
      <w:pPr>
        <w:numPr>
          <w:ilvl w:val="0"/>
          <w:numId w:val="3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Compare results against traditional valuation approaches</w:t>
      </w:r>
    </w:p>
    <w:p w14:paraId="7925D9A5" w14:textId="77777777" w:rsidR="00765715" w:rsidRPr="000F7182" w:rsidRDefault="00765715" w:rsidP="00765715">
      <w:pPr>
        <w:numPr>
          <w:ilvl w:val="0"/>
          <w:numId w:val="3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Refine methodology based on initial outcomes</w:t>
      </w:r>
    </w:p>
    <w:p w14:paraId="3C1B7D2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pilot approach reduces implementation risk while demonstrating value before broader deployment.</w:t>
      </w:r>
    </w:p>
    <w:p w14:paraId="059D6F3B"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5. Scaled Deployment and Continuous Improvement</w:t>
      </w:r>
      <w:r w:rsidRPr="000F7182">
        <w:rPr>
          <w:rFonts w:ascii="Times New Roman" w:eastAsia="Times New Roman" w:hAnsi="Times New Roman" w:cs="Times New Roman"/>
          <w:kern w:val="0"/>
          <w:lang w:eastAsia="en-CH"/>
          <w14:ligatures w14:val="none"/>
        </w:rPr>
        <w:br/>
        <w:t>Expand implementation across the organization with ongoing enhancement:</w:t>
      </w:r>
    </w:p>
    <w:p w14:paraId="03C0DC0A" w14:textId="77777777" w:rsidR="00765715" w:rsidRPr="000F7182" w:rsidRDefault="00765715" w:rsidP="00765715">
      <w:pPr>
        <w:numPr>
          <w:ilvl w:val="0"/>
          <w:numId w:val="3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Extend technology implementation across complete portfolio</w:t>
      </w:r>
    </w:p>
    <w:p w14:paraId="18C6288D" w14:textId="77777777" w:rsidR="00765715" w:rsidRPr="000F7182" w:rsidRDefault="00765715" w:rsidP="00765715">
      <w:pPr>
        <w:numPr>
          <w:ilvl w:val="0"/>
          <w:numId w:val="3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Implement measurement systems tracking value improvements</w:t>
      </w:r>
    </w:p>
    <w:p w14:paraId="050E768D" w14:textId="77777777" w:rsidR="00765715" w:rsidRPr="000F7182" w:rsidRDefault="00765715" w:rsidP="00765715">
      <w:pPr>
        <w:numPr>
          <w:ilvl w:val="0"/>
          <w:numId w:val="3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Establish feedback mechanisms for continuous refinement</w:t>
      </w:r>
    </w:p>
    <w:p w14:paraId="16E6C416" w14:textId="77777777" w:rsidR="00765715" w:rsidRPr="000F7182" w:rsidRDefault="00765715" w:rsidP="00765715">
      <w:pPr>
        <w:numPr>
          <w:ilvl w:val="0"/>
          <w:numId w:val="3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Develop innovation processes for ongoing methodology enhancement</w:t>
      </w:r>
    </w:p>
    <w:p w14:paraId="2DFD30B2" w14:textId="77777777" w:rsidR="00765715"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scaled approach ensures organization-wide benefit realization while creating structures for continued improvement as technologies evolve.</w:t>
      </w:r>
    </w:p>
    <w:p w14:paraId="6541F90C"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Adapting the Implementation Roadmap for Small and Medium Enterprises</w:t>
      </w:r>
    </w:p>
    <w:p w14:paraId="2EFC402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While the transformative potential of AI, blockchain, and cloud technologies in IP valuation is clear, smaller companies with limited resources face unique implementation challenges. The </w:t>
      </w:r>
      <w:r w:rsidRPr="000F7182">
        <w:rPr>
          <w:rFonts w:ascii="Times New Roman" w:eastAsia="Times New Roman" w:hAnsi="Times New Roman" w:cs="Times New Roman"/>
          <w:kern w:val="0"/>
          <w:lang w:eastAsia="en-CH"/>
          <w14:ligatures w14:val="none"/>
        </w:rPr>
        <w:lastRenderedPageBreak/>
        <w:t>following adaptation strategies enable meaningful progress without requiring enterprise-level investment:</w:t>
      </w:r>
    </w:p>
    <w:p w14:paraId="1E35657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Right-Sized Technology Adoption</w:t>
      </w:r>
      <w:r w:rsidRPr="000F7182">
        <w:rPr>
          <w:rFonts w:ascii="Times New Roman" w:eastAsia="Times New Roman" w:hAnsi="Times New Roman" w:cs="Times New Roman"/>
          <w:kern w:val="0"/>
          <w:lang w:eastAsia="en-CH"/>
          <w14:ligatures w14:val="none"/>
        </w:rPr>
        <w:br/>
        <w:t>Smaller organizations should prioritize accessible technology components with immediate value:</w:t>
      </w:r>
    </w:p>
    <w:p w14:paraId="01817B05" w14:textId="77777777" w:rsidR="00765715" w:rsidRPr="000F7182" w:rsidRDefault="00765715" w:rsidP="00765715">
      <w:pPr>
        <w:numPr>
          <w:ilvl w:val="0"/>
          <w:numId w:val="3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Cloud-based IP management solutions with pre-built analytics (rather than custom AI implementation)</w:t>
      </w:r>
    </w:p>
    <w:p w14:paraId="5F590F8F" w14:textId="77777777" w:rsidR="00765715" w:rsidRPr="000F7182" w:rsidRDefault="00765715" w:rsidP="00765715">
      <w:pPr>
        <w:numPr>
          <w:ilvl w:val="0"/>
          <w:numId w:val="3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SaaS platforms offering AI-enhanced capabilities on subscription basis</w:t>
      </w:r>
    </w:p>
    <w:p w14:paraId="76B6C93F" w14:textId="77777777" w:rsidR="00765715" w:rsidRPr="000F7182" w:rsidRDefault="00765715" w:rsidP="00765715">
      <w:pPr>
        <w:numPr>
          <w:ilvl w:val="0"/>
          <w:numId w:val="3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Third-party blockchain validation services rather than private blockchain development</w:t>
      </w:r>
    </w:p>
    <w:p w14:paraId="5D537B8F"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Modular solutions allowing selective implementation of highest-value components</w:t>
      </w:r>
    </w:p>
    <w:p w14:paraId="66B7F89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targeted approach delivers core functionality with significantly lower investment requirements—typical implementations for SMEs range from $25,000-$100,000 rather than the $250,000-$2M enterprise-scale implementations.</w:t>
      </w:r>
    </w:p>
    <w:p w14:paraId="3AC871F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Prioritization Framework for Maximum Impact</w:t>
      </w:r>
      <w:r w:rsidRPr="000F7182">
        <w:rPr>
          <w:rFonts w:ascii="Times New Roman" w:eastAsia="Times New Roman" w:hAnsi="Times New Roman" w:cs="Times New Roman"/>
          <w:kern w:val="0"/>
          <w:lang w:eastAsia="en-CH"/>
          <w14:ligatures w14:val="none"/>
        </w:rPr>
        <w:br/>
        <w:t>With limited resources, smaller companies must ruthlessly prioritize implementation efforts:</w:t>
      </w:r>
    </w:p>
    <w:p w14:paraId="36C860DA" w14:textId="77777777" w:rsidR="00765715" w:rsidRPr="000F7182" w:rsidRDefault="00765715" w:rsidP="00765715">
      <w:pPr>
        <w:numPr>
          <w:ilvl w:val="0"/>
          <w:numId w:val="3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Focus on Revenue-Generating IP First</w:t>
      </w:r>
      <w:r w:rsidRPr="000F7182">
        <w:rPr>
          <w:rFonts w:ascii="Times New Roman" w:eastAsia="Times New Roman" w:hAnsi="Times New Roman" w:cs="Times New Roman"/>
          <w:kern w:val="0"/>
          <w:lang w:eastAsia="en-CH"/>
          <w14:ligatures w14:val="none"/>
        </w:rPr>
        <w:t>: Prioritize valuation improvements for assets currently generating or imminently expected to generate revenue</w:t>
      </w:r>
    </w:p>
    <w:p w14:paraId="4038626A" w14:textId="77777777" w:rsidR="00765715" w:rsidRPr="000F7182" w:rsidRDefault="00765715" w:rsidP="00765715">
      <w:pPr>
        <w:numPr>
          <w:ilvl w:val="0"/>
          <w:numId w:val="3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Address Highest-Risk Decisions</w:t>
      </w:r>
      <w:r w:rsidRPr="000F7182">
        <w:rPr>
          <w:rFonts w:ascii="Times New Roman" w:eastAsia="Times New Roman" w:hAnsi="Times New Roman" w:cs="Times New Roman"/>
          <w:kern w:val="0"/>
          <w:lang w:eastAsia="en-CH"/>
          <w14:ligatures w14:val="none"/>
        </w:rPr>
        <w:t>: Implement enhanced capabilities for valuation scenarios with largest financial implications</w:t>
      </w:r>
    </w:p>
    <w:p w14:paraId="4E244078" w14:textId="77777777" w:rsidR="00765715" w:rsidRPr="000F7182" w:rsidRDefault="00765715" w:rsidP="00765715">
      <w:pPr>
        <w:numPr>
          <w:ilvl w:val="0"/>
          <w:numId w:val="3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Target Administrative Efficiency</w:t>
      </w:r>
      <w:r w:rsidRPr="000F7182">
        <w:rPr>
          <w:rFonts w:ascii="Times New Roman" w:eastAsia="Times New Roman" w:hAnsi="Times New Roman" w:cs="Times New Roman"/>
          <w:kern w:val="0"/>
          <w:lang w:eastAsia="en-CH"/>
          <w14:ligatures w14:val="none"/>
        </w:rPr>
        <w:t>: Implement basic cloud solutions to reduce administrative overhead before adding advanced analytical capabilities</w:t>
      </w:r>
    </w:p>
    <w:p w14:paraId="5FCA0BC4" w14:textId="77777777" w:rsidR="00765715" w:rsidRPr="000F7182" w:rsidRDefault="00765715" w:rsidP="00765715">
      <w:pPr>
        <w:numPr>
          <w:ilvl w:val="0"/>
          <w:numId w:val="3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Select Highest-Probability Innovations</w:t>
      </w:r>
      <w:r w:rsidRPr="000F7182">
        <w:rPr>
          <w:rFonts w:ascii="Times New Roman" w:eastAsia="Times New Roman" w:hAnsi="Times New Roman" w:cs="Times New Roman"/>
          <w:kern w:val="0"/>
          <w:lang w:eastAsia="en-CH"/>
          <w14:ligatures w14:val="none"/>
        </w:rPr>
        <w:t>: Focus AI implementations on problem areas with significant historical data and clear success metrics</w:t>
      </w:r>
    </w:p>
    <w:p w14:paraId="653245A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prioritization ensures limited resources target capabilities delivering the most immediate return on investment.</w:t>
      </w:r>
    </w:p>
    <w:p w14:paraId="54A7F82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Leveraging External Expertise</w:t>
      </w:r>
      <w:r w:rsidRPr="000F7182">
        <w:rPr>
          <w:rFonts w:ascii="Times New Roman" w:eastAsia="Times New Roman" w:hAnsi="Times New Roman" w:cs="Times New Roman"/>
          <w:kern w:val="0"/>
          <w:lang w:eastAsia="en-CH"/>
          <w14:ligatures w14:val="none"/>
        </w:rPr>
        <w:br/>
        <w:t>Smaller organizations can access advanced capabilities through strategic outsourcing:</w:t>
      </w:r>
    </w:p>
    <w:p w14:paraId="4AE6F49C" w14:textId="77777777" w:rsidR="00765715" w:rsidRPr="000F7182" w:rsidRDefault="00765715" w:rsidP="00765715">
      <w:pPr>
        <w:numPr>
          <w:ilvl w:val="0"/>
          <w:numId w:val="3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Specialized IP valuation consultants with AI-enhanced methodologies</w:t>
      </w:r>
    </w:p>
    <w:p w14:paraId="1942F0B9" w14:textId="77777777" w:rsidR="00765715" w:rsidRPr="000F7182" w:rsidRDefault="00765715" w:rsidP="00765715">
      <w:pPr>
        <w:numPr>
          <w:ilvl w:val="0"/>
          <w:numId w:val="3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IP management service providers offering technology-enabled valuation services</w:t>
      </w:r>
    </w:p>
    <w:p w14:paraId="381999D6" w14:textId="77777777" w:rsidR="00765715" w:rsidRPr="000F7182" w:rsidRDefault="00765715" w:rsidP="00765715">
      <w:pPr>
        <w:numPr>
          <w:ilvl w:val="0"/>
          <w:numId w:val="3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University partnerships providing access to research-grade technologies</w:t>
      </w:r>
    </w:p>
    <w:p w14:paraId="492F7C29" w14:textId="77777777" w:rsidR="00765715" w:rsidRPr="000F7182" w:rsidRDefault="00765715" w:rsidP="00765715">
      <w:pPr>
        <w:numPr>
          <w:ilvl w:val="0"/>
          <w:numId w:val="3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Industry consortium participation pooling resources for shared technology development</w:t>
      </w:r>
    </w:p>
    <w:p w14:paraId="3DBB0D6E"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approaches provide access to sophisticated capabilities without requiring internal expertise development—a critical consideration for organizations without dedicated data science teams.</w:t>
      </w:r>
    </w:p>
    <w:p w14:paraId="4BFF1B5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Phased Implementation with Clear Value Capture</w:t>
      </w:r>
      <w:r w:rsidRPr="000F7182">
        <w:rPr>
          <w:rFonts w:ascii="Times New Roman" w:eastAsia="Times New Roman" w:hAnsi="Times New Roman" w:cs="Times New Roman"/>
          <w:kern w:val="0"/>
          <w:lang w:eastAsia="en-CH"/>
          <w14:ligatures w14:val="none"/>
        </w:rPr>
        <w:br/>
        <w:t>A staged approach with defined value capture at each phase ensures sustainable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5"/>
        <w:gridCol w:w="2862"/>
        <w:gridCol w:w="1685"/>
        <w:gridCol w:w="2807"/>
        <w:gridCol w:w="1043"/>
      </w:tblGrid>
      <w:tr w:rsidR="00765715" w:rsidRPr="000F7182" w14:paraId="2ACC6410" w14:textId="77777777" w:rsidTr="002429B6">
        <w:trPr>
          <w:tblHeader/>
          <w:tblCellSpacing w:w="15" w:type="dxa"/>
        </w:trPr>
        <w:tc>
          <w:tcPr>
            <w:tcW w:w="0" w:type="auto"/>
            <w:vAlign w:val="center"/>
            <w:hideMark/>
          </w:tcPr>
          <w:p w14:paraId="14C7AA8D"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lastRenderedPageBreak/>
              <w:t>Phase</w:t>
            </w:r>
          </w:p>
        </w:tc>
        <w:tc>
          <w:tcPr>
            <w:tcW w:w="0" w:type="auto"/>
            <w:vAlign w:val="center"/>
            <w:hideMark/>
          </w:tcPr>
          <w:p w14:paraId="4AE69892"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Focus Area</w:t>
            </w:r>
          </w:p>
        </w:tc>
        <w:tc>
          <w:tcPr>
            <w:tcW w:w="0" w:type="auto"/>
            <w:vAlign w:val="center"/>
            <w:hideMark/>
          </w:tcPr>
          <w:p w14:paraId="0B77FF78"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Typical SME Investment</w:t>
            </w:r>
          </w:p>
        </w:tc>
        <w:tc>
          <w:tcPr>
            <w:tcW w:w="0" w:type="auto"/>
            <w:vAlign w:val="center"/>
            <w:hideMark/>
          </w:tcPr>
          <w:p w14:paraId="15905DB0"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Expected Value Capture</w:t>
            </w:r>
          </w:p>
        </w:tc>
        <w:tc>
          <w:tcPr>
            <w:tcW w:w="0" w:type="auto"/>
            <w:vAlign w:val="center"/>
            <w:hideMark/>
          </w:tcPr>
          <w:p w14:paraId="5E66DA2A" w14:textId="77777777" w:rsidR="00765715" w:rsidRPr="000F7182" w:rsidRDefault="00765715" w:rsidP="002429B6">
            <w:pPr>
              <w:spacing w:after="0" w:line="240" w:lineRule="auto"/>
              <w:jc w:val="center"/>
              <w:rPr>
                <w:rFonts w:ascii="Times New Roman" w:eastAsia="Times New Roman" w:hAnsi="Times New Roman" w:cs="Times New Roman"/>
                <w:b/>
                <w:bCs/>
                <w:kern w:val="0"/>
                <w:lang w:eastAsia="en-CH"/>
                <w14:ligatures w14:val="none"/>
              </w:rPr>
            </w:pPr>
            <w:r w:rsidRPr="000F7182">
              <w:rPr>
                <w:rFonts w:ascii="Times New Roman" w:eastAsia="Times New Roman" w:hAnsi="Times New Roman" w:cs="Times New Roman"/>
                <w:b/>
                <w:bCs/>
                <w:kern w:val="0"/>
                <w:lang w:eastAsia="en-CH"/>
                <w14:ligatures w14:val="none"/>
              </w:rPr>
              <w:t>Timeline</w:t>
            </w:r>
          </w:p>
        </w:tc>
      </w:tr>
      <w:tr w:rsidR="00765715" w:rsidRPr="000F7182" w14:paraId="40276331" w14:textId="77777777" w:rsidTr="002429B6">
        <w:trPr>
          <w:tblCellSpacing w:w="15" w:type="dxa"/>
        </w:trPr>
        <w:tc>
          <w:tcPr>
            <w:tcW w:w="0" w:type="auto"/>
            <w:vAlign w:val="center"/>
            <w:hideMark/>
          </w:tcPr>
          <w:p w14:paraId="7E27756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w:t>
            </w:r>
          </w:p>
        </w:tc>
        <w:tc>
          <w:tcPr>
            <w:tcW w:w="0" w:type="auto"/>
            <w:vAlign w:val="center"/>
            <w:hideMark/>
          </w:tcPr>
          <w:p w14:paraId="4ACEF396"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Cloud-based IP portfolio management</w:t>
            </w:r>
          </w:p>
        </w:tc>
        <w:tc>
          <w:tcPr>
            <w:tcW w:w="0" w:type="auto"/>
            <w:vAlign w:val="center"/>
            <w:hideMark/>
          </w:tcPr>
          <w:p w14:paraId="0063AA52"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$10K-30K</w:t>
            </w:r>
          </w:p>
        </w:tc>
        <w:tc>
          <w:tcPr>
            <w:tcW w:w="0" w:type="auto"/>
            <w:vAlign w:val="center"/>
            <w:hideMark/>
          </w:tcPr>
          <w:p w14:paraId="0A89C3B0"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25-35% reduction in administrative costs</w:t>
            </w:r>
          </w:p>
        </w:tc>
        <w:tc>
          <w:tcPr>
            <w:tcW w:w="0" w:type="auto"/>
            <w:vAlign w:val="center"/>
            <w:hideMark/>
          </w:tcPr>
          <w:p w14:paraId="6224FDBF"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2-3 months</w:t>
            </w:r>
          </w:p>
        </w:tc>
      </w:tr>
      <w:tr w:rsidR="00765715" w:rsidRPr="000F7182" w14:paraId="252190CF" w14:textId="77777777" w:rsidTr="002429B6">
        <w:trPr>
          <w:tblCellSpacing w:w="15" w:type="dxa"/>
        </w:trPr>
        <w:tc>
          <w:tcPr>
            <w:tcW w:w="0" w:type="auto"/>
            <w:vAlign w:val="center"/>
            <w:hideMark/>
          </w:tcPr>
          <w:p w14:paraId="42151F0D"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w:t>
            </w:r>
          </w:p>
        </w:tc>
        <w:tc>
          <w:tcPr>
            <w:tcW w:w="0" w:type="auto"/>
            <w:vAlign w:val="center"/>
            <w:hideMark/>
          </w:tcPr>
          <w:p w14:paraId="3F54FDC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Basic analytics for maintenance decisions</w:t>
            </w:r>
          </w:p>
        </w:tc>
        <w:tc>
          <w:tcPr>
            <w:tcW w:w="0" w:type="auto"/>
            <w:vAlign w:val="center"/>
            <w:hideMark/>
          </w:tcPr>
          <w:p w14:paraId="3A9997A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$15K-40K</w:t>
            </w:r>
          </w:p>
        </w:tc>
        <w:tc>
          <w:tcPr>
            <w:tcW w:w="0" w:type="auto"/>
            <w:vAlign w:val="center"/>
            <w:hideMark/>
          </w:tcPr>
          <w:p w14:paraId="315B0CDA"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15-25% reduction in maintenance costs</w:t>
            </w:r>
          </w:p>
        </w:tc>
        <w:tc>
          <w:tcPr>
            <w:tcW w:w="0" w:type="auto"/>
            <w:vAlign w:val="center"/>
            <w:hideMark/>
          </w:tcPr>
          <w:p w14:paraId="0D08C95C"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3-4 months</w:t>
            </w:r>
          </w:p>
        </w:tc>
      </w:tr>
      <w:tr w:rsidR="00765715" w:rsidRPr="000F7182" w14:paraId="7742F671" w14:textId="77777777" w:rsidTr="002429B6">
        <w:trPr>
          <w:tblCellSpacing w:w="15" w:type="dxa"/>
        </w:trPr>
        <w:tc>
          <w:tcPr>
            <w:tcW w:w="0" w:type="auto"/>
            <w:vAlign w:val="center"/>
            <w:hideMark/>
          </w:tcPr>
          <w:p w14:paraId="13BD2C7E"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3</w:t>
            </w:r>
          </w:p>
        </w:tc>
        <w:tc>
          <w:tcPr>
            <w:tcW w:w="0" w:type="auto"/>
            <w:vAlign w:val="center"/>
            <w:hideMark/>
          </w:tcPr>
          <w:p w14:paraId="5B60A8B3"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Selective AI implementation for highest-value assets</w:t>
            </w:r>
          </w:p>
        </w:tc>
        <w:tc>
          <w:tcPr>
            <w:tcW w:w="0" w:type="auto"/>
            <w:vAlign w:val="center"/>
            <w:hideMark/>
          </w:tcPr>
          <w:p w14:paraId="2634CD72"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$25K-60K</w:t>
            </w:r>
          </w:p>
        </w:tc>
        <w:tc>
          <w:tcPr>
            <w:tcW w:w="0" w:type="auto"/>
            <w:vAlign w:val="center"/>
            <w:hideMark/>
          </w:tcPr>
          <w:p w14:paraId="52BA4FE7"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10-20% improvement in licensing outcomes</w:t>
            </w:r>
          </w:p>
        </w:tc>
        <w:tc>
          <w:tcPr>
            <w:tcW w:w="0" w:type="auto"/>
            <w:vAlign w:val="center"/>
            <w:hideMark/>
          </w:tcPr>
          <w:p w14:paraId="50982151"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4-6 months</w:t>
            </w:r>
          </w:p>
        </w:tc>
      </w:tr>
      <w:tr w:rsidR="00765715" w:rsidRPr="000F7182" w14:paraId="753F1497" w14:textId="77777777" w:rsidTr="002429B6">
        <w:trPr>
          <w:tblCellSpacing w:w="15" w:type="dxa"/>
        </w:trPr>
        <w:tc>
          <w:tcPr>
            <w:tcW w:w="0" w:type="auto"/>
            <w:vAlign w:val="center"/>
            <w:hideMark/>
          </w:tcPr>
          <w:p w14:paraId="5EF53AF8"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4</w:t>
            </w:r>
          </w:p>
        </w:tc>
        <w:tc>
          <w:tcPr>
            <w:tcW w:w="0" w:type="auto"/>
            <w:vAlign w:val="center"/>
            <w:hideMark/>
          </w:tcPr>
          <w:p w14:paraId="00E427EB"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Third-party blockchain verification for key transactions</w:t>
            </w:r>
          </w:p>
        </w:tc>
        <w:tc>
          <w:tcPr>
            <w:tcW w:w="0" w:type="auto"/>
            <w:vAlign w:val="center"/>
            <w:hideMark/>
          </w:tcPr>
          <w:p w14:paraId="4BDC2475"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$5K-15K</w:t>
            </w:r>
          </w:p>
        </w:tc>
        <w:tc>
          <w:tcPr>
            <w:tcW w:w="0" w:type="auto"/>
            <w:vAlign w:val="center"/>
            <w:hideMark/>
          </w:tcPr>
          <w:p w14:paraId="576F7E49"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Reduced transaction friction and enhanced due diligence</w:t>
            </w:r>
          </w:p>
        </w:tc>
        <w:tc>
          <w:tcPr>
            <w:tcW w:w="0" w:type="auto"/>
            <w:vAlign w:val="center"/>
            <w:hideMark/>
          </w:tcPr>
          <w:p w14:paraId="6B4C9D65" w14:textId="77777777" w:rsidR="00765715" w:rsidRPr="000F7182" w:rsidRDefault="00765715" w:rsidP="002429B6">
            <w:pPr>
              <w:spacing w:after="0"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2-3 months</w:t>
            </w:r>
          </w:p>
        </w:tc>
      </w:tr>
    </w:tbl>
    <w:p w14:paraId="1005CA1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phased approach ensures each investment generates positive returns before proceeding to the next stage, making implementation financially sustainable for resource-constrained organizations.</w:t>
      </w:r>
    </w:p>
    <w:p w14:paraId="492670C1"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Consortium and Industry Group Participation</w:t>
      </w:r>
      <w:r w:rsidRPr="000F7182">
        <w:rPr>
          <w:rFonts w:ascii="Times New Roman" w:eastAsia="Times New Roman" w:hAnsi="Times New Roman" w:cs="Times New Roman"/>
          <w:kern w:val="0"/>
          <w:lang w:eastAsia="en-CH"/>
          <w14:ligatures w14:val="none"/>
        </w:rPr>
        <w:br/>
        <w:t>Smaller companies can leverage collective resources through strategic participation:</w:t>
      </w:r>
    </w:p>
    <w:p w14:paraId="62C06FE2" w14:textId="77777777" w:rsidR="00765715" w:rsidRPr="000F7182" w:rsidRDefault="00765715" w:rsidP="00765715">
      <w:pPr>
        <w:numPr>
          <w:ilvl w:val="0"/>
          <w:numId w:val="3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Industry-specific IP management consortiums sharing technology development costs</w:t>
      </w:r>
    </w:p>
    <w:p w14:paraId="0B910DCB" w14:textId="77777777" w:rsidR="00765715" w:rsidRPr="000F7182" w:rsidRDefault="00765715" w:rsidP="00765715">
      <w:pPr>
        <w:numPr>
          <w:ilvl w:val="0"/>
          <w:numId w:val="3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Open-source communities developing accessible IP management tools</w:t>
      </w:r>
    </w:p>
    <w:p w14:paraId="56CACC4F" w14:textId="77777777" w:rsidR="00765715" w:rsidRPr="000F7182" w:rsidRDefault="00765715" w:rsidP="00765715">
      <w:pPr>
        <w:numPr>
          <w:ilvl w:val="0"/>
          <w:numId w:val="3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Patent pool participation with shared valuation methodologies</w:t>
      </w:r>
    </w:p>
    <w:p w14:paraId="3D0CC8F1" w14:textId="77777777" w:rsidR="00765715" w:rsidRPr="000F7182" w:rsidRDefault="00765715" w:rsidP="00765715">
      <w:pPr>
        <w:numPr>
          <w:ilvl w:val="0"/>
          <w:numId w:val="3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Industry standardization efforts creating common frameworks for technology implementation</w:t>
      </w:r>
    </w:p>
    <w:p w14:paraId="2E85A20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collaborative approaches distribute development costs across multiple organizations while creating shared standards that benefit the entire ecosystem.</w:t>
      </w:r>
    </w:p>
    <w:p w14:paraId="57A52C7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Case Study: Manufacturing SME Implementation</w:t>
      </w:r>
      <w:r w:rsidRPr="000F7182">
        <w:rPr>
          <w:rFonts w:ascii="Times New Roman" w:eastAsia="Times New Roman" w:hAnsi="Times New Roman" w:cs="Times New Roman"/>
          <w:kern w:val="0"/>
          <w:lang w:eastAsia="en-CH"/>
          <w14:ligatures w14:val="none"/>
        </w:rPr>
        <w:br/>
        <w:t>A mid-sized manufacturing company with 50 patents successfully implemented enhanced IP valuation capabilities through a targeted approach:</w:t>
      </w:r>
    </w:p>
    <w:p w14:paraId="76A8008F" w14:textId="77777777" w:rsidR="00765715" w:rsidRPr="000F7182" w:rsidRDefault="00765715" w:rsidP="00765715">
      <w:pPr>
        <w:numPr>
          <w:ilvl w:val="0"/>
          <w:numId w:val="3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Adopted cloud-based IP management platform with basic analytics ($25,000 implementation)</w:t>
      </w:r>
    </w:p>
    <w:p w14:paraId="262A6FA7" w14:textId="77777777" w:rsidR="00765715" w:rsidRPr="000F7182" w:rsidRDefault="00765715" w:rsidP="00765715">
      <w:pPr>
        <w:numPr>
          <w:ilvl w:val="0"/>
          <w:numId w:val="3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Focused AI-enhanced valuation on core product line patents (40% of portfolio) using external consultant ($30,000)</w:t>
      </w:r>
    </w:p>
    <w:p w14:paraId="450A1D54" w14:textId="77777777" w:rsidR="00765715" w:rsidRPr="000F7182" w:rsidRDefault="00765715" w:rsidP="00765715">
      <w:pPr>
        <w:numPr>
          <w:ilvl w:val="0"/>
          <w:numId w:val="3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Implemented third-party blockchain validation for licensing transactions ($10,000)</w:t>
      </w:r>
    </w:p>
    <w:p w14:paraId="3013FA2E" w14:textId="77777777" w:rsidR="00765715" w:rsidRPr="000F7182" w:rsidRDefault="00765715" w:rsidP="00765715">
      <w:pPr>
        <w:numPr>
          <w:ilvl w:val="0"/>
          <w:numId w:val="3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Trained existing staff rather than hiring specialized personnel ($15,000)</w:t>
      </w:r>
    </w:p>
    <w:p w14:paraId="0971885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Total implementation cost of $80,000 delivered:</w:t>
      </w:r>
    </w:p>
    <w:p w14:paraId="6387111E" w14:textId="77777777" w:rsidR="00765715" w:rsidRPr="000F7182" w:rsidRDefault="00765715" w:rsidP="00765715">
      <w:pPr>
        <w:numPr>
          <w:ilvl w:val="0"/>
          <w:numId w:val="3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30% reduction in portfolio management administrative costs</w:t>
      </w:r>
    </w:p>
    <w:p w14:paraId="4FA8A49B" w14:textId="77777777" w:rsidR="00765715" w:rsidRPr="000F7182" w:rsidRDefault="00765715" w:rsidP="00765715">
      <w:pPr>
        <w:numPr>
          <w:ilvl w:val="0"/>
          <w:numId w:val="3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22% improvement in licensing revenue through better valuation and negotiation positioning</w:t>
      </w:r>
    </w:p>
    <w:p w14:paraId="13BFC00E" w14:textId="77777777" w:rsidR="00765715" w:rsidRPr="000F7182" w:rsidRDefault="00765715" w:rsidP="00765715">
      <w:pPr>
        <w:numPr>
          <w:ilvl w:val="0"/>
          <w:numId w:val="3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Successful divestiture of non-core patents identified as underperforming</w:t>
      </w:r>
    </w:p>
    <w:p w14:paraId="3E378239" w14:textId="77777777" w:rsidR="00765715" w:rsidRPr="000F7182" w:rsidRDefault="00765715" w:rsidP="00765715">
      <w:pPr>
        <w:numPr>
          <w:ilvl w:val="0"/>
          <w:numId w:val="3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Enhanced position in acquisition negotiations through better-defined IP value</w:t>
      </w:r>
    </w:p>
    <w:p w14:paraId="728B93D4"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realistic case demonstrates how smaller organizations can achieve meaningful benefits through targeted implementation strategies focused on highest-value opportunities.</w:t>
      </w:r>
    </w:p>
    <w:p w14:paraId="6FB3250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lastRenderedPageBreak/>
        <w:t xml:space="preserve">Leveraging Free and </w:t>
      </w:r>
      <w:proofErr w:type="gramStart"/>
      <w:r w:rsidRPr="000F7182">
        <w:rPr>
          <w:rFonts w:ascii="Times New Roman" w:eastAsia="Times New Roman" w:hAnsi="Times New Roman" w:cs="Times New Roman"/>
          <w:b/>
          <w:bCs/>
          <w:kern w:val="0"/>
          <w:lang w:eastAsia="en-CH"/>
          <w14:ligatures w14:val="none"/>
        </w:rPr>
        <w:t>Open Source</w:t>
      </w:r>
      <w:proofErr w:type="gramEnd"/>
      <w:r w:rsidRPr="000F7182">
        <w:rPr>
          <w:rFonts w:ascii="Times New Roman" w:eastAsia="Times New Roman" w:hAnsi="Times New Roman" w:cs="Times New Roman"/>
          <w:b/>
          <w:bCs/>
          <w:kern w:val="0"/>
          <w:lang w:eastAsia="en-CH"/>
          <w14:ligatures w14:val="none"/>
        </w:rPr>
        <w:t xml:space="preserve"> Tools</w:t>
      </w:r>
      <w:r w:rsidRPr="000F7182">
        <w:rPr>
          <w:rFonts w:ascii="Times New Roman" w:eastAsia="Times New Roman" w:hAnsi="Times New Roman" w:cs="Times New Roman"/>
          <w:kern w:val="0"/>
          <w:lang w:eastAsia="en-CH"/>
          <w14:ligatures w14:val="none"/>
        </w:rPr>
        <w:br/>
        <w:t>Resource-constrained organizations can benefit from numerous free and open-source tools:</w:t>
      </w:r>
    </w:p>
    <w:p w14:paraId="46A03E81" w14:textId="77777777" w:rsidR="00765715" w:rsidRPr="000F7182"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Lens (lens.org): Free patent analytics with basic AI-enhanced search capabilities</w:t>
      </w:r>
    </w:p>
    <w:p w14:paraId="0C8AC74A" w14:textId="77777777" w:rsidR="00765715" w:rsidRPr="000F7182"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gramStart"/>
      <w:r w:rsidRPr="000F7182">
        <w:rPr>
          <w:rFonts w:ascii="Times New Roman" w:eastAsia="Times New Roman" w:hAnsi="Times New Roman" w:cs="Times New Roman"/>
          <w:kern w:val="0"/>
          <w:lang w:eastAsia="en-CH"/>
          <w14:ligatures w14:val="none"/>
        </w:rPr>
        <w:t>Open source</w:t>
      </w:r>
      <w:proofErr w:type="gramEnd"/>
      <w:r w:rsidRPr="000F7182">
        <w:rPr>
          <w:rFonts w:ascii="Times New Roman" w:eastAsia="Times New Roman" w:hAnsi="Times New Roman" w:cs="Times New Roman"/>
          <w:kern w:val="0"/>
          <w:lang w:eastAsia="en-CH"/>
          <w14:ligatures w14:val="none"/>
        </w:rPr>
        <w:t xml:space="preserve"> IP management systems with commercial support options</w:t>
      </w:r>
    </w:p>
    <w:p w14:paraId="430C0EFD" w14:textId="77777777" w:rsidR="00765715" w:rsidRPr="000F7182"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Google Patents and Google Scholar for preliminary prior art assessment</w:t>
      </w:r>
    </w:p>
    <w:p w14:paraId="40A7E716" w14:textId="77777777" w:rsidR="00765715" w:rsidRPr="000F7182"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Public blockchain validation services with basic verification capabilities</w:t>
      </w:r>
    </w:p>
    <w:p w14:paraId="04591568"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While these tools lack the comprehensive capabilities of enterprise solutions, they provide accessible starting points for organizations beginning their technology transformation journey.</w:t>
      </w:r>
    </w:p>
    <w:p w14:paraId="6896E52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Success Factors for SME Implementation</w:t>
      </w:r>
      <w:r w:rsidRPr="000F7182">
        <w:rPr>
          <w:rFonts w:ascii="Times New Roman" w:eastAsia="Times New Roman" w:hAnsi="Times New Roman" w:cs="Times New Roman"/>
          <w:kern w:val="0"/>
          <w:lang w:eastAsia="en-CH"/>
          <w14:ligatures w14:val="none"/>
        </w:rPr>
        <w:br/>
        <w:t>Several factors distinguish successful technology adoption by smaller organizations:</w:t>
      </w:r>
    </w:p>
    <w:p w14:paraId="7FE24070" w14:textId="77777777" w:rsidR="00765715" w:rsidRPr="000F7182" w:rsidRDefault="00765715" w:rsidP="00765715">
      <w:pPr>
        <w:numPr>
          <w:ilvl w:val="0"/>
          <w:numId w:val="3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Executive Commitment</w:t>
      </w:r>
      <w:r w:rsidRPr="000F7182">
        <w:rPr>
          <w:rFonts w:ascii="Times New Roman" w:eastAsia="Times New Roman" w:hAnsi="Times New Roman" w:cs="Times New Roman"/>
          <w:kern w:val="0"/>
          <w:lang w:eastAsia="en-CH"/>
          <w14:ligatures w14:val="none"/>
        </w:rPr>
        <w:t>: Direct involvement from leadership ensuring alignment with business strategy</w:t>
      </w:r>
    </w:p>
    <w:p w14:paraId="25CF1422" w14:textId="77777777" w:rsidR="00765715" w:rsidRPr="000F7182" w:rsidRDefault="00765715" w:rsidP="00765715">
      <w:pPr>
        <w:numPr>
          <w:ilvl w:val="0"/>
          <w:numId w:val="3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Focused Scope</w:t>
      </w:r>
      <w:r w:rsidRPr="000F7182">
        <w:rPr>
          <w:rFonts w:ascii="Times New Roman" w:eastAsia="Times New Roman" w:hAnsi="Times New Roman" w:cs="Times New Roman"/>
          <w:kern w:val="0"/>
          <w:lang w:eastAsia="en-CH"/>
          <w14:ligatures w14:val="none"/>
        </w:rPr>
        <w:t>: Narrowly defined implementation addressing specific business challenges</w:t>
      </w:r>
    </w:p>
    <w:p w14:paraId="1444112E" w14:textId="77777777" w:rsidR="00765715" w:rsidRPr="000F7182" w:rsidRDefault="00765715" w:rsidP="00765715">
      <w:pPr>
        <w:numPr>
          <w:ilvl w:val="0"/>
          <w:numId w:val="3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Clear Success Metrics</w:t>
      </w:r>
      <w:r w:rsidRPr="000F7182">
        <w:rPr>
          <w:rFonts w:ascii="Times New Roman" w:eastAsia="Times New Roman" w:hAnsi="Times New Roman" w:cs="Times New Roman"/>
          <w:kern w:val="0"/>
          <w:lang w:eastAsia="en-CH"/>
          <w14:ligatures w14:val="none"/>
        </w:rPr>
        <w:t>: Unambiguous measures of implementation success tied to business outcomes</w:t>
      </w:r>
    </w:p>
    <w:p w14:paraId="1253C75D" w14:textId="77777777" w:rsidR="00765715" w:rsidRPr="000F7182" w:rsidRDefault="00765715" w:rsidP="00765715">
      <w:pPr>
        <w:numPr>
          <w:ilvl w:val="0"/>
          <w:numId w:val="3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Incremental Approach</w:t>
      </w:r>
      <w:r w:rsidRPr="000F7182">
        <w:rPr>
          <w:rFonts w:ascii="Times New Roman" w:eastAsia="Times New Roman" w:hAnsi="Times New Roman" w:cs="Times New Roman"/>
          <w:kern w:val="0"/>
          <w:lang w:eastAsia="en-CH"/>
          <w14:ligatures w14:val="none"/>
        </w:rPr>
        <w:t>: Step-by-step implementation with demonstrated value at each stage</w:t>
      </w:r>
    </w:p>
    <w:p w14:paraId="3313F05C" w14:textId="77777777" w:rsidR="00765715" w:rsidRPr="000F7182" w:rsidRDefault="00765715" w:rsidP="00765715">
      <w:pPr>
        <w:numPr>
          <w:ilvl w:val="0"/>
          <w:numId w:val="3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Staff Capability Building</w:t>
      </w:r>
      <w:r w:rsidRPr="000F7182">
        <w:rPr>
          <w:rFonts w:ascii="Times New Roman" w:eastAsia="Times New Roman" w:hAnsi="Times New Roman" w:cs="Times New Roman"/>
          <w:kern w:val="0"/>
          <w:lang w:eastAsia="en-CH"/>
          <w14:ligatures w14:val="none"/>
        </w:rPr>
        <w:t>: Investment in training existing personnel rather than exclusive reliance on external expertise</w:t>
      </w:r>
    </w:p>
    <w:p w14:paraId="1EF8CE65"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These success factors enable smaller organizations to achieve meaningful transformation despite resource constraints, focusing on business value rather than technology sophistication.</w:t>
      </w:r>
    </w:p>
    <w:p w14:paraId="4A12AB6B" w14:textId="77777777" w:rsidR="00765715" w:rsidRPr="00113593" w:rsidRDefault="00765715" w:rsidP="00765715">
      <w:pPr>
        <w:rPr>
          <w:rFonts w:ascii="Times New Roman" w:eastAsia="Times New Roman" w:hAnsi="Times New Roman" w:cs="Times New Roman"/>
          <w:b/>
          <w:bCs/>
          <w:kern w:val="0"/>
          <w:sz w:val="36"/>
          <w:szCs w:val="36"/>
          <w:lang w:eastAsia="en-CH"/>
          <w14:ligatures w14:val="none"/>
        </w:rPr>
      </w:pPr>
      <w:r w:rsidRPr="00113593">
        <w:rPr>
          <w:rFonts w:ascii="Times New Roman" w:eastAsia="Times New Roman" w:hAnsi="Times New Roman" w:cs="Times New Roman"/>
          <w:b/>
          <w:bCs/>
          <w:kern w:val="0"/>
          <w:sz w:val="36"/>
          <w:szCs w:val="36"/>
          <w:lang w:eastAsia="en-CH"/>
          <w14:ligatures w14:val="none"/>
        </w:rPr>
        <w:t>1.</w:t>
      </w:r>
      <w:r w:rsidRPr="000F5E55">
        <w:rPr>
          <w:rFonts w:ascii="Times New Roman" w:eastAsia="Times New Roman" w:hAnsi="Times New Roman" w:cs="Times New Roman"/>
          <w:b/>
          <w:bCs/>
          <w:kern w:val="0"/>
          <w:sz w:val="36"/>
          <w:szCs w:val="36"/>
          <w:lang w:eastAsia="en-CH"/>
          <w14:ligatures w14:val="none"/>
        </w:rPr>
        <w:t>8</w:t>
      </w:r>
      <w:r w:rsidRPr="00113593">
        <w:rPr>
          <w:rFonts w:ascii="Times New Roman" w:eastAsia="Times New Roman" w:hAnsi="Times New Roman" w:cs="Times New Roman"/>
          <w:b/>
          <w:bCs/>
          <w:kern w:val="0"/>
          <w:sz w:val="36"/>
          <w:szCs w:val="36"/>
          <w:lang w:eastAsia="en-CH"/>
          <w14:ligatures w14:val="none"/>
        </w:rPr>
        <w:t>: Integrated Technology Framework: Synergies Between AI, Blockchain, and Cloud in IP Valuation</w:t>
      </w:r>
    </w:p>
    <w:p w14:paraId="49470096" w14:textId="77777777" w:rsidR="00765715" w:rsidRPr="00113593"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While previous sections have examined artificial intelligence, blockchain, and cloud computing as distinct technologies impacting intellectual property valuation, the true transformative potential emerges when these technologies function as an integrated ecosystem. This convergence creates a comprehensive framework for intellectual property valuation that exceeds the capabilities of any single technology approach.</w:t>
      </w:r>
    </w:p>
    <w:p w14:paraId="43EE56BB" w14:textId="77777777" w:rsidR="00765715" w:rsidRPr="00113593"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113593">
        <w:rPr>
          <w:rFonts w:ascii="Times New Roman" w:eastAsia="Times New Roman" w:hAnsi="Times New Roman" w:cs="Times New Roman"/>
          <w:b/>
          <w:bCs/>
          <w:kern w:val="0"/>
          <w:sz w:val="27"/>
          <w:szCs w:val="27"/>
          <w:lang w:eastAsia="en-CH"/>
          <w14:ligatures w14:val="none"/>
        </w:rPr>
        <w:t>Architectural Foundation: The Three-Layer Technology Stack</w:t>
      </w:r>
    </w:p>
    <w:p w14:paraId="29820E6A" w14:textId="77777777" w:rsidR="00765715" w:rsidRPr="00113593"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An integrated IP valuation technology framework typically consists of three interdependent layers:</w:t>
      </w:r>
    </w:p>
    <w:p w14:paraId="7D6FC11C" w14:textId="77777777" w:rsidR="00765715" w:rsidRPr="00113593" w:rsidRDefault="00765715" w:rsidP="00765715">
      <w:pPr>
        <w:rPr>
          <w:rFonts w:ascii="Times New Roman" w:eastAsia="Times New Roman" w:hAnsi="Times New Roman" w:cs="Times New Roman"/>
          <w:kern w:val="0"/>
          <w:lang w:eastAsia="en-CH"/>
          <w14:ligatures w14:val="none"/>
        </w:rPr>
      </w:pPr>
      <w:r w:rsidRPr="00113593">
        <w:rPr>
          <w:rFonts w:ascii="Times New Roman" w:hAnsi="Times New Roman" w:cs="Times New Roman"/>
          <w:b/>
          <w:bCs/>
        </w:rPr>
        <w:t>Infrastructure Layer: Cloud Computing</w:t>
      </w:r>
      <w:r w:rsidRPr="00113593">
        <w:rPr>
          <w:rFonts w:ascii="Times New Roman" w:hAnsi="Times New Roman" w:cs="Times New Roman"/>
        </w:rPr>
        <w:br/>
      </w:r>
      <w:r w:rsidRPr="00113593">
        <w:rPr>
          <w:rFonts w:ascii="Times New Roman" w:eastAsia="Times New Roman" w:hAnsi="Times New Roman" w:cs="Times New Roman"/>
          <w:kern w:val="0"/>
          <w:lang w:eastAsia="en-CH"/>
          <w14:ligatures w14:val="none"/>
        </w:rPr>
        <w:t>Cloud platforms provide the essential foundation supporting comprehensive IP valuation systems:</w:t>
      </w:r>
    </w:p>
    <w:p w14:paraId="43504FC0"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Scalable computational resources enabling sophisticated analytical models</w:t>
      </w:r>
    </w:p>
    <w:p w14:paraId="7B1046E6"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Global accessibility ensuring consistent valuation access across geographic boundaries</w:t>
      </w:r>
    </w:p>
    <w:p w14:paraId="3A7CD0B4"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Centralized data repositories integrating diverse IP information sources</w:t>
      </w:r>
    </w:p>
    <w:p w14:paraId="615F59A3"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lastRenderedPageBreak/>
        <w:t>Service-oriented architecture facilitating modular technology deployment</w:t>
      </w:r>
    </w:p>
    <w:p w14:paraId="21FEB0A9"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Security frameworks protecting sensitive IP information</w:t>
      </w:r>
    </w:p>
    <w:p w14:paraId="42CC1331" w14:textId="77777777" w:rsidR="00765715" w:rsidRPr="00113593" w:rsidRDefault="00765715" w:rsidP="00765715">
      <w:pPr>
        <w:rPr>
          <w:rFonts w:ascii="Times New Roman" w:eastAsia="Times New Roman" w:hAnsi="Times New Roman" w:cs="Times New Roman"/>
          <w:kern w:val="0"/>
          <w:lang w:eastAsia="en-CH"/>
          <w14:ligatures w14:val="none"/>
        </w:rPr>
      </w:pPr>
      <w:r w:rsidRPr="00113593">
        <w:rPr>
          <w:rFonts w:ascii="Times New Roman" w:hAnsi="Times New Roman" w:cs="Times New Roman"/>
          <w:b/>
          <w:bCs/>
        </w:rPr>
        <w:t>Transaction and Trust Layer: Blockchain</w:t>
      </w:r>
      <w:r w:rsidRPr="00113593">
        <w:rPr>
          <w:rFonts w:ascii="Times New Roman" w:hAnsi="Times New Roman" w:cs="Times New Roman"/>
        </w:rPr>
        <w:br/>
      </w:r>
      <w:proofErr w:type="spellStart"/>
      <w:r w:rsidRPr="00113593">
        <w:rPr>
          <w:rFonts w:ascii="Times New Roman" w:eastAsia="Times New Roman" w:hAnsi="Times New Roman" w:cs="Times New Roman"/>
          <w:kern w:val="0"/>
          <w:lang w:eastAsia="en-CH"/>
          <w14:ligatures w14:val="none"/>
        </w:rPr>
        <w:t>Blo</w:t>
      </w:r>
      <w:r>
        <w:rPr>
          <w:rFonts w:ascii="Times New Roman" w:eastAsia="Times New Roman" w:hAnsi="Times New Roman" w:cs="Times New Roman"/>
          <w:kern w:val="0"/>
          <w:lang w:eastAsia="en-CH"/>
          <w14:ligatures w14:val="none"/>
        </w:rPr>
        <w:t>c</w:t>
      </w:r>
      <w:r w:rsidRPr="00113593">
        <w:rPr>
          <w:rFonts w:ascii="Times New Roman" w:eastAsia="Times New Roman" w:hAnsi="Times New Roman" w:cs="Times New Roman"/>
          <w:kern w:val="0"/>
          <w:lang w:eastAsia="en-CH"/>
          <w14:ligatures w14:val="none"/>
        </w:rPr>
        <w:t>kchain</w:t>
      </w:r>
      <w:proofErr w:type="spellEnd"/>
      <w:r w:rsidRPr="00113593">
        <w:rPr>
          <w:rFonts w:ascii="Times New Roman" w:eastAsia="Times New Roman" w:hAnsi="Times New Roman" w:cs="Times New Roman"/>
          <w:kern w:val="0"/>
          <w:lang w:eastAsia="en-CH"/>
          <w14:ligatures w14:val="none"/>
        </w:rPr>
        <w:t xml:space="preserve"> systems establish the integrity and transparency framework:</w:t>
      </w:r>
    </w:p>
    <w:p w14:paraId="2A0929CD"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Immutable transaction records documenting IP ownership and transfers</w:t>
      </w:r>
    </w:p>
    <w:p w14:paraId="3C955FA3"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Smart contract functionality automating licensing and royalty distributions</w:t>
      </w:r>
    </w:p>
    <w:p w14:paraId="4982B29A"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Tokenization capabilities enabling fractional ownership and portfolio investments</w:t>
      </w:r>
    </w:p>
    <w:p w14:paraId="360A953D"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Decentralized verification reducing reliance on centralized authorities</w:t>
      </w:r>
    </w:p>
    <w:p w14:paraId="4F0C1016"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Transparent record-keeping enhancing transactional confidence</w:t>
      </w:r>
    </w:p>
    <w:p w14:paraId="1CD20E69" w14:textId="77777777" w:rsidR="00765715" w:rsidRPr="00113593" w:rsidRDefault="00765715" w:rsidP="00765715">
      <w:pPr>
        <w:rPr>
          <w:rFonts w:ascii="Times New Roman" w:eastAsia="Times New Roman" w:hAnsi="Times New Roman" w:cs="Times New Roman"/>
          <w:kern w:val="0"/>
          <w:lang w:eastAsia="en-CH"/>
          <w14:ligatures w14:val="none"/>
        </w:rPr>
      </w:pPr>
      <w:r w:rsidRPr="00113593">
        <w:rPr>
          <w:rFonts w:ascii="Times New Roman" w:hAnsi="Times New Roman" w:cs="Times New Roman"/>
          <w:b/>
          <w:bCs/>
        </w:rPr>
        <w:t>Intelligence and Analytics Layer: Artificial Intelligence</w:t>
      </w:r>
      <w:r w:rsidRPr="00113593">
        <w:rPr>
          <w:rFonts w:ascii="Times New Roman" w:hAnsi="Times New Roman" w:cs="Times New Roman"/>
        </w:rPr>
        <w:br/>
      </w:r>
      <w:r w:rsidRPr="00113593">
        <w:rPr>
          <w:rFonts w:ascii="Times New Roman" w:eastAsia="Times New Roman" w:hAnsi="Times New Roman" w:cs="Times New Roman"/>
          <w:kern w:val="0"/>
          <w:lang w:eastAsia="en-CH"/>
          <w14:ligatures w14:val="none"/>
        </w:rPr>
        <w:t>AI systems provide the analytical capabilities:</w:t>
      </w:r>
    </w:p>
    <w:p w14:paraId="417F93A2"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Machine learning models </w:t>
      </w:r>
      <w:proofErr w:type="spellStart"/>
      <w:r w:rsidRPr="00113593">
        <w:rPr>
          <w:rFonts w:ascii="Times New Roman" w:eastAsia="Times New Roman" w:hAnsi="Times New Roman" w:cs="Times New Roman"/>
          <w:kern w:val="0"/>
          <w:lang w:eastAsia="en-CH"/>
          <w14:ligatures w14:val="none"/>
        </w:rPr>
        <w:t>analyzing</w:t>
      </w:r>
      <w:proofErr w:type="spellEnd"/>
      <w:r w:rsidRPr="00113593">
        <w:rPr>
          <w:rFonts w:ascii="Times New Roman" w:eastAsia="Times New Roman" w:hAnsi="Times New Roman" w:cs="Times New Roman"/>
          <w:kern w:val="0"/>
          <w:lang w:eastAsia="en-CH"/>
          <w14:ligatures w14:val="none"/>
        </w:rPr>
        <w:t xml:space="preserve"> complex IP value patterns</w:t>
      </w:r>
    </w:p>
    <w:p w14:paraId="564F7E40"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Natural language processing interpreting patent text and legal documents</w:t>
      </w:r>
    </w:p>
    <w:p w14:paraId="42AB3345"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Predictive analytics forecasting technology adoption and revenue potential</w:t>
      </w:r>
    </w:p>
    <w:p w14:paraId="3CDAA5A0"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Computer vision </w:t>
      </w:r>
      <w:proofErr w:type="spellStart"/>
      <w:r w:rsidRPr="00113593">
        <w:rPr>
          <w:rFonts w:ascii="Times New Roman" w:eastAsia="Times New Roman" w:hAnsi="Times New Roman" w:cs="Times New Roman"/>
          <w:kern w:val="0"/>
          <w:lang w:eastAsia="en-CH"/>
          <w14:ligatures w14:val="none"/>
        </w:rPr>
        <w:t>analyzing</w:t>
      </w:r>
      <w:proofErr w:type="spellEnd"/>
      <w:r w:rsidRPr="00113593">
        <w:rPr>
          <w:rFonts w:ascii="Times New Roman" w:eastAsia="Times New Roman" w:hAnsi="Times New Roman" w:cs="Times New Roman"/>
          <w:kern w:val="0"/>
          <w:lang w:eastAsia="en-CH"/>
          <w14:ligatures w14:val="none"/>
        </w:rPr>
        <w:t xml:space="preserve"> technical drawings and design elements</w:t>
      </w:r>
    </w:p>
    <w:p w14:paraId="2B10B083"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Recommendation systems suggesting optimal portfolio strategies</w:t>
      </w:r>
    </w:p>
    <w:p w14:paraId="3A504CB5"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Data Flow and Integration Points</w:t>
      </w:r>
    </w:p>
    <w:p w14:paraId="359BA1A8"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integration of these technologies creates specific data flows and functional relationships that enhance IP valuation:</w:t>
      </w:r>
    </w:p>
    <w:p w14:paraId="2E958512"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Cloud-to-Blockchain Integration</w:t>
      </w:r>
    </w:p>
    <w:p w14:paraId="391ED19D"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Cloud systems provide user interface and access management for blockchain transactions</w:t>
      </w:r>
    </w:p>
    <w:p w14:paraId="6E5C5836"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Blockchain events trigger cloud-based workflows and notifications</w:t>
      </w:r>
    </w:p>
    <w:p w14:paraId="67B10A33"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Cloud services offer off-chain storage for documents referenced in blockchain records</w:t>
      </w:r>
    </w:p>
    <w:p w14:paraId="0DE126AA"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Identity management synchronizes between cloud authentication and blockchain permissions</w:t>
      </w:r>
    </w:p>
    <w:p w14:paraId="1194FCF6" w14:textId="77777777" w:rsidR="00765715" w:rsidRPr="00113593" w:rsidRDefault="00765715" w:rsidP="00765715">
      <w:pPr>
        <w:numPr>
          <w:ilvl w:val="0"/>
          <w:numId w:val="3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API gateways enable enterprise system integration with blockchain functionality</w:t>
      </w:r>
    </w:p>
    <w:p w14:paraId="1BB91B7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Blockchain-to-AI Integration</w:t>
      </w:r>
    </w:p>
    <w:p w14:paraId="27609E7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Blockchain provides verified transaction data for AI training datasets</w:t>
      </w:r>
    </w:p>
    <w:p w14:paraId="40AC387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Smart contracts automate data access permissions for AI analytical systems</w:t>
      </w:r>
    </w:p>
    <w:p w14:paraId="29FDE82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Verified ownership records enhance confidence in AI-generated valuations</w:t>
      </w:r>
    </w:p>
    <w:p w14:paraId="0CC09E67"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Transaction histories create market datasets for AI comparable analysis</w:t>
      </w:r>
    </w:p>
    <w:p w14:paraId="548994A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Blockchain records document AI valuation methodologies for future verification</w:t>
      </w:r>
    </w:p>
    <w:p w14:paraId="3D18D68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AI-to-Cloud Integration</w:t>
      </w:r>
    </w:p>
    <w:p w14:paraId="7CEC0A8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Cloud infrastructure scales to meet AI computational requirements</w:t>
      </w:r>
    </w:p>
    <w:p w14:paraId="065BFFE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AI models deploy through cloud-native services ensuring reliability</w:t>
      </w:r>
    </w:p>
    <w:p w14:paraId="127549A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lastRenderedPageBreak/>
        <w:t>Cloud data lakes aggregate information for AI model training</w:t>
      </w:r>
    </w:p>
    <w:p w14:paraId="3897C53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Edge computing brings AI capabilities to mobile and distributed users</w:t>
      </w:r>
    </w:p>
    <w:p w14:paraId="3174B8C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Cloud orchestration manages complex AI valuation workflows</w:t>
      </w:r>
    </w:p>
    <w:p w14:paraId="65E07052"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Full-Cycle Integration</w:t>
      </w:r>
    </w:p>
    <w:p w14:paraId="6E41DA1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Valuation queries initiate in cloud interfaces</w:t>
      </w:r>
    </w:p>
    <w:p w14:paraId="6F57CE0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AI systems process valuation requests using verified blockchain data</w:t>
      </w:r>
    </w:p>
    <w:p w14:paraId="168825E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Valuation outputs record to blockchain for immutability</w:t>
      </w:r>
    </w:p>
    <w:p w14:paraId="00221743"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Smart contracts execute based on valuation thresholds</w:t>
      </w:r>
    </w:p>
    <w:p w14:paraId="36E315B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Cloud dashboards visualize results from combined data sources</w:t>
      </w:r>
    </w:p>
    <w:p w14:paraId="40C600E7"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Integrated Workflow Examples</w:t>
      </w:r>
    </w:p>
    <w:p w14:paraId="071D6ED8"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This integrated technology framework enables sophisticated IP valuation workflows previously impossible with fragmented approaches:</w:t>
      </w:r>
    </w:p>
    <w:p w14:paraId="0F320E8B"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Patent Portfolio Optimization Workflow</w:t>
      </w:r>
    </w:p>
    <w:p w14:paraId="0E649535"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Cloud-based portfolio management system initiates valuation assessment</w:t>
      </w:r>
    </w:p>
    <w:p w14:paraId="43BCDA43"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 xml:space="preserve">AI </w:t>
      </w:r>
      <w:proofErr w:type="spellStart"/>
      <w:r w:rsidRPr="00113593">
        <w:rPr>
          <w:rFonts w:ascii="Times New Roman" w:hAnsi="Times New Roman" w:cs="Times New Roman"/>
        </w:rPr>
        <w:t>analyzes</w:t>
      </w:r>
      <w:proofErr w:type="spellEnd"/>
      <w:r w:rsidRPr="00113593">
        <w:rPr>
          <w:rFonts w:ascii="Times New Roman" w:hAnsi="Times New Roman" w:cs="Times New Roman"/>
        </w:rPr>
        <w:t xml:space="preserve"> patent strength, market relevance, and strategic alignment</w:t>
      </w:r>
    </w:p>
    <w:p w14:paraId="3F0E052C"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Blockchain verifies ownership status and existing encumbrances</w:t>
      </w:r>
    </w:p>
    <w:p w14:paraId="17E931BE"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AI identifies underperforming assets for potential abandonment or sale</w:t>
      </w:r>
    </w:p>
    <w:p w14:paraId="682607CF"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Blockchain records all decisions with verification and justification</w:t>
      </w:r>
    </w:p>
    <w:p w14:paraId="16067C79"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Smart contracts automatically execute maintenance payments for retained assets</w:t>
      </w:r>
    </w:p>
    <w:p w14:paraId="11E1F37E" w14:textId="77777777" w:rsidR="00765715" w:rsidRPr="00113593" w:rsidRDefault="00765715" w:rsidP="00765715">
      <w:pPr>
        <w:numPr>
          <w:ilvl w:val="0"/>
          <w:numId w:val="376"/>
        </w:numPr>
        <w:rPr>
          <w:rFonts w:ascii="Times New Roman" w:hAnsi="Times New Roman" w:cs="Times New Roman"/>
        </w:rPr>
      </w:pPr>
      <w:r w:rsidRPr="00113593">
        <w:rPr>
          <w:rFonts w:ascii="Times New Roman" w:hAnsi="Times New Roman" w:cs="Times New Roman"/>
        </w:rPr>
        <w:t>Cloud dashboard updates with portfolio performance metrics</w:t>
      </w:r>
    </w:p>
    <w:p w14:paraId="2446F1D5"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Licensing Opportunity Identification Workflow</w:t>
      </w:r>
    </w:p>
    <w:p w14:paraId="50B82FAD"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AI continuously monitors market activities for potential licensing targets</w:t>
      </w:r>
    </w:p>
    <w:p w14:paraId="4509DBA3"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Cloud system aggregates target company information and technology needs</w:t>
      </w:r>
    </w:p>
    <w:p w14:paraId="263BC340"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AI matches organizational IP assets with target company requirements</w:t>
      </w:r>
    </w:p>
    <w:p w14:paraId="5DBE2938"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Blockchain verifies clear title and availability of identified assets</w:t>
      </w:r>
    </w:p>
    <w:p w14:paraId="6340214F"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Valuation models calculate appropriate royalty structures</w:t>
      </w:r>
    </w:p>
    <w:p w14:paraId="2E4AB6FB"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Smart contracts generate automated licensing agreement templates</w:t>
      </w:r>
    </w:p>
    <w:p w14:paraId="035A8883"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Blockchain records completed transactions for royalty distribution</w:t>
      </w:r>
    </w:p>
    <w:p w14:paraId="4333CE73" w14:textId="77777777" w:rsidR="00765715" w:rsidRPr="00113593" w:rsidRDefault="00765715" w:rsidP="00765715">
      <w:pPr>
        <w:numPr>
          <w:ilvl w:val="0"/>
          <w:numId w:val="377"/>
        </w:numPr>
        <w:rPr>
          <w:rFonts w:ascii="Times New Roman" w:hAnsi="Times New Roman" w:cs="Times New Roman"/>
        </w:rPr>
      </w:pPr>
      <w:r w:rsidRPr="00113593">
        <w:rPr>
          <w:rFonts w:ascii="Times New Roman" w:hAnsi="Times New Roman" w:cs="Times New Roman"/>
        </w:rPr>
        <w:t>AI continuously monitors compliance and usage patterns</w:t>
      </w:r>
    </w:p>
    <w:p w14:paraId="3583E8D8" w14:textId="77777777" w:rsidR="00765715" w:rsidRDefault="00765715" w:rsidP="00765715">
      <w:pPr>
        <w:rPr>
          <w:rFonts w:ascii="Times New Roman" w:hAnsi="Times New Roman" w:cs="Times New Roman"/>
          <w:b/>
          <w:bCs/>
        </w:rPr>
      </w:pPr>
    </w:p>
    <w:p w14:paraId="208882DC"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lastRenderedPageBreak/>
        <w:t>M&amp;A Due Diligence Workflow</w:t>
      </w:r>
    </w:p>
    <w:p w14:paraId="3010E3FA"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Cloud platform establishes secure data room for acquisition target IP</w:t>
      </w:r>
    </w:p>
    <w:p w14:paraId="1306AE30"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AI performs comprehensive portfolio analysis and valuation</w:t>
      </w:r>
    </w:p>
    <w:p w14:paraId="02551C0B"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Blockchain verifies ownership chain and transaction history</w:t>
      </w:r>
    </w:p>
    <w:p w14:paraId="162172BE"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Machine learning identifies validity risks and enforcement challenges</w:t>
      </w:r>
    </w:p>
    <w:p w14:paraId="1C3BA4F7"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Cloud-based collaboration tools facilitate expert review and assessment</w:t>
      </w:r>
    </w:p>
    <w:p w14:paraId="37345C37"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Blockchain documents all due diligence steps and findings</w:t>
      </w:r>
    </w:p>
    <w:p w14:paraId="6EC28491"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AI generates risk-adjusted valuation ranges for negotiation support</w:t>
      </w:r>
    </w:p>
    <w:p w14:paraId="37649FAB" w14:textId="77777777" w:rsidR="00765715" w:rsidRPr="00113593" w:rsidRDefault="00765715" w:rsidP="00765715">
      <w:pPr>
        <w:numPr>
          <w:ilvl w:val="0"/>
          <w:numId w:val="378"/>
        </w:numPr>
        <w:rPr>
          <w:rFonts w:ascii="Times New Roman" w:hAnsi="Times New Roman" w:cs="Times New Roman"/>
        </w:rPr>
      </w:pPr>
      <w:r w:rsidRPr="00113593">
        <w:rPr>
          <w:rFonts w:ascii="Times New Roman" w:hAnsi="Times New Roman" w:cs="Times New Roman"/>
        </w:rPr>
        <w:t>Transaction records permanently store on blockchain upon completion</w:t>
      </w:r>
    </w:p>
    <w:p w14:paraId="2A4E39AA"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Case Study: IPCHAIN Database Integrated Platform</w:t>
      </w:r>
    </w:p>
    <w:p w14:paraId="160700BB"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IPCHAIN Database illustrates the potential of integrated technology frameworks for IP valuation. This comprehensive platform combines:</w:t>
      </w:r>
    </w:p>
    <w:p w14:paraId="25B3D4D6" w14:textId="77777777" w:rsidR="00765715" w:rsidRPr="00113593" w:rsidRDefault="00765715" w:rsidP="00765715">
      <w:pPr>
        <w:numPr>
          <w:ilvl w:val="0"/>
          <w:numId w:val="379"/>
        </w:numPr>
        <w:rPr>
          <w:rFonts w:ascii="Times New Roman" w:hAnsi="Times New Roman" w:cs="Times New Roman"/>
        </w:rPr>
      </w:pPr>
      <w:r w:rsidRPr="00113593">
        <w:rPr>
          <w:rFonts w:ascii="Times New Roman" w:hAnsi="Times New Roman" w:cs="Times New Roman"/>
        </w:rPr>
        <w:t>Cloud-based management systems accessible to innovators, legal professionals, and investors</w:t>
      </w:r>
    </w:p>
    <w:p w14:paraId="7EF8D37B" w14:textId="77777777" w:rsidR="00765715" w:rsidRPr="00113593" w:rsidRDefault="00765715" w:rsidP="00765715">
      <w:pPr>
        <w:numPr>
          <w:ilvl w:val="0"/>
          <w:numId w:val="379"/>
        </w:numPr>
        <w:rPr>
          <w:rFonts w:ascii="Times New Roman" w:hAnsi="Times New Roman" w:cs="Times New Roman"/>
        </w:rPr>
      </w:pPr>
      <w:r w:rsidRPr="00113593">
        <w:rPr>
          <w:rFonts w:ascii="Times New Roman" w:hAnsi="Times New Roman" w:cs="Times New Roman"/>
        </w:rPr>
        <w:t>Blockchain-based verification of innovation timestamps and ownership records</w:t>
      </w:r>
    </w:p>
    <w:p w14:paraId="2AD6094D" w14:textId="77777777" w:rsidR="00765715" w:rsidRPr="00113593" w:rsidRDefault="00765715" w:rsidP="00765715">
      <w:pPr>
        <w:numPr>
          <w:ilvl w:val="0"/>
          <w:numId w:val="379"/>
        </w:numPr>
        <w:rPr>
          <w:rFonts w:ascii="Times New Roman" w:hAnsi="Times New Roman" w:cs="Times New Roman"/>
        </w:rPr>
      </w:pPr>
      <w:r w:rsidRPr="00113593">
        <w:rPr>
          <w:rFonts w:ascii="Times New Roman" w:hAnsi="Times New Roman" w:cs="Times New Roman"/>
        </w:rPr>
        <w:t>AI-powered analytics for technology evaluation and market potential assessment</w:t>
      </w:r>
    </w:p>
    <w:p w14:paraId="702F8CF0"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platform enables continuous valuation of early-stage innovations through:</w:t>
      </w:r>
    </w:p>
    <w:p w14:paraId="6B3EB557" w14:textId="77777777" w:rsidR="00765715" w:rsidRPr="00113593" w:rsidRDefault="00765715" w:rsidP="00765715">
      <w:pPr>
        <w:numPr>
          <w:ilvl w:val="0"/>
          <w:numId w:val="380"/>
        </w:numPr>
        <w:rPr>
          <w:rFonts w:ascii="Times New Roman" w:hAnsi="Times New Roman" w:cs="Times New Roman"/>
        </w:rPr>
      </w:pPr>
      <w:r w:rsidRPr="00113593">
        <w:rPr>
          <w:rFonts w:ascii="Times New Roman" w:hAnsi="Times New Roman" w:cs="Times New Roman"/>
        </w:rPr>
        <w:t>Secure documentation of creation timestamps establishing priority</w:t>
      </w:r>
    </w:p>
    <w:p w14:paraId="5FBFC902" w14:textId="77777777" w:rsidR="00765715" w:rsidRPr="00113593" w:rsidRDefault="00765715" w:rsidP="00765715">
      <w:pPr>
        <w:numPr>
          <w:ilvl w:val="0"/>
          <w:numId w:val="380"/>
        </w:numPr>
        <w:rPr>
          <w:rFonts w:ascii="Times New Roman" w:hAnsi="Times New Roman" w:cs="Times New Roman"/>
        </w:rPr>
      </w:pPr>
      <w:r w:rsidRPr="00113593">
        <w:rPr>
          <w:rFonts w:ascii="Times New Roman" w:hAnsi="Times New Roman" w:cs="Times New Roman"/>
        </w:rPr>
        <w:t>AI assessment of novelty against existing state of the art</w:t>
      </w:r>
    </w:p>
    <w:p w14:paraId="5B8F3C0C" w14:textId="77777777" w:rsidR="00765715" w:rsidRPr="00113593" w:rsidRDefault="00765715" w:rsidP="00765715">
      <w:pPr>
        <w:numPr>
          <w:ilvl w:val="0"/>
          <w:numId w:val="380"/>
        </w:numPr>
        <w:rPr>
          <w:rFonts w:ascii="Times New Roman" w:hAnsi="Times New Roman" w:cs="Times New Roman"/>
        </w:rPr>
      </w:pPr>
      <w:r w:rsidRPr="00113593">
        <w:rPr>
          <w:rFonts w:ascii="Times New Roman" w:hAnsi="Times New Roman" w:cs="Times New Roman"/>
        </w:rPr>
        <w:t>Blockchain verification of development history and improvements</w:t>
      </w:r>
    </w:p>
    <w:p w14:paraId="20FF8EE6" w14:textId="77777777" w:rsidR="00765715" w:rsidRPr="00113593" w:rsidRDefault="00765715" w:rsidP="00765715">
      <w:pPr>
        <w:numPr>
          <w:ilvl w:val="0"/>
          <w:numId w:val="380"/>
        </w:numPr>
        <w:rPr>
          <w:rFonts w:ascii="Times New Roman" w:hAnsi="Times New Roman" w:cs="Times New Roman"/>
        </w:rPr>
      </w:pPr>
      <w:r w:rsidRPr="00113593">
        <w:rPr>
          <w:rFonts w:ascii="Times New Roman" w:hAnsi="Times New Roman" w:cs="Times New Roman"/>
        </w:rPr>
        <w:t>Machine learning valuation models based on market signals and adoption indicators</w:t>
      </w:r>
    </w:p>
    <w:p w14:paraId="0719CEAC" w14:textId="77777777" w:rsidR="00765715" w:rsidRPr="00113593" w:rsidRDefault="00765715" w:rsidP="00765715">
      <w:pPr>
        <w:numPr>
          <w:ilvl w:val="0"/>
          <w:numId w:val="380"/>
        </w:numPr>
        <w:rPr>
          <w:rFonts w:ascii="Times New Roman" w:hAnsi="Times New Roman" w:cs="Times New Roman"/>
        </w:rPr>
      </w:pPr>
      <w:r w:rsidRPr="00113593">
        <w:rPr>
          <w:rFonts w:ascii="Times New Roman" w:hAnsi="Times New Roman" w:cs="Times New Roman"/>
        </w:rPr>
        <w:t>Smart contract-enabled investment in promising innovations</w:t>
      </w:r>
    </w:p>
    <w:p w14:paraId="041A4A0B"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Early implementation has demonstrated several advantages:</w:t>
      </w:r>
    </w:p>
    <w:p w14:paraId="7F974C41" w14:textId="77777777" w:rsidR="00765715" w:rsidRPr="00113593" w:rsidRDefault="00765715" w:rsidP="00765715">
      <w:pPr>
        <w:numPr>
          <w:ilvl w:val="0"/>
          <w:numId w:val="381"/>
        </w:numPr>
      </w:pPr>
      <w:r w:rsidRPr="00113593">
        <w:t>65% reduction in early-stage valuation costs compared to traditional methods</w:t>
      </w:r>
    </w:p>
    <w:p w14:paraId="6A5545A8" w14:textId="77777777" w:rsidR="00765715" w:rsidRPr="00113593" w:rsidRDefault="00765715" w:rsidP="00765715">
      <w:pPr>
        <w:numPr>
          <w:ilvl w:val="0"/>
          <w:numId w:val="381"/>
        </w:numPr>
      </w:pPr>
      <w:r w:rsidRPr="00113593">
        <w:t>40% improvement in investor confidence through transparent verification</w:t>
      </w:r>
    </w:p>
    <w:p w14:paraId="645E3B89" w14:textId="77777777" w:rsidR="00765715" w:rsidRPr="00113593" w:rsidRDefault="00765715" w:rsidP="00765715">
      <w:pPr>
        <w:numPr>
          <w:ilvl w:val="0"/>
          <w:numId w:val="381"/>
        </w:numPr>
      </w:pPr>
      <w:r w:rsidRPr="00113593">
        <w:t>Significant acceleration of licensing negotiations through trusted documentation</w:t>
      </w:r>
    </w:p>
    <w:p w14:paraId="0E1EDA21" w14:textId="77777777" w:rsidR="00765715" w:rsidRPr="00113593" w:rsidRDefault="00765715" w:rsidP="00765715">
      <w:pPr>
        <w:numPr>
          <w:ilvl w:val="0"/>
          <w:numId w:val="381"/>
        </w:numPr>
      </w:pPr>
      <w:r w:rsidRPr="00113593">
        <w:t>Creation of previously impossible early-stage technology markets</w:t>
      </w:r>
    </w:p>
    <w:p w14:paraId="50A2D1EB"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Challenges in Technology Integration</w:t>
      </w:r>
    </w:p>
    <w:p w14:paraId="115C0B7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Despite the significant potential benefits, integrating these technologies presents several challenges:</w:t>
      </w:r>
    </w:p>
    <w:p w14:paraId="1330F867" w14:textId="77777777" w:rsidR="00765715" w:rsidRDefault="00765715" w:rsidP="00765715">
      <w:pPr>
        <w:rPr>
          <w:rFonts w:ascii="Times New Roman" w:hAnsi="Times New Roman" w:cs="Times New Roman"/>
          <w:b/>
          <w:bCs/>
        </w:rPr>
      </w:pPr>
    </w:p>
    <w:p w14:paraId="58B639EB"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lastRenderedPageBreak/>
        <w:t>Technical Interoperability</w:t>
      </w:r>
    </w:p>
    <w:p w14:paraId="61D8D68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Developing standardized data formats across technology systems</w:t>
      </w:r>
    </w:p>
    <w:p w14:paraId="56AB7B1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Establishing secure API protocols between components</w:t>
      </w:r>
    </w:p>
    <w:p w14:paraId="0B9E377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Ensuring consistent performance across integrated workflow chains</w:t>
      </w:r>
    </w:p>
    <w:p w14:paraId="4FC196D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Managing version compatibility as individual technologies evolve</w:t>
      </w:r>
    </w:p>
    <w:p w14:paraId="50C5413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Scalability mismatches between different system components</w:t>
      </w:r>
    </w:p>
    <w:p w14:paraId="3A64169A"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Governance and Responsibility</w:t>
      </w:r>
    </w:p>
    <w:p w14:paraId="2CC3E53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Establishing clear data ownership and management responsibilities</w:t>
      </w:r>
    </w:p>
    <w:p w14:paraId="723C5B1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Defining accountability for integrated system outputs</w:t>
      </w:r>
    </w:p>
    <w:p w14:paraId="107EAC5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Creating appropriate audit and oversight mechanisms</w:t>
      </w:r>
    </w:p>
    <w:p w14:paraId="66A54CC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Balancing transparency with necessary confidentiality</w:t>
      </w:r>
    </w:p>
    <w:p w14:paraId="6E7E843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Developing cross-functional governance structures</w:t>
      </w:r>
    </w:p>
    <w:p w14:paraId="06A24437"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Implementation Complexity</w:t>
      </w:r>
    </w:p>
    <w:p w14:paraId="1A1FA19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Sequencing development to maintain functionality during implementation</w:t>
      </w:r>
    </w:p>
    <w:p w14:paraId="4A85D1E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Managing diverse expertise requirements across technology domains</w:t>
      </w:r>
    </w:p>
    <w:p w14:paraId="0AD2546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Creating appropriate user experiences across integrated systems</w:t>
      </w:r>
    </w:p>
    <w:p w14:paraId="41FD9457"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Ensuring appropriate security across all components</w:t>
      </w:r>
    </w:p>
    <w:p w14:paraId="3830B70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Developing adequate testing methodologies for complex integrated systems</w:t>
      </w:r>
    </w:p>
    <w:p w14:paraId="3FEA7730"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Organizations implementing integrated technology frameworks for IP valuation must address these challenges through careful planning, cross-functional collaboration, and phased implementation approaches.</w:t>
      </w:r>
    </w:p>
    <w:p w14:paraId="20EB38A4" w14:textId="77777777" w:rsidR="00765715" w:rsidRDefault="00765715" w:rsidP="00765715">
      <w:pPr>
        <w:rPr>
          <w:b/>
          <w:bCs/>
        </w:rPr>
      </w:pPr>
    </w:p>
    <w:p w14:paraId="7AE8BB00" w14:textId="77777777" w:rsidR="00765715" w:rsidRDefault="00765715" w:rsidP="00765715">
      <w:pPr>
        <w:rPr>
          <w:b/>
          <w:bCs/>
        </w:rPr>
      </w:pPr>
    </w:p>
    <w:p w14:paraId="4D5ADD85" w14:textId="77777777" w:rsidR="00765715" w:rsidRDefault="00765715" w:rsidP="00765715">
      <w:pPr>
        <w:rPr>
          <w:b/>
          <w:bCs/>
        </w:rPr>
      </w:pPr>
    </w:p>
    <w:p w14:paraId="31F10E29" w14:textId="77777777" w:rsidR="00765715" w:rsidRDefault="00765715" w:rsidP="00765715">
      <w:pPr>
        <w:rPr>
          <w:b/>
          <w:bCs/>
        </w:rPr>
      </w:pPr>
    </w:p>
    <w:p w14:paraId="07B90261" w14:textId="77777777" w:rsidR="00765715" w:rsidRPr="00AC7ABE" w:rsidRDefault="00765715" w:rsidP="00765715">
      <w:pPr>
        <w:rPr>
          <w:rFonts w:ascii="Times New Roman" w:hAnsi="Times New Roman" w:cs="Times New Roman"/>
          <w:b/>
          <w:bCs/>
        </w:rPr>
      </w:pPr>
    </w:p>
    <w:p w14:paraId="5F9D01A7" w14:textId="77777777" w:rsidR="00765715" w:rsidRDefault="00765715" w:rsidP="00765715">
      <w:pPr>
        <w:rPr>
          <w:rFonts w:ascii="Times New Roman" w:hAnsi="Times New Roman" w:cs="Times New Roman"/>
          <w:b/>
          <w:bCs/>
        </w:rPr>
      </w:pPr>
    </w:p>
    <w:p w14:paraId="25554946" w14:textId="77777777" w:rsidR="00765715" w:rsidRDefault="00765715" w:rsidP="00765715">
      <w:pPr>
        <w:rPr>
          <w:rFonts w:ascii="Times New Roman" w:hAnsi="Times New Roman" w:cs="Times New Roman"/>
          <w:b/>
          <w:bCs/>
        </w:rPr>
      </w:pPr>
    </w:p>
    <w:p w14:paraId="53E8C198" w14:textId="77777777" w:rsidR="00765715" w:rsidRDefault="00765715" w:rsidP="00765715">
      <w:pPr>
        <w:rPr>
          <w:rFonts w:ascii="Times New Roman" w:hAnsi="Times New Roman" w:cs="Times New Roman"/>
          <w:b/>
          <w:bCs/>
        </w:rPr>
      </w:pPr>
    </w:p>
    <w:p w14:paraId="2357C2C8" w14:textId="77777777" w:rsidR="00765715" w:rsidRDefault="00765715" w:rsidP="00765715">
      <w:pPr>
        <w:rPr>
          <w:rFonts w:ascii="Times New Roman" w:hAnsi="Times New Roman" w:cs="Times New Roman"/>
          <w:b/>
          <w:bCs/>
        </w:rPr>
      </w:pPr>
    </w:p>
    <w:p w14:paraId="78D82EF8"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lastRenderedPageBreak/>
        <w:t>Comparative Analysis: Traditional vs. Integrated Technology Approach</w:t>
      </w:r>
    </w:p>
    <w:p w14:paraId="188EE8C4"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integration of these technologies creates fundamentally different capabilities compared to both traditional approaches and single-technology implementations: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3"/>
        <w:gridCol w:w="1696"/>
        <w:gridCol w:w="1823"/>
        <w:gridCol w:w="1873"/>
        <w:gridCol w:w="1477"/>
      </w:tblGrid>
      <w:tr w:rsidR="00765715" w:rsidRPr="00113593" w14:paraId="13A98120" w14:textId="77777777" w:rsidTr="002429B6">
        <w:trPr>
          <w:tblHeader/>
          <w:tblCellSpacing w:w="15" w:type="dxa"/>
        </w:trPr>
        <w:tc>
          <w:tcPr>
            <w:tcW w:w="0" w:type="auto"/>
            <w:vAlign w:val="center"/>
            <w:hideMark/>
          </w:tcPr>
          <w:p w14:paraId="3D8466AB" w14:textId="77777777" w:rsidR="00765715" w:rsidRPr="00113593" w:rsidRDefault="00765715" w:rsidP="002429B6">
            <w:pPr>
              <w:rPr>
                <w:b/>
                <w:bCs/>
              </w:rPr>
            </w:pPr>
            <w:r w:rsidRPr="00113593">
              <w:rPr>
                <w:b/>
                <w:bCs/>
              </w:rPr>
              <w:t>Aspect</w:t>
            </w:r>
          </w:p>
        </w:tc>
        <w:tc>
          <w:tcPr>
            <w:tcW w:w="0" w:type="auto"/>
            <w:vAlign w:val="center"/>
            <w:hideMark/>
          </w:tcPr>
          <w:p w14:paraId="1B638231" w14:textId="77777777" w:rsidR="00765715" w:rsidRPr="00113593" w:rsidRDefault="00765715" w:rsidP="002429B6">
            <w:pPr>
              <w:rPr>
                <w:b/>
                <w:bCs/>
              </w:rPr>
            </w:pPr>
            <w:r w:rsidRPr="00113593">
              <w:rPr>
                <w:b/>
                <w:bCs/>
              </w:rPr>
              <w:t>Traditional Approach</w:t>
            </w:r>
          </w:p>
        </w:tc>
        <w:tc>
          <w:tcPr>
            <w:tcW w:w="0" w:type="auto"/>
            <w:vAlign w:val="center"/>
            <w:hideMark/>
          </w:tcPr>
          <w:p w14:paraId="538663FF" w14:textId="77777777" w:rsidR="00765715" w:rsidRPr="00113593" w:rsidRDefault="00765715" w:rsidP="002429B6">
            <w:pPr>
              <w:rPr>
                <w:b/>
                <w:bCs/>
              </w:rPr>
            </w:pPr>
            <w:r w:rsidRPr="00113593">
              <w:rPr>
                <w:b/>
                <w:bCs/>
              </w:rPr>
              <w:t>Single-Technology Implementation</w:t>
            </w:r>
          </w:p>
        </w:tc>
        <w:tc>
          <w:tcPr>
            <w:tcW w:w="0" w:type="auto"/>
            <w:vAlign w:val="center"/>
            <w:hideMark/>
          </w:tcPr>
          <w:p w14:paraId="65B71170" w14:textId="77777777" w:rsidR="00765715" w:rsidRPr="00113593" w:rsidRDefault="00765715" w:rsidP="002429B6">
            <w:pPr>
              <w:rPr>
                <w:b/>
                <w:bCs/>
              </w:rPr>
            </w:pPr>
            <w:r w:rsidRPr="00113593">
              <w:rPr>
                <w:b/>
                <w:bCs/>
              </w:rPr>
              <w:t>Integrated Technology Framework</w:t>
            </w:r>
          </w:p>
        </w:tc>
        <w:tc>
          <w:tcPr>
            <w:tcW w:w="0" w:type="auto"/>
            <w:vAlign w:val="center"/>
            <w:hideMark/>
          </w:tcPr>
          <w:p w14:paraId="3B24F3CB" w14:textId="77777777" w:rsidR="00765715" w:rsidRPr="00113593" w:rsidRDefault="00765715" w:rsidP="002429B6">
            <w:pPr>
              <w:rPr>
                <w:b/>
                <w:bCs/>
              </w:rPr>
            </w:pPr>
            <w:r w:rsidRPr="00113593">
              <w:rPr>
                <w:b/>
                <w:bCs/>
              </w:rPr>
              <w:t>Business Impact</w:t>
            </w:r>
          </w:p>
        </w:tc>
      </w:tr>
      <w:tr w:rsidR="00765715" w:rsidRPr="00113593" w14:paraId="5C22CB43" w14:textId="77777777" w:rsidTr="002429B6">
        <w:trPr>
          <w:tblCellSpacing w:w="15" w:type="dxa"/>
        </w:trPr>
        <w:tc>
          <w:tcPr>
            <w:tcW w:w="0" w:type="auto"/>
            <w:vAlign w:val="center"/>
            <w:hideMark/>
          </w:tcPr>
          <w:p w14:paraId="68CB5BF3" w14:textId="77777777" w:rsidR="00765715" w:rsidRPr="00113593" w:rsidRDefault="00765715" w:rsidP="002429B6">
            <w:r w:rsidRPr="00113593">
              <w:t>Valuation Comprehensiveness</w:t>
            </w:r>
          </w:p>
        </w:tc>
        <w:tc>
          <w:tcPr>
            <w:tcW w:w="0" w:type="auto"/>
            <w:vAlign w:val="center"/>
            <w:hideMark/>
          </w:tcPr>
          <w:p w14:paraId="5C936360" w14:textId="77777777" w:rsidR="00765715" w:rsidRPr="00113593" w:rsidRDefault="00765715" w:rsidP="002429B6">
            <w:r w:rsidRPr="00113593">
              <w:t>Limited by manual data collection and analysis capacity</w:t>
            </w:r>
          </w:p>
        </w:tc>
        <w:tc>
          <w:tcPr>
            <w:tcW w:w="0" w:type="auto"/>
            <w:vAlign w:val="center"/>
            <w:hideMark/>
          </w:tcPr>
          <w:p w14:paraId="1D583B82" w14:textId="77777777" w:rsidR="00765715" w:rsidRPr="00113593" w:rsidRDefault="00765715" w:rsidP="002429B6">
            <w:r w:rsidRPr="00113593">
              <w:t>Enhanced within technology's specific domain</w:t>
            </w:r>
          </w:p>
        </w:tc>
        <w:tc>
          <w:tcPr>
            <w:tcW w:w="0" w:type="auto"/>
            <w:vAlign w:val="center"/>
            <w:hideMark/>
          </w:tcPr>
          <w:p w14:paraId="5CEFB7B3" w14:textId="77777777" w:rsidR="00765715" w:rsidRPr="00113593" w:rsidRDefault="00765715" w:rsidP="002429B6">
            <w:r w:rsidRPr="00113593">
              <w:t>Comprehensive analysis across technical, legal, and market dimensions</w:t>
            </w:r>
          </w:p>
        </w:tc>
        <w:tc>
          <w:tcPr>
            <w:tcW w:w="0" w:type="auto"/>
            <w:vAlign w:val="center"/>
            <w:hideMark/>
          </w:tcPr>
          <w:p w14:paraId="7367472F" w14:textId="77777777" w:rsidR="00765715" w:rsidRPr="00113593" w:rsidRDefault="00765715" w:rsidP="002429B6">
            <w:r w:rsidRPr="00113593">
              <w:t>More accurate valuations with 30-50% narrower confidence intervals</w:t>
            </w:r>
          </w:p>
        </w:tc>
      </w:tr>
      <w:tr w:rsidR="00765715" w:rsidRPr="00113593" w14:paraId="334C4E7A" w14:textId="77777777" w:rsidTr="002429B6">
        <w:trPr>
          <w:tblCellSpacing w:w="15" w:type="dxa"/>
        </w:trPr>
        <w:tc>
          <w:tcPr>
            <w:tcW w:w="0" w:type="auto"/>
            <w:vAlign w:val="center"/>
            <w:hideMark/>
          </w:tcPr>
          <w:p w14:paraId="3DDCA67A" w14:textId="77777777" w:rsidR="00765715" w:rsidRPr="00113593" w:rsidRDefault="00765715" w:rsidP="002429B6">
            <w:r w:rsidRPr="00113593">
              <w:t>Process Efficiency</w:t>
            </w:r>
          </w:p>
        </w:tc>
        <w:tc>
          <w:tcPr>
            <w:tcW w:w="0" w:type="auto"/>
            <w:vAlign w:val="center"/>
            <w:hideMark/>
          </w:tcPr>
          <w:p w14:paraId="54EB67B1" w14:textId="77777777" w:rsidR="00765715" w:rsidRPr="00113593" w:rsidRDefault="00765715" w:rsidP="002429B6">
            <w:r w:rsidRPr="00113593">
              <w:t>Sequential workflows with handoffs and delays</w:t>
            </w:r>
          </w:p>
        </w:tc>
        <w:tc>
          <w:tcPr>
            <w:tcW w:w="0" w:type="auto"/>
            <w:vAlign w:val="center"/>
            <w:hideMark/>
          </w:tcPr>
          <w:p w14:paraId="65F5D52E" w14:textId="77777777" w:rsidR="00765715" w:rsidRPr="00113593" w:rsidRDefault="00765715" w:rsidP="002429B6">
            <w:r w:rsidRPr="00113593">
              <w:t>Improved within specific process segments</w:t>
            </w:r>
          </w:p>
        </w:tc>
        <w:tc>
          <w:tcPr>
            <w:tcW w:w="0" w:type="auto"/>
            <w:vAlign w:val="center"/>
            <w:hideMark/>
          </w:tcPr>
          <w:p w14:paraId="2300246C" w14:textId="77777777" w:rsidR="00765715" w:rsidRPr="00113593" w:rsidRDefault="00765715" w:rsidP="002429B6">
            <w:r w:rsidRPr="00113593">
              <w:t>End-to-end automation with seamless data flow</w:t>
            </w:r>
          </w:p>
        </w:tc>
        <w:tc>
          <w:tcPr>
            <w:tcW w:w="0" w:type="auto"/>
            <w:vAlign w:val="center"/>
            <w:hideMark/>
          </w:tcPr>
          <w:p w14:paraId="57820D7D" w14:textId="77777777" w:rsidR="00765715" w:rsidRPr="00113593" w:rsidRDefault="00765715" w:rsidP="002429B6">
            <w:r w:rsidRPr="00113593">
              <w:t>60-80% reduction in valuation cycle time with continuous updates</w:t>
            </w:r>
          </w:p>
        </w:tc>
      </w:tr>
      <w:tr w:rsidR="00765715" w:rsidRPr="00113593" w14:paraId="465EACB3" w14:textId="77777777" w:rsidTr="002429B6">
        <w:trPr>
          <w:tblCellSpacing w:w="15" w:type="dxa"/>
        </w:trPr>
        <w:tc>
          <w:tcPr>
            <w:tcW w:w="0" w:type="auto"/>
            <w:vAlign w:val="center"/>
            <w:hideMark/>
          </w:tcPr>
          <w:p w14:paraId="116B5E89" w14:textId="77777777" w:rsidR="00765715" w:rsidRPr="00113593" w:rsidRDefault="00765715" w:rsidP="002429B6">
            <w:r w:rsidRPr="00113593">
              <w:t>Data Integrity</w:t>
            </w:r>
          </w:p>
        </w:tc>
        <w:tc>
          <w:tcPr>
            <w:tcW w:w="0" w:type="auto"/>
            <w:vAlign w:val="center"/>
            <w:hideMark/>
          </w:tcPr>
          <w:p w14:paraId="5F167ACB" w14:textId="77777777" w:rsidR="00765715" w:rsidRPr="00113593" w:rsidRDefault="00765715" w:rsidP="002429B6">
            <w:r w:rsidRPr="00113593">
              <w:t>Vulnerable to inconsistencies across systems</w:t>
            </w:r>
          </w:p>
        </w:tc>
        <w:tc>
          <w:tcPr>
            <w:tcW w:w="0" w:type="auto"/>
            <w:vAlign w:val="center"/>
            <w:hideMark/>
          </w:tcPr>
          <w:p w14:paraId="7C71B374" w14:textId="77777777" w:rsidR="00765715" w:rsidRPr="00113593" w:rsidRDefault="00765715" w:rsidP="002429B6">
            <w:r w:rsidRPr="00113593">
              <w:t>Enhanced within technology silo</w:t>
            </w:r>
          </w:p>
        </w:tc>
        <w:tc>
          <w:tcPr>
            <w:tcW w:w="0" w:type="auto"/>
            <w:vAlign w:val="center"/>
            <w:hideMark/>
          </w:tcPr>
          <w:p w14:paraId="30FE770E" w14:textId="77777777" w:rsidR="00765715" w:rsidRPr="00113593" w:rsidRDefault="00765715" w:rsidP="002429B6">
            <w:r w:rsidRPr="00113593">
              <w:t>Complete data lineage with verification throughout</w:t>
            </w:r>
          </w:p>
        </w:tc>
        <w:tc>
          <w:tcPr>
            <w:tcW w:w="0" w:type="auto"/>
            <w:vAlign w:val="center"/>
            <w:hideMark/>
          </w:tcPr>
          <w:p w14:paraId="2D2A2F20" w14:textId="77777777" w:rsidR="00765715" w:rsidRPr="00113593" w:rsidRDefault="00765715" w:rsidP="002429B6">
            <w:r w:rsidRPr="00113593">
              <w:t>Significantly higher confidence in valuation outputs with full audit trails</w:t>
            </w:r>
          </w:p>
        </w:tc>
      </w:tr>
      <w:tr w:rsidR="00765715" w:rsidRPr="00113593" w14:paraId="2F0CE39E" w14:textId="77777777" w:rsidTr="002429B6">
        <w:trPr>
          <w:tblCellSpacing w:w="15" w:type="dxa"/>
        </w:trPr>
        <w:tc>
          <w:tcPr>
            <w:tcW w:w="0" w:type="auto"/>
            <w:vAlign w:val="center"/>
            <w:hideMark/>
          </w:tcPr>
          <w:p w14:paraId="39143335" w14:textId="77777777" w:rsidR="00765715" w:rsidRPr="00113593" w:rsidRDefault="00765715" w:rsidP="002429B6">
            <w:r w:rsidRPr="00113593">
              <w:t>Strategic Insight</w:t>
            </w:r>
          </w:p>
        </w:tc>
        <w:tc>
          <w:tcPr>
            <w:tcW w:w="0" w:type="auto"/>
            <w:vAlign w:val="center"/>
            <w:hideMark/>
          </w:tcPr>
          <w:p w14:paraId="56FD4C79" w14:textId="77777777" w:rsidR="00765715" w:rsidRPr="00113593" w:rsidRDefault="00765715" w:rsidP="002429B6">
            <w:r w:rsidRPr="00113593">
              <w:t>Limited by analysis bandwidth and scope</w:t>
            </w:r>
          </w:p>
        </w:tc>
        <w:tc>
          <w:tcPr>
            <w:tcW w:w="0" w:type="auto"/>
            <w:vAlign w:val="center"/>
            <w:hideMark/>
          </w:tcPr>
          <w:p w14:paraId="4E6B9E17" w14:textId="77777777" w:rsidR="00765715" w:rsidRPr="00113593" w:rsidRDefault="00765715" w:rsidP="002429B6">
            <w:r w:rsidRPr="00113593">
              <w:t>Deeper insights within technology domain</w:t>
            </w:r>
          </w:p>
        </w:tc>
        <w:tc>
          <w:tcPr>
            <w:tcW w:w="0" w:type="auto"/>
            <w:vAlign w:val="center"/>
            <w:hideMark/>
          </w:tcPr>
          <w:p w14:paraId="119CB3EC" w14:textId="77777777" w:rsidR="00765715" w:rsidRPr="00113593" w:rsidRDefault="00765715" w:rsidP="002429B6">
            <w:r w:rsidRPr="00113593">
              <w:t>Multidimensional analysis connecting technical, market, and legal factors</w:t>
            </w:r>
          </w:p>
        </w:tc>
        <w:tc>
          <w:tcPr>
            <w:tcW w:w="0" w:type="auto"/>
            <w:vAlign w:val="center"/>
            <w:hideMark/>
          </w:tcPr>
          <w:p w14:paraId="43AF16DD" w14:textId="77777777" w:rsidR="00765715" w:rsidRPr="00113593" w:rsidRDefault="00765715" w:rsidP="002429B6">
            <w:r w:rsidRPr="00113593">
              <w:t>Identification of strategic opportunities with 3-5x higher precision</w:t>
            </w:r>
          </w:p>
        </w:tc>
      </w:tr>
      <w:tr w:rsidR="00765715" w:rsidRPr="00113593" w14:paraId="69ABAB38" w14:textId="77777777" w:rsidTr="002429B6">
        <w:trPr>
          <w:tblCellSpacing w:w="15" w:type="dxa"/>
        </w:trPr>
        <w:tc>
          <w:tcPr>
            <w:tcW w:w="0" w:type="auto"/>
            <w:vAlign w:val="center"/>
            <w:hideMark/>
          </w:tcPr>
          <w:p w14:paraId="1C84FB3E" w14:textId="77777777" w:rsidR="00765715" w:rsidRPr="00113593" w:rsidRDefault="00765715" w:rsidP="002429B6">
            <w:r w:rsidRPr="00113593">
              <w:t>Adaptation to Change</w:t>
            </w:r>
          </w:p>
        </w:tc>
        <w:tc>
          <w:tcPr>
            <w:tcW w:w="0" w:type="auto"/>
            <w:vAlign w:val="center"/>
            <w:hideMark/>
          </w:tcPr>
          <w:p w14:paraId="34A74102" w14:textId="77777777" w:rsidR="00765715" w:rsidRPr="00113593" w:rsidRDefault="00765715" w:rsidP="002429B6">
            <w:r w:rsidRPr="00113593">
              <w:t xml:space="preserve">Periodic reassessment requiring </w:t>
            </w:r>
            <w:r w:rsidRPr="00113593">
              <w:lastRenderedPageBreak/>
              <w:t>manual intervention</w:t>
            </w:r>
          </w:p>
        </w:tc>
        <w:tc>
          <w:tcPr>
            <w:tcW w:w="0" w:type="auto"/>
            <w:vAlign w:val="center"/>
            <w:hideMark/>
          </w:tcPr>
          <w:p w14:paraId="0F75A825" w14:textId="77777777" w:rsidR="00765715" w:rsidRPr="00113593" w:rsidRDefault="00765715" w:rsidP="002429B6">
            <w:r w:rsidRPr="00113593">
              <w:lastRenderedPageBreak/>
              <w:t>Automated updates within technology scope</w:t>
            </w:r>
          </w:p>
        </w:tc>
        <w:tc>
          <w:tcPr>
            <w:tcW w:w="0" w:type="auto"/>
            <w:vAlign w:val="center"/>
            <w:hideMark/>
          </w:tcPr>
          <w:p w14:paraId="2FC052AF" w14:textId="77777777" w:rsidR="00765715" w:rsidRPr="00113593" w:rsidRDefault="00765715" w:rsidP="002429B6">
            <w:r w:rsidRPr="00113593">
              <w:t xml:space="preserve">Continuous adaptation across all </w:t>
            </w:r>
            <w:r w:rsidRPr="00113593">
              <w:lastRenderedPageBreak/>
              <w:t>valuation dimensions</w:t>
            </w:r>
          </w:p>
        </w:tc>
        <w:tc>
          <w:tcPr>
            <w:tcW w:w="0" w:type="auto"/>
            <w:vAlign w:val="center"/>
            <w:hideMark/>
          </w:tcPr>
          <w:p w14:paraId="0030C2BE" w14:textId="77777777" w:rsidR="00765715" w:rsidRPr="00113593" w:rsidRDefault="00765715" w:rsidP="002429B6">
            <w:r w:rsidRPr="00113593">
              <w:lastRenderedPageBreak/>
              <w:t xml:space="preserve">Real-time portfolio optimization increasing </w:t>
            </w:r>
            <w:r w:rsidRPr="00113593">
              <w:lastRenderedPageBreak/>
              <w:t>value capture by 15-25%</w:t>
            </w:r>
          </w:p>
        </w:tc>
      </w:tr>
      <w:tr w:rsidR="00765715" w:rsidRPr="00113593" w14:paraId="381B1B53" w14:textId="77777777" w:rsidTr="002429B6">
        <w:trPr>
          <w:tblCellSpacing w:w="15" w:type="dxa"/>
        </w:trPr>
        <w:tc>
          <w:tcPr>
            <w:tcW w:w="0" w:type="auto"/>
            <w:vAlign w:val="center"/>
            <w:hideMark/>
          </w:tcPr>
          <w:p w14:paraId="79D46606" w14:textId="77777777" w:rsidR="00765715" w:rsidRPr="00113593" w:rsidRDefault="00765715" w:rsidP="002429B6">
            <w:r w:rsidRPr="00113593">
              <w:lastRenderedPageBreak/>
              <w:t>Implementation Complexity</w:t>
            </w:r>
          </w:p>
        </w:tc>
        <w:tc>
          <w:tcPr>
            <w:tcW w:w="0" w:type="auto"/>
            <w:vAlign w:val="center"/>
            <w:hideMark/>
          </w:tcPr>
          <w:p w14:paraId="645AE4DF" w14:textId="77777777" w:rsidR="00765715" w:rsidRPr="00113593" w:rsidRDefault="00765715" w:rsidP="002429B6">
            <w:r w:rsidRPr="00113593">
              <w:t>Moderate with established methodologies</w:t>
            </w:r>
          </w:p>
        </w:tc>
        <w:tc>
          <w:tcPr>
            <w:tcW w:w="0" w:type="auto"/>
            <w:vAlign w:val="center"/>
            <w:hideMark/>
          </w:tcPr>
          <w:p w14:paraId="0E0B200C" w14:textId="77777777" w:rsidR="00765715" w:rsidRPr="00113593" w:rsidRDefault="00765715" w:rsidP="002429B6">
            <w:r w:rsidRPr="00113593">
              <w:t>Significant within technology domain</w:t>
            </w:r>
          </w:p>
        </w:tc>
        <w:tc>
          <w:tcPr>
            <w:tcW w:w="0" w:type="auto"/>
            <w:vAlign w:val="center"/>
            <w:hideMark/>
          </w:tcPr>
          <w:p w14:paraId="5BD92873" w14:textId="77777777" w:rsidR="00765715" w:rsidRPr="00113593" w:rsidRDefault="00765715" w:rsidP="002429B6">
            <w:r w:rsidRPr="00113593">
              <w:t>High across multiple technology domains</w:t>
            </w:r>
          </w:p>
        </w:tc>
        <w:tc>
          <w:tcPr>
            <w:tcW w:w="0" w:type="auto"/>
            <w:vAlign w:val="center"/>
            <w:hideMark/>
          </w:tcPr>
          <w:p w14:paraId="34F1B78B" w14:textId="77777777" w:rsidR="00765715" w:rsidRPr="00113593" w:rsidRDefault="00765715" w:rsidP="002429B6">
            <w:r w:rsidRPr="00113593">
              <w:t>Requires phased approach but delivers substantially higher ROI (typically 3-5x)</w:t>
            </w:r>
          </w:p>
        </w:tc>
      </w:tr>
    </w:tbl>
    <w:p w14:paraId="02F4121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This comparative analysis demonstrates that while integrated technology frameworks present greater implementation challenges, they deliver substantially higher business value than either traditional approaches or single-technology implementations.</w:t>
      </w:r>
    </w:p>
    <w:p w14:paraId="686725D7"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Additional SME Implementation Case Studies</w:t>
      </w:r>
    </w:p>
    <w:p w14:paraId="5823A45D"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adoption of technology-enhanced IP valuation approaches is not limited to large enterprises. Small and medium enterprises across diverse sectors have successfully implemented scaled versions of these technologies, tailored to their specific needs and resource constraints.</w:t>
      </w:r>
    </w:p>
    <w:p w14:paraId="6A656CE8"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Case Study: Software Development Startup</w:t>
      </w:r>
    </w:p>
    <w:p w14:paraId="500FFA6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A software development startup with 28 employees and a growing portfolio of 12 pending patent applications successfully implemented technology-enhanced IP valuation with limited resources:</w:t>
      </w:r>
    </w:p>
    <w:p w14:paraId="10069133"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Company Profile:</w:t>
      </w:r>
    </w:p>
    <w:p w14:paraId="66FCF91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Early-stage SaaS company in the collaboration software space</w:t>
      </w:r>
    </w:p>
    <w:p w14:paraId="11ECBD9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Seeking Series B funding with IP portfolio as key valuation component</w:t>
      </w:r>
    </w:p>
    <w:p w14:paraId="4232730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Limited budget for IP management ($75,000 annual)</w:t>
      </w:r>
    </w:p>
    <w:p w14:paraId="24744C62" w14:textId="77777777" w:rsidR="00765715" w:rsidRPr="00113593" w:rsidRDefault="00765715" w:rsidP="00765715">
      <w:pPr>
        <w:numPr>
          <w:ilvl w:val="0"/>
          <w:numId w:val="373"/>
        </w:numPr>
      </w:pPr>
      <w:r w:rsidRPr="00113593">
        <w:rPr>
          <w:rFonts w:ascii="Times New Roman" w:eastAsia="Times New Roman" w:hAnsi="Times New Roman" w:cs="Times New Roman"/>
          <w:kern w:val="0"/>
          <w:lang w:eastAsia="en-CH"/>
          <w14:ligatures w14:val="none"/>
        </w:rPr>
        <w:t xml:space="preserve">No dedicated IP </w:t>
      </w:r>
      <w:proofErr w:type="gramStart"/>
      <w:r w:rsidRPr="00113593">
        <w:rPr>
          <w:rFonts w:ascii="Times New Roman" w:eastAsia="Times New Roman" w:hAnsi="Times New Roman" w:cs="Times New Roman"/>
          <w:kern w:val="0"/>
          <w:lang w:eastAsia="en-CH"/>
          <w14:ligatures w14:val="none"/>
        </w:rPr>
        <w:t>staff;</w:t>
      </w:r>
      <w:proofErr w:type="gramEnd"/>
      <w:r w:rsidRPr="00113593">
        <w:rPr>
          <w:rFonts w:ascii="Times New Roman" w:eastAsia="Times New Roman" w:hAnsi="Times New Roman" w:cs="Times New Roman"/>
          <w:kern w:val="0"/>
          <w:lang w:eastAsia="en-CH"/>
          <w14:ligatures w14:val="none"/>
        </w:rPr>
        <w:t xml:space="preserve"> responsibilities shared between CTO and outside counsel</w:t>
      </w:r>
    </w:p>
    <w:p w14:paraId="1CA307D9"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Implementation Approach:</w:t>
      </w:r>
    </w:p>
    <w:p w14:paraId="3570C4CF" w14:textId="77777777" w:rsidR="00765715" w:rsidRPr="00113593" w:rsidRDefault="00765715" w:rsidP="00765715">
      <w:pPr>
        <w:numPr>
          <w:ilvl w:val="0"/>
          <w:numId w:val="386"/>
        </w:numPr>
        <w:rPr>
          <w:rFonts w:ascii="Times New Roman" w:hAnsi="Times New Roman" w:cs="Times New Roman"/>
        </w:rPr>
      </w:pPr>
      <w:r w:rsidRPr="00113593">
        <w:rPr>
          <w:rFonts w:ascii="Times New Roman" w:hAnsi="Times New Roman" w:cs="Times New Roman"/>
        </w:rPr>
        <w:t>Adopted cloud-based IP management platform with integrated analytics ($18,000/year)</w:t>
      </w:r>
    </w:p>
    <w:p w14:paraId="423AFCC9" w14:textId="77777777" w:rsidR="00765715" w:rsidRPr="00113593" w:rsidRDefault="00765715" w:rsidP="00765715">
      <w:pPr>
        <w:numPr>
          <w:ilvl w:val="0"/>
          <w:numId w:val="386"/>
        </w:numPr>
        <w:rPr>
          <w:rFonts w:ascii="Times New Roman" w:hAnsi="Times New Roman" w:cs="Times New Roman"/>
        </w:rPr>
      </w:pPr>
      <w:r w:rsidRPr="00113593">
        <w:rPr>
          <w:rFonts w:ascii="Times New Roman" w:hAnsi="Times New Roman" w:cs="Times New Roman"/>
        </w:rPr>
        <w:lastRenderedPageBreak/>
        <w:t>Utilized third-party AI service for comparable patent valuation on success basis (5% of successfully closed financing)</w:t>
      </w:r>
    </w:p>
    <w:p w14:paraId="6C007EB6" w14:textId="77777777" w:rsidR="00765715" w:rsidRPr="00113593" w:rsidRDefault="00765715" w:rsidP="00765715">
      <w:pPr>
        <w:numPr>
          <w:ilvl w:val="0"/>
          <w:numId w:val="386"/>
        </w:numPr>
        <w:rPr>
          <w:rFonts w:ascii="Times New Roman" w:hAnsi="Times New Roman" w:cs="Times New Roman"/>
        </w:rPr>
      </w:pPr>
      <w:r w:rsidRPr="00113593">
        <w:rPr>
          <w:rFonts w:ascii="Times New Roman" w:hAnsi="Times New Roman" w:cs="Times New Roman"/>
        </w:rPr>
        <w:t>Implemented basic blockchain validation for source code copyright protection ($7,000 implementation)</w:t>
      </w:r>
    </w:p>
    <w:p w14:paraId="6A0A0832" w14:textId="77777777" w:rsidR="00765715" w:rsidRPr="00113593" w:rsidRDefault="00765715" w:rsidP="00765715">
      <w:pPr>
        <w:numPr>
          <w:ilvl w:val="0"/>
          <w:numId w:val="386"/>
        </w:numPr>
        <w:rPr>
          <w:rFonts w:ascii="Times New Roman" w:hAnsi="Times New Roman" w:cs="Times New Roman"/>
        </w:rPr>
      </w:pPr>
      <w:r w:rsidRPr="00113593">
        <w:rPr>
          <w:rFonts w:ascii="Times New Roman" w:hAnsi="Times New Roman" w:cs="Times New Roman"/>
        </w:rPr>
        <w:t>Trained existing development team on evidence preservation protocols</w:t>
      </w:r>
    </w:p>
    <w:p w14:paraId="1DE95E9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Key Results:</w:t>
      </w:r>
    </w:p>
    <w:p w14:paraId="1CDE034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Successfully demonstrated portfolio value to investors with data-driven approach</w:t>
      </w:r>
    </w:p>
    <w:p w14:paraId="0C304E0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Secured $4.5M Series B with higher-than-average valuation multiple (6.8x revenue vs. industry average 5.2x)</w:t>
      </w:r>
    </w:p>
    <w:p w14:paraId="342F165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Identified three high-potential patent applications for accelerated examination</w:t>
      </w:r>
    </w:p>
    <w:p w14:paraId="0D79351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Established verifiable development timeline documentation for potential IP disputes</w:t>
      </w:r>
    </w:p>
    <w:p w14:paraId="7DF593C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Total implementation cost represented less than 2% of raised capital</w:t>
      </w:r>
    </w:p>
    <w:p w14:paraId="5132575C"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Success Factors:</w:t>
      </w:r>
    </w:p>
    <w:p w14:paraId="134E553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Focused on investor-facing valuation use case with clear ROI</w:t>
      </w:r>
    </w:p>
    <w:p w14:paraId="3F26FA7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Leveraged API-accessible cloud services rather than custom development</w:t>
      </w:r>
    </w:p>
    <w:p w14:paraId="5562790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Utilized success-based pricing model for specialized AI valuation services</w:t>
      </w:r>
    </w:p>
    <w:p w14:paraId="3DC9A8F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Built on existing technical capabilities of development team</w:t>
      </w:r>
    </w:p>
    <w:p w14:paraId="7C63874E" w14:textId="77777777" w:rsidR="00765715" w:rsidRPr="00113593" w:rsidRDefault="00765715" w:rsidP="00765715">
      <w:r w:rsidRPr="00113593">
        <w:t>This case demonstrates how even early-stage companies can leverage technology-enhanced IP valuation capabilities when implementations focus on specific high-value use cases with clear return metrics.</w:t>
      </w:r>
    </w:p>
    <w:p w14:paraId="114AC668"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Case Study: Design Consultancy</w:t>
      </w:r>
    </w:p>
    <w:p w14:paraId="7CAA3C0D" w14:textId="77777777" w:rsidR="00765715" w:rsidRPr="00113593" w:rsidRDefault="00765715" w:rsidP="00765715">
      <w:r w:rsidRPr="00113593">
        <w:t>A mid-sized design consultancy specializing in industrial product design implemented targeted technology solutions to improve valuation and management of their design rights portfolio:</w:t>
      </w:r>
    </w:p>
    <w:p w14:paraId="29CEA860" w14:textId="77777777" w:rsidR="00765715" w:rsidRPr="00113593" w:rsidRDefault="00765715" w:rsidP="00765715">
      <w:r w:rsidRPr="00113593">
        <w:rPr>
          <w:b/>
          <w:bCs/>
        </w:rPr>
        <w:t>Company Profile:</w:t>
      </w:r>
    </w:p>
    <w:p w14:paraId="781E22D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45-person industrial design consultancy with 15-year history</w:t>
      </w:r>
    </w:p>
    <w:p w14:paraId="372BAC9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Portfolio of 200+ design registrations and extensive copyright assets</w:t>
      </w:r>
    </w:p>
    <w:p w14:paraId="2189A52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Client base primarily in consumer products and medical devices</w:t>
      </w:r>
    </w:p>
    <w:p w14:paraId="3890AF4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Reputation and design portfolio central to company valuation</w:t>
      </w:r>
    </w:p>
    <w:p w14:paraId="21A09A19"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Implementation Approach:</w:t>
      </w:r>
    </w:p>
    <w:p w14:paraId="2944751E" w14:textId="77777777" w:rsidR="00765715" w:rsidRPr="00113593" w:rsidRDefault="00765715" w:rsidP="00765715">
      <w:pPr>
        <w:numPr>
          <w:ilvl w:val="0"/>
          <w:numId w:val="390"/>
        </w:numPr>
        <w:rPr>
          <w:rFonts w:ascii="Times New Roman" w:hAnsi="Times New Roman" w:cs="Times New Roman"/>
        </w:rPr>
      </w:pPr>
      <w:r w:rsidRPr="00113593">
        <w:rPr>
          <w:rFonts w:ascii="Times New Roman" w:hAnsi="Times New Roman" w:cs="Times New Roman"/>
        </w:rPr>
        <w:t>Implemented cloud-based design rights management system with visual search capabilities ($35,000/year)</w:t>
      </w:r>
    </w:p>
    <w:p w14:paraId="424DD70A" w14:textId="77777777" w:rsidR="00765715" w:rsidRPr="00113593" w:rsidRDefault="00765715" w:rsidP="00765715">
      <w:pPr>
        <w:numPr>
          <w:ilvl w:val="0"/>
          <w:numId w:val="390"/>
        </w:numPr>
        <w:rPr>
          <w:rFonts w:ascii="Times New Roman" w:hAnsi="Times New Roman" w:cs="Times New Roman"/>
        </w:rPr>
      </w:pPr>
      <w:r w:rsidRPr="00113593">
        <w:rPr>
          <w:rFonts w:ascii="Times New Roman" w:hAnsi="Times New Roman" w:cs="Times New Roman"/>
        </w:rPr>
        <w:lastRenderedPageBreak/>
        <w:t>Contracted specialized AI service for market impact analysis of design portfolio ($28,000)</w:t>
      </w:r>
    </w:p>
    <w:p w14:paraId="3F3F7DFD" w14:textId="77777777" w:rsidR="00765715" w:rsidRPr="00113593" w:rsidRDefault="00765715" w:rsidP="00765715">
      <w:pPr>
        <w:numPr>
          <w:ilvl w:val="0"/>
          <w:numId w:val="390"/>
        </w:numPr>
        <w:rPr>
          <w:rFonts w:ascii="Times New Roman" w:hAnsi="Times New Roman" w:cs="Times New Roman"/>
        </w:rPr>
      </w:pPr>
      <w:r w:rsidRPr="00113593">
        <w:rPr>
          <w:rFonts w:ascii="Times New Roman" w:hAnsi="Times New Roman" w:cs="Times New Roman"/>
        </w:rPr>
        <w:t>Established blockchain-verified design submission process documenting client deliverables ($12,000 implementation)</w:t>
      </w:r>
    </w:p>
    <w:p w14:paraId="01D12735" w14:textId="77777777" w:rsidR="00765715" w:rsidRPr="00113593" w:rsidRDefault="00765715" w:rsidP="00765715">
      <w:pPr>
        <w:numPr>
          <w:ilvl w:val="0"/>
          <w:numId w:val="390"/>
        </w:numPr>
      </w:pPr>
      <w:r w:rsidRPr="00113593">
        <w:t>Created standardized valuation framework for design rights licensing</w:t>
      </w:r>
    </w:p>
    <w:p w14:paraId="4FD9DCFE"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Key Results:</w:t>
      </w:r>
    </w:p>
    <w:p w14:paraId="73FFD3B7"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35% increase in design rights licensing revenue through better valuation metrics</w:t>
      </w:r>
    </w:p>
    <w:p w14:paraId="386A035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Successfully monetized previously underutilized industrial design portfolio</w:t>
      </w:r>
    </w:p>
    <w:p w14:paraId="560F4E83"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Reduced design rights management administrative costs by 40%</w:t>
      </w:r>
    </w:p>
    <w:p w14:paraId="2443E7F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client confidence through verifiable delivery documentation</w:t>
      </w:r>
    </w:p>
    <w:p w14:paraId="5C2773B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Successfully defended copyright infringement claim using blockchain-verified creation records</w:t>
      </w:r>
    </w:p>
    <w:p w14:paraId="708EB35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Success Factors:</w:t>
      </w:r>
    </w:p>
    <w:p w14:paraId="2D828FC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Prioritized visual search and recognition technologies aligned with design focus</w:t>
      </w:r>
    </w:p>
    <w:p w14:paraId="04D2C5A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Adapted valuation methodologies to design-specific value drivers</w:t>
      </w:r>
    </w:p>
    <w:p w14:paraId="24F52A8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Integrated technology into existing client delivery workflow</w:t>
      </w:r>
    </w:p>
    <w:p w14:paraId="6C6E345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Focused on revenue generation rather than just cost reduction</w:t>
      </w:r>
    </w:p>
    <w:p w14:paraId="5ADBEF7C"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This case illustrates how creative services companies can adapt technology-enhanced valuation approaches to their specific intellectual property types, focusing on appropriate technologies for visual and design-oriented assets.</w:t>
      </w:r>
    </w:p>
    <w:p w14:paraId="427F5345" w14:textId="77777777" w:rsidR="00765715" w:rsidRPr="00113593" w:rsidRDefault="00765715" w:rsidP="00765715">
      <w:pPr>
        <w:rPr>
          <w:b/>
          <w:bCs/>
        </w:rPr>
      </w:pPr>
      <w:r w:rsidRPr="00113593">
        <w:rPr>
          <w:b/>
          <w:bCs/>
        </w:rPr>
        <w:t>Case Study: Specialty Food Producer</w:t>
      </w:r>
    </w:p>
    <w:p w14:paraId="29AA5523"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A regional specialty food manufacturer implemented targeted technology solutions to improve valuation and protection of their brand and trade secret assets:</w:t>
      </w:r>
    </w:p>
    <w:p w14:paraId="0690D5BE"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Company Profile:</w:t>
      </w:r>
    </w:p>
    <w:p w14:paraId="7D648C1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Family-owned specialty food producer with 65 employees</w:t>
      </w:r>
    </w:p>
    <w:p w14:paraId="155E9BA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Primary assets include regional brand and proprietary recipes/processes</w:t>
      </w:r>
    </w:p>
    <w:p w14:paraId="69854A8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Limited previous IP management beyond trademark registrations</w:t>
      </w:r>
    </w:p>
    <w:p w14:paraId="3988EB1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Exploring franchise expansion requiring IP valuation</w:t>
      </w:r>
    </w:p>
    <w:p w14:paraId="54B0C21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Implementation Approach:</w:t>
      </w:r>
    </w:p>
    <w:p w14:paraId="1C124D7D" w14:textId="77777777" w:rsidR="00765715" w:rsidRPr="00113593" w:rsidRDefault="00765715" w:rsidP="00765715">
      <w:pPr>
        <w:numPr>
          <w:ilvl w:val="0"/>
          <w:numId w:val="394"/>
        </w:numPr>
        <w:rPr>
          <w:rFonts w:ascii="Times New Roman" w:hAnsi="Times New Roman" w:cs="Times New Roman"/>
        </w:rPr>
      </w:pPr>
      <w:r w:rsidRPr="00113593">
        <w:rPr>
          <w:rFonts w:ascii="Times New Roman" w:hAnsi="Times New Roman" w:cs="Times New Roman"/>
        </w:rPr>
        <w:t>Implemented cloud-based brand management system with social monitoring ($22,000/year)</w:t>
      </w:r>
    </w:p>
    <w:p w14:paraId="05336E2F" w14:textId="77777777" w:rsidR="00765715" w:rsidRPr="00113593" w:rsidRDefault="00765715" w:rsidP="00765715">
      <w:pPr>
        <w:numPr>
          <w:ilvl w:val="0"/>
          <w:numId w:val="394"/>
        </w:numPr>
        <w:rPr>
          <w:rFonts w:ascii="Times New Roman" w:hAnsi="Times New Roman" w:cs="Times New Roman"/>
        </w:rPr>
      </w:pPr>
      <w:r w:rsidRPr="00113593">
        <w:rPr>
          <w:rFonts w:ascii="Times New Roman" w:hAnsi="Times New Roman" w:cs="Times New Roman"/>
        </w:rPr>
        <w:t>Utilized AI-powered brand valuation service incorporating social sentiment ($15,000)</w:t>
      </w:r>
    </w:p>
    <w:p w14:paraId="2116B647" w14:textId="77777777" w:rsidR="00765715" w:rsidRPr="00113593" w:rsidRDefault="00765715" w:rsidP="00765715">
      <w:pPr>
        <w:numPr>
          <w:ilvl w:val="0"/>
          <w:numId w:val="394"/>
        </w:numPr>
        <w:rPr>
          <w:rFonts w:ascii="Times New Roman" w:hAnsi="Times New Roman" w:cs="Times New Roman"/>
        </w:rPr>
      </w:pPr>
      <w:r w:rsidRPr="00113593">
        <w:rPr>
          <w:rFonts w:ascii="Times New Roman" w:hAnsi="Times New Roman" w:cs="Times New Roman"/>
        </w:rPr>
        <w:lastRenderedPageBreak/>
        <w:t>Established blockchain-secured repository for documented trade secrets ($9,000)</w:t>
      </w:r>
    </w:p>
    <w:p w14:paraId="7F5B73EB" w14:textId="77777777" w:rsidR="00765715" w:rsidRPr="00113593" w:rsidRDefault="00765715" w:rsidP="00765715">
      <w:pPr>
        <w:numPr>
          <w:ilvl w:val="0"/>
          <w:numId w:val="394"/>
        </w:numPr>
        <w:rPr>
          <w:rFonts w:ascii="Times New Roman" w:hAnsi="Times New Roman" w:cs="Times New Roman"/>
        </w:rPr>
      </w:pPr>
      <w:r w:rsidRPr="00113593">
        <w:rPr>
          <w:rFonts w:ascii="Times New Roman" w:hAnsi="Times New Roman" w:cs="Times New Roman"/>
        </w:rPr>
        <w:t>Created digitized security protocols for recipe and process documentation</w:t>
      </w:r>
    </w:p>
    <w:p w14:paraId="727AEC10" w14:textId="77777777" w:rsidR="00765715" w:rsidRDefault="00765715" w:rsidP="00765715">
      <w:pPr>
        <w:rPr>
          <w:b/>
          <w:bCs/>
        </w:rPr>
      </w:pPr>
    </w:p>
    <w:p w14:paraId="70BF1F0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Key Results:</w:t>
      </w:r>
    </w:p>
    <w:p w14:paraId="6F15CA5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Developed data-supported brand valuation enabling franchise offering at premium terms</w:t>
      </w:r>
    </w:p>
    <w:p w14:paraId="32018A5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Secured equipment financing using IP assets as collateral component</w:t>
      </w:r>
    </w:p>
    <w:p w14:paraId="0024C76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Identified and addressed potential trademark dilution issues before market impact</w:t>
      </w:r>
    </w:p>
    <w:p w14:paraId="1E02A32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protection for family recipes with verifiable access tracking</w:t>
      </w:r>
    </w:p>
    <w:p w14:paraId="663A7FE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Successfully implemented two franchise locations with clear IP licensing structure</w:t>
      </w:r>
    </w:p>
    <w:p w14:paraId="6D4A0D52"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Success Factors:</w:t>
      </w:r>
    </w:p>
    <w:p w14:paraId="4CEDF06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Focused on specific IP assets most critical to business model</w:t>
      </w:r>
    </w:p>
    <w:p w14:paraId="5F2CBC17"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Selected technologies directly addressing franchise expansion requirements</w:t>
      </w:r>
    </w:p>
    <w:p w14:paraId="5238B74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Balanced traditional recipe protection with modern security approaches</w:t>
      </w:r>
    </w:p>
    <w:p w14:paraId="64DC722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Started with foundational brand monitoring before adding advanced valuation</w:t>
      </w:r>
    </w:p>
    <w:p w14:paraId="78149EC1"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This case demonstrates how traditional businesses with significant intangible assets can implement targeted technology solutions addressing their specific intellectual property types and business objectives.</w:t>
      </w:r>
    </w:p>
    <w:p w14:paraId="4A1B48B9"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Future Research and Development Directions</w:t>
      </w:r>
    </w:p>
    <w:p w14:paraId="13C1CFBB"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integration of artificial intelligence, blockchain, and cloud technologies into intellectual property valuation represents a rapidly evolving field with numerous promising directions for future research and development. These emerging areas will likely shape the next generation of IP valuation approaches.</w:t>
      </w:r>
    </w:p>
    <w:p w14:paraId="0D4AE957"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Standardization of Technology-Enhanced Valuation Methodologies</w:t>
      </w:r>
    </w:p>
    <w:p w14:paraId="0DE66F1F"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Current technology implementations often utilize proprietary methodologies, creating challenges for comparability and validation. Future research should focus on:</w:t>
      </w:r>
    </w:p>
    <w:p w14:paraId="5C41BACC"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Valuation Methodology Standardization</w:t>
      </w:r>
    </w:p>
    <w:p w14:paraId="60A8095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Development of standardized AI-based valuation frameworks with transparent methodologies</w:t>
      </w:r>
    </w:p>
    <w:p w14:paraId="297B114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Industry-accepted protocols for integrating blockchain verification into formal valuations</w:t>
      </w:r>
    </w:p>
    <w:p w14:paraId="7153370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Standardized confidence scoring for technology-enhanced valuations</w:t>
      </w:r>
    </w:p>
    <w:p w14:paraId="2073A82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Formal guidelines for appropriate technology application across different IP types</w:t>
      </w:r>
    </w:p>
    <w:p w14:paraId="1007472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lastRenderedPageBreak/>
        <w:t>Certification frameworks for technology-based valuation approaches</w:t>
      </w:r>
    </w:p>
    <w:p w14:paraId="02423CC1"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Interoperability Standards</w:t>
      </w:r>
    </w:p>
    <w:p w14:paraId="42215C7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Common data models for intellectual property representation across systems</w:t>
      </w:r>
    </w:p>
    <w:p w14:paraId="14E4ABA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Standardized APIs for information exchange between valuation platforms</w:t>
      </w:r>
    </w:p>
    <w:p w14:paraId="239A0A8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Protocol development for cross-platform validation and verification</w:t>
      </w:r>
    </w:p>
    <w:p w14:paraId="67927CE3"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Metadata standards enabling multi-system analytics</w:t>
      </w:r>
    </w:p>
    <w:p w14:paraId="79CDF1D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Certification mechanisms for technology stack compatibility</w:t>
      </w:r>
    </w:p>
    <w:p w14:paraId="6CC4D6F2"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These standardization efforts will increase acceptance of technology-enhanced valuations in formal contexts including financial reporting, tax compliance, litigation, and regulated transactions.</w:t>
      </w:r>
    </w:p>
    <w:p w14:paraId="5676E126"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Advanced AI Applications in IP Valuation</w:t>
      </w:r>
    </w:p>
    <w:p w14:paraId="29A8438D"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 xml:space="preserve">While current AI applications have significantly improved IP valuation, several advanced approaches show </w:t>
      </w:r>
      <w:proofErr w:type="gramStart"/>
      <w:r w:rsidRPr="00113593">
        <w:rPr>
          <w:rFonts w:ascii="Times New Roman" w:hAnsi="Times New Roman" w:cs="Times New Roman"/>
        </w:rPr>
        <w:t>particular promise</w:t>
      </w:r>
      <w:proofErr w:type="gramEnd"/>
      <w:r w:rsidRPr="00113593">
        <w:rPr>
          <w:rFonts w:ascii="Times New Roman" w:hAnsi="Times New Roman" w:cs="Times New Roman"/>
        </w:rPr>
        <w:t xml:space="preserve"> for future development:</w:t>
      </w:r>
    </w:p>
    <w:p w14:paraId="37343C69"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Multimodal Deep Learning</w:t>
      </w:r>
    </w:p>
    <w:p w14:paraId="69FE46D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Simultaneous analysis of patent text, images, chemical structures, and legal documents</w:t>
      </w:r>
    </w:p>
    <w:p w14:paraId="5AF1410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Integration of market data, scientific literature, and regulatory information</w:t>
      </w:r>
    </w:p>
    <w:p w14:paraId="7458CB4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Unified valuation frameworks incorporating diverse information types</w:t>
      </w:r>
    </w:p>
    <w:p w14:paraId="0D7C9C2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Cross-domain relationship identification revealing non-obvious value connections</w:t>
      </w:r>
    </w:p>
    <w:p w14:paraId="007E2603"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pattern recognition across previously segregated information sources</w:t>
      </w:r>
    </w:p>
    <w:p w14:paraId="0284DEEA"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 xml:space="preserve">Generative AI for Scenario </w:t>
      </w:r>
      <w:proofErr w:type="spellStart"/>
      <w:r w:rsidRPr="00113593">
        <w:rPr>
          <w:rFonts w:ascii="Times New Roman" w:hAnsi="Times New Roman" w:cs="Times New Roman"/>
          <w:b/>
          <w:bCs/>
        </w:rPr>
        <w:t>Modeling</w:t>
      </w:r>
      <w:proofErr w:type="spellEnd"/>
    </w:p>
    <w:p w14:paraId="3E6875B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Synthetic scenario generation for robust valuation stress testing</w:t>
      </w:r>
    </w:p>
    <w:p w14:paraId="487920D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Automated development of comprehensive future technology trajectories</w:t>
      </w:r>
    </w:p>
    <w:p w14:paraId="69ECE503"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Simulation of competitor responses and market developments</w:t>
      </w:r>
    </w:p>
    <w:p w14:paraId="401AA44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Generation of complete risk profiles beyond historical patterns</w:t>
      </w:r>
    </w:p>
    <w:p w14:paraId="591DA2E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Creation of synthetic comparable transactions for novel technologies</w:t>
      </w:r>
    </w:p>
    <w:p w14:paraId="60FFEAC2"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Causal AI for Value Attribution</w:t>
      </w:r>
    </w:p>
    <w:p w14:paraId="54DE091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Causal </w:t>
      </w:r>
      <w:proofErr w:type="spellStart"/>
      <w:r w:rsidRPr="00113593">
        <w:rPr>
          <w:rFonts w:ascii="Times New Roman" w:eastAsia="Times New Roman" w:hAnsi="Times New Roman" w:cs="Times New Roman"/>
          <w:kern w:val="0"/>
          <w:lang w:eastAsia="en-CH"/>
          <w14:ligatures w14:val="none"/>
        </w:rPr>
        <w:t>modeling</w:t>
      </w:r>
      <w:proofErr w:type="spellEnd"/>
      <w:r w:rsidRPr="00113593">
        <w:rPr>
          <w:rFonts w:ascii="Times New Roman" w:eastAsia="Times New Roman" w:hAnsi="Times New Roman" w:cs="Times New Roman"/>
          <w:kern w:val="0"/>
          <w:lang w:eastAsia="en-CH"/>
          <w14:ligatures w14:val="none"/>
        </w:rPr>
        <w:t xml:space="preserve"> to distinguish correlation from causation in valuation factors</w:t>
      </w:r>
    </w:p>
    <w:p w14:paraId="650E9CE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Attribution analysis identifying specific value contribution factors</w:t>
      </w:r>
    </w:p>
    <w:p w14:paraId="7CA7226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Counterfactual analysis for portfolio optimization</w:t>
      </w:r>
    </w:p>
    <w:p w14:paraId="32E1039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Value chain impact assessment for complex technology systems</w:t>
      </w:r>
    </w:p>
    <w:p w14:paraId="7D52CCA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Intervention </w:t>
      </w:r>
      <w:proofErr w:type="spellStart"/>
      <w:r w:rsidRPr="00113593">
        <w:rPr>
          <w:rFonts w:ascii="Times New Roman" w:eastAsia="Times New Roman" w:hAnsi="Times New Roman" w:cs="Times New Roman"/>
          <w:kern w:val="0"/>
          <w:lang w:eastAsia="en-CH"/>
          <w14:ligatures w14:val="none"/>
        </w:rPr>
        <w:t>modeling</w:t>
      </w:r>
      <w:proofErr w:type="spellEnd"/>
      <w:r w:rsidRPr="00113593">
        <w:rPr>
          <w:rFonts w:ascii="Times New Roman" w:eastAsia="Times New Roman" w:hAnsi="Times New Roman" w:cs="Times New Roman"/>
          <w:kern w:val="0"/>
          <w:lang w:eastAsia="en-CH"/>
          <w14:ligatures w14:val="none"/>
        </w:rPr>
        <w:t xml:space="preserve"> for strategic decision support</w:t>
      </w:r>
    </w:p>
    <w:p w14:paraId="6C813F76"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lastRenderedPageBreak/>
        <w:t>These advanced AI approaches will enable more sophisticated, accurate, and defensible intellectual property valuations, particularly for complex portfolios and emerging technologies.</w:t>
      </w:r>
    </w:p>
    <w:p w14:paraId="356C7F30" w14:textId="77777777" w:rsidR="00765715" w:rsidRDefault="00765715" w:rsidP="00765715">
      <w:pPr>
        <w:rPr>
          <w:b/>
          <w:bCs/>
        </w:rPr>
      </w:pPr>
    </w:p>
    <w:p w14:paraId="1E582EE1"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Blockchain Evolution for IP Transactions</w:t>
      </w:r>
    </w:p>
    <w:p w14:paraId="380B2A6E"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application of blockchain to intellectual property transactions continues to evolve, with several promising research directions:</w:t>
      </w:r>
    </w:p>
    <w:p w14:paraId="1F679CB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Cross-Jurisdictional Recognition Frameworks</w:t>
      </w:r>
    </w:p>
    <w:p w14:paraId="64F51C9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Development of legal frameworks recognizing blockchain records across jurisdictions</w:t>
      </w:r>
    </w:p>
    <w:p w14:paraId="2A57629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Harmonization of smart contract enforcement across legal systems</w:t>
      </w:r>
    </w:p>
    <w:p w14:paraId="756F07F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Standardized approaches to blockchain evidence in IP litigation</w:t>
      </w:r>
    </w:p>
    <w:p w14:paraId="3F923E6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International protocols for blockchain-based IP registries</w:t>
      </w:r>
    </w:p>
    <w:p w14:paraId="687149B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Regulatory frameworks for tokenized IP assets</w:t>
      </w:r>
    </w:p>
    <w:p w14:paraId="5D24D55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Advanced Tokenization Models</w:t>
      </w:r>
    </w:p>
    <w:p w14:paraId="6918E30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Sophisticated financial instruments based on intellectual property assets</w:t>
      </w:r>
    </w:p>
    <w:p w14:paraId="7ACAC33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Structured investment vehicles for diversified IP portfolios</w:t>
      </w:r>
    </w:p>
    <w:p w14:paraId="4FAFBA8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Securitization frameworks for IP-backed financial products</w:t>
      </w:r>
    </w:p>
    <w:p w14:paraId="23935A4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Secondary markets for intellectual property assets with enhanced liquidity</w:t>
      </w:r>
    </w:p>
    <w:p w14:paraId="66FC41F1" w14:textId="77777777" w:rsidR="00765715" w:rsidRPr="00113593" w:rsidRDefault="00765715" w:rsidP="00765715">
      <w:pPr>
        <w:numPr>
          <w:ilvl w:val="0"/>
          <w:numId w:val="373"/>
        </w:numPr>
      </w:pPr>
      <w:r w:rsidRPr="00113593">
        <w:rPr>
          <w:rFonts w:ascii="Times New Roman" w:eastAsia="Times New Roman" w:hAnsi="Times New Roman" w:cs="Times New Roman"/>
          <w:kern w:val="0"/>
          <w:lang w:eastAsia="en-CH"/>
          <w14:ligatures w14:val="none"/>
        </w:rPr>
        <w:t>Risk-sharing models for early-stage technology development</w:t>
      </w:r>
    </w:p>
    <w:p w14:paraId="767AB20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Dynamic Licensing Frameworks</w:t>
      </w:r>
    </w:p>
    <w:p w14:paraId="5C0DDEC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Real-time usage-based licensing models enabled by smart contracts</w:t>
      </w:r>
    </w:p>
    <w:p w14:paraId="1B28B03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Adaptive pricing models responding to market conditions</w:t>
      </w:r>
    </w:p>
    <w:p w14:paraId="02FE119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Automated compliance monitoring and enforcement</w:t>
      </w:r>
    </w:p>
    <w:p w14:paraId="67F5AA3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Collective rights management for complex multi-owner IP</w:t>
      </w:r>
    </w:p>
    <w:p w14:paraId="5690E4F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Transparent royalty distribution for collaborative innovations</w:t>
      </w:r>
    </w:p>
    <w:p w14:paraId="0FABC8EC"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These blockchain developments will fundamentally transform intellectual property transactions from static agreements to dynamic, responsive frameworks that automatically adapt to changing usage patterns and market conditions.</w:t>
      </w:r>
    </w:p>
    <w:p w14:paraId="4C47B144" w14:textId="77777777" w:rsidR="00765715" w:rsidRDefault="00765715" w:rsidP="00765715">
      <w:pPr>
        <w:rPr>
          <w:b/>
          <w:bCs/>
        </w:rPr>
      </w:pPr>
    </w:p>
    <w:p w14:paraId="75686BFF" w14:textId="77777777" w:rsidR="00765715" w:rsidRDefault="00765715" w:rsidP="00765715">
      <w:pPr>
        <w:rPr>
          <w:rFonts w:ascii="Times New Roman" w:hAnsi="Times New Roman" w:cs="Times New Roman"/>
          <w:b/>
          <w:bCs/>
        </w:rPr>
      </w:pPr>
    </w:p>
    <w:p w14:paraId="4203FDDD" w14:textId="77777777" w:rsidR="00765715" w:rsidRDefault="00765715" w:rsidP="00765715">
      <w:pPr>
        <w:rPr>
          <w:rFonts w:ascii="Times New Roman" w:hAnsi="Times New Roman" w:cs="Times New Roman"/>
          <w:b/>
          <w:bCs/>
        </w:rPr>
      </w:pPr>
    </w:p>
    <w:p w14:paraId="2E2ED43D"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lastRenderedPageBreak/>
        <w:t>Integration with Emerging Technologies</w:t>
      </w:r>
    </w:p>
    <w:p w14:paraId="5590F08A" w14:textId="77777777" w:rsidR="00765715" w:rsidRDefault="00765715" w:rsidP="00765715">
      <w:pPr>
        <w:rPr>
          <w:rFonts w:ascii="Times New Roman" w:hAnsi="Times New Roman" w:cs="Times New Roman"/>
        </w:rPr>
      </w:pPr>
    </w:p>
    <w:p w14:paraId="3468C9CE"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Beyond the core technologies discussed throughout this chapter, several emerging technologies show significant potential for enhancing intellectual property valuation:</w:t>
      </w:r>
    </w:p>
    <w:p w14:paraId="3312BE5A"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Quantum Computing</w:t>
      </w:r>
    </w:p>
    <w:p w14:paraId="711D465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Exponentially faster processing of complex valuation simulations</w:t>
      </w:r>
    </w:p>
    <w:p w14:paraId="0B20EBB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cryptographic security for sensitive IP information</w:t>
      </w:r>
    </w:p>
    <w:p w14:paraId="08FFE9F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Quantum machine learning for previously intractable valuation problems</w:t>
      </w:r>
    </w:p>
    <w:p w14:paraId="5CBF15F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Optimization algorithms for complex portfolio management</w:t>
      </w:r>
    </w:p>
    <w:p w14:paraId="29BBC81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Pattern recognition capabilities exceeding classical computing limitations</w:t>
      </w:r>
    </w:p>
    <w:p w14:paraId="23F87FF0"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Extended Reality (XR)</w:t>
      </w:r>
    </w:p>
    <w:p w14:paraId="0F50E2A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Immersive visualization of patent claim scope and coverage</w:t>
      </w:r>
    </w:p>
    <w:p w14:paraId="2D13A03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Virtual collaboration environments for multi-expert valuation</w:t>
      </w:r>
    </w:p>
    <w:p w14:paraId="64F65AB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Spatial representation of technology landscapes and competitive positioning</w:t>
      </w:r>
    </w:p>
    <w:p w14:paraId="5A03C8B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Interactive scenario </w:t>
      </w:r>
      <w:proofErr w:type="spellStart"/>
      <w:r w:rsidRPr="00113593">
        <w:rPr>
          <w:rFonts w:ascii="Times New Roman" w:eastAsia="Times New Roman" w:hAnsi="Times New Roman" w:cs="Times New Roman"/>
          <w:kern w:val="0"/>
          <w:lang w:eastAsia="en-CH"/>
          <w14:ligatures w14:val="none"/>
        </w:rPr>
        <w:t>modeling</w:t>
      </w:r>
      <w:proofErr w:type="spellEnd"/>
      <w:r w:rsidRPr="00113593">
        <w:rPr>
          <w:rFonts w:ascii="Times New Roman" w:eastAsia="Times New Roman" w:hAnsi="Times New Roman" w:cs="Times New Roman"/>
          <w:kern w:val="0"/>
          <w:lang w:eastAsia="en-CH"/>
          <w14:ligatures w14:val="none"/>
        </w:rPr>
        <w:t xml:space="preserve"> for strategic planning</w:t>
      </w:r>
    </w:p>
    <w:p w14:paraId="5E372BC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communication of complex valuation results to stakeholders</w:t>
      </w:r>
    </w:p>
    <w:p w14:paraId="05986132"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Internet of Things (IoT)</w:t>
      </w:r>
    </w:p>
    <w:p w14:paraId="41D5691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Real-time usage tracking for licensed intellectual property</w:t>
      </w:r>
    </w:p>
    <w:p w14:paraId="332DA4D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Automated data collection on technology implementation and adoption</w:t>
      </w:r>
    </w:p>
    <w:p w14:paraId="7918E3B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monitoring of physical products embodying protected IP</w:t>
      </w:r>
    </w:p>
    <w:p w14:paraId="4AE555C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Dynamic valuation adjustments based on actual deployment metrics</w:t>
      </w:r>
    </w:p>
    <w:p w14:paraId="5B195D6E"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Connected product ecosystems creating new IP value models</w:t>
      </w:r>
    </w:p>
    <w:p w14:paraId="77223B7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Edge Computing</w:t>
      </w:r>
    </w:p>
    <w:p w14:paraId="77515E9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Distributed processing of IP analytics closer to data sources</w:t>
      </w:r>
    </w:p>
    <w:p w14:paraId="07A7810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Reduced latency for time-sensitive valuation updates</w:t>
      </w:r>
    </w:p>
    <w:p w14:paraId="400DDB3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Enhanced privacy for sensitive innovation information</w:t>
      </w:r>
    </w:p>
    <w:p w14:paraId="6E9F6F2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Resilient valuation infrastructure with reduced central dependencies</w:t>
      </w:r>
    </w:p>
    <w:p w14:paraId="7577D80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Location-specific intellectual property analysis and monitoring</w:t>
      </w:r>
    </w:p>
    <w:p w14:paraId="11A83D12"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Research into these emerging technology integrations will create new possibilities for intellectual property valuation that extend beyond current capabilities, addressing limitations in processing power, visualization, data collection, and computational distribution.</w:t>
      </w:r>
    </w:p>
    <w:p w14:paraId="7E3BA6FD"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lastRenderedPageBreak/>
        <w:t>Ethical and Governance Considerations</w:t>
      </w:r>
    </w:p>
    <w:p w14:paraId="518234BD"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increasing reliance on technology for intellectual property valuation raises important ethical and governance questions requiring dedicated research:</w:t>
      </w:r>
    </w:p>
    <w:p w14:paraId="0B2E282E"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Algorithmic Transparency and Explainability</w:t>
      </w:r>
    </w:p>
    <w:p w14:paraId="04C8274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Development of explainable AI approaches for valuation</w:t>
      </w:r>
    </w:p>
    <w:p w14:paraId="0D98B6D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Appropriate transparency standards for automated valuation</w:t>
      </w:r>
    </w:p>
    <w:p w14:paraId="36AA8E2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Audit mechanisms for algorithmic valuation processes</w:t>
      </w:r>
    </w:p>
    <w:p w14:paraId="481D1FC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Documentation requirements for technology-enhanced valuations</w:t>
      </w:r>
    </w:p>
    <w:p w14:paraId="2059D1F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Governance frameworks balancing intellectual property protection with algorithmic transparency</w:t>
      </w:r>
    </w:p>
    <w:p w14:paraId="30D7D58E"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Equitable Access to Technology</w:t>
      </w:r>
    </w:p>
    <w:p w14:paraId="63287B9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Ensuring technology benefits intellectual property creators of all sizes</w:t>
      </w:r>
    </w:p>
    <w:p w14:paraId="231ACD0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Preventing valuation disadvantages for resource-constrained innovators</w:t>
      </w:r>
    </w:p>
    <w:p w14:paraId="5638C96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Developing accessible platforms for independent inventors and creators</w:t>
      </w:r>
    </w:p>
    <w:p w14:paraId="5B936D47"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Addressing potential systemic biases in automated valuation systems</w:t>
      </w:r>
    </w:p>
    <w:p w14:paraId="41D4161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Creating balanced marketplaces benefiting both IP producers and implementers</w:t>
      </w:r>
    </w:p>
    <w:p w14:paraId="0060F76F"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Cross-Disciplinary Governance Models</w:t>
      </w:r>
    </w:p>
    <w:p w14:paraId="230106D6"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Development of governance frameworks spanning technical, legal, and business domains</w:t>
      </w:r>
    </w:p>
    <w:p w14:paraId="79700B5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Appropriate oversight mechanisms for integrated technology stacks</w:t>
      </w:r>
    </w:p>
    <w:p w14:paraId="5A7021C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Responsibility allocation in partially automated valuation systems</w:t>
      </w:r>
    </w:p>
    <w:p w14:paraId="1ACBF3C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Professional standards for technology-assisted valuation practitioners</w:t>
      </w:r>
    </w:p>
    <w:p w14:paraId="1D5507FF"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Liability frameworks for technology-derived valuation outcomes</w:t>
      </w:r>
    </w:p>
    <w:p w14:paraId="6220732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Research addressing these ethical and governance considerations will ensure that technological advancement in intellectual property valuation creates systems that are not only more efficient and accurate but also fair, transparent, and accessible to all market participants.</w:t>
      </w:r>
    </w:p>
    <w:p w14:paraId="11EEEE93" w14:textId="77777777" w:rsidR="00765715" w:rsidRPr="00113593" w:rsidRDefault="00765715" w:rsidP="00765715">
      <w:pPr>
        <w:rPr>
          <w:rFonts w:ascii="Times New Roman" w:hAnsi="Times New Roman" w:cs="Times New Roman"/>
          <w:b/>
          <w:bCs/>
        </w:rPr>
      </w:pPr>
      <w:r w:rsidRPr="00113593">
        <w:rPr>
          <w:rFonts w:ascii="Times New Roman" w:hAnsi="Times New Roman" w:cs="Times New Roman"/>
          <w:b/>
          <w:bCs/>
        </w:rPr>
        <w:t>Socioeconomic Impact Research</w:t>
      </w:r>
    </w:p>
    <w:p w14:paraId="1643287D"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transformation of intellectual property valuation through technology will likely have broad socioeconomic impacts deserving dedicated research:</w:t>
      </w:r>
    </w:p>
    <w:p w14:paraId="297507E5"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Innovation Ecosystems</w:t>
      </w:r>
    </w:p>
    <w:p w14:paraId="09BCB6C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Impact of improved valuation on innovation investment patterns</w:t>
      </w:r>
    </w:p>
    <w:p w14:paraId="27BCE149"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Effects on university technology transfer and commercialization</w:t>
      </w:r>
    </w:p>
    <w:p w14:paraId="141B841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lastRenderedPageBreak/>
        <w:t>Changes in venture capital approaches to technology evaluation</w:t>
      </w:r>
    </w:p>
    <w:p w14:paraId="7EA62BC8"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Evolution of corporate R&amp;D strategies with enhanced valuation capabilities</w:t>
      </w:r>
    </w:p>
    <w:p w14:paraId="47EA8CEB"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 xml:space="preserve">Development of </w:t>
      </w:r>
      <w:proofErr w:type="gramStart"/>
      <w:r w:rsidRPr="00113593">
        <w:rPr>
          <w:rFonts w:ascii="Times New Roman" w:eastAsia="Times New Roman" w:hAnsi="Times New Roman" w:cs="Times New Roman"/>
          <w:kern w:val="0"/>
          <w:lang w:eastAsia="en-CH"/>
          <w14:ligatures w14:val="none"/>
        </w:rPr>
        <w:t>new innovation</w:t>
      </w:r>
      <w:proofErr w:type="gramEnd"/>
      <w:r w:rsidRPr="00113593">
        <w:rPr>
          <w:rFonts w:ascii="Times New Roman" w:eastAsia="Times New Roman" w:hAnsi="Times New Roman" w:cs="Times New Roman"/>
          <w:kern w:val="0"/>
          <w:lang w:eastAsia="en-CH"/>
          <w14:ligatures w14:val="none"/>
        </w:rPr>
        <w:t xml:space="preserve"> financing models enabled by accurate valuation</w:t>
      </w:r>
    </w:p>
    <w:p w14:paraId="0C2CF78E"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Market Structure Evolution</w:t>
      </w:r>
    </w:p>
    <w:p w14:paraId="3421B07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Transformation of intellectual property marketplaces and transaction models</w:t>
      </w:r>
    </w:p>
    <w:p w14:paraId="0B7ABF30"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Evolution of intermediary roles in technology transfer</w:t>
      </w:r>
    </w:p>
    <w:p w14:paraId="7F0549A2"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Changes in industry concentration and competitive dynamics</w:t>
      </w:r>
    </w:p>
    <w:p w14:paraId="08E6CAB5"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Development of new business models based on intangible asset strategies</w:t>
      </w:r>
    </w:p>
    <w:p w14:paraId="18FB492A"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Evolution of professional services supporting intellectual property transactions</w:t>
      </w:r>
    </w:p>
    <w:p w14:paraId="7B3287B4" w14:textId="77777777" w:rsidR="00765715" w:rsidRPr="00113593" w:rsidRDefault="00765715" w:rsidP="00765715">
      <w:pPr>
        <w:rPr>
          <w:rFonts w:ascii="Times New Roman" w:hAnsi="Times New Roman" w:cs="Times New Roman"/>
        </w:rPr>
      </w:pPr>
      <w:r w:rsidRPr="00113593">
        <w:rPr>
          <w:rFonts w:ascii="Times New Roman" w:hAnsi="Times New Roman" w:cs="Times New Roman"/>
          <w:b/>
          <w:bCs/>
        </w:rPr>
        <w:t>Global Economic Effects</w:t>
      </w:r>
    </w:p>
    <w:p w14:paraId="5C8CEE1D"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Impact on cross-border technology transfer and licensing</w:t>
      </w:r>
    </w:p>
    <w:p w14:paraId="2597B3C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Effects on international investment patterns in innovation</w:t>
      </w:r>
    </w:p>
    <w:p w14:paraId="47D828E4"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Potential changes in global innovation geographic distribution</w:t>
      </w:r>
    </w:p>
    <w:p w14:paraId="4AA57FA1"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Evolution of knowledge-based economic development strategies</w:t>
      </w:r>
    </w:p>
    <w:p w14:paraId="4A1E244C" w14:textId="77777777" w:rsidR="00765715" w:rsidRPr="00113593" w:rsidRDefault="00765715" w:rsidP="00765715">
      <w:pPr>
        <w:numPr>
          <w:ilvl w:val="0"/>
          <w:numId w:val="373"/>
        </w:numPr>
        <w:rPr>
          <w:rFonts w:ascii="Times New Roman" w:eastAsia="Times New Roman" w:hAnsi="Times New Roman" w:cs="Times New Roman"/>
          <w:kern w:val="0"/>
          <w:lang w:eastAsia="en-CH"/>
          <w14:ligatures w14:val="none"/>
        </w:rPr>
      </w:pPr>
      <w:r w:rsidRPr="00113593">
        <w:rPr>
          <w:rFonts w:ascii="Times New Roman" w:eastAsia="Times New Roman" w:hAnsi="Times New Roman" w:cs="Times New Roman"/>
          <w:kern w:val="0"/>
          <w:lang w:eastAsia="en-CH"/>
          <w14:ligatures w14:val="none"/>
        </w:rPr>
        <w:t>Implications for international trade in intellectual property-intensive goods and services</w:t>
      </w:r>
    </w:p>
    <w:p w14:paraId="0163452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Research into these socioeconomic impacts will provide essential guidance for policymakers, business leaders, and innovation strategists navigating the transformed intellectual property landscape.</w:t>
      </w:r>
    </w:p>
    <w:p w14:paraId="58610FA8" w14:textId="77777777" w:rsidR="00765715" w:rsidRPr="00113593" w:rsidRDefault="00765715" w:rsidP="00765715">
      <w:pPr>
        <w:rPr>
          <w:b/>
          <w:bCs/>
        </w:rPr>
      </w:pPr>
      <w:r w:rsidRPr="00113593">
        <w:rPr>
          <w:b/>
          <w:bCs/>
        </w:rPr>
        <w:t>Conclusion: The Convergence of AI, Blockchain, and Cloud in IP Valuation - Practical Business Implications</w:t>
      </w:r>
    </w:p>
    <w:p w14:paraId="1EA2911A" w14:textId="77777777" w:rsidR="00765715" w:rsidRPr="00113593" w:rsidRDefault="00765715" w:rsidP="00765715">
      <w:pPr>
        <w:rPr>
          <w:rFonts w:ascii="Times New Roman" w:hAnsi="Times New Roman" w:cs="Times New Roman"/>
        </w:rPr>
      </w:pPr>
      <w:r w:rsidRPr="00113593">
        <w:rPr>
          <w:rFonts w:ascii="Times New Roman" w:hAnsi="Times New Roman" w:cs="Times New Roman"/>
        </w:rPr>
        <w:t>The convergence of artificial intelligence, blockchain, and cloud technologies is fundamentally transforming intellectual property valuation with significant practical implications for businesses across all sectors. This technological revolution creates tangible business advantages through enhanced decision-making, operational efficiency, and strategic capabilities.</w:t>
      </w:r>
    </w:p>
    <w:p w14:paraId="5DA5550E" w14:textId="77777777" w:rsidR="00765715" w:rsidRPr="000F7182" w:rsidRDefault="00765715" w:rsidP="007657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7182">
        <w:rPr>
          <w:rFonts w:ascii="Times New Roman" w:eastAsia="Times New Roman" w:hAnsi="Times New Roman" w:cs="Times New Roman"/>
          <w:b/>
          <w:bCs/>
          <w:kern w:val="0"/>
          <w:sz w:val="27"/>
          <w:szCs w:val="27"/>
          <w:lang w:eastAsia="en-CH"/>
          <w14:ligatures w14:val="none"/>
        </w:rPr>
        <w:t>The Future of IP Valuation: Strategic Business Imperative</w:t>
      </w:r>
    </w:p>
    <w:p w14:paraId="2ABCE64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As these technologies become more widely adopted, enhanced intellectual property valuation transitions from competitive advantage to strategic necessity. Organizations implementing these capabilities position themselves to:</w:t>
      </w:r>
    </w:p>
    <w:p w14:paraId="2BDB3D16"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Maximize Innovation Return on Investment</w:t>
      </w:r>
      <w:r w:rsidRPr="000F7182">
        <w:rPr>
          <w:rFonts w:ascii="Times New Roman" w:eastAsia="Times New Roman" w:hAnsi="Times New Roman" w:cs="Times New Roman"/>
          <w:kern w:val="0"/>
          <w:lang w:eastAsia="en-CH"/>
          <w14:ligatures w14:val="none"/>
        </w:rPr>
        <w:br/>
        <w:t>Enhanced valuation enables more precise correlation between innovation investments and market outcomes:</w:t>
      </w:r>
    </w:p>
    <w:p w14:paraId="14C3422C" w14:textId="77777777" w:rsidR="00765715" w:rsidRPr="000F7182" w:rsidRDefault="00765715" w:rsidP="00765715">
      <w:pPr>
        <w:numPr>
          <w:ilvl w:val="0"/>
          <w:numId w:val="3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More accurate projection of technology commercialization potential</w:t>
      </w:r>
    </w:p>
    <w:p w14:paraId="21CE48E9" w14:textId="77777777" w:rsidR="00765715" w:rsidRPr="000F7182" w:rsidRDefault="00765715" w:rsidP="00765715">
      <w:pPr>
        <w:numPr>
          <w:ilvl w:val="0"/>
          <w:numId w:val="3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Better understanding of protection requirements for market exclusivity</w:t>
      </w:r>
    </w:p>
    <w:p w14:paraId="01CFCB98" w14:textId="77777777" w:rsidR="00765715" w:rsidRPr="000F7182" w:rsidRDefault="00765715" w:rsidP="00765715">
      <w:pPr>
        <w:numPr>
          <w:ilvl w:val="0"/>
          <w:numId w:val="3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sophisticated development pathway optimization</w:t>
      </w:r>
    </w:p>
    <w:p w14:paraId="1BC23B7F" w14:textId="77777777" w:rsidR="00765715" w:rsidRPr="000F7182" w:rsidRDefault="00765715" w:rsidP="00765715">
      <w:pPr>
        <w:numPr>
          <w:ilvl w:val="0"/>
          <w:numId w:val="3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More efficient resource allocation across innovation portfolios</w:t>
      </w:r>
    </w:p>
    <w:p w14:paraId="0571303D"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improved ROI understanding directly enhances shareholder value through more effective deployment of limited innovation resources.</w:t>
      </w:r>
    </w:p>
    <w:p w14:paraId="62544802"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Unlock Hidden Value in Existing Portfolios</w:t>
      </w:r>
      <w:r w:rsidRPr="000F7182">
        <w:rPr>
          <w:rFonts w:ascii="Times New Roman" w:eastAsia="Times New Roman" w:hAnsi="Times New Roman" w:cs="Times New Roman"/>
          <w:kern w:val="0"/>
          <w:lang w:eastAsia="en-CH"/>
          <w14:ligatures w14:val="none"/>
        </w:rPr>
        <w:br/>
        <w:t>Advanced valuation uncovers previously unrecognized value in existing intellectual property:</w:t>
      </w:r>
    </w:p>
    <w:p w14:paraId="565B693D" w14:textId="77777777" w:rsidR="00765715" w:rsidRPr="000F7182" w:rsidRDefault="00765715" w:rsidP="00765715">
      <w:pPr>
        <w:numPr>
          <w:ilvl w:val="0"/>
          <w:numId w:val="3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Identification of underutilized assets with licensing potential</w:t>
      </w:r>
    </w:p>
    <w:p w14:paraId="0BE13450" w14:textId="77777777" w:rsidR="00765715" w:rsidRPr="000F7182" w:rsidRDefault="00765715" w:rsidP="00765715">
      <w:pPr>
        <w:numPr>
          <w:ilvl w:val="0"/>
          <w:numId w:val="3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Discovery of protection gaps in commercially significant technologies</w:t>
      </w:r>
    </w:p>
    <w:p w14:paraId="59A08ACC" w14:textId="77777777" w:rsidR="00765715" w:rsidRPr="000F7182" w:rsidRDefault="00765715" w:rsidP="00765715">
      <w:pPr>
        <w:numPr>
          <w:ilvl w:val="0"/>
          <w:numId w:val="3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Recognition of strategic value beyond direct revenue generation</w:t>
      </w:r>
    </w:p>
    <w:p w14:paraId="7EF9949D" w14:textId="77777777" w:rsidR="00765715" w:rsidRPr="000F7182" w:rsidRDefault="00765715" w:rsidP="00765715">
      <w:pPr>
        <w:numPr>
          <w:ilvl w:val="0"/>
          <w:numId w:val="3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Identification of consolidation opportunities reducing maintenance costs</w:t>
      </w:r>
    </w:p>
    <w:p w14:paraId="47C74970"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Organizations routinely discover 15-30% additional value potential through comprehensive, technology-enhanced portfolio assessment.</w:t>
      </w:r>
    </w:p>
    <w:p w14:paraId="4359380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Enable New Business and Financing Models</w:t>
      </w:r>
      <w:r w:rsidRPr="000F7182">
        <w:rPr>
          <w:rFonts w:ascii="Times New Roman" w:eastAsia="Times New Roman" w:hAnsi="Times New Roman" w:cs="Times New Roman"/>
          <w:kern w:val="0"/>
          <w:lang w:eastAsia="en-CH"/>
          <w14:ligatures w14:val="none"/>
        </w:rPr>
        <w:br/>
        <w:t>Enhanced valuation capabilities support innovative approaches to intellectual property monetization:</w:t>
      </w:r>
    </w:p>
    <w:p w14:paraId="50C69B43" w14:textId="77777777" w:rsidR="00765715" w:rsidRPr="000F7182" w:rsidRDefault="00765715" w:rsidP="00765715">
      <w:pPr>
        <w:numPr>
          <w:ilvl w:val="0"/>
          <w:numId w:val="3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IP-backed financing arrangements unlocking capital from existing assets</w:t>
      </w:r>
    </w:p>
    <w:p w14:paraId="6E3F40D0" w14:textId="77777777" w:rsidR="00765715" w:rsidRPr="000F7182" w:rsidRDefault="00765715" w:rsidP="00765715">
      <w:pPr>
        <w:numPr>
          <w:ilvl w:val="0"/>
          <w:numId w:val="3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Portfolio-based risk sharing arrangements with development partners</w:t>
      </w:r>
    </w:p>
    <w:p w14:paraId="0BA665D9" w14:textId="77777777" w:rsidR="00765715" w:rsidRPr="000F7182" w:rsidRDefault="00765715" w:rsidP="00765715">
      <w:pPr>
        <w:numPr>
          <w:ilvl w:val="0"/>
          <w:numId w:val="3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Securitization of royalty streams creating immediate capital from future income</w:t>
      </w:r>
    </w:p>
    <w:p w14:paraId="099DFA18" w14:textId="77777777" w:rsidR="00765715" w:rsidRPr="000F7182" w:rsidRDefault="00765715" w:rsidP="00765715">
      <w:pPr>
        <w:numPr>
          <w:ilvl w:val="0"/>
          <w:numId w:val="3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Creation of IP-specific investment vehicles attracting external capital</w:t>
      </w:r>
    </w:p>
    <w:p w14:paraId="0C903068"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 xml:space="preserve">These innovative models transform intellectual property from cost </w:t>
      </w:r>
      <w:proofErr w:type="spellStart"/>
      <w:r w:rsidRPr="000F7182">
        <w:rPr>
          <w:rFonts w:ascii="Times New Roman" w:eastAsia="Times New Roman" w:hAnsi="Times New Roman" w:cs="Times New Roman"/>
          <w:kern w:val="0"/>
          <w:lang w:eastAsia="en-CH"/>
          <w14:ligatures w14:val="none"/>
        </w:rPr>
        <w:t>center</w:t>
      </w:r>
      <w:proofErr w:type="spellEnd"/>
      <w:r w:rsidRPr="000F7182">
        <w:rPr>
          <w:rFonts w:ascii="Times New Roman" w:eastAsia="Times New Roman" w:hAnsi="Times New Roman" w:cs="Times New Roman"/>
          <w:kern w:val="0"/>
          <w:lang w:eastAsia="en-CH"/>
          <w14:ligatures w14:val="none"/>
        </w:rPr>
        <w:t xml:space="preserve"> to strategic financial asset with direct balance sheet impact.</w:t>
      </w:r>
    </w:p>
    <w:p w14:paraId="129DB66A"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b/>
          <w:bCs/>
          <w:kern w:val="0"/>
          <w:lang w:eastAsia="en-CH"/>
          <w14:ligatures w14:val="none"/>
        </w:rPr>
        <w:t>Enhance Strategic Decision-Making</w:t>
      </w:r>
      <w:r w:rsidRPr="000F7182">
        <w:rPr>
          <w:rFonts w:ascii="Times New Roman" w:eastAsia="Times New Roman" w:hAnsi="Times New Roman" w:cs="Times New Roman"/>
          <w:kern w:val="0"/>
          <w:lang w:eastAsia="en-CH"/>
          <w14:ligatures w14:val="none"/>
        </w:rPr>
        <w:br/>
        <w:t>Sophisticated valuation provides critical inputs to strategic decisions:</w:t>
      </w:r>
    </w:p>
    <w:p w14:paraId="476BAF90" w14:textId="77777777" w:rsidR="00765715" w:rsidRPr="000F7182" w:rsidRDefault="00765715" w:rsidP="00765715">
      <w:pPr>
        <w:numPr>
          <w:ilvl w:val="0"/>
          <w:numId w:val="3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Make-vs-buy analysis for technology acquisition</w:t>
      </w:r>
    </w:p>
    <w:p w14:paraId="093B03DA" w14:textId="77777777" w:rsidR="00765715" w:rsidRPr="000F7182" w:rsidRDefault="00765715" w:rsidP="00765715">
      <w:pPr>
        <w:numPr>
          <w:ilvl w:val="0"/>
          <w:numId w:val="3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Geographic market entry prioritization based on protection strength</w:t>
      </w:r>
    </w:p>
    <w:p w14:paraId="380F822F" w14:textId="77777777" w:rsidR="00765715" w:rsidRPr="000F7182" w:rsidRDefault="00765715" w:rsidP="00765715">
      <w:pPr>
        <w:numPr>
          <w:ilvl w:val="0"/>
          <w:numId w:val="3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Competitive response strategies informed by relative IP position</w:t>
      </w:r>
    </w:p>
    <w:p w14:paraId="4602238F" w14:textId="77777777" w:rsidR="00765715" w:rsidRPr="000F7182" w:rsidRDefault="00765715" w:rsidP="00765715">
      <w:pPr>
        <w:numPr>
          <w:ilvl w:val="0"/>
          <w:numId w:val="3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Partnership and acquisition target assessment based on IP complementarity</w:t>
      </w:r>
    </w:p>
    <w:p w14:paraId="5B1B00A9"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This strategic decision support creates competitive advantage through better-informed, faster decisions in rapidly evolving markets.</w:t>
      </w:r>
    </w:p>
    <w:p w14:paraId="35F539D3"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t>The convergence of artificial intelligence, blockchain, and cloud technologies in intellectual property valuation represents not merely an incremental improvement in administrative processes but a fundamental transformation in how organizations understand, manage, and extract value from their intellectual assets. By implementing these technologies through thoughtful, business-aligned approaches, organizations can realize substantial operational, financial, and strategic benefits that directly impact bottom-line performance and competitive positioning.</w:t>
      </w:r>
    </w:p>
    <w:p w14:paraId="1BB812BF" w14:textId="77777777" w:rsidR="00765715" w:rsidRPr="000F7182"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7182">
        <w:rPr>
          <w:rFonts w:ascii="Times New Roman" w:eastAsia="Times New Roman" w:hAnsi="Times New Roman" w:cs="Times New Roman"/>
          <w:kern w:val="0"/>
          <w:lang w:eastAsia="en-CH"/>
          <w14:ligatures w14:val="none"/>
        </w:rPr>
        <w:lastRenderedPageBreak/>
        <w:t>The organizations that most effectively implement these capabilities will achieve significant advantages in innovation efficiency, value capture, and strategic agility—transforming intellectual property from legal necessity to strategic differentiator and value driver.</w:t>
      </w:r>
    </w:p>
    <w:p w14:paraId="7FB3DA9C" w14:textId="77777777" w:rsidR="00765715" w:rsidRPr="00DD0661" w:rsidRDefault="00765715" w:rsidP="007657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Pr>
          <w:rFonts w:ascii="Times New Roman" w:eastAsia="Times New Roman" w:hAnsi="Times New Roman" w:cs="Times New Roman"/>
          <w:b/>
          <w:bCs/>
          <w:kern w:val="0"/>
          <w:sz w:val="36"/>
          <w:szCs w:val="36"/>
          <w:lang w:eastAsia="en-CH"/>
          <w14:ligatures w14:val="none"/>
        </w:rPr>
        <w:t>C</w:t>
      </w:r>
      <w:r w:rsidRPr="00DD0661">
        <w:rPr>
          <w:rFonts w:ascii="Times New Roman" w:eastAsia="Times New Roman" w:hAnsi="Times New Roman" w:cs="Times New Roman"/>
          <w:b/>
          <w:bCs/>
          <w:kern w:val="0"/>
          <w:sz w:val="36"/>
          <w:szCs w:val="36"/>
          <w:lang w:eastAsia="en-CH"/>
          <w14:ligatures w14:val="none"/>
        </w:rPr>
        <w:t>hapter Summary</w:t>
      </w:r>
    </w:p>
    <w:p w14:paraId="31D69FD7"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This introductory chapter has established the foundational context for examining the transformative role of artificial intelligence</w:t>
      </w:r>
      <w:r>
        <w:rPr>
          <w:rFonts w:ascii="Times New Roman" w:eastAsia="Times New Roman" w:hAnsi="Times New Roman" w:cs="Times New Roman"/>
          <w:kern w:val="0"/>
          <w:lang w:eastAsia="en-CH"/>
          <w14:ligatures w14:val="none"/>
        </w:rPr>
        <w:t>, blockchain, and cloud technology</w:t>
      </w:r>
      <w:r w:rsidRPr="00DD0661">
        <w:rPr>
          <w:rFonts w:ascii="Times New Roman" w:eastAsia="Times New Roman" w:hAnsi="Times New Roman" w:cs="Times New Roman"/>
          <w:kern w:val="0"/>
          <w:lang w:eastAsia="en-CH"/>
          <w14:ligatures w14:val="none"/>
        </w:rPr>
        <w:t xml:space="preserve"> in intellectual property valuation. We have defined the primary categories of intellectual property--patents, trademarks, copyrights, trade secrets, industrial designs, and geographical indications--each with distinct legal characteristics that influence valuation approaches. We have explored the growing economic significance of intellectual property in modern knowledge-based economies, where intangible assets increasingly dominate corporate valuation and strategic positioning.</w:t>
      </w:r>
    </w:p>
    <w:p w14:paraId="11BEB6AD"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 xml:space="preserve">Traditional valuation methodologies--cost-based, market-based, and income-based approaches--provide established frameworks for intellectual property valuation but face significant limitations in addressing the complexities of modern intellectual property portfolios. These limitations include challenges valuing overlapping IP protections and addressing global variations in protection standards, particularly in the post-TRIPS environment. Such limitations create opportunities for artificial intelligence to enhance valuation precision through improved data integration, sophisticated pattern recognition, and dynamic </w:t>
      </w:r>
      <w:proofErr w:type="spellStart"/>
      <w:r w:rsidRPr="00DD0661">
        <w:rPr>
          <w:rFonts w:ascii="Times New Roman" w:eastAsia="Times New Roman" w:hAnsi="Times New Roman" w:cs="Times New Roman"/>
          <w:kern w:val="0"/>
          <w:lang w:eastAsia="en-CH"/>
          <w14:ligatures w14:val="none"/>
        </w:rPr>
        <w:t>modeling</w:t>
      </w:r>
      <w:proofErr w:type="spellEnd"/>
      <w:r w:rsidRPr="00DD0661">
        <w:rPr>
          <w:rFonts w:ascii="Times New Roman" w:eastAsia="Times New Roman" w:hAnsi="Times New Roman" w:cs="Times New Roman"/>
          <w:kern w:val="0"/>
          <w:lang w:eastAsia="en-CH"/>
          <w14:ligatures w14:val="none"/>
        </w:rPr>
        <w:t xml:space="preserve"> capabilities.</w:t>
      </w:r>
    </w:p>
    <w:p w14:paraId="5C72CDD5"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emergence of artificial intelligence</w:t>
      </w:r>
      <w:r>
        <w:rPr>
          <w:rFonts w:ascii="Times New Roman" w:eastAsia="Times New Roman" w:hAnsi="Times New Roman" w:cs="Times New Roman"/>
          <w:kern w:val="0"/>
          <w:lang w:eastAsia="en-CH"/>
          <w14:ligatures w14:val="none"/>
        </w:rPr>
        <w:t>, blockchain, and cloud,</w:t>
      </w:r>
      <w:r w:rsidRPr="00DD0661">
        <w:rPr>
          <w:rFonts w:ascii="Times New Roman" w:eastAsia="Times New Roman" w:hAnsi="Times New Roman" w:cs="Times New Roman"/>
          <w:kern w:val="0"/>
          <w:lang w:eastAsia="en-CH"/>
          <w14:ligatures w14:val="none"/>
        </w:rPr>
        <w:t xml:space="preserve"> in intellectual property management represents a continuation of technological evolution from basic digital record-keeping to sophisticated systems capable of predictive analytics, strategic recommendation, and automated decision support. These advanced capabilities fundamentally alter how organizations conceive of intellectual property--not merely as legal instruments but as strategic assets whose value can be actively managed, optimized, and leveraged through data-driven insights.</w:t>
      </w:r>
    </w:p>
    <w:p w14:paraId="3B4F4D0E" w14:textId="63DF1876"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We have examined the</w:t>
      </w:r>
      <w:r>
        <w:rPr>
          <w:rFonts w:ascii="Times New Roman" w:eastAsia="Times New Roman" w:hAnsi="Times New Roman" w:cs="Times New Roman"/>
          <w:kern w:val="0"/>
          <w:lang w:eastAsia="en-CH"/>
          <w14:ligatures w14:val="none"/>
        </w:rPr>
        <w:t xml:space="preserve"> </w:t>
      </w:r>
      <w:r w:rsidRPr="00DD0661">
        <w:rPr>
          <w:rFonts w:ascii="Times New Roman" w:eastAsia="Times New Roman" w:hAnsi="Times New Roman" w:cs="Times New Roman"/>
          <w:kern w:val="0"/>
          <w:lang w:eastAsia="en-CH"/>
          <w14:ligatures w14:val="none"/>
        </w:rPr>
        <w:t>critical areas where AI</w:t>
      </w:r>
      <w:r>
        <w:rPr>
          <w:rFonts w:ascii="Times New Roman" w:eastAsia="Times New Roman" w:hAnsi="Times New Roman" w:cs="Times New Roman"/>
          <w:kern w:val="0"/>
          <w:lang w:eastAsia="en-CH"/>
          <w14:ligatures w14:val="none"/>
        </w:rPr>
        <w:t>, block</w:t>
      </w:r>
      <w:r w:rsidR="00264625">
        <w:rPr>
          <w:rFonts w:ascii="Times New Roman" w:eastAsia="Times New Roman" w:hAnsi="Times New Roman" w:cs="Times New Roman"/>
          <w:kern w:val="0"/>
          <w:lang w:eastAsia="en-CH"/>
          <w14:ligatures w14:val="none"/>
        </w:rPr>
        <w:t>chai</w:t>
      </w:r>
      <w:r>
        <w:rPr>
          <w:rFonts w:ascii="Times New Roman" w:eastAsia="Times New Roman" w:hAnsi="Times New Roman" w:cs="Times New Roman"/>
          <w:kern w:val="0"/>
          <w:lang w:eastAsia="en-CH"/>
          <w14:ligatures w14:val="none"/>
        </w:rPr>
        <w:t>n, could technologies</w:t>
      </w:r>
      <w:r w:rsidRPr="00DD0661">
        <w:rPr>
          <w:rFonts w:ascii="Times New Roman" w:eastAsia="Times New Roman" w:hAnsi="Times New Roman" w:cs="Times New Roman"/>
          <w:kern w:val="0"/>
          <w:lang w:eastAsia="en-CH"/>
          <w14:ligatures w14:val="none"/>
        </w:rPr>
        <w:t xml:space="preserve"> </w:t>
      </w:r>
      <w:proofErr w:type="gramStart"/>
      <w:r w:rsidRPr="00DD0661">
        <w:rPr>
          <w:rFonts w:ascii="Times New Roman" w:eastAsia="Times New Roman" w:hAnsi="Times New Roman" w:cs="Times New Roman"/>
          <w:kern w:val="0"/>
          <w:lang w:eastAsia="en-CH"/>
          <w14:ligatures w14:val="none"/>
        </w:rPr>
        <w:t>is</w:t>
      </w:r>
      <w:proofErr w:type="gramEnd"/>
      <w:r w:rsidRPr="00DD0661">
        <w:rPr>
          <w:rFonts w:ascii="Times New Roman" w:eastAsia="Times New Roman" w:hAnsi="Times New Roman" w:cs="Times New Roman"/>
          <w:kern w:val="0"/>
          <w:lang w:eastAsia="en-CH"/>
          <w14:ligatures w14:val="none"/>
        </w:rPr>
        <w:t xml:space="preserve"> transforming IP management: portfolio management, due diligence processes, and valuation accuracy. In portfolio management, AI</w:t>
      </w:r>
      <w:r>
        <w:rPr>
          <w:rFonts w:ascii="Times New Roman" w:eastAsia="Times New Roman" w:hAnsi="Times New Roman" w:cs="Times New Roman"/>
          <w:kern w:val="0"/>
          <w:lang w:eastAsia="en-CH"/>
          <w14:ligatures w14:val="none"/>
        </w:rPr>
        <w:t>, blockchain, and cloud technologies</w:t>
      </w:r>
      <w:r w:rsidRPr="00DD0661">
        <w:rPr>
          <w:rFonts w:ascii="Times New Roman" w:eastAsia="Times New Roman" w:hAnsi="Times New Roman" w:cs="Times New Roman"/>
          <w:kern w:val="0"/>
          <w:lang w:eastAsia="en-CH"/>
          <w14:ligatures w14:val="none"/>
        </w:rPr>
        <w:t xml:space="preserve"> enable strategic alignment, resource optimization, competitive intelligence, quality improvement, and dynamic response to market changes. For due diligence processes, AI</w:t>
      </w:r>
      <w:r>
        <w:rPr>
          <w:rFonts w:ascii="Times New Roman" w:eastAsia="Times New Roman" w:hAnsi="Times New Roman" w:cs="Times New Roman"/>
          <w:kern w:val="0"/>
          <w:lang w:eastAsia="en-CH"/>
          <w14:ligatures w14:val="none"/>
        </w:rPr>
        <w:t>, blockchain, and cloud technology</w:t>
      </w:r>
      <w:r w:rsidRPr="00DD0661">
        <w:rPr>
          <w:rFonts w:ascii="Times New Roman" w:eastAsia="Times New Roman" w:hAnsi="Times New Roman" w:cs="Times New Roman"/>
          <w:kern w:val="0"/>
          <w:lang w:eastAsia="en-CH"/>
          <w14:ligatures w14:val="none"/>
        </w:rPr>
        <w:t xml:space="preserve"> deliver comprehensive ownership verification, validity assessment, freedom-to-operate analysis, commercial alignment verification, and dramatic efficiency improvements. In valuation accuracy, AI enhances comparable transaction analysis, improves cash flow projections, enables sophisticated risk assessment, integrates diverse data sources, models portfolio interactions, and quantifies previously subjective factors.</w:t>
      </w:r>
    </w:p>
    <w:p w14:paraId="6C4BE268"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integration of artificial intelligence</w:t>
      </w:r>
      <w:r>
        <w:rPr>
          <w:rFonts w:ascii="Times New Roman" w:eastAsia="Times New Roman" w:hAnsi="Times New Roman" w:cs="Times New Roman"/>
          <w:kern w:val="0"/>
          <w:lang w:eastAsia="en-CH"/>
          <w14:ligatures w14:val="none"/>
        </w:rPr>
        <w:t>, blockchain, and cloud technology</w:t>
      </w:r>
      <w:r w:rsidRPr="00DD0661">
        <w:rPr>
          <w:rFonts w:ascii="Times New Roman" w:eastAsia="Times New Roman" w:hAnsi="Times New Roman" w:cs="Times New Roman"/>
          <w:kern w:val="0"/>
          <w:lang w:eastAsia="en-CH"/>
          <w14:ligatures w14:val="none"/>
        </w:rPr>
        <w:t xml:space="preserve"> into intellectual property valuation practices promises enhanced accuracy, consistency, and strategic insight. However, this integration also presents significant challenges related to data quality, algorithmic transparency, domain knowledge integration, and appropriate human-AI collaboration models. Addressing these challenges requires interdisciplinary approaches that combine technical sophistication with domain expertise and ethical awareness.</w:t>
      </w:r>
    </w:p>
    <w:p w14:paraId="3639A532" w14:textId="77777777" w:rsidR="00765715" w:rsidRPr="00DD0661"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lastRenderedPageBreak/>
        <w:t>The path forward involves developing integrated valuation intelligence systems that enhance rather than replace traditional methodologies, calibrate confidence appropriately, provide transparent reasoning, and adapt to specific valuation contexts. This integrated approach positions artificial intelligence as a transformative force in intellectual property valuation while acknowledging the continuing essential role of human expertise in connecting analytical insights to business objectives and ethical considerations.</w:t>
      </w:r>
    </w:p>
    <w:p w14:paraId="5C833AEA" w14:textId="2288FF29" w:rsidR="00765715" w:rsidRDefault="00765715" w:rsidP="00765715">
      <w:pPr>
        <w:spacing w:before="100" w:beforeAutospacing="1" w:after="100" w:afterAutospacing="1" w:line="240" w:lineRule="auto"/>
        <w:rPr>
          <w:rFonts w:ascii="Times New Roman" w:eastAsia="Times New Roman" w:hAnsi="Times New Roman" w:cs="Times New Roman"/>
          <w:kern w:val="0"/>
          <w:lang w:eastAsia="en-CH"/>
          <w14:ligatures w14:val="none"/>
        </w:rPr>
      </w:pPr>
      <w:r w:rsidRPr="00DD0661">
        <w:rPr>
          <w:rFonts w:ascii="Times New Roman" w:eastAsia="Times New Roman" w:hAnsi="Times New Roman" w:cs="Times New Roman"/>
          <w:kern w:val="0"/>
          <w:lang w:eastAsia="en-CH"/>
          <w14:ligatures w14:val="none"/>
        </w:rPr>
        <w:t>The subsequent chapters will explore in greater depth how specific artificial intelligence</w:t>
      </w:r>
      <w:r w:rsidR="001F5267">
        <w:rPr>
          <w:rFonts w:ascii="Times New Roman" w:eastAsia="Times New Roman" w:hAnsi="Times New Roman" w:cs="Times New Roman"/>
          <w:kern w:val="0"/>
          <w:lang w:eastAsia="en-CH"/>
          <w14:ligatures w14:val="none"/>
        </w:rPr>
        <w:t xml:space="preserve">, blockchain, and cloud </w:t>
      </w:r>
      <w:r w:rsidRPr="00DD0661">
        <w:rPr>
          <w:rFonts w:ascii="Times New Roman" w:eastAsia="Times New Roman" w:hAnsi="Times New Roman" w:cs="Times New Roman"/>
          <w:kern w:val="0"/>
          <w:lang w:eastAsia="en-CH"/>
          <w14:ligatures w14:val="none"/>
        </w:rPr>
        <w:t>technologies transform intellectual property valuation, examining real-world applications, methodological innovations, implementation strategies, and future directions in this rapidly evolving field.</w:t>
      </w:r>
    </w:p>
    <w:p w14:paraId="7A45129F" w14:textId="77777777" w:rsidR="003E6F2B" w:rsidRPr="00482A4C" w:rsidRDefault="003E6F2B" w:rsidP="003E6F2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482A4C">
        <w:rPr>
          <w:rFonts w:ascii="Times New Roman" w:eastAsia="Times New Roman" w:hAnsi="Times New Roman" w:cs="Times New Roman"/>
          <w:b/>
          <w:bCs/>
          <w:kern w:val="36"/>
          <w:sz w:val="48"/>
          <w:szCs w:val="48"/>
          <w:lang w:eastAsia="en-CH"/>
          <w14:ligatures w14:val="none"/>
        </w:rPr>
        <w:t>Chapter 2: Artificial Intelligence Technologies for Intellectual Property Valuation</w:t>
      </w:r>
    </w:p>
    <w:p w14:paraId="46E8526D" w14:textId="77777777" w:rsidR="003E6F2B" w:rsidRPr="00482A4C" w:rsidRDefault="003E6F2B" w:rsidP="003E6F2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482A4C">
        <w:rPr>
          <w:rFonts w:ascii="Times New Roman" w:eastAsia="Times New Roman" w:hAnsi="Times New Roman" w:cs="Times New Roman"/>
          <w:b/>
          <w:bCs/>
          <w:kern w:val="0"/>
          <w:sz w:val="36"/>
          <w:szCs w:val="36"/>
          <w:lang w:eastAsia="en-CH"/>
          <w14:ligatures w14:val="none"/>
        </w:rPr>
        <w:t>Introduction</w:t>
      </w:r>
    </w:p>
    <w:p w14:paraId="59AEF264"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 valuation of intellectual property (IP) represents one of the most complex challenges in modern business. Unlike tangible assets with well-established accounting methodologies, intellectual property—encompassing patents, trademarks, copyrights, and trade secrets—has historically resisted standardized valuation approaches due to its inherently unique, context-dependent, and future-oriented nature. Traditional valuation methods often rely heavily on subjective expert judgment, limited comparable transactions, and simplified assumptions that fail to capture the multidimensional complexity of intellectual assets.</w:t>
      </w:r>
    </w:p>
    <w:p w14:paraId="2795DB85"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Artificial intelligence technologies are fundamentally transforming this landscape. Through their capacity to process vast datasets, identify non-obvious patterns, integrate diverse information sources, and continuously learn from new evidence, AI systems are enabling more sophisticated, consistent, and defensible approaches to intellectual property valuation. These technologies do not simply automate existing methodologies—they enable entirely new valuation paradigms that were previously impractical or impossible with human analysis alone.</w:t>
      </w:r>
    </w:p>
    <w:p w14:paraId="3B133417"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 xml:space="preserve">This chapter explores the diverse AI technologies reshaping intellectual property valuation across multiple dimensions. We begin by examining the foundations of machine learning in valuation contexts, exploring how supervised, unsupervised, and reinforcement learning approaches enable more data-driven assessment models. We then investigate how natural language processing transforms our ability to </w:t>
      </w:r>
      <w:proofErr w:type="spellStart"/>
      <w:r w:rsidRPr="00482A4C">
        <w:rPr>
          <w:rFonts w:ascii="Times New Roman" w:eastAsia="Times New Roman" w:hAnsi="Times New Roman" w:cs="Times New Roman"/>
          <w:kern w:val="0"/>
          <w:lang w:eastAsia="en-CH"/>
          <w14:ligatures w14:val="none"/>
        </w:rPr>
        <w:t>analyze</w:t>
      </w:r>
      <w:proofErr w:type="spellEnd"/>
      <w:r w:rsidRPr="00482A4C">
        <w:rPr>
          <w:rFonts w:ascii="Times New Roman" w:eastAsia="Times New Roman" w:hAnsi="Times New Roman" w:cs="Times New Roman"/>
          <w:kern w:val="0"/>
          <w:lang w:eastAsia="en-CH"/>
          <w14:ligatures w14:val="none"/>
        </w:rPr>
        <w:t xml:space="preserve"> the textual content of patents, legal documents, and technical literature—extracting insights directly relevant to protection scope, technical significance, and commercial potential.</w:t>
      </w:r>
    </w:p>
    <w:p w14:paraId="6AC227B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Computer vision technologies extend these capabilities into the visual realm, enabling systematic analysis of patent drawings, design registrations, and visual trademarks that contain critical information historically underutilized in valuation approaches. Data analytics techniques provide essential competitive and market context, transforming valuation from isolated document analysis into comprehensive business intelligence incorporating strategic positioning and commercial reality.</w:t>
      </w:r>
    </w:p>
    <w:p w14:paraId="357AEE73"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lastRenderedPageBreak/>
        <w:t>We also explore how blockchain technologies are creating new IP transaction mechanisms, ownership verification systems, and decentralized marketplaces with significant valuation implications. Throughout these sections, we examine how cloud computing infrastructure provides the essential foundation for implementing these advanced techniques at scale across global IP portfolios.</w:t>
      </w:r>
    </w:p>
    <w:p w14:paraId="481A907D"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Finally, we address the critical ethical and legal considerations these powerful technologies raise, including bias mitigation, appropriate transparency, and regulatory compliance. By integrating these diverse technologies into comprehensive valuation frameworks, organizations can develop more accurate, defensible, and strategically relevant assessments of their intellectual property assets in an increasingly knowledge-based economy.</w:t>
      </w:r>
    </w:p>
    <w:p w14:paraId="3E25D5AA" w14:textId="77777777" w:rsidR="003E6F2B" w:rsidRPr="00482A4C" w:rsidRDefault="003E6F2B" w:rsidP="003E6F2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482A4C">
        <w:rPr>
          <w:rFonts w:ascii="Times New Roman" w:eastAsia="Times New Roman" w:hAnsi="Times New Roman" w:cs="Times New Roman"/>
          <w:b/>
          <w:bCs/>
          <w:kern w:val="0"/>
          <w:sz w:val="36"/>
          <w:szCs w:val="36"/>
          <w:lang w:eastAsia="en-CH"/>
          <w14:ligatures w14:val="none"/>
        </w:rPr>
        <w:t>2.6: Blockchain Technology for IP Valuation and Management</w:t>
      </w:r>
    </w:p>
    <w:p w14:paraId="4C82B4D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Blockchain technology—initially conceived as the underlying infrastructure for cryptocurrencies—has evolved into a powerful tool for tracking, managing, and monetizing intellectual property assets. By providing immutable record-keeping, transparent ownership verification, automated rights management, and novel transaction mechanisms, blockchain presents transformative opportunities for intellectual property valuation that complement other AI technologies.</w:t>
      </w:r>
    </w:p>
    <w:p w14:paraId="4D5FC2DE" w14:textId="77777777"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t>Blockchain Fundamentals for IP Applications</w:t>
      </w:r>
    </w:p>
    <w:p w14:paraId="6DC38BA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 xml:space="preserve">Several core blockchain characteristics create </w:t>
      </w:r>
      <w:proofErr w:type="gramStart"/>
      <w:r w:rsidRPr="00482A4C">
        <w:rPr>
          <w:rFonts w:ascii="Times New Roman" w:eastAsia="Times New Roman" w:hAnsi="Times New Roman" w:cs="Times New Roman"/>
          <w:kern w:val="0"/>
          <w:lang w:eastAsia="en-CH"/>
          <w14:ligatures w14:val="none"/>
        </w:rPr>
        <w:t>particular value</w:t>
      </w:r>
      <w:proofErr w:type="gramEnd"/>
      <w:r w:rsidRPr="00482A4C">
        <w:rPr>
          <w:rFonts w:ascii="Times New Roman" w:eastAsia="Times New Roman" w:hAnsi="Times New Roman" w:cs="Times New Roman"/>
          <w:kern w:val="0"/>
          <w:lang w:eastAsia="en-CH"/>
          <w14:ligatures w14:val="none"/>
        </w:rPr>
        <w:t xml:space="preserve"> for intellectual property contexts:</w:t>
      </w:r>
    </w:p>
    <w:p w14:paraId="01D23B33"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Immutable Provenance Records</w:t>
      </w:r>
      <w:r w:rsidRPr="00482A4C">
        <w:rPr>
          <w:rFonts w:ascii="Times New Roman" w:eastAsia="Times New Roman" w:hAnsi="Times New Roman" w:cs="Times New Roman"/>
          <w:kern w:val="0"/>
          <w:lang w:eastAsia="en-CH"/>
          <w14:ligatures w14:val="none"/>
        </w:rPr>
        <w:br/>
        <w:t>Blockchain's fundamental innovation—a tamper-resistant, chronologically ordered chain of transactions—offers unprecedented provenance tracking for intellectual property:</w:t>
      </w:r>
    </w:p>
    <w:p w14:paraId="7935D4C9" w14:textId="77777777" w:rsidR="003E6F2B" w:rsidRPr="00482A4C" w:rsidRDefault="003E6F2B" w:rsidP="003E6F2B">
      <w:pPr>
        <w:numPr>
          <w:ilvl w:val="0"/>
          <w:numId w:val="4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Creation Documentation</w:t>
      </w:r>
      <w:r w:rsidRPr="00482A4C">
        <w:rPr>
          <w:rFonts w:ascii="Times New Roman" w:eastAsia="Times New Roman" w:hAnsi="Times New Roman" w:cs="Times New Roman"/>
          <w:kern w:val="0"/>
          <w:lang w:eastAsia="en-CH"/>
          <w14:ligatures w14:val="none"/>
        </w:rPr>
        <w:t xml:space="preserve">: Blockchain provides </w:t>
      </w:r>
      <w:proofErr w:type="gramStart"/>
      <w:r w:rsidRPr="00482A4C">
        <w:rPr>
          <w:rFonts w:ascii="Times New Roman" w:eastAsia="Times New Roman" w:hAnsi="Times New Roman" w:cs="Times New Roman"/>
          <w:kern w:val="0"/>
          <w:lang w:eastAsia="en-CH"/>
          <w14:ligatures w14:val="none"/>
        </w:rPr>
        <w:t>cryptographically-secured</w:t>
      </w:r>
      <w:proofErr w:type="gramEnd"/>
      <w:r w:rsidRPr="00482A4C">
        <w:rPr>
          <w:rFonts w:ascii="Times New Roman" w:eastAsia="Times New Roman" w:hAnsi="Times New Roman" w:cs="Times New Roman"/>
          <w:kern w:val="0"/>
          <w:lang w:eastAsia="en-CH"/>
          <w14:ligatures w14:val="none"/>
        </w:rPr>
        <w:t xml:space="preserve"> timestamps for original works, establishing verifiable creation dates without relying on centralized registration authorities. This capability proves particularly valuable for copyright and trade secret protection where formal registration remains optional in many jurisdictions.</w:t>
      </w:r>
    </w:p>
    <w:p w14:paraId="21312B3E" w14:textId="77777777" w:rsidR="003E6F2B" w:rsidRPr="00482A4C" w:rsidRDefault="003E6F2B" w:rsidP="003E6F2B">
      <w:pPr>
        <w:numPr>
          <w:ilvl w:val="0"/>
          <w:numId w:val="4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Development History Preservation</w:t>
      </w:r>
      <w:r w:rsidRPr="00482A4C">
        <w:rPr>
          <w:rFonts w:ascii="Times New Roman" w:eastAsia="Times New Roman" w:hAnsi="Times New Roman" w:cs="Times New Roman"/>
          <w:kern w:val="0"/>
          <w:lang w:eastAsia="en-CH"/>
          <w14:ligatures w14:val="none"/>
        </w:rPr>
        <w:t>: The technology enables secure documentation of incremental innovation steps, preserving evidence of conception, reduction to practice, and iterative improvements. This chronological trail provides critical support for valuation approaches that consider development investment and innovation progression.</w:t>
      </w:r>
    </w:p>
    <w:p w14:paraId="7654BC9E" w14:textId="77777777" w:rsidR="003E6F2B" w:rsidRPr="00482A4C" w:rsidRDefault="003E6F2B" w:rsidP="003E6F2B">
      <w:pPr>
        <w:numPr>
          <w:ilvl w:val="0"/>
          <w:numId w:val="4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Transfer Chain Verification</w:t>
      </w:r>
      <w:r w:rsidRPr="00482A4C">
        <w:rPr>
          <w:rFonts w:ascii="Times New Roman" w:eastAsia="Times New Roman" w:hAnsi="Times New Roman" w:cs="Times New Roman"/>
          <w:kern w:val="0"/>
          <w:lang w:eastAsia="en-CH"/>
          <w14:ligatures w14:val="none"/>
        </w:rPr>
        <w:t>: Complete ownership history—including all assignments, licenses, and security interests—becomes permanently recorded and publicly verifiable. This transparent chain of title reduces transaction costs by eliminating expensive ownership verification processes that currently burden IP transactions.</w:t>
      </w:r>
    </w:p>
    <w:p w14:paraId="2BD4E419" w14:textId="77777777" w:rsidR="003E6F2B" w:rsidRPr="00482A4C" w:rsidRDefault="003E6F2B" w:rsidP="003E6F2B">
      <w:pPr>
        <w:numPr>
          <w:ilvl w:val="0"/>
          <w:numId w:val="4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Prior Use Evidence</w:t>
      </w:r>
      <w:r w:rsidRPr="00482A4C">
        <w:rPr>
          <w:rFonts w:ascii="Times New Roman" w:eastAsia="Times New Roman" w:hAnsi="Times New Roman" w:cs="Times New Roman"/>
          <w:kern w:val="0"/>
          <w:lang w:eastAsia="en-CH"/>
          <w14:ligatures w14:val="none"/>
        </w:rPr>
        <w:t>: For defensive purposes, blockchain records can provide conclusive evidence of prior use, reducing invalidity and infringement risks that would otherwise diminish valuation. This capability proves particularly valuable for trade secrets and unregistered trademarks where historical usage evidence establishes rights.</w:t>
      </w:r>
    </w:p>
    <w:p w14:paraId="213F5FB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lastRenderedPageBreak/>
        <w:t>Decentralized Consensus Mechanisms</w:t>
      </w:r>
      <w:r w:rsidRPr="00482A4C">
        <w:rPr>
          <w:rFonts w:ascii="Times New Roman" w:eastAsia="Times New Roman" w:hAnsi="Times New Roman" w:cs="Times New Roman"/>
          <w:kern w:val="0"/>
          <w:lang w:eastAsia="en-CH"/>
          <w14:ligatures w14:val="none"/>
        </w:rPr>
        <w:br/>
        <w:t>Blockchain's distributed validation architecture offers novel approaches to establishing shared truth without centralized authorities:</w:t>
      </w:r>
    </w:p>
    <w:p w14:paraId="1748822C" w14:textId="77777777" w:rsidR="003E6F2B" w:rsidRPr="00482A4C" w:rsidRDefault="003E6F2B" w:rsidP="003E6F2B">
      <w:pPr>
        <w:numPr>
          <w:ilvl w:val="0"/>
          <w:numId w:val="4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Multi-Jurisdictional Recognition</w:t>
      </w:r>
      <w:r w:rsidRPr="00482A4C">
        <w:rPr>
          <w:rFonts w:ascii="Times New Roman" w:eastAsia="Times New Roman" w:hAnsi="Times New Roman" w:cs="Times New Roman"/>
          <w:kern w:val="0"/>
          <w:lang w:eastAsia="en-CH"/>
          <w14:ligatures w14:val="none"/>
        </w:rPr>
        <w:t>: Decentralized consensus potentially bridges gaps between different national IP systems, creating recognition mechanisms that operate independently of specific legal frameworks. This cross-border capability simplifies valuation for global portfolios spanning diverse legal regimes.</w:t>
      </w:r>
    </w:p>
    <w:p w14:paraId="53B6816A" w14:textId="77777777" w:rsidR="003E6F2B" w:rsidRPr="00482A4C" w:rsidRDefault="003E6F2B" w:rsidP="003E6F2B">
      <w:pPr>
        <w:numPr>
          <w:ilvl w:val="0"/>
          <w:numId w:val="4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Stakeholder Governance Models</w:t>
      </w:r>
      <w:r w:rsidRPr="00482A4C">
        <w:rPr>
          <w:rFonts w:ascii="Times New Roman" w:eastAsia="Times New Roman" w:hAnsi="Times New Roman" w:cs="Times New Roman"/>
          <w:kern w:val="0"/>
          <w:lang w:eastAsia="en-CH"/>
          <w14:ligatures w14:val="none"/>
        </w:rPr>
        <w:t>: Various consensus mechanisms—from proof-of-work to proof-of-stake to more sophisticated voting systems—enable different governance approaches for intellectual property communities. These governance structures affect valuation by influencing enforcement reliability, maintenance decisions, and adaptation capabilities.</w:t>
      </w:r>
    </w:p>
    <w:p w14:paraId="1B8F9886" w14:textId="77777777" w:rsidR="003E6F2B" w:rsidRPr="00482A4C" w:rsidRDefault="003E6F2B" w:rsidP="003E6F2B">
      <w:pPr>
        <w:numPr>
          <w:ilvl w:val="0"/>
          <w:numId w:val="4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Validation Without Centralization</w:t>
      </w:r>
      <w:r w:rsidRPr="00482A4C">
        <w:rPr>
          <w:rFonts w:ascii="Times New Roman" w:eastAsia="Times New Roman" w:hAnsi="Times New Roman" w:cs="Times New Roman"/>
          <w:kern w:val="0"/>
          <w:lang w:eastAsia="en-CH"/>
          <w14:ligatures w14:val="none"/>
        </w:rPr>
        <w:t>: Blockchain enables verification of intellectual property claims without requiring trust in specific central authorities, potentially reducing corruption risks in jurisdictions with weaker institutional frameworks. This trust characteristic affects risk adjustment in valuation models for global operations.</w:t>
      </w:r>
    </w:p>
    <w:p w14:paraId="6EDB1E6D" w14:textId="77777777" w:rsidR="003E6F2B" w:rsidRPr="00482A4C" w:rsidRDefault="003E6F2B" w:rsidP="003E6F2B">
      <w:pPr>
        <w:numPr>
          <w:ilvl w:val="0"/>
          <w:numId w:val="4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Censorship Resistance</w:t>
      </w:r>
      <w:r w:rsidRPr="00482A4C">
        <w:rPr>
          <w:rFonts w:ascii="Times New Roman" w:eastAsia="Times New Roman" w:hAnsi="Times New Roman" w:cs="Times New Roman"/>
          <w:kern w:val="0"/>
          <w:lang w:eastAsia="en-CH"/>
          <w14:ligatures w14:val="none"/>
        </w:rPr>
        <w:t>: For controversial or politically sensitive innovations, blockchain's resistance to single-point censorship provides additional protection value. This characteristic becomes particularly relevant for valuation in regions with political instability or state intervention risks.</w:t>
      </w:r>
    </w:p>
    <w:p w14:paraId="672B1BF4"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Programmable Smart Contracts</w:t>
      </w:r>
      <w:r w:rsidRPr="00482A4C">
        <w:rPr>
          <w:rFonts w:ascii="Times New Roman" w:eastAsia="Times New Roman" w:hAnsi="Times New Roman" w:cs="Times New Roman"/>
          <w:kern w:val="0"/>
          <w:lang w:eastAsia="en-CH"/>
          <w14:ligatures w14:val="none"/>
        </w:rPr>
        <w:br/>
        <w:t>Self-executing code deployed on blockchains enables automated rights management with significant valuation implications:</w:t>
      </w:r>
    </w:p>
    <w:p w14:paraId="7BDC5041" w14:textId="77777777" w:rsidR="003E6F2B" w:rsidRPr="00482A4C" w:rsidRDefault="003E6F2B" w:rsidP="003E6F2B">
      <w:pPr>
        <w:numPr>
          <w:ilvl w:val="0"/>
          <w:numId w:val="4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Automated Licensing</w:t>
      </w:r>
      <w:r w:rsidRPr="00482A4C">
        <w:rPr>
          <w:rFonts w:ascii="Times New Roman" w:eastAsia="Times New Roman" w:hAnsi="Times New Roman" w:cs="Times New Roman"/>
          <w:kern w:val="0"/>
          <w:lang w:eastAsia="en-CH"/>
          <w14:ligatures w14:val="none"/>
        </w:rPr>
        <w:t>: Smart contracts can automatically execute licensing agreements, including payment distribution, usage tracking, and term enforcement without intermediaries. This automation reduces transaction costs while improving monetization reliability—both directly affecting income-based valuation.</w:t>
      </w:r>
    </w:p>
    <w:p w14:paraId="4DFFCE0A" w14:textId="77777777" w:rsidR="003E6F2B" w:rsidRPr="00482A4C" w:rsidRDefault="003E6F2B" w:rsidP="003E6F2B">
      <w:pPr>
        <w:numPr>
          <w:ilvl w:val="0"/>
          <w:numId w:val="4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Conditional Rights Transfers</w:t>
      </w:r>
      <w:r w:rsidRPr="00482A4C">
        <w:rPr>
          <w:rFonts w:ascii="Times New Roman" w:eastAsia="Times New Roman" w:hAnsi="Times New Roman" w:cs="Times New Roman"/>
          <w:kern w:val="0"/>
          <w:lang w:eastAsia="en-CH"/>
          <w14:ligatures w14:val="none"/>
        </w:rPr>
        <w:t>: Programmable conditions can govern intellectual property transfers based on specific triggers, including payment completion, usage metrics, or external events. These conditional mechanisms enable more sophisticated structuring of IP transactions affecting valuation timing and certainty.</w:t>
      </w:r>
    </w:p>
    <w:p w14:paraId="69903C5B" w14:textId="77777777" w:rsidR="003E6F2B" w:rsidRPr="00482A4C" w:rsidRDefault="003E6F2B" w:rsidP="003E6F2B">
      <w:pPr>
        <w:numPr>
          <w:ilvl w:val="0"/>
          <w:numId w:val="4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Fractional Ownership Implementation</w:t>
      </w:r>
      <w:r w:rsidRPr="00482A4C">
        <w:rPr>
          <w:rFonts w:ascii="Times New Roman" w:eastAsia="Times New Roman" w:hAnsi="Times New Roman" w:cs="Times New Roman"/>
          <w:kern w:val="0"/>
          <w:lang w:eastAsia="en-CH"/>
          <w14:ligatures w14:val="none"/>
        </w:rPr>
        <w:t>: Smart contracts facilitate division of intellectual property rights among multiple parties with automated governance and benefit distribution. This fractional capability enables new ownership models beyond traditional binary assignment, creating valuation implications for collaborative innovation.</w:t>
      </w:r>
    </w:p>
    <w:p w14:paraId="5D687062" w14:textId="77777777" w:rsidR="003E6F2B" w:rsidRPr="00482A4C" w:rsidRDefault="003E6F2B" w:rsidP="003E6F2B">
      <w:pPr>
        <w:numPr>
          <w:ilvl w:val="0"/>
          <w:numId w:val="4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Royalty Automation</w:t>
      </w:r>
      <w:r w:rsidRPr="00482A4C">
        <w:rPr>
          <w:rFonts w:ascii="Times New Roman" w:eastAsia="Times New Roman" w:hAnsi="Times New Roman" w:cs="Times New Roman"/>
          <w:kern w:val="0"/>
          <w:lang w:eastAsia="en-CH"/>
          <w14:ligatures w14:val="none"/>
        </w:rPr>
        <w:t>: Real-time tracking and distribution of royalty payments based on actual usage metrics transforms intellectual property monetization efficiency. This automation significantly improves income projection reliability for valuation models by reducing collection friction and compliance uncertainty.</w:t>
      </w:r>
    </w:p>
    <w:p w14:paraId="0AAC4D13"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Native Digital Assets</w:t>
      </w:r>
      <w:r w:rsidRPr="00482A4C">
        <w:rPr>
          <w:rFonts w:ascii="Times New Roman" w:eastAsia="Times New Roman" w:hAnsi="Times New Roman" w:cs="Times New Roman"/>
          <w:kern w:val="0"/>
          <w:lang w:eastAsia="en-CH"/>
          <w14:ligatures w14:val="none"/>
        </w:rPr>
        <w:br/>
        <w:t>Blockchain enables representation of intellectual property as digital assets with unique characteristics:</w:t>
      </w:r>
    </w:p>
    <w:p w14:paraId="0F1593D8" w14:textId="77777777" w:rsidR="003E6F2B" w:rsidRPr="00482A4C" w:rsidRDefault="003E6F2B" w:rsidP="003E6F2B">
      <w:pPr>
        <w:numPr>
          <w:ilvl w:val="0"/>
          <w:numId w:val="4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Tokenization Models</w:t>
      </w:r>
      <w:r w:rsidRPr="00482A4C">
        <w:rPr>
          <w:rFonts w:ascii="Times New Roman" w:eastAsia="Times New Roman" w:hAnsi="Times New Roman" w:cs="Times New Roman"/>
          <w:kern w:val="0"/>
          <w:lang w:eastAsia="en-CH"/>
          <w14:ligatures w14:val="none"/>
        </w:rPr>
        <w:t xml:space="preserve">: Intellectual property rights can be represented as digital tokens with programmable characteristics governing usage rights, transfer restrictions, and </w:t>
      </w:r>
      <w:r w:rsidRPr="00482A4C">
        <w:rPr>
          <w:rFonts w:ascii="Times New Roman" w:eastAsia="Times New Roman" w:hAnsi="Times New Roman" w:cs="Times New Roman"/>
          <w:kern w:val="0"/>
          <w:lang w:eastAsia="en-CH"/>
          <w14:ligatures w14:val="none"/>
        </w:rPr>
        <w:lastRenderedPageBreak/>
        <w:t>benefit entitlements. This tokenization enables more granular and flexible transaction structures affecting valuation models.</w:t>
      </w:r>
    </w:p>
    <w:p w14:paraId="49D572F3" w14:textId="77777777" w:rsidR="003E6F2B" w:rsidRPr="00482A4C" w:rsidRDefault="003E6F2B" w:rsidP="003E6F2B">
      <w:pPr>
        <w:numPr>
          <w:ilvl w:val="0"/>
          <w:numId w:val="4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Non-Fungible Tokens (NFTs)</w:t>
      </w:r>
      <w:r w:rsidRPr="00482A4C">
        <w:rPr>
          <w:rFonts w:ascii="Times New Roman" w:eastAsia="Times New Roman" w:hAnsi="Times New Roman" w:cs="Times New Roman"/>
          <w:kern w:val="0"/>
          <w:lang w:eastAsia="en-CH"/>
          <w14:ligatures w14:val="none"/>
        </w:rPr>
        <w:t>: Unique digital assets can represent specific intellectual property with embedded metadata regarding rights, restrictions, and provenance. These NFTs create new markets and liquidity mechanisms with direct valuation implications, particularly for digital creative works.</w:t>
      </w:r>
    </w:p>
    <w:p w14:paraId="1CA7B7EF" w14:textId="77777777" w:rsidR="003E6F2B" w:rsidRPr="00482A4C" w:rsidRDefault="003E6F2B" w:rsidP="003E6F2B">
      <w:pPr>
        <w:numPr>
          <w:ilvl w:val="0"/>
          <w:numId w:val="4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Fungible IP Rights Tokens</w:t>
      </w:r>
      <w:r w:rsidRPr="00482A4C">
        <w:rPr>
          <w:rFonts w:ascii="Times New Roman" w:eastAsia="Times New Roman" w:hAnsi="Times New Roman" w:cs="Times New Roman"/>
          <w:kern w:val="0"/>
          <w:lang w:eastAsia="en-CH"/>
          <w14:ligatures w14:val="none"/>
        </w:rPr>
        <w:t>: Standard, interchangeable tokens can represent fractional interests in intellectual property portfolios, enabling more liquid trading and market-based valuation signals. These approaches create new comparable transaction evidence valuable for market-based valuation.</w:t>
      </w:r>
    </w:p>
    <w:p w14:paraId="694815A0" w14:textId="77777777" w:rsidR="003E6F2B" w:rsidRPr="00482A4C" w:rsidRDefault="003E6F2B" w:rsidP="003E6F2B">
      <w:pPr>
        <w:numPr>
          <w:ilvl w:val="0"/>
          <w:numId w:val="4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Utility Tokens for IP Access</w:t>
      </w:r>
      <w:r w:rsidRPr="00482A4C">
        <w:rPr>
          <w:rFonts w:ascii="Times New Roman" w:eastAsia="Times New Roman" w:hAnsi="Times New Roman" w:cs="Times New Roman"/>
          <w:kern w:val="0"/>
          <w:lang w:eastAsia="en-CH"/>
          <w14:ligatures w14:val="none"/>
        </w:rPr>
        <w:t>: Tokens granting access to protected intellectual property create new usage-based valuation models beyond traditional licensing. These utility approaches enable novel value capture mechanisms affecting income-based valuation assumptions.</w:t>
      </w:r>
    </w:p>
    <w:p w14:paraId="0D72981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fundamental blockchain characteristics enable new approaches to intellectual property management, transaction, and valuation that address key limitations in traditional systems while creating opportunities for more efficient and transparent markets.</w:t>
      </w:r>
    </w:p>
    <w:p w14:paraId="00421CC1" w14:textId="77777777"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t>Blockchain-Based IP Registries and Marketplaces</w:t>
      </w:r>
    </w:p>
    <w:p w14:paraId="0355BC88"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Beyond conceptual applications, blockchain technology has enabled several operational platforms for intellectual property management with direct valuation implications:</w:t>
      </w:r>
    </w:p>
    <w:p w14:paraId="0B2E6B87"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Decentralized IP Registries</w:t>
      </w:r>
      <w:r w:rsidRPr="00482A4C">
        <w:rPr>
          <w:rFonts w:ascii="Times New Roman" w:eastAsia="Times New Roman" w:hAnsi="Times New Roman" w:cs="Times New Roman"/>
          <w:kern w:val="0"/>
          <w:lang w:eastAsia="en-CH"/>
          <w14:ligatures w14:val="none"/>
        </w:rPr>
        <w:br/>
        <w:t>Blockchain-based registration systems offer alternatives and enhancements to traditional government registries:</w:t>
      </w:r>
    </w:p>
    <w:p w14:paraId="0EDFCBC9" w14:textId="77777777" w:rsidR="003E6F2B" w:rsidRPr="00482A4C" w:rsidRDefault="003E6F2B" w:rsidP="003E6F2B">
      <w:pPr>
        <w:numPr>
          <w:ilvl w:val="0"/>
          <w:numId w:val="4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WIPO CHAIN</w:t>
      </w:r>
      <w:r w:rsidRPr="00482A4C">
        <w:rPr>
          <w:rFonts w:ascii="Times New Roman" w:eastAsia="Times New Roman" w:hAnsi="Times New Roman" w:cs="Times New Roman"/>
          <w:kern w:val="0"/>
          <w:lang w:eastAsia="en-CH"/>
          <w14:ligatures w14:val="none"/>
        </w:rPr>
        <w:t>: The World Intellectual Property Organization has developed a blockchain-based registry connecting national IP offices to create authenticated digital evidence chains for priority claims and ownership records. This system enhances official record reliability valuable for valuation risk assessment.</w:t>
      </w:r>
    </w:p>
    <w:p w14:paraId="3A9991FC" w14:textId="77777777" w:rsidR="003E6F2B" w:rsidRPr="00482A4C" w:rsidRDefault="003E6F2B" w:rsidP="003E6F2B">
      <w:pPr>
        <w:numPr>
          <w:ilvl w:val="0"/>
          <w:numId w:val="420"/>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t>IPwe</w:t>
      </w:r>
      <w:proofErr w:type="spellEnd"/>
      <w:r w:rsidRPr="00482A4C">
        <w:rPr>
          <w:rFonts w:ascii="Times New Roman" w:eastAsia="Times New Roman" w:hAnsi="Times New Roman" w:cs="Times New Roman"/>
          <w:b/>
          <w:bCs/>
          <w:kern w:val="0"/>
          <w:lang w:eastAsia="en-CH"/>
          <w14:ligatures w14:val="none"/>
        </w:rPr>
        <w:t xml:space="preserve"> Registry</w:t>
      </w:r>
      <w:r w:rsidRPr="00482A4C">
        <w:rPr>
          <w:rFonts w:ascii="Times New Roman" w:eastAsia="Times New Roman" w:hAnsi="Times New Roman" w:cs="Times New Roman"/>
          <w:kern w:val="0"/>
          <w:lang w:eastAsia="en-CH"/>
          <w14:ligatures w14:val="none"/>
        </w:rPr>
        <w:t>: This platform maintains a comprehensive blockchain record of global patents with ownership information, encumbrances, and transaction history. The registry significantly improves transparency for patent valuation by providing reliable ownership and status verification.</w:t>
      </w:r>
    </w:p>
    <w:p w14:paraId="308235F8" w14:textId="77777777" w:rsidR="003E6F2B" w:rsidRPr="00482A4C" w:rsidRDefault="003E6F2B" w:rsidP="003E6F2B">
      <w:pPr>
        <w:numPr>
          <w:ilvl w:val="0"/>
          <w:numId w:val="4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Bernstein Technologies</w:t>
      </w:r>
      <w:r w:rsidRPr="00482A4C">
        <w:rPr>
          <w:rFonts w:ascii="Times New Roman" w:eastAsia="Times New Roman" w:hAnsi="Times New Roman" w:cs="Times New Roman"/>
          <w:kern w:val="0"/>
          <w:lang w:eastAsia="en-CH"/>
          <w14:ligatures w14:val="none"/>
        </w:rPr>
        <w:t>: Focused on confidential innovation documentation, this platform offers tamper-proof timestamps for invention records, development documentation, and trade secrets. Its cryptographic certification provides critical evidence for both registered and unregistered intellectual property valuation.</w:t>
      </w:r>
    </w:p>
    <w:p w14:paraId="0E5D3CEB" w14:textId="77777777" w:rsidR="003E6F2B" w:rsidRPr="00482A4C" w:rsidRDefault="003E6F2B" w:rsidP="003E6F2B">
      <w:pPr>
        <w:numPr>
          <w:ilvl w:val="0"/>
          <w:numId w:val="4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Loci Platform</w:t>
      </w:r>
      <w:r w:rsidRPr="00482A4C">
        <w:rPr>
          <w:rFonts w:ascii="Times New Roman" w:eastAsia="Times New Roman" w:hAnsi="Times New Roman" w:cs="Times New Roman"/>
          <w:kern w:val="0"/>
          <w:lang w:eastAsia="en-CH"/>
          <w14:ligatures w14:val="none"/>
        </w:rPr>
        <w:t>: Specializing in prior art searching and invention discovery, this blockchain registry helps identify white space opportunities and potential infringement risks. These insights directly inform valuation by clarifying freedom-to-operate positioning and potential enforcement barriers.</w:t>
      </w:r>
    </w:p>
    <w:p w14:paraId="29F6C456"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registry platforms enhance valuation accuracy primarily by providing more reliable ownership information, reducing title uncertainty that would otherwise require significant risk discounting in traditional approaches.</w:t>
      </w:r>
    </w:p>
    <w:p w14:paraId="7AD6DD39"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Intellectual Property Marketplaces</w:t>
      </w:r>
      <w:r w:rsidRPr="00482A4C">
        <w:rPr>
          <w:rFonts w:ascii="Times New Roman" w:eastAsia="Times New Roman" w:hAnsi="Times New Roman" w:cs="Times New Roman"/>
          <w:kern w:val="0"/>
          <w:lang w:eastAsia="en-CH"/>
          <w14:ligatures w14:val="none"/>
        </w:rPr>
        <w:br/>
        <w:t>Blockchain enables new transaction platforms with enhanced price discovery and liquidity:</w:t>
      </w:r>
    </w:p>
    <w:p w14:paraId="1FF1C693" w14:textId="77777777" w:rsidR="003E6F2B" w:rsidRPr="00482A4C" w:rsidRDefault="003E6F2B" w:rsidP="003E6F2B">
      <w:pPr>
        <w:numPr>
          <w:ilvl w:val="0"/>
          <w:numId w:val="421"/>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lastRenderedPageBreak/>
        <w:t>IPwe</w:t>
      </w:r>
      <w:proofErr w:type="spellEnd"/>
      <w:r w:rsidRPr="00482A4C">
        <w:rPr>
          <w:rFonts w:ascii="Times New Roman" w:eastAsia="Times New Roman" w:hAnsi="Times New Roman" w:cs="Times New Roman"/>
          <w:b/>
          <w:bCs/>
          <w:kern w:val="0"/>
          <w:lang w:eastAsia="en-CH"/>
          <w14:ligatures w14:val="none"/>
        </w:rPr>
        <w:t xml:space="preserve"> Marketplace</w:t>
      </w:r>
      <w:r w:rsidRPr="00482A4C">
        <w:rPr>
          <w:rFonts w:ascii="Times New Roman" w:eastAsia="Times New Roman" w:hAnsi="Times New Roman" w:cs="Times New Roman"/>
          <w:kern w:val="0"/>
          <w:lang w:eastAsia="en-CH"/>
          <w14:ligatures w14:val="none"/>
        </w:rPr>
        <w:t xml:space="preserve">: Beyond registration, </w:t>
      </w:r>
      <w:proofErr w:type="spellStart"/>
      <w:r w:rsidRPr="00482A4C">
        <w:rPr>
          <w:rFonts w:ascii="Times New Roman" w:eastAsia="Times New Roman" w:hAnsi="Times New Roman" w:cs="Times New Roman"/>
          <w:kern w:val="0"/>
          <w:lang w:eastAsia="en-CH"/>
          <w14:ligatures w14:val="none"/>
        </w:rPr>
        <w:t>IPwe</w:t>
      </w:r>
      <w:proofErr w:type="spellEnd"/>
      <w:r w:rsidRPr="00482A4C">
        <w:rPr>
          <w:rFonts w:ascii="Times New Roman" w:eastAsia="Times New Roman" w:hAnsi="Times New Roman" w:cs="Times New Roman"/>
          <w:kern w:val="0"/>
          <w:lang w:eastAsia="en-CH"/>
          <w14:ligatures w14:val="none"/>
        </w:rPr>
        <w:t xml:space="preserve"> provides a transaction platform using AI-enhanced valuation combined with blockchain-based transaction execution. The platform generates market evidence through actual transactions, creating valuable comparable data for market-based valuation approaches.</w:t>
      </w:r>
    </w:p>
    <w:p w14:paraId="195BBA6A" w14:textId="77777777" w:rsidR="003E6F2B" w:rsidRPr="00482A4C" w:rsidRDefault="003E6F2B" w:rsidP="003E6F2B">
      <w:pPr>
        <w:numPr>
          <w:ilvl w:val="0"/>
          <w:numId w:val="4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IPCHAIN Database</w:t>
      </w:r>
      <w:r w:rsidRPr="00482A4C">
        <w:rPr>
          <w:rFonts w:ascii="Times New Roman" w:eastAsia="Times New Roman" w:hAnsi="Times New Roman" w:cs="Times New Roman"/>
          <w:kern w:val="0"/>
          <w:lang w:eastAsia="en-CH"/>
          <w14:ligatures w14:val="none"/>
        </w:rPr>
        <w:t>: This marketplace facilitates intellectual property transactions with standardized smart contracts and transparent pricing history. Its transaction records provide essential comparable evidence improving market approach valuation accuracy.</w:t>
      </w:r>
    </w:p>
    <w:p w14:paraId="6F0B3325" w14:textId="77777777" w:rsidR="003E6F2B" w:rsidRPr="00482A4C" w:rsidRDefault="003E6F2B" w:rsidP="003E6F2B">
      <w:pPr>
        <w:numPr>
          <w:ilvl w:val="0"/>
          <w:numId w:val="421"/>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t>Lexit</w:t>
      </w:r>
      <w:proofErr w:type="spellEnd"/>
      <w:r w:rsidRPr="00482A4C">
        <w:rPr>
          <w:rFonts w:ascii="Times New Roman" w:eastAsia="Times New Roman" w:hAnsi="Times New Roman" w:cs="Times New Roman"/>
          <w:b/>
          <w:bCs/>
          <w:kern w:val="0"/>
          <w:lang w:eastAsia="en-CH"/>
          <w14:ligatures w14:val="none"/>
        </w:rPr>
        <w:t xml:space="preserve"> Marketplace</w:t>
      </w:r>
      <w:r w:rsidRPr="00482A4C">
        <w:rPr>
          <w:rFonts w:ascii="Times New Roman" w:eastAsia="Times New Roman" w:hAnsi="Times New Roman" w:cs="Times New Roman"/>
          <w:kern w:val="0"/>
          <w:lang w:eastAsia="en-CH"/>
          <w14:ligatures w14:val="none"/>
        </w:rPr>
        <w:t>: Specializing in intellectual property from distressed or pivoting companies, this platform provides liquidity for time-sensitive transactions. Its specialization creates particularly valuable comparable evidence for distress-scenario valuation situations.</w:t>
      </w:r>
    </w:p>
    <w:p w14:paraId="1BB60CF4" w14:textId="77777777" w:rsidR="003E6F2B" w:rsidRPr="00482A4C" w:rsidRDefault="003E6F2B" w:rsidP="003E6F2B">
      <w:pPr>
        <w:numPr>
          <w:ilvl w:val="0"/>
          <w:numId w:val="4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Molecule Protocol</w:t>
      </w:r>
      <w:r w:rsidRPr="00482A4C">
        <w:rPr>
          <w:rFonts w:ascii="Times New Roman" w:eastAsia="Times New Roman" w:hAnsi="Times New Roman" w:cs="Times New Roman"/>
          <w:kern w:val="0"/>
          <w:lang w:eastAsia="en-CH"/>
          <w14:ligatures w14:val="none"/>
        </w:rPr>
        <w:t>: Focused on pharmaceutical and biotechnology IP, this platform enables early-stage investment in research projects through tokenized IP rights. Its transaction mechanisms provide rare early-stage valuation evidence typically unavailable in traditional markets.</w:t>
      </w:r>
    </w:p>
    <w:p w14:paraId="321B9F85"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marketplace platforms significantly enhance market-based valuation approaches by increasing transaction volume, standardizing deal structures, and providing transparent pricing information historically lacking in intellectual property markets.</w:t>
      </w:r>
    </w:p>
    <w:p w14:paraId="68C3719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Smart Licensing Networks</w:t>
      </w:r>
      <w:r w:rsidRPr="00482A4C">
        <w:rPr>
          <w:rFonts w:ascii="Times New Roman" w:eastAsia="Times New Roman" w:hAnsi="Times New Roman" w:cs="Times New Roman"/>
          <w:kern w:val="0"/>
          <w:lang w:eastAsia="en-CH"/>
          <w14:ligatures w14:val="none"/>
        </w:rPr>
        <w:br/>
        <w:t>Blockchain enables autonomous licensing systems with novel monetization approaches:</w:t>
      </w:r>
    </w:p>
    <w:p w14:paraId="2CEA1B4E" w14:textId="77777777" w:rsidR="003E6F2B" w:rsidRPr="00482A4C" w:rsidRDefault="003E6F2B" w:rsidP="003E6F2B">
      <w:pPr>
        <w:numPr>
          <w:ilvl w:val="0"/>
          <w:numId w:val="42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t>Slidepay</w:t>
      </w:r>
      <w:proofErr w:type="spellEnd"/>
      <w:r w:rsidRPr="00482A4C">
        <w:rPr>
          <w:rFonts w:ascii="Times New Roman" w:eastAsia="Times New Roman" w:hAnsi="Times New Roman" w:cs="Times New Roman"/>
          <w:kern w:val="0"/>
          <w:lang w:eastAsia="en-CH"/>
          <w14:ligatures w14:val="none"/>
        </w:rPr>
        <w:t>: This system provides real-time micropayment distribution for content usage based on smart contract terms without requiring platform intermediaries. Its frictionless transaction model enables new income projection approaches for digital content valuation.</w:t>
      </w:r>
    </w:p>
    <w:p w14:paraId="2C264A91" w14:textId="77777777" w:rsidR="003E6F2B" w:rsidRPr="00482A4C" w:rsidRDefault="003E6F2B" w:rsidP="003E6F2B">
      <w:pPr>
        <w:numPr>
          <w:ilvl w:val="0"/>
          <w:numId w:val="4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OPUS Music Platform</w:t>
      </w:r>
      <w:r w:rsidRPr="00482A4C">
        <w:rPr>
          <w:rFonts w:ascii="Times New Roman" w:eastAsia="Times New Roman" w:hAnsi="Times New Roman" w:cs="Times New Roman"/>
          <w:kern w:val="0"/>
          <w:lang w:eastAsia="en-CH"/>
          <w14:ligatures w14:val="none"/>
        </w:rPr>
        <w:t>: Specifically for music rights, this blockchain system enables direct composer-to-listener distribution with automated royalty processing. The platform's disintermediated model affects income approach assumptions for music copyright valuation.</w:t>
      </w:r>
    </w:p>
    <w:p w14:paraId="54075E3D" w14:textId="77777777" w:rsidR="003E6F2B" w:rsidRPr="00482A4C" w:rsidRDefault="003E6F2B" w:rsidP="003E6F2B">
      <w:pPr>
        <w:numPr>
          <w:ilvl w:val="0"/>
          <w:numId w:val="4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Ujo Music</w:t>
      </w:r>
      <w:r w:rsidRPr="00482A4C">
        <w:rPr>
          <w:rFonts w:ascii="Times New Roman" w:eastAsia="Times New Roman" w:hAnsi="Times New Roman" w:cs="Times New Roman"/>
          <w:kern w:val="0"/>
          <w:lang w:eastAsia="en-CH"/>
          <w14:ligatures w14:val="none"/>
        </w:rPr>
        <w:t>: Another music-focused platform providing transparent rights management and automatic payment distribution based on actual usage. Its usage-based metrics provide valuable inputs for income-based valuation of music rights.</w:t>
      </w:r>
    </w:p>
    <w:p w14:paraId="39B72187" w14:textId="77777777" w:rsidR="003E6F2B" w:rsidRPr="00482A4C" w:rsidRDefault="003E6F2B" w:rsidP="003E6F2B">
      <w:pPr>
        <w:numPr>
          <w:ilvl w:val="0"/>
          <w:numId w:val="42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t>KODAKOne</w:t>
      </w:r>
      <w:proofErr w:type="spellEnd"/>
      <w:r w:rsidRPr="00482A4C">
        <w:rPr>
          <w:rFonts w:ascii="Times New Roman" w:eastAsia="Times New Roman" w:hAnsi="Times New Roman" w:cs="Times New Roman"/>
          <w:b/>
          <w:bCs/>
          <w:kern w:val="0"/>
          <w:lang w:eastAsia="en-CH"/>
          <w14:ligatures w14:val="none"/>
        </w:rPr>
        <w:t xml:space="preserve"> Platform</w:t>
      </w:r>
      <w:r w:rsidRPr="00482A4C">
        <w:rPr>
          <w:rFonts w:ascii="Times New Roman" w:eastAsia="Times New Roman" w:hAnsi="Times New Roman" w:cs="Times New Roman"/>
          <w:kern w:val="0"/>
          <w:lang w:eastAsia="en-CH"/>
          <w14:ligatures w14:val="none"/>
        </w:rPr>
        <w:t>: Focusing on image rights management, this system uses blockchain to track usage and automatically enforce licensing terms. Its enhanced enforcement capability directly affects income projection for traditionally difficult-to-monitor image licenses.</w:t>
      </w:r>
    </w:p>
    <w:p w14:paraId="418E09F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licensing platforms improve income-based valuation approaches by providing more reliable monetization mechanisms, usage tracking, and compliance enforcement that increases projected revenue reliability while reducing collection costs.</w:t>
      </w:r>
    </w:p>
    <w:p w14:paraId="01202A7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Collaborative Innovation Platforms</w:t>
      </w:r>
      <w:r w:rsidRPr="00482A4C">
        <w:rPr>
          <w:rFonts w:ascii="Times New Roman" w:eastAsia="Times New Roman" w:hAnsi="Times New Roman" w:cs="Times New Roman"/>
          <w:kern w:val="0"/>
          <w:lang w:eastAsia="en-CH"/>
          <w14:ligatures w14:val="none"/>
        </w:rPr>
        <w:br/>
        <w:t>Blockchain enables novel approaches to collaborative development with implications for joint intellectual property:</w:t>
      </w:r>
    </w:p>
    <w:p w14:paraId="4A0A98E9" w14:textId="77777777" w:rsidR="003E6F2B" w:rsidRPr="00482A4C" w:rsidRDefault="003E6F2B" w:rsidP="003E6F2B">
      <w:pPr>
        <w:numPr>
          <w:ilvl w:val="0"/>
          <w:numId w:val="4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Bounties Network</w:t>
      </w:r>
      <w:r w:rsidRPr="00482A4C">
        <w:rPr>
          <w:rFonts w:ascii="Times New Roman" w:eastAsia="Times New Roman" w:hAnsi="Times New Roman" w:cs="Times New Roman"/>
          <w:kern w:val="0"/>
          <w:lang w:eastAsia="en-CH"/>
          <w14:ligatures w14:val="none"/>
        </w:rPr>
        <w:t>: This platform enables crowdsourced problem-solving with automatic reward distribution for successful solutions. Its incentive structure creates new models for open innovation valuation not captured in traditional approaches.</w:t>
      </w:r>
    </w:p>
    <w:p w14:paraId="1398EF86" w14:textId="77777777" w:rsidR="003E6F2B" w:rsidRPr="00482A4C" w:rsidRDefault="003E6F2B" w:rsidP="003E6F2B">
      <w:pPr>
        <w:numPr>
          <w:ilvl w:val="0"/>
          <w:numId w:val="423"/>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482A4C">
        <w:rPr>
          <w:rFonts w:ascii="Times New Roman" w:eastAsia="Times New Roman" w:hAnsi="Times New Roman" w:cs="Times New Roman"/>
          <w:b/>
          <w:bCs/>
          <w:kern w:val="0"/>
          <w:lang w:eastAsia="en-CH"/>
          <w14:ligatures w14:val="none"/>
        </w:rPr>
        <w:lastRenderedPageBreak/>
        <w:t>GitCoin</w:t>
      </w:r>
      <w:proofErr w:type="spellEnd"/>
      <w:r w:rsidRPr="00482A4C">
        <w:rPr>
          <w:rFonts w:ascii="Times New Roman" w:eastAsia="Times New Roman" w:hAnsi="Times New Roman" w:cs="Times New Roman"/>
          <w:kern w:val="0"/>
          <w:lang w:eastAsia="en-CH"/>
          <w14:ligatures w14:val="none"/>
        </w:rPr>
        <w:t>: Primarily for software development, this platform coordinates collaborative coding with blockchain-based contribution tracking and reward distribution. Its granular attribution affects valuation models for multi-contributor software IP.</w:t>
      </w:r>
    </w:p>
    <w:p w14:paraId="6D29B48E" w14:textId="77777777" w:rsidR="003E6F2B" w:rsidRPr="00482A4C" w:rsidRDefault="003E6F2B" w:rsidP="003E6F2B">
      <w:pPr>
        <w:numPr>
          <w:ilvl w:val="0"/>
          <w:numId w:val="4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Ocean Protocol</w:t>
      </w:r>
      <w:r w:rsidRPr="00482A4C">
        <w:rPr>
          <w:rFonts w:ascii="Times New Roman" w:eastAsia="Times New Roman" w:hAnsi="Times New Roman" w:cs="Times New Roman"/>
          <w:kern w:val="0"/>
          <w:lang w:eastAsia="en-CH"/>
          <w14:ligatures w14:val="none"/>
        </w:rPr>
        <w:t>: Focusing on data sharing and algorithm development, this platform enables collaborative AI development with preserved attribution and compensation rights. Its structure creates new valuation models for data-driven innovation.</w:t>
      </w:r>
    </w:p>
    <w:p w14:paraId="7400935C" w14:textId="77777777" w:rsidR="003E6F2B" w:rsidRPr="00482A4C" w:rsidRDefault="003E6F2B" w:rsidP="003E6F2B">
      <w:pPr>
        <w:numPr>
          <w:ilvl w:val="0"/>
          <w:numId w:val="4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Linum Labs</w:t>
      </w:r>
      <w:r w:rsidRPr="00482A4C">
        <w:rPr>
          <w:rFonts w:ascii="Times New Roman" w:eastAsia="Times New Roman" w:hAnsi="Times New Roman" w:cs="Times New Roman"/>
          <w:kern w:val="0"/>
          <w:lang w:eastAsia="en-CH"/>
          <w14:ligatures w14:val="none"/>
        </w:rPr>
        <w:t>: Specializing in collaborative pharmaceutical research, this platform tracks contributions across organizations with corresponding rights allocation. Its approach enables more accurate contribution valuation in complex multi-party research projects.</w:t>
      </w:r>
    </w:p>
    <w:p w14:paraId="5522204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collaborative platforms transform how jointly developed intellectual property is attributed, managed, and monetized, requiring new valuation approaches that account for distributed creation and shared rights structures.</w:t>
      </w:r>
    </w:p>
    <w:p w14:paraId="193D9811" w14:textId="77777777"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t>Smart Contract Applications for IP Valuation</w:t>
      </w:r>
    </w:p>
    <w:p w14:paraId="6AFF8E34"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Smart contracts—self-executing agreements with blockchain-enforced terms—enable several applications directly affecting intellectual property valuation:</w:t>
      </w:r>
    </w:p>
    <w:p w14:paraId="68FF4C69"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Automated Royalty Distribution</w:t>
      </w:r>
      <w:r w:rsidRPr="00482A4C">
        <w:rPr>
          <w:rFonts w:ascii="Times New Roman" w:eastAsia="Times New Roman" w:hAnsi="Times New Roman" w:cs="Times New Roman"/>
          <w:kern w:val="0"/>
          <w:lang w:eastAsia="en-CH"/>
          <w14:ligatures w14:val="none"/>
        </w:rPr>
        <w:br/>
        <w:t>Smart contracts transform how intellectual property generates income:</w:t>
      </w:r>
    </w:p>
    <w:p w14:paraId="25234B29" w14:textId="77777777" w:rsidR="003E6F2B" w:rsidRPr="00482A4C" w:rsidRDefault="003E6F2B" w:rsidP="003E6F2B">
      <w:pPr>
        <w:numPr>
          <w:ilvl w:val="0"/>
          <w:numId w:val="4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Usage-Based Compensation</w:t>
      </w:r>
      <w:r w:rsidRPr="00482A4C">
        <w:rPr>
          <w:rFonts w:ascii="Times New Roman" w:eastAsia="Times New Roman" w:hAnsi="Times New Roman" w:cs="Times New Roman"/>
          <w:kern w:val="0"/>
          <w:lang w:eastAsia="en-CH"/>
          <w14:ligatures w14:val="none"/>
        </w:rPr>
        <w:t>: Contracts can automatically distribute payments based on actual usage metrics rather than fixed estimates, creating more accurate income projections for valuation. For example, a music licensing smart contract might distribute royalties instantly when a track plays, rather than through quarterly aggregate estimates.</w:t>
      </w:r>
    </w:p>
    <w:p w14:paraId="560736C4" w14:textId="77777777" w:rsidR="003E6F2B" w:rsidRPr="00482A4C" w:rsidRDefault="003E6F2B" w:rsidP="003E6F2B">
      <w:pPr>
        <w:numPr>
          <w:ilvl w:val="0"/>
          <w:numId w:val="4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Multi-Level Distribution</w:t>
      </w:r>
      <w:r w:rsidRPr="00482A4C">
        <w:rPr>
          <w:rFonts w:ascii="Times New Roman" w:eastAsia="Times New Roman" w:hAnsi="Times New Roman" w:cs="Times New Roman"/>
          <w:kern w:val="0"/>
          <w:lang w:eastAsia="en-CH"/>
          <w14:ligatures w14:val="none"/>
        </w:rPr>
        <w:t>: Complex royalty waterfalls with multiple recipients, tiered rates, and specific conditions can execute automatically without administrative overhead. This efficiency reduces collection costs affecting net income projections in valuation models.</w:t>
      </w:r>
    </w:p>
    <w:p w14:paraId="6DCCD2FE" w14:textId="77777777" w:rsidR="003E6F2B" w:rsidRPr="00482A4C" w:rsidRDefault="003E6F2B" w:rsidP="003E6F2B">
      <w:pPr>
        <w:numPr>
          <w:ilvl w:val="0"/>
          <w:numId w:val="4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Cross-Border Payment Optimization</w:t>
      </w:r>
      <w:r w:rsidRPr="00482A4C">
        <w:rPr>
          <w:rFonts w:ascii="Times New Roman" w:eastAsia="Times New Roman" w:hAnsi="Times New Roman" w:cs="Times New Roman"/>
          <w:kern w:val="0"/>
          <w:lang w:eastAsia="en-CH"/>
          <w14:ligatures w14:val="none"/>
        </w:rPr>
        <w:t>: Smart contracts can execute international royalty distribution without traditional banking delays and conversion costs. This efficiency particularly improves valuation for global intellectual property generating income across multiple jurisdictions.</w:t>
      </w:r>
    </w:p>
    <w:p w14:paraId="65C759A6" w14:textId="77777777" w:rsidR="003E6F2B" w:rsidRPr="00482A4C" w:rsidRDefault="003E6F2B" w:rsidP="003E6F2B">
      <w:pPr>
        <w:numPr>
          <w:ilvl w:val="0"/>
          <w:numId w:val="4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Micro-Transaction Enablement</w:t>
      </w:r>
      <w:r w:rsidRPr="00482A4C">
        <w:rPr>
          <w:rFonts w:ascii="Times New Roman" w:eastAsia="Times New Roman" w:hAnsi="Times New Roman" w:cs="Times New Roman"/>
          <w:kern w:val="0"/>
          <w:lang w:eastAsia="en-CH"/>
          <w14:ligatures w14:val="none"/>
        </w:rPr>
        <w:t>: By eliminating minimum transaction thresholds, smart contracts enable monetization of previously uneconomical small-scale usage. This capability creates new income streams for valuation models, particularly for digital content with fragmented usage patterns.</w:t>
      </w:r>
    </w:p>
    <w:p w14:paraId="2BC72D6B"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automated royalty applications significantly improve income approach valuations by providing more reliable projections based on actual performance data rather than theoretical estimates while reducing administrative costs that would otherwise reduce net income.</w:t>
      </w:r>
    </w:p>
    <w:p w14:paraId="13261BDE"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Conditional Transaction Execution</w:t>
      </w:r>
      <w:r w:rsidRPr="00482A4C">
        <w:rPr>
          <w:rFonts w:ascii="Times New Roman" w:eastAsia="Times New Roman" w:hAnsi="Times New Roman" w:cs="Times New Roman"/>
          <w:kern w:val="0"/>
          <w:lang w:eastAsia="en-CH"/>
          <w14:ligatures w14:val="none"/>
        </w:rPr>
        <w:br/>
        <w:t>Smart contracts enable sophisticated deal structures with valuation implications:</w:t>
      </w:r>
    </w:p>
    <w:p w14:paraId="3807DDC1" w14:textId="77777777" w:rsidR="003E6F2B" w:rsidRPr="00482A4C" w:rsidRDefault="003E6F2B" w:rsidP="003E6F2B">
      <w:pPr>
        <w:numPr>
          <w:ilvl w:val="0"/>
          <w:numId w:val="4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Milestone-Based Transfers</w:t>
      </w:r>
      <w:r w:rsidRPr="00482A4C">
        <w:rPr>
          <w:rFonts w:ascii="Times New Roman" w:eastAsia="Times New Roman" w:hAnsi="Times New Roman" w:cs="Times New Roman"/>
          <w:kern w:val="0"/>
          <w:lang w:eastAsia="en-CH"/>
          <w14:ligatures w14:val="none"/>
        </w:rPr>
        <w:t xml:space="preserve">: Intellectual property rights can transfer based on achievement of specific development, regulatory, or commercial milestones. This </w:t>
      </w:r>
      <w:r w:rsidRPr="00482A4C">
        <w:rPr>
          <w:rFonts w:ascii="Times New Roman" w:eastAsia="Times New Roman" w:hAnsi="Times New Roman" w:cs="Times New Roman"/>
          <w:kern w:val="0"/>
          <w:lang w:eastAsia="en-CH"/>
          <w14:ligatures w14:val="none"/>
        </w:rPr>
        <w:lastRenderedPageBreak/>
        <w:t>conditional approach enables more accurate valuation of early-stage technologies where traditional approaches struggle with uncertainty.</w:t>
      </w:r>
    </w:p>
    <w:p w14:paraId="20D3013E" w14:textId="77777777" w:rsidR="003E6F2B" w:rsidRPr="00482A4C" w:rsidRDefault="003E6F2B" w:rsidP="003E6F2B">
      <w:pPr>
        <w:numPr>
          <w:ilvl w:val="0"/>
          <w:numId w:val="4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Performance-Contingent Pricing</w:t>
      </w:r>
      <w:r w:rsidRPr="00482A4C">
        <w:rPr>
          <w:rFonts w:ascii="Times New Roman" w:eastAsia="Times New Roman" w:hAnsi="Times New Roman" w:cs="Times New Roman"/>
          <w:kern w:val="0"/>
          <w:lang w:eastAsia="en-CH"/>
          <w14:ligatures w14:val="none"/>
        </w:rPr>
        <w:t>: Transaction values can automatically adjust based on actual commercial performance after initial transfer. These earnout structures better align pricing with uncertain future value, improving transaction execution for assets with significant valuation uncertainty.</w:t>
      </w:r>
    </w:p>
    <w:p w14:paraId="59E36FFA" w14:textId="77777777" w:rsidR="003E6F2B" w:rsidRPr="00482A4C" w:rsidRDefault="003E6F2B" w:rsidP="003E6F2B">
      <w:pPr>
        <w:numPr>
          <w:ilvl w:val="0"/>
          <w:numId w:val="4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Escrow-Protected Transactions</w:t>
      </w:r>
      <w:r w:rsidRPr="00482A4C">
        <w:rPr>
          <w:rFonts w:ascii="Times New Roman" w:eastAsia="Times New Roman" w:hAnsi="Times New Roman" w:cs="Times New Roman"/>
          <w:kern w:val="0"/>
          <w:lang w:eastAsia="en-CH"/>
          <w14:ligatures w14:val="none"/>
        </w:rPr>
        <w:t>: Smart contracts can hold payment in secure escrow until intellectual property transfer conditions are satisfied. This security reduces transaction risk that would otherwise require significant discounting in valuation models.</w:t>
      </w:r>
    </w:p>
    <w:p w14:paraId="054BBC77" w14:textId="77777777" w:rsidR="003E6F2B" w:rsidRPr="00482A4C" w:rsidRDefault="003E6F2B" w:rsidP="003E6F2B">
      <w:pPr>
        <w:numPr>
          <w:ilvl w:val="0"/>
          <w:numId w:val="4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Time-Limited Reversion Rights</w:t>
      </w:r>
      <w:r w:rsidRPr="00482A4C">
        <w:rPr>
          <w:rFonts w:ascii="Times New Roman" w:eastAsia="Times New Roman" w:hAnsi="Times New Roman" w:cs="Times New Roman"/>
          <w:kern w:val="0"/>
          <w:lang w:eastAsia="en-CH"/>
          <w14:ligatures w14:val="none"/>
        </w:rPr>
        <w:t>: Automatic rights reversion can occur if commercialization requirements aren't met within specified timeframes. These reversion mechanisms affect valuation by ensuring productive use rather than defensive warehousing of intellectual property.</w:t>
      </w:r>
    </w:p>
    <w:p w14:paraId="4589D14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conditional execution capabilities enable more sophisticated transaction structures that better accommodate the uncertainty inherent in intellectual property valuation, particularly for early-stage or unproven technologies.</w:t>
      </w:r>
    </w:p>
    <w:p w14:paraId="532DBB60"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Usage Tracking and Analytics</w:t>
      </w:r>
      <w:r w:rsidRPr="00482A4C">
        <w:rPr>
          <w:rFonts w:ascii="Times New Roman" w:eastAsia="Times New Roman" w:hAnsi="Times New Roman" w:cs="Times New Roman"/>
          <w:kern w:val="0"/>
          <w:lang w:eastAsia="en-CH"/>
          <w14:ligatures w14:val="none"/>
        </w:rPr>
        <w:br/>
        <w:t>Smart contracts provide unprecedented visibility into intellectual property utilization:</w:t>
      </w:r>
    </w:p>
    <w:p w14:paraId="1C7A2905" w14:textId="77777777" w:rsidR="003E6F2B" w:rsidRPr="00482A4C" w:rsidRDefault="003E6F2B" w:rsidP="003E6F2B">
      <w:pPr>
        <w:numPr>
          <w:ilvl w:val="0"/>
          <w:numId w:val="4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Real-Time Implementation Monitoring</w:t>
      </w:r>
      <w:r w:rsidRPr="00482A4C">
        <w:rPr>
          <w:rFonts w:ascii="Times New Roman" w:eastAsia="Times New Roman" w:hAnsi="Times New Roman" w:cs="Times New Roman"/>
          <w:kern w:val="0"/>
          <w:lang w:eastAsia="en-CH"/>
          <w14:ligatures w14:val="none"/>
        </w:rPr>
        <w:t>: Contracts can track actual implementation of licensed technologies across products and services. This visibility provides empirical evidence of commercial adoption critical for income-based valuation approaches.</w:t>
      </w:r>
    </w:p>
    <w:p w14:paraId="158461D0" w14:textId="77777777" w:rsidR="003E6F2B" w:rsidRPr="00482A4C" w:rsidRDefault="003E6F2B" w:rsidP="003E6F2B">
      <w:pPr>
        <w:numPr>
          <w:ilvl w:val="0"/>
          <w:numId w:val="4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Geographic Utilization Mapping</w:t>
      </w:r>
      <w:r w:rsidRPr="00482A4C">
        <w:rPr>
          <w:rFonts w:ascii="Times New Roman" w:eastAsia="Times New Roman" w:hAnsi="Times New Roman" w:cs="Times New Roman"/>
          <w:kern w:val="0"/>
          <w:lang w:eastAsia="en-CH"/>
          <w14:ligatures w14:val="none"/>
        </w:rPr>
        <w:t>: Usage analytics can identify where protected technologies generate the most implementation value across markets. This geographic data improves jurisdiction-specific valuation essential for international portfolio management.</w:t>
      </w:r>
    </w:p>
    <w:p w14:paraId="12A9167F" w14:textId="77777777" w:rsidR="003E6F2B" w:rsidRPr="00482A4C" w:rsidRDefault="003E6F2B" w:rsidP="003E6F2B">
      <w:pPr>
        <w:numPr>
          <w:ilvl w:val="0"/>
          <w:numId w:val="4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Compliant Versus Non-Compliant Usage</w:t>
      </w:r>
      <w:r w:rsidRPr="00482A4C">
        <w:rPr>
          <w:rFonts w:ascii="Times New Roman" w:eastAsia="Times New Roman" w:hAnsi="Times New Roman" w:cs="Times New Roman"/>
          <w:kern w:val="0"/>
          <w:lang w:eastAsia="en-CH"/>
          <w14:ligatures w14:val="none"/>
        </w:rPr>
        <w:t>: Automated monitoring can distinguish between licensed and potentially infringing usage. This enforcement data directly affects income projections and risk assessment in valuation models.</w:t>
      </w:r>
    </w:p>
    <w:p w14:paraId="7BD0C6DF" w14:textId="77777777" w:rsidR="003E6F2B" w:rsidRPr="00482A4C" w:rsidRDefault="003E6F2B" w:rsidP="003E6F2B">
      <w:pPr>
        <w:numPr>
          <w:ilvl w:val="0"/>
          <w:numId w:val="4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Feature-Specific Value Attribution</w:t>
      </w:r>
      <w:r w:rsidRPr="00482A4C">
        <w:rPr>
          <w:rFonts w:ascii="Times New Roman" w:eastAsia="Times New Roman" w:hAnsi="Times New Roman" w:cs="Times New Roman"/>
          <w:kern w:val="0"/>
          <w:lang w:eastAsia="en-CH"/>
          <w14:ligatures w14:val="none"/>
        </w:rPr>
        <w:t>: Granular tracking can identify which specific protected elements generate the most implementation value. This attribution data supports more accurate apportionment in both licensing and litigation valuation contexts.</w:t>
      </w:r>
    </w:p>
    <w:p w14:paraId="136A56D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tracking capabilities transform valuation from theoretical projection to empirical analysis, providing actual usage evidence traditionally unavailable or prohibitively expensive to collect through conventional means.</w:t>
      </w:r>
    </w:p>
    <w:p w14:paraId="719168DD"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Dynamic Pricing Models</w:t>
      </w:r>
      <w:r w:rsidRPr="00482A4C">
        <w:rPr>
          <w:rFonts w:ascii="Times New Roman" w:eastAsia="Times New Roman" w:hAnsi="Times New Roman" w:cs="Times New Roman"/>
          <w:kern w:val="0"/>
          <w:lang w:eastAsia="en-CH"/>
          <w14:ligatures w14:val="none"/>
        </w:rPr>
        <w:br/>
        <w:t>Smart contracts enable responsive pricing based on actual value creation:</w:t>
      </w:r>
    </w:p>
    <w:p w14:paraId="7270D76D" w14:textId="77777777" w:rsidR="003E6F2B" w:rsidRPr="00482A4C" w:rsidRDefault="003E6F2B" w:rsidP="003E6F2B">
      <w:pPr>
        <w:numPr>
          <w:ilvl w:val="0"/>
          <w:numId w:val="4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Value-Based Licensing</w:t>
      </w:r>
      <w:r w:rsidRPr="00482A4C">
        <w:rPr>
          <w:rFonts w:ascii="Times New Roman" w:eastAsia="Times New Roman" w:hAnsi="Times New Roman" w:cs="Times New Roman"/>
          <w:kern w:val="0"/>
          <w:lang w:eastAsia="en-CH"/>
          <w14:ligatures w14:val="none"/>
        </w:rPr>
        <w:t>: Contracts can automatically adjust royalty rates based on measurable value metrics rather than fixed percentages. This dynamic approach better aligns compensation with actual value creation, improving income projection accuracy.</w:t>
      </w:r>
    </w:p>
    <w:p w14:paraId="6E055539" w14:textId="77777777" w:rsidR="003E6F2B" w:rsidRPr="00482A4C" w:rsidRDefault="003E6F2B" w:rsidP="003E6F2B">
      <w:pPr>
        <w:numPr>
          <w:ilvl w:val="0"/>
          <w:numId w:val="4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Market-Responsive Pricing</w:t>
      </w:r>
      <w:r w:rsidRPr="00482A4C">
        <w:rPr>
          <w:rFonts w:ascii="Times New Roman" w:eastAsia="Times New Roman" w:hAnsi="Times New Roman" w:cs="Times New Roman"/>
          <w:kern w:val="0"/>
          <w:lang w:eastAsia="en-CH"/>
          <w14:ligatures w14:val="none"/>
        </w:rPr>
        <w:t xml:space="preserve">: Licensing terms can adjust based on market conditions, competitive alternatives, and adoption rates. This responsiveness enables more </w:t>
      </w:r>
      <w:r w:rsidRPr="00482A4C">
        <w:rPr>
          <w:rFonts w:ascii="Times New Roman" w:eastAsia="Times New Roman" w:hAnsi="Times New Roman" w:cs="Times New Roman"/>
          <w:kern w:val="0"/>
          <w:lang w:eastAsia="en-CH"/>
          <w14:ligatures w14:val="none"/>
        </w:rPr>
        <w:lastRenderedPageBreak/>
        <w:t>realistic income projection compared to static models that fail to account for market evolution.</w:t>
      </w:r>
    </w:p>
    <w:p w14:paraId="5DA369CF" w14:textId="77777777" w:rsidR="003E6F2B" w:rsidRPr="00482A4C" w:rsidRDefault="003E6F2B" w:rsidP="003E6F2B">
      <w:pPr>
        <w:numPr>
          <w:ilvl w:val="0"/>
          <w:numId w:val="4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Usage Volume Scaling</w:t>
      </w:r>
      <w:r w:rsidRPr="00482A4C">
        <w:rPr>
          <w:rFonts w:ascii="Times New Roman" w:eastAsia="Times New Roman" w:hAnsi="Times New Roman" w:cs="Times New Roman"/>
          <w:kern w:val="0"/>
          <w:lang w:eastAsia="en-CH"/>
          <w14:ligatures w14:val="none"/>
        </w:rPr>
        <w:t>: Tiered pricing structures can automatically implement volume discounts or premium adjustments based on actual implementation scale. This scaling better reflects the economic reality of widespread technology adoption.</w:t>
      </w:r>
    </w:p>
    <w:p w14:paraId="611F1F03" w14:textId="77777777" w:rsidR="003E6F2B" w:rsidRPr="00482A4C" w:rsidRDefault="003E6F2B" w:rsidP="003E6F2B">
      <w:pPr>
        <w:numPr>
          <w:ilvl w:val="0"/>
          <w:numId w:val="4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Performance-Based Adjustment</w:t>
      </w:r>
      <w:r w:rsidRPr="00482A4C">
        <w:rPr>
          <w:rFonts w:ascii="Times New Roman" w:eastAsia="Times New Roman" w:hAnsi="Times New Roman" w:cs="Times New Roman"/>
          <w:kern w:val="0"/>
          <w:lang w:eastAsia="en-CH"/>
          <w14:ligatures w14:val="none"/>
        </w:rPr>
        <w:t>: Royalty rates can increase or decrease based on actual performance metrics of the implemented technology. This adjustment better captures the reality that initial value projections often prove inaccurate as technologies mature.</w:t>
      </w:r>
    </w:p>
    <w:p w14:paraId="01F596C0"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 xml:space="preserve">These dynamic pricing capabilities enable more sophisticated income-based valuation models that better reflect how intellectual property </w:t>
      </w:r>
      <w:proofErr w:type="gramStart"/>
      <w:r w:rsidRPr="00482A4C">
        <w:rPr>
          <w:rFonts w:ascii="Times New Roman" w:eastAsia="Times New Roman" w:hAnsi="Times New Roman" w:cs="Times New Roman"/>
          <w:kern w:val="0"/>
          <w:lang w:eastAsia="en-CH"/>
          <w14:ligatures w14:val="none"/>
        </w:rPr>
        <w:t>actually generates</w:t>
      </w:r>
      <w:proofErr w:type="gramEnd"/>
      <w:r w:rsidRPr="00482A4C">
        <w:rPr>
          <w:rFonts w:ascii="Times New Roman" w:eastAsia="Times New Roman" w:hAnsi="Times New Roman" w:cs="Times New Roman"/>
          <w:kern w:val="0"/>
          <w:lang w:eastAsia="en-CH"/>
          <w14:ligatures w14:val="none"/>
        </w:rPr>
        <w:t xml:space="preserve"> value in evolving markets rather than relying on static assumptions increasingly disconnected from commercial reality.</w:t>
      </w:r>
    </w:p>
    <w:p w14:paraId="45A5035D" w14:textId="77777777"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t>Tokenization of IP Assets</w:t>
      </w:r>
    </w:p>
    <w:p w14:paraId="667EE8CB"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 representation of intellectual property rights as blockchain-based tokens creates novel valuation considerations:</w:t>
      </w:r>
    </w:p>
    <w:p w14:paraId="2DB594B4"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Non-Fungible Tokens for Unique IP</w:t>
      </w:r>
      <w:r w:rsidRPr="00482A4C">
        <w:rPr>
          <w:rFonts w:ascii="Times New Roman" w:eastAsia="Times New Roman" w:hAnsi="Times New Roman" w:cs="Times New Roman"/>
          <w:kern w:val="0"/>
          <w:lang w:eastAsia="en-CH"/>
          <w14:ligatures w14:val="none"/>
        </w:rPr>
        <w:br/>
        <w:t>NFTs represent unique intellectual property with specific characteristics:</w:t>
      </w:r>
    </w:p>
    <w:p w14:paraId="2A1698E1" w14:textId="77777777" w:rsidR="003E6F2B" w:rsidRPr="00482A4C" w:rsidRDefault="003E6F2B" w:rsidP="003E6F2B">
      <w:pPr>
        <w:numPr>
          <w:ilvl w:val="0"/>
          <w:numId w:val="4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Digital Artwork Tokenization</w:t>
      </w:r>
      <w:r w:rsidRPr="00482A4C">
        <w:rPr>
          <w:rFonts w:ascii="Times New Roman" w:eastAsia="Times New Roman" w:hAnsi="Times New Roman" w:cs="Times New Roman"/>
          <w:kern w:val="0"/>
          <w:lang w:eastAsia="en-CH"/>
          <w14:ligatures w14:val="none"/>
        </w:rPr>
        <w:t>: Visual works can be represented as NFTs with embedded ownership and provenance information. This tokenization creates new marketplaces with transaction evidence directly relevant to visual copyright valuation.</w:t>
      </w:r>
    </w:p>
    <w:p w14:paraId="3FF3C143" w14:textId="77777777" w:rsidR="003E6F2B" w:rsidRPr="00482A4C" w:rsidRDefault="003E6F2B" w:rsidP="003E6F2B">
      <w:pPr>
        <w:numPr>
          <w:ilvl w:val="0"/>
          <w:numId w:val="4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Limited Edition Digital Rights</w:t>
      </w:r>
      <w:r w:rsidRPr="00482A4C">
        <w:rPr>
          <w:rFonts w:ascii="Times New Roman" w:eastAsia="Times New Roman" w:hAnsi="Times New Roman" w:cs="Times New Roman"/>
          <w:kern w:val="0"/>
          <w:lang w:eastAsia="en-CH"/>
          <w14:ligatures w14:val="none"/>
        </w:rPr>
        <w:t>: NFTs can represent specific usage rights with provable scarcity and transparent transaction history. This scarcity mechanism creates premium valuation opportunities for digital assets traditionally vulnerable to unlimited reproduction.</w:t>
      </w:r>
    </w:p>
    <w:p w14:paraId="0549F2CC" w14:textId="77777777" w:rsidR="003E6F2B" w:rsidRPr="00482A4C" w:rsidRDefault="003E6F2B" w:rsidP="003E6F2B">
      <w:pPr>
        <w:numPr>
          <w:ilvl w:val="0"/>
          <w:numId w:val="4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Collectible IP Experiences</w:t>
      </w:r>
      <w:r w:rsidRPr="00482A4C">
        <w:rPr>
          <w:rFonts w:ascii="Times New Roman" w:eastAsia="Times New Roman" w:hAnsi="Times New Roman" w:cs="Times New Roman"/>
          <w:kern w:val="0"/>
          <w:lang w:eastAsia="en-CH"/>
          <w14:ligatures w14:val="none"/>
        </w:rPr>
        <w:t>: Tokenized "moments" from entertainment properties create new monetization channels beyond traditional licensing. These experiential assets require valuation approaches recognizing emotional and cultural value beyond utilitarian assessment.</w:t>
      </w:r>
    </w:p>
    <w:p w14:paraId="00F42C38" w14:textId="77777777" w:rsidR="003E6F2B" w:rsidRPr="00482A4C" w:rsidRDefault="003E6F2B" w:rsidP="003E6F2B">
      <w:pPr>
        <w:numPr>
          <w:ilvl w:val="0"/>
          <w:numId w:val="4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Authenticated Original Versions</w:t>
      </w:r>
      <w:r w:rsidRPr="00482A4C">
        <w:rPr>
          <w:rFonts w:ascii="Times New Roman" w:eastAsia="Times New Roman" w:hAnsi="Times New Roman" w:cs="Times New Roman"/>
          <w:kern w:val="0"/>
          <w:lang w:eastAsia="en-CH"/>
          <w14:ligatures w14:val="none"/>
        </w:rPr>
        <w:t>: NFTs can distinguish authorized originals from reproductions, creating premium value even when functional copies exist. This authentication capability addresses the "original vs. copy" dilemma that has traditionally complicated digital asset valuation.</w:t>
      </w:r>
    </w:p>
    <w:p w14:paraId="325104F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NFT applications create new value capture mechanisms for certain intellectual property categories, particularly digital creative works that previously suffered from valuation challenges in environments where perfect reproduction was trivial.</w:t>
      </w:r>
    </w:p>
    <w:p w14:paraId="69390A9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Fungible Tokens for Fractional Ownership</w:t>
      </w:r>
      <w:r w:rsidRPr="00482A4C">
        <w:rPr>
          <w:rFonts w:ascii="Times New Roman" w:eastAsia="Times New Roman" w:hAnsi="Times New Roman" w:cs="Times New Roman"/>
          <w:kern w:val="0"/>
          <w:lang w:eastAsia="en-CH"/>
          <w14:ligatures w14:val="none"/>
        </w:rPr>
        <w:br/>
        <w:t>Standard tokens enable fractional, transferable interests in intellectual property:</w:t>
      </w:r>
    </w:p>
    <w:p w14:paraId="4C574BE8" w14:textId="77777777" w:rsidR="003E6F2B" w:rsidRPr="00482A4C" w:rsidRDefault="003E6F2B" w:rsidP="003E6F2B">
      <w:pPr>
        <w:numPr>
          <w:ilvl w:val="0"/>
          <w:numId w:val="4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Patent Portfolio Shares</w:t>
      </w:r>
      <w:r w:rsidRPr="00482A4C">
        <w:rPr>
          <w:rFonts w:ascii="Times New Roman" w:eastAsia="Times New Roman" w:hAnsi="Times New Roman" w:cs="Times New Roman"/>
          <w:kern w:val="0"/>
          <w:lang w:eastAsia="en-CH"/>
          <w14:ligatures w14:val="none"/>
        </w:rPr>
        <w:t>: Tokenization enables fractional investment in valuable patent portfolios previously accessible only to large corporations. This fractional approach creates liquidity and market pricing signals valuable for comparable transaction analysis.</w:t>
      </w:r>
    </w:p>
    <w:p w14:paraId="4C07E2BD" w14:textId="77777777" w:rsidR="003E6F2B" w:rsidRPr="00482A4C" w:rsidRDefault="003E6F2B" w:rsidP="003E6F2B">
      <w:pPr>
        <w:numPr>
          <w:ilvl w:val="0"/>
          <w:numId w:val="4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Royalty Income Rights</w:t>
      </w:r>
      <w:r w:rsidRPr="00482A4C">
        <w:rPr>
          <w:rFonts w:ascii="Times New Roman" w:eastAsia="Times New Roman" w:hAnsi="Times New Roman" w:cs="Times New Roman"/>
          <w:kern w:val="0"/>
          <w:lang w:eastAsia="en-CH"/>
          <w14:ligatures w14:val="none"/>
        </w:rPr>
        <w:t xml:space="preserve">: Future revenue streams from established intellectual property can be tokenized and traded, creating market-based valuation of income </w:t>
      </w:r>
      <w:r w:rsidRPr="00482A4C">
        <w:rPr>
          <w:rFonts w:ascii="Times New Roman" w:eastAsia="Times New Roman" w:hAnsi="Times New Roman" w:cs="Times New Roman"/>
          <w:kern w:val="0"/>
          <w:lang w:eastAsia="en-CH"/>
          <w14:ligatures w14:val="none"/>
        </w:rPr>
        <w:lastRenderedPageBreak/>
        <w:t>potential. These income rights provide particularly valuable market signals for performance-based valuation.</w:t>
      </w:r>
    </w:p>
    <w:p w14:paraId="6592563B" w14:textId="77777777" w:rsidR="003E6F2B" w:rsidRPr="00482A4C" w:rsidRDefault="003E6F2B" w:rsidP="003E6F2B">
      <w:pPr>
        <w:numPr>
          <w:ilvl w:val="0"/>
          <w:numId w:val="4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Research Stage Investment</w:t>
      </w:r>
      <w:r w:rsidRPr="00482A4C">
        <w:rPr>
          <w:rFonts w:ascii="Times New Roman" w:eastAsia="Times New Roman" w:hAnsi="Times New Roman" w:cs="Times New Roman"/>
          <w:kern w:val="0"/>
          <w:lang w:eastAsia="en-CH"/>
          <w14:ligatures w14:val="none"/>
        </w:rPr>
        <w:t>: Early-stage technology development can be funded through tokenized future rights, creating valuation evidence at typically opaque innovation stages. This early evidence provides benchmarks otherwise unavailable for valuation of nascent technologies.</w:t>
      </w:r>
    </w:p>
    <w:p w14:paraId="3A031304" w14:textId="77777777" w:rsidR="003E6F2B" w:rsidRPr="00482A4C" w:rsidRDefault="003E6F2B" w:rsidP="003E6F2B">
      <w:pPr>
        <w:numPr>
          <w:ilvl w:val="0"/>
          <w:numId w:val="4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Collective Ownership Structures</w:t>
      </w:r>
      <w:r w:rsidRPr="00482A4C">
        <w:rPr>
          <w:rFonts w:ascii="Times New Roman" w:eastAsia="Times New Roman" w:hAnsi="Times New Roman" w:cs="Times New Roman"/>
          <w:kern w:val="0"/>
          <w:lang w:eastAsia="en-CH"/>
          <w14:ligatures w14:val="none"/>
        </w:rPr>
        <w:t>: Communities can collectively own and govern intellectual property through token-based voting and benefit distribution. These collective structures require new valuation approaches recognizing governance rights beyond pure economic returns.</w:t>
      </w:r>
    </w:p>
    <w:p w14:paraId="22FD446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fungible token applications create more liquid markets for intellectual property interests, generating price discovery mechanisms and transaction evidence particularly valuable for market-based valuation approaches traditionally limited by transaction scarcity.</w:t>
      </w:r>
    </w:p>
    <w:p w14:paraId="693666AE"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Utility Tokens for IP Access</w:t>
      </w:r>
      <w:r w:rsidRPr="00482A4C">
        <w:rPr>
          <w:rFonts w:ascii="Times New Roman" w:eastAsia="Times New Roman" w:hAnsi="Times New Roman" w:cs="Times New Roman"/>
          <w:kern w:val="0"/>
          <w:lang w:eastAsia="en-CH"/>
          <w14:ligatures w14:val="none"/>
        </w:rPr>
        <w:br/>
        <w:t>Functional tokens controlling intellectual property access create usage-based value models:</w:t>
      </w:r>
    </w:p>
    <w:p w14:paraId="670E08AF" w14:textId="77777777" w:rsidR="003E6F2B" w:rsidRPr="00482A4C" w:rsidRDefault="003E6F2B" w:rsidP="003E6F2B">
      <w:pPr>
        <w:numPr>
          <w:ilvl w:val="0"/>
          <w:numId w:val="4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API Access Tokens</w:t>
      </w:r>
      <w:r w:rsidRPr="00482A4C">
        <w:rPr>
          <w:rFonts w:ascii="Times New Roman" w:eastAsia="Times New Roman" w:hAnsi="Times New Roman" w:cs="Times New Roman"/>
          <w:kern w:val="0"/>
          <w:lang w:eastAsia="en-CH"/>
          <w14:ligatures w14:val="none"/>
        </w:rPr>
        <w:t>: Technical interfaces can require tokens for authorized access to protected technologies. These access mechanisms create usage-based valuation models particularly appropriate for data and software innovations.</w:t>
      </w:r>
    </w:p>
    <w:p w14:paraId="20701BDC" w14:textId="77777777" w:rsidR="003E6F2B" w:rsidRPr="00482A4C" w:rsidRDefault="003E6F2B" w:rsidP="003E6F2B">
      <w:pPr>
        <w:numPr>
          <w:ilvl w:val="0"/>
          <w:numId w:val="4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Tiered Access Rights</w:t>
      </w:r>
      <w:r w:rsidRPr="00482A4C">
        <w:rPr>
          <w:rFonts w:ascii="Times New Roman" w:eastAsia="Times New Roman" w:hAnsi="Times New Roman" w:cs="Times New Roman"/>
          <w:kern w:val="0"/>
          <w:lang w:eastAsia="en-CH"/>
          <w14:ligatures w14:val="none"/>
        </w:rPr>
        <w:t>: Different token classes can represent various access levels to intellectual property with corresponding value differentials. This tiered approach enables more granular value attribution across different usage intensities.</w:t>
      </w:r>
    </w:p>
    <w:p w14:paraId="07E98B2F" w14:textId="77777777" w:rsidR="003E6F2B" w:rsidRPr="00482A4C" w:rsidRDefault="003E6F2B" w:rsidP="003E6F2B">
      <w:pPr>
        <w:numPr>
          <w:ilvl w:val="0"/>
          <w:numId w:val="4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Time-Limited Access</w:t>
      </w:r>
      <w:r w:rsidRPr="00482A4C">
        <w:rPr>
          <w:rFonts w:ascii="Times New Roman" w:eastAsia="Times New Roman" w:hAnsi="Times New Roman" w:cs="Times New Roman"/>
          <w:kern w:val="0"/>
          <w:lang w:eastAsia="en-CH"/>
          <w14:ligatures w14:val="none"/>
        </w:rPr>
        <w:t>: Tokens can grant intellectual property access for specific duration without permanent rights transfer. These time-bound mechanisms create new comparable evidence for limited-term licensing valuation.</w:t>
      </w:r>
    </w:p>
    <w:p w14:paraId="258D4FC2" w14:textId="77777777" w:rsidR="003E6F2B" w:rsidRPr="00482A4C" w:rsidRDefault="003E6F2B" w:rsidP="003E6F2B">
      <w:pPr>
        <w:numPr>
          <w:ilvl w:val="0"/>
          <w:numId w:val="4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Consumption-Based Models</w:t>
      </w:r>
      <w:r w:rsidRPr="00482A4C">
        <w:rPr>
          <w:rFonts w:ascii="Times New Roman" w:eastAsia="Times New Roman" w:hAnsi="Times New Roman" w:cs="Times New Roman"/>
          <w:kern w:val="0"/>
          <w:lang w:eastAsia="en-CH"/>
          <w14:ligatures w14:val="none"/>
        </w:rPr>
        <w:t>: Token expenditure can correspond to specific intellectual property consumption metrics such as query volume or processing usage. These consumption models enable usage-intensity valuation particularly relevant for data and algorithm IP.</w:t>
      </w:r>
    </w:p>
    <w:p w14:paraId="39399C78"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utility token approaches create more direct connections between intellectual property usage and value exchange, providing empirical valuation evidence based on actual implementation rather than theoretical market assessment.</w:t>
      </w:r>
    </w:p>
    <w:p w14:paraId="72347D0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Token-Based Governance Rights</w:t>
      </w:r>
      <w:r w:rsidRPr="00482A4C">
        <w:rPr>
          <w:rFonts w:ascii="Times New Roman" w:eastAsia="Times New Roman" w:hAnsi="Times New Roman" w:cs="Times New Roman"/>
          <w:kern w:val="0"/>
          <w:lang w:eastAsia="en-CH"/>
          <w14:ligatures w14:val="none"/>
        </w:rPr>
        <w:br/>
        <w:t>Some tokens convey decision authority regarding intellectual property management:</w:t>
      </w:r>
    </w:p>
    <w:p w14:paraId="62ACB8A0" w14:textId="77777777" w:rsidR="003E6F2B" w:rsidRPr="00482A4C" w:rsidRDefault="003E6F2B" w:rsidP="003E6F2B">
      <w:pPr>
        <w:numPr>
          <w:ilvl w:val="0"/>
          <w:numId w:val="4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Development Direction Voting</w:t>
      </w:r>
      <w:r w:rsidRPr="00482A4C">
        <w:rPr>
          <w:rFonts w:ascii="Times New Roman" w:eastAsia="Times New Roman" w:hAnsi="Times New Roman" w:cs="Times New Roman"/>
          <w:kern w:val="0"/>
          <w:lang w:eastAsia="en-CH"/>
          <w14:ligatures w14:val="none"/>
        </w:rPr>
        <w:t>: Token holders may influence future development priorities for evolving intellectual property. These governance rights represent additional value beyond pure usage or income rights, requiring more comprehensive valuation approaches.</w:t>
      </w:r>
    </w:p>
    <w:p w14:paraId="1733B88E" w14:textId="77777777" w:rsidR="003E6F2B" w:rsidRPr="00482A4C" w:rsidRDefault="003E6F2B" w:rsidP="003E6F2B">
      <w:pPr>
        <w:numPr>
          <w:ilvl w:val="0"/>
          <w:numId w:val="4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Licensing Approval Authority</w:t>
      </w:r>
      <w:r w:rsidRPr="00482A4C">
        <w:rPr>
          <w:rFonts w:ascii="Times New Roman" w:eastAsia="Times New Roman" w:hAnsi="Times New Roman" w:cs="Times New Roman"/>
          <w:kern w:val="0"/>
          <w:lang w:eastAsia="en-CH"/>
          <w14:ligatures w14:val="none"/>
        </w:rPr>
        <w:t>: Major licensing decisions might require token holder approval, distributing control rights among multiple stakeholders. This distributed authority affects valuation through its impact on future commercialization pathways.</w:t>
      </w:r>
    </w:p>
    <w:p w14:paraId="363BDEAD" w14:textId="77777777" w:rsidR="003E6F2B" w:rsidRPr="00482A4C" w:rsidRDefault="003E6F2B" w:rsidP="003E6F2B">
      <w:pPr>
        <w:numPr>
          <w:ilvl w:val="0"/>
          <w:numId w:val="4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Enforcement Decision Rights</w:t>
      </w:r>
      <w:r w:rsidRPr="00482A4C">
        <w:rPr>
          <w:rFonts w:ascii="Times New Roman" w:eastAsia="Times New Roman" w:hAnsi="Times New Roman" w:cs="Times New Roman"/>
          <w:kern w:val="0"/>
          <w:lang w:eastAsia="en-CH"/>
          <w14:ligatures w14:val="none"/>
        </w:rPr>
        <w:t>: Litigation and enforcement decisions could be subject to token holder governance rather than centralized control. This distributed enforcement affects protection strength assessment in valuation models.</w:t>
      </w:r>
    </w:p>
    <w:p w14:paraId="31DA6A71" w14:textId="77777777" w:rsidR="003E6F2B" w:rsidRPr="00482A4C" w:rsidRDefault="003E6F2B" w:rsidP="003E6F2B">
      <w:pPr>
        <w:numPr>
          <w:ilvl w:val="0"/>
          <w:numId w:val="4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Improvement Submission Rights</w:t>
      </w:r>
      <w:r w:rsidRPr="00482A4C">
        <w:rPr>
          <w:rFonts w:ascii="Times New Roman" w:eastAsia="Times New Roman" w:hAnsi="Times New Roman" w:cs="Times New Roman"/>
          <w:kern w:val="0"/>
          <w:lang w:eastAsia="en-CH"/>
          <w14:ligatures w14:val="none"/>
        </w:rPr>
        <w:t xml:space="preserve">: Tokens might confer rights to contribute enhancements to protected intellectual property with corresponding recognition. These </w:t>
      </w:r>
      <w:r w:rsidRPr="00482A4C">
        <w:rPr>
          <w:rFonts w:ascii="Times New Roman" w:eastAsia="Times New Roman" w:hAnsi="Times New Roman" w:cs="Times New Roman"/>
          <w:kern w:val="0"/>
          <w:lang w:eastAsia="en-CH"/>
          <w14:ligatures w14:val="none"/>
        </w:rPr>
        <w:lastRenderedPageBreak/>
        <w:t>contribution rights create additional value layers beyond consumption or income participation.</w:t>
      </w:r>
    </w:p>
    <w:p w14:paraId="2332317E"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governance applications add significant complexity to valuation models by introducing collective decision rights that affect future value realization beyond traditional income or market approaches focused exclusively on economic returns.</w:t>
      </w:r>
    </w:p>
    <w:p w14:paraId="57A16A57" w14:textId="77777777"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t>Valuation Challenges and Limitations</w:t>
      </w:r>
    </w:p>
    <w:p w14:paraId="667974F4"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Despite significant potential, blockchain applications for intellectual property face several important challenges affecting valuation reliability:</w:t>
      </w:r>
    </w:p>
    <w:p w14:paraId="5C889D50"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Technical Implementation Limitations</w:t>
      </w:r>
      <w:r w:rsidRPr="00482A4C">
        <w:rPr>
          <w:rFonts w:ascii="Times New Roman" w:eastAsia="Times New Roman" w:hAnsi="Times New Roman" w:cs="Times New Roman"/>
          <w:kern w:val="0"/>
          <w:lang w:eastAsia="en-CH"/>
          <w14:ligatures w14:val="none"/>
        </w:rPr>
        <w:br/>
        <w:t>Several technical factors constrain current blockchain applications:</w:t>
      </w:r>
    </w:p>
    <w:p w14:paraId="0007FCC1" w14:textId="77777777" w:rsidR="003E6F2B" w:rsidRPr="00482A4C" w:rsidRDefault="003E6F2B" w:rsidP="003E6F2B">
      <w:pPr>
        <w:numPr>
          <w:ilvl w:val="0"/>
          <w:numId w:val="4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Scalability Constraints</w:t>
      </w:r>
      <w:r w:rsidRPr="00482A4C">
        <w:rPr>
          <w:rFonts w:ascii="Times New Roman" w:eastAsia="Times New Roman" w:hAnsi="Times New Roman" w:cs="Times New Roman"/>
          <w:kern w:val="0"/>
          <w:lang w:eastAsia="en-CH"/>
          <w14:ligatures w14:val="none"/>
        </w:rPr>
        <w:t>: Major public blockchains face transaction volume limitations affecting large-scale intellectual property management. These constraints currently limit practical implementation of certain high-volume licensing models assumed in valuation projections.</w:t>
      </w:r>
    </w:p>
    <w:p w14:paraId="4D7820CD" w14:textId="77777777" w:rsidR="003E6F2B" w:rsidRPr="00482A4C" w:rsidRDefault="003E6F2B" w:rsidP="003E6F2B">
      <w:pPr>
        <w:numPr>
          <w:ilvl w:val="0"/>
          <w:numId w:val="4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Integration Complexity</w:t>
      </w:r>
      <w:r w:rsidRPr="00482A4C">
        <w:rPr>
          <w:rFonts w:ascii="Times New Roman" w:eastAsia="Times New Roman" w:hAnsi="Times New Roman" w:cs="Times New Roman"/>
          <w:kern w:val="0"/>
          <w:lang w:eastAsia="en-CH"/>
          <w14:ligatures w14:val="none"/>
        </w:rPr>
        <w:t>: Connecting blockchain systems with existing intellectual property management infrastructure requires significant technical investment. This integration cost affects ROI calculations for blockchain-based valuation enhancement.</w:t>
      </w:r>
    </w:p>
    <w:p w14:paraId="148F2428" w14:textId="77777777" w:rsidR="003E6F2B" w:rsidRPr="00482A4C" w:rsidRDefault="003E6F2B" w:rsidP="003E6F2B">
      <w:pPr>
        <w:numPr>
          <w:ilvl w:val="0"/>
          <w:numId w:val="4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Oracle Dependencies</w:t>
      </w:r>
      <w:r w:rsidRPr="00482A4C">
        <w:rPr>
          <w:rFonts w:ascii="Times New Roman" w:eastAsia="Times New Roman" w:hAnsi="Times New Roman" w:cs="Times New Roman"/>
          <w:kern w:val="0"/>
          <w:lang w:eastAsia="en-CH"/>
          <w14:ligatures w14:val="none"/>
        </w:rPr>
        <w:t>: Smart contracts relying on external data sources introduce potential security and reliability vulnerabilities. These dependencies create risk factors requiring appropriate discounting in valuation models.</w:t>
      </w:r>
    </w:p>
    <w:p w14:paraId="526ABED0" w14:textId="77777777" w:rsidR="003E6F2B" w:rsidRPr="00482A4C" w:rsidRDefault="003E6F2B" w:rsidP="003E6F2B">
      <w:pPr>
        <w:numPr>
          <w:ilvl w:val="0"/>
          <w:numId w:val="4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User Experience Barriers</w:t>
      </w:r>
      <w:r w:rsidRPr="00482A4C">
        <w:rPr>
          <w:rFonts w:ascii="Times New Roman" w:eastAsia="Times New Roman" w:hAnsi="Times New Roman" w:cs="Times New Roman"/>
          <w:kern w:val="0"/>
          <w:lang w:eastAsia="en-CH"/>
          <w14:ligatures w14:val="none"/>
        </w:rPr>
        <w:t>: Complex key management and technical interfaces create adoption friction affecting realistic implementation timelines. These usability challenges suggest more conservative adoption curves for valuation projection than technical capabilities alone might indicate.</w:t>
      </w:r>
    </w:p>
    <w:p w14:paraId="642718D0"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technical limitations highlight why valuation models must incorporate realistic implementation timelines and adoption curves rather than assuming immediate realization of theoretical blockchain capabilities.</w:t>
      </w:r>
    </w:p>
    <w:p w14:paraId="4AEFC8F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Legal Recognition Uncertainties</w:t>
      </w:r>
      <w:r w:rsidRPr="00482A4C">
        <w:rPr>
          <w:rFonts w:ascii="Times New Roman" w:eastAsia="Times New Roman" w:hAnsi="Times New Roman" w:cs="Times New Roman"/>
          <w:kern w:val="0"/>
          <w:lang w:eastAsia="en-CH"/>
          <w14:ligatures w14:val="none"/>
        </w:rPr>
        <w:br/>
        <w:t>Blockchain mechanisms face varying recognition across legal systems:</w:t>
      </w:r>
    </w:p>
    <w:p w14:paraId="6BFC962C" w14:textId="77777777" w:rsidR="003E6F2B" w:rsidRPr="00482A4C" w:rsidRDefault="003E6F2B" w:rsidP="003E6F2B">
      <w:pPr>
        <w:numPr>
          <w:ilvl w:val="0"/>
          <w:numId w:val="4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Smart Contract Enforceability</w:t>
      </w:r>
      <w:r w:rsidRPr="00482A4C">
        <w:rPr>
          <w:rFonts w:ascii="Times New Roman" w:eastAsia="Times New Roman" w:hAnsi="Times New Roman" w:cs="Times New Roman"/>
          <w:kern w:val="0"/>
          <w:lang w:eastAsia="en-CH"/>
          <w14:ligatures w14:val="none"/>
        </w:rPr>
        <w:t>: Traditional legal systems provide inconsistent recognition of smart contract operations as legally binding agreements. This enforcement uncertainty affects reliability projections for automated income mechanisms in valuation models.</w:t>
      </w:r>
    </w:p>
    <w:p w14:paraId="541A00E8" w14:textId="77777777" w:rsidR="003E6F2B" w:rsidRPr="00482A4C" w:rsidRDefault="003E6F2B" w:rsidP="003E6F2B">
      <w:pPr>
        <w:numPr>
          <w:ilvl w:val="0"/>
          <w:numId w:val="4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Jurisdiction-Specific Treatment</w:t>
      </w:r>
      <w:r w:rsidRPr="00482A4C">
        <w:rPr>
          <w:rFonts w:ascii="Times New Roman" w:eastAsia="Times New Roman" w:hAnsi="Times New Roman" w:cs="Times New Roman"/>
          <w:kern w:val="0"/>
          <w:lang w:eastAsia="en-CH"/>
          <w14:ligatures w14:val="none"/>
        </w:rPr>
        <w:t>: Different countries take dramatically different approaches to blockchain-based records and transactions. This jurisdictional variation creates significant challenges for valuation of global intellectual property portfolios.</w:t>
      </w:r>
    </w:p>
    <w:p w14:paraId="04A1A5EB" w14:textId="77777777" w:rsidR="003E6F2B" w:rsidRPr="00482A4C" w:rsidRDefault="003E6F2B" w:rsidP="003E6F2B">
      <w:pPr>
        <w:numPr>
          <w:ilvl w:val="0"/>
          <w:numId w:val="4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Regulatory Classification Ambiguity</w:t>
      </w:r>
      <w:r w:rsidRPr="00482A4C">
        <w:rPr>
          <w:rFonts w:ascii="Times New Roman" w:eastAsia="Times New Roman" w:hAnsi="Times New Roman" w:cs="Times New Roman"/>
          <w:kern w:val="0"/>
          <w:lang w:eastAsia="en-CH"/>
          <w14:ligatures w14:val="none"/>
        </w:rPr>
        <w:t>: Tokenized intellectual property may trigger securities, commodities, or other regulatory frameworks depending on specific characteristics. This regulatory uncertainty creates compliance costs and legal risks affecting valuation.</w:t>
      </w:r>
    </w:p>
    <w:p w14:paraId="4866CF7C" w14:textId="77777777" w:rsidR="003E6F2B" w:rsidRPr="00482A4C" w:rsidRDefault="003E6F2B" w:rsidP="003E6F2B">
      <w:pPr>
        <w:numPr>
          <w:ilvl w:val="0"/>
          <w:numId w:val="4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Traditional Record Precedence</w:t>
      </w:r>
      <w:r w:rsidRPr="00482A4C">
        <w:rPr>
          <w:rFonts w:ascii="Times New Roman" w:eastAsia="Times New Roman" w:hAnsi="Times New Roman" w:cs="Times New Roman"/>
          <w:kern w:val="0"/>
          <w:lang w:eastAsia="en-CH"/>
          <w14:ligatures w14:val="none"/>
        </w:rPr>
        <w:t xml:space="preserve">: Many jurisdictions still prioritize traditional registration over blockchain records for definitive ownership determination. This </w:t>
      </w:r>
      <w:r w:rsidRPr="00482A4C">
        <w:rPr>
          <w:rFonts w:ascii="Times New Roman" w:eastAsia="Times New Roman" w:hAnsi="Times New Roman" w:cs="Times New Roman"/>
          <w:kern w:val="0"/>
          <w:lang w:eastAsia="en-CH"/>
          <w14:ligatures w14:val="none"/>
        </w:rPr>
        <w:lastRenderedPageBreak/>
        <w:t>precedence limitation affects risk assessment for blockchain-based title verification in valuation models.</w:t>
      </w:r>
    </w:p>
    <w:p w14:paraId="2B329AD8"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legal uncertainties highlight why valuation models must incorporate appropriate jurisdiction-specific risk adjustment rather than assuming universal recognition of blockchain mechanisms across global markets.</w:t>
      </w:r>
    </w:p>
    <w:p w14:paraId="4F6B1F4B"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Market Development Challenges</w:t>
      </w:r>
      <w:r w:rsidRPr="00482A4C">
        <w:rPr>
          <w:rFonts w:ascii="Times New Roman" w:eastAsia="Times New Roman" w:hAnsi="Times New Roman" w:cs="Times New Roman"/>
          <w:kern w:val="0"/>
          <w:lang w:eastAsia="en-CH"/>
          <w14:ligatures w14:val="none"/>
        </w:rPr>
        <w:br/>
        <w:t>Blockchain-based intellectual property markets remain in early developmental stages:</w:t>
      </w:r>
    </w:p>
    <w:p w14:paraId="5B9C5D61" w14:textId="77777777" w:rsidR="003E6F2B" w:rsidRPr="00482A4C" w:rsidRDefault="003E6F2B" w:rsidP="003E6F2B">
      <w:pPr>
        <w:numPr>
          <w:ilvl w:val="0"/>
          <w:numId w:val="4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Limited Transaction Volume</w:t>
      </w:r>
      <w:r w:rsidRPr="00482A4C">
        <w:rPr>
          <w:rFonts w:ascii="Times New Roman" w:eastAsia="Times New Roman" w:hAnsi="Times New Roman" w:cs="Times New Roman"/>
          <w:kern w:val="0"/>
          <w:lang w:eastAsia="en-CH"/>
          <w14:ligatures w14:val="none"/>
        </w:rPr>
        <w:t>: Most blockchain IP marketplaces still show relatively low transaction volume compared to traditional channels. This limited activity creates statistical reliability challenges for market-based valuation approaches.</w:t>
      </w:r>
    </w:p>
    <w:p w14:paraId="18B749FA" w14:textId="77777777" w:rsidR="003E6F2B" w:rsidRPr="00482A4C" w:rsidRDefault="003E6F2B" w:rsidP="003E6F2B">
      <w:pPr>
        <w:numPr>
          <w:ilvl w:val="0"/>
          <w:numId w:val="4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Price Discovery Immaturity</w:t>
      </w:r>
      <w:r w:rsidRPr="00482A4C">
        <w:rPr>
          <w:rFonts w:ascii="Times New Roman" w:eastAsia="Times New Roman" w:hAnsi="Times New Roman" w:cs="Times New Roman"/>
          <w:kern w:val="0"/>
          <w:lang w:eastAsia="en-CH"/>
          <w14:ligatures w14:val="none"/>
        </w:rPr>
        <w:t>: Early-stage markets often demonstrate significant pricing inefficiency and volatility. This price instability affects reliability of market signals for comparable transaction analysis.</w:t>
      </w:r>
    </w:p>
    <w:p w14:paraId="4A9DB956" w14:textId="77777777" w:rsidR="003E6F2B" w:rsidRPr="00482A4C" w:rsidRDefault="003E6F2B" w:rsidP="003E6F2B">
      <w:pPr>
        <w:numPr>
          <w:ilvl w:val="0"/>
          <w:numId w:val="4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Participation Concentration</w:t>
      </w:r>
      <w:r w:rsidRPr="00482A4C">
        <w:rPr>
          <w:rFonts w:ascii="Times New Roman" w:eastAsia="Times New Roman" w:hAnsi="Times New Roman" w:cs="Times New Roman"/>
          <w:kern w:val="0"/>
          <w:lang w:eastAsia="en-CH"/>
          <w14:ligatures w14:val="none"/>
        </w:rPr>
        <w:t>: Current participation often skews toward technology-focused sectors and early adopters. This concentration creates potential sampling bias affecting broader applicability of observed transaction patterns.</w:t>
      </w:r>
    </w:p>
    <w:p w14:paraId="1FDBF6F4" w14:textId="77777777" w:rsidR="003E6F2B" w:rsidRPr="00482A4C" w:rsidRDefault="003E6F2B" w:rsidP="003E6F2B">
      <w:pPr>
        <w:numPr>
          <w:ilvl w:val="0"/>
          <w:numId w:val="4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Speculative Versus Utilitarian Motivation</w:t>
      </w:r>
      <w:r w:rsidRPr="00482A4C">
        <w:rPr>
          <w:rFonts w:ascii="Times New Roman" w:eastAsia="Times New Roman" w:hAnsi="Times New Roman" w:cs="Times New Roman"/>
          <w:kern w:val="0"/>
          <w:lang w:eastAsia="en-CH"/>
          <w14:ligatures w14:val="none"/>
        </w:rPr>
        <w:t>: Some blockchain transactions reflect speculative investment rather than genuine implementation intent. This motivation difference affects how transaction evidence should be interpreted for utilization-based valuation.</w:t>
      </w:r>
    </w:p>
    <w:p w14:paraId="549DB8E5"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market limitations highlight why valuation models should apply appropriate confidence calibration to blockchain-based market evidence rather than treating early-stage transactions as definitively representative of broader market value.</w:t>
      </w:r>
    </w:p>
    <w:p w14:paraId="41CB034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Standardization and Interoperability Issues</w:t>
      </w:r>
      <w:r w:rsidRPr="00482A4C">
        <w:rPr>
          <w:rFonts w:ascii="Times New Roman" w:eastAsia="Times New Roman" w:hAnsi="Times New Roman" w:cs="Times New Roman"/>
          <w:kern w:val="0"/>
          <w:lang w:eastAsia="en-CH"/>
          <w14:ligatures w14:val="none"/>
        </w:rPr>
        <w:br/>
        <w:t>Fragmented approaches create significant practical challenges:</w:t>
      </w:r>
    </w:p>
    <w:p w14:paraId="2448BB31" w14:textId="77777777" w:rsidR="003E6F2B" w:rsidRPr="00482A4C" w:rsidRDefault="003E6F2B" w:rsidP="003E6F2B">
      <w:pPr>
        <w:numPr>
          <w:ilvl w:val="0"/>
          <w:numId w:val="4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Platform Proliferation</w:t>
      </w:r>
      <w:r w:rsidRPr="00482A4C">
        <w:rPr>
          <w:rFonts w:ascii="Times New Roman" w:eastAsia="Times New Roman" w:hAnsi="Times New Roman" w:cs="Times New Roman"/>
          <w:kern w:val="0"/>
          <w:lang w:eastAsia="en-CH"/>
          <w14:ligatures w14:val="none"/>
        </w:rPr>
        <w:t>: Multiple competing blockchain platforms with limited interoperability fragment the intellectual property marketplace. This fragmentation reduces network effects that would otherwise enhance liquidity and price discovery.</w:t>
      </w:r>
    </w:p>
    <w:p w14:paraId="154213D4" w14:textId="77777777" w:rsidR="003E6F2B" w:rsidRPr="00482A4C" w:rsidRDefault="003E6F2B" w:rsidP="003E6F2B">
      <w:pPr>
        <w:numPr>
          <w:ilvl w:val="0"/>
          <w:numId w:val="4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Metadata Inconsistency</w:t>
      </w:r>
      <w:r w:rsidRPr="00482A4C">
        <w:rPr>
          <w:rFonts w:ascii="Times New Roman" w:eastAsia="Times New Roman" w:hAnsi="Times New Roman" w:cs="Times New Roman"/>
          <w:kern w:val="0"/>
          <w:lang w:eastAsia="en-CH"/>
          <w14:ligatures w14:val="none"/>
        </w:rPr>
        <w:t>: Different tokenization approaches use inconsistent metadata standards, complicating cross-platform analysis. This inconsistency creates comparison challenges for market-based valuation approaches.</w:t>
      </w:r>
    </w:p>
    <w:p w14:paraId="22FF7B5E" w14:textId="77777777" w:rsidR="003E6F2B" w:rsidRPr="00482A4C" w:rsidRDefault="003E6F2B" w:rsidP="003E6F2B">
      <w:pPr>
        <w:numPr>
          <w:ilvl w:val="0"/>
          <w:numId w:val="4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Smart Contract Variation</w:t>
      </w:r>
      <w:r w:rsidRPr="00482A4C">
        <w:rPr>
          <w:rFonts w:ascii="Times New Roman" w:eastAsia="Times New Roman" w:hAnsi="Times New Roman" w:cs="Times New Roman"/>
          <w:kern w:val="0"/>
          <w:lang w:eastAsia="en-CH"/>
          <w14:ligatures w14:val="none"/>
        </w:rPr>
        <w:t>: Even similar licensing models often implement fundamentally different smart contract structures. This variation complicates comparable analysis for income-based valuation approaches.</w:t>
      </w:r>
    </w:p>
    <w:p w14:paraId="3E2C8656" w14:textId="77777777" w:rsidR="003E6F2B" w:rsidRPr="00482A4C" w:rsidRDefault="003E6F2B" w:rsidP="003E6F2B">
      <w:pPr>
        <w:numPr>
          <w:ilvl w:val="0"/>
          <w:numId w:val="4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Identity Verification Divergence</w:t>
      </w:r>
      <w:r w:rsidRPr="00482A4C">
        <w:rPr>
          <w:rFonts w:ascii="Times New Roman" w:eastAsia="Times New Roman" w:hAnsi="Times New Roman" w:cs="Times New Roman"/>
          <w:kern w:val="0"/>
          <w:lang w:eastAsia="en-CH"/>
          <w14:ligatures w14:val="none"/>
        </w:rPr>
        <w:t>: Different platforms employ various approaches to connecting on-chain identifiers with legal entities. This identity uncertainty affects counterparty risk assessment in valuation models.</w:t>
      </w:r>
    </w:p>
    <w:p w14:paraId="4D2A6C2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standardization challenges highlight why valuation models must carefully account for platform-specific characteristics rather than treating all blockchain-based transactions as directly comparable regardless of underlying infrastructure.</w:t>
      </w:r>
    </w:p>
    <w:p w14:paraId="2CFF64E4" w14:textId="77777777" w:rsidR="003E6F2B"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7015ED5B" w14:textId="77777777" w:rsidR="003E6F2B"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6F83147D" w14:textId="5CCE440F" w:rsidR="003E6F2B" w:rsidRPr="00482A4C" w:rsidRDefault="003E6F2B" w:rsidP="003E6F2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482A4C">
        <w:rPr>
          <w:rFonts w:ascii="Times New Roman" w:eastAsia="Times New Roman" w:hAnsi="Times New Roman" w:cs="Times New Roman"/>
          <w:b/>
          <w:bCs/>
          <w:kern w:val="0"/>
          <w:sz w:val="27"/>
          <w:szCs w:val="27"/>
          <w:lang w:eastAsia="en-CH"/>
          <w14:ligatures w14:val="none"/>
        </w:rPr>
        <w:lastRenderedPageBreak/>
        <w:t>Future Directions and Integration Opportunities</w:t>
      </w:r>
    </w:p>
    <w:p w14:paraId="12B5EBD6"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Despite current limitations, several developments suggest promising future directions for blockchain in intellectual property valuation:</w:t>
      </w:r>
    </w:p>
    <w:p w14:paraId="68251DEC"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Cross-Platform Standards Emergence</w:t>
      </w:r>
      <w:r w:rsidRPr="00482A4C">
        <w:rPr>
          <w:rFonts w:ascii="Times New Roman" w:eastAsia="Times New Roman" w:hAnsi="Times New Roman" w:cs="Times New Roman"/>
          <w:kern w:val="0"/>
          <w:lang w:eastAsia="en-CH"/>
          <w14:ligatures w14:val="none"/>
        </w:rPr>
        <w:br/>
        <w:t>Industry initiatives are addressing fragmentation challenges:</w:t>
      </w:r>
    </w:p>
    <w:p w14:paraId="72F9D4E0" w14:textId="77777777" w:rsidR="003E6F2B" w:rsidRPr="00482A4C" w:rsidRDefault="003E6F2B" w:rsidP="003E6F2B">
      <w:pPr>
        <w:numPr>
          <w:ilvl w:val="0"/>
          <w:numId w:val="4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Interchain Intellectual Property Standards</w:t>
      </w:r>
      <w:r w:rsidRPr="00482A4C">
        <w:rPr>
          <w:rFonts w:ascii="Times New Roman" w:eastAsia="Times New Roman" w:hAnsi="Times New Roman" w:cs="Times New Roman"/>
          <w:kern w:val="0"/>
          <w:lang w:eastAsia="en-CH"/>
          <w14:ligatures w14:val="none"/>
        </w:rPr>
        <w:t>: Organizations including the Coalition of Automated Legal Applications (COALA) are developing cross-platform intellectual property representation standards. These standards will improve comparability essential for market-based valuation approaches.</w:t>
      </w:r>
    </w:p>
    <w:p w14:paraId="75689606" w14:textId="77777777" w:rsidR="003E6F2B" w:rsidRPr="00482A4C" w:rsidRDefault="003E6F2B" w:rsidP="003E6F2B">
      <w:pPr>
        <w:numPr>
          <w:ilvl w:val="0"/>
          <w:numId w:val="4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ERC-721/ERC-1155 Extensions</w:t>
      </w:r>
      <w:r w:rsidRPr="00482A4C">
        <w:rPr>
          <w:rFonts w:ascii="Times New Roman" w:eastAsia="Times New Roman" w:hAnsi="Times New Roman" w:cs="Times New Roman"/>
          <w:kern w:val="0"/>
          <w:lang w:eastAsia="en-CH"/>
          <w14:ligatures w14:val="none"/>
        </w:rPr>
        <w:t>: Specialized extensions to established token standards are emerging specifically for intellectual property representation. These extensions improve metadata consistency valuable for comparable transaction analysis.</w:t>
      </w:r>
    </w:p>
    <w:p w14:paraId="48505FBC" w14:textId="77777777" w:rsidR="003E6F2B" w:rsidRPr="00482A4C" w:rsidRDefault="003E6F2B" w:rsidP="003E6F2B">
      <w:pPr>
        <w:numPr>
          <w:ilvl w:val="0"/>
          <w:numId w:val="4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Digital Asset Definition Language</w:t>
      </w:r>
      <w:r w:rsidRPr="00482A4C">
        <w:rPr>
          <w:rFonts w:ascii="Times New Roman" w:eastAsia="Times New Roman" w:hAnsi="Times New Roman" w:cs="Times New Roman"/>
          <w:kern w:val="0"/>
          <w:lang w:eastAsia="en-CH"/>
          <w14:ligatures w14:val="none"/>
        </w:rPr>
        <w:t>: More sophisticated asset definition frameworks enable more precise representation of complex intellectual property rights. This precision improves valuation specificity for assets with multiple components or conditional elements.</w:t>
      </w:r>
    </w:p>
    <w:p w14:paraId="4E759D5E" w14:textId="77777777" w:rsidR="003E6F2B" w:rsidRPr="00482A4C" w:rsidRDefault="003E6F2B" w:rsidP="003E6F2B">
      <w:pPr>
        <w:numPr>
          <w:ilvl w:val="0"/>
          <w:numId w:val="4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IP-Specific Ontologies</w:t>
      </w:r>
      <w:r w:rsidRPr="00482A4C">
        <w:rPr>
          <w:rFonts w:ascii="Times New Roman" w:eastAsia="Times New Roman" w:hAnsi="Times New Roman" w:cs="Times New Roman"/>
          <w:kern w:val="0"/>
          <w:lang w:eastAsia="en-CH"/>
          <w14:ligatures w14:val="none"/>
        </w:rPr>
        <w:t>: Domain-specific terminology standards are emerging to ensure consistent intellectual property description across platforms. These ontologies improve search and comparison capabilities essential for market-based valuation.</w:t>
      </w:r>
    </w:p>
    <w:p w14:paraId="1122F279"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standardization efforts will significantly enhance valuation applications by improving transaction comparability, rights definition precision, and cross-platform interoperability.</w:t>
      </w:r>
    </w:p>
    <w:p w14:paraId="04BCBED6"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Integration with Other AI Technologies</w:t>
      </w:r>
      <w:r w:rsidRPr="00482A4C">
        <w:rPr>
          <w:rFonts w:ascii="Times New Roman" w:eastAsia="Times New Roman" w:hAnsi="Times New Roman" w:cs="Times New Roman"/>
          <w:kern w:val="0"/>
          <w:lang w:eastAsia="en-CH"/>
          <w14:ligatures w14:val="none"/>
        </w:rPr>
        <w:br/>
        <w:t>Powerful synergies emerge when blockchain combines with other AI approaches:</w:t>
      </w:r>
    </w:p>
    <w:p w14:paraId="57F1D808" w14:textId="77777777" w:rsidR="003E6F2B" w:rsidRPr="00482A4C" w:rsidRDefault="003E6F2B" w:rsidP="003E6F2B">
      <w:pPr>
        <w:numPr>
          <w:ilvl w:val="0"/>
          <w:numId w:val="4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NLP-Enhanced Smart Contracts</w:t>
      </w:r>
      <w:r w:rsidRPr="00482A4C">
        <w:rPr>
          <w:rFonts w:ascii="Times New Roman" w:eastAsia="Times New Roman" w:hAnsi="Times New Roman" w:cs="Times New Roman"/>
          <w:kern w:val="0"/>
          <w:lang w:eastAsia="en-CH"/>
          <w14:ligatures w14:val="none"/>
        </w:rPr>
        <w:t>: Natural language processing can translate traditional legal agreements into executable smart contract code, bridging traditional and blockchain-based intellectual property management. This translation capability accelerates adoption by leveraging existing agreement frameworks.</w:t>
      </w:r>
    </w:p>
    <w:p w14:paraId="73F97EE6" w14:textId="77777777" w:rsidR="003E6F2B" w:rsidRPr="00482A4C" w:rsidRDefault="003E6F2B" w:rsidP="003E6F2B">
      <w:pPr>
        <w:numPr>
          <w:ilvl w:val="0"/>
          <w:numId w:val="4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Computer Vision for Implementation Detection</w:t>
      </w:r>
      <w:r w:rsidRPr="00482A4C">
        <w:rPr>
          <w:rFonts w:ascii="Times New Roman" w:eastAsia="Times New Roman" w:hAnsi="Times New Roman" w:cs="Times New Roman"/>
          <w:kern w:val="0"/>
          <w:lang w:eastAsia="en-CH"/>
          <w14:ligatures w14:val="none"/>
        </w:rPr>
        <w:t>: Visual recognition technology can identify protected design elements in products, triggering smart contract licensing compliance. This automated detection improves income projection reliability through better compliance monitoring.</w:t>
      </w:r>
    </w:p>
    <w:p w14:paraId="45862F25" w14:textId="77777777" w:rsidR="003E6F2B" w:rsidRPr="00482A4C" w:rsidRDefault="003E6F2B" w:rsidP="003E6F2B">
      <w:pPr>
        <w:numPr>
          <w:ilvl w:val="0"/>
          <w:numId w:val="4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Predictive Analytics for Dynamic Pricing</w:t>
      </w:r>
      <w:r w:rsidRPr="00482A4C">
        <w:rPr>
          <w:rFonts w:ascii="Times New Roman" w:eastAsia="Times New Roman" w:hAnsi="Times New Roman" w:cs="Times New Roman"/>
          <w:kern w:val="0"/>
          <w:lang w:eastAsia="en-CH"/>
          <w14:ligatures w14:val="none"/>
        </w:rPr>
        <w:t>: Machine learning models can continuously optimize intellectual property pricing based on implementation patterns and market conditions. This optimization improves income-based valuation through more sophisticated pricing models.</w:t>
      </w:r>
    </w:p>
    <w:p w14:paraId="47CB865E" w14:textId="77777777" w:rsidR="003E6F2B" w:rsidRPr="00482A4C" w:rsidRDefault="003E6F2B" w:rsidP="003E6F2B">
      <w:pPr>
        <w:numPr>
          <w:ilvl w:val="0"/>
          <w:numId w:val="4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Federated Learning with Privacy Preservation</w:t>
      </w:r>
      <w:r w:rsidRPr="00482A4C">
        <w:rPr>
          <w:rFonts w:ascii="Times New Roman" w:eastAsia="Times New Roman" w:hAnsi="Times New Roman" w:cs="Times New Roman"/>
          <w:kern w:val="0"/>
          <w:lang w:eastAsia="en-CH"/>
          <w14:ligatures w14:val="none"/>
        </w:rPr>
        <w:t>: Blockchain can enable secure, auditable sharing of valuation data across organizations without exposing confidential details. This sharing enhances model training while maintaining transaction confidentiality.</w:t>
      </w:r>
    </w:p>
    <w:p w14:paraId="65EE9B83"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integration opportunities highlight how blockchain functions most effectively as part of comprehensive AI-powered intellectual property management rather than as an isolated technology.</w:t>
      </w:r>
    </w:p>
    <w:p w14:paraId="0DD0E8D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lastRenderedPageBreak/>
        <w:t>Mainstream Enterprise Adoption Pathways</w:t>
      </w:r>
      <w:r w:rsidRPr="00482A4C">
        <w:rPr>
          <w:rFonts w:ascii="Times New Roman" w:eastAsia="Times New Roman" w:hAnsi="Times New Roman" w:cs="Times New Roman"/>
          <w:kern w:val="0"/>
          <w:lang w:eastAsia="en-CH"/>
          <w14:ligatures w14:val="none"/>
        </w:rPr>
        <w:br/>
        <w:t>Enterprise-grade implementations are emerging beyond experimental applications:</w:t>
      </w:r>
    </w:p>
    <w:p w14:paraId="2281BB21" w14:textId="77777777" w:rsidR="003E6F2B" w:rsidRPr="00482A4C" w:rsidRDefault="003E6F2B" w:rsidP="003E6F2B">
      <w:pPr>
        <w:numPr>
          <w:ilvl w:val="0"/>
          <w:numId w:val="4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Private/Consortium Blockchains</w:t>
      </w:r>
      <w:r w:rsidRPr="00482A4C">
        <w:rPr>
          <w:rFonts w:ascii="Times New Roman" w:eastAsia="Times New Roman" w:hAnsi="Times New Roman" w:cs="Times New Roman"/>
          <w:kern w:val="0"/>
          <w:lang w:eastAsia="en-CH"/>
          <w14:ligatures w14:val="none"/>
        </w:rPr>
        <w:t>: Enterprise-focused blockchain implementations like Hyperledger Fabric and R3 Corda are enabling intellectual property applications with privacy controls and performance characteristics suitable for large organizations. These enterprise platforms accelerate adoption by addressing corporate security and compliance requirements.</w:t>
      </w:r>
    </w:p>
    <w:p w14:paraId="65F4A2D9" w14:textId="77777777" w:rsidR="003E6F2B" w:rsidRPr="00482A4C" w:rsidRDefault="003E6F2B" w:rsidP="003E6F2B">
      <w:pPr>
        <w:numPr>
          <w:ilvl w:val="0"/>
          <w:numId w:val="4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Hybrid On-Chain/Off-Chain Models</w:t>
      </w:r>
      <w:r w:rsidRPr="00482A4C">
        <w:rPr>
          <w:rFonts w:ascii="Times New Roman" w:eastAsia="Times New Roman" w:hAnsi="Times New Roman" w:cs="Times New Roman"/>
          <w:kern w:val="0"/>
          <w:lang w:eastAsia="en-CH"/>
          <w14:ligatures w14:val="none"/>
        </w:rPr>
        <w:t>: Architectures storing sensitive information off-chain while using blockchain for verification and transaction execution address both privacy and scalability concerns. These hybrid approaches enable more realistic implementation for confidential intellectual property.</w:t>
      </w:r>
    </w:p>
    <w:p w14:paraId="75185212" w14:textId="77777777" w:rsidR="003E6F2B" w:rsidRPr="00482A4C" w:rsidRDefault="003E6F2B" w:rsidP="003E6F2B">
      <w:pPr>
        <w:numPr>
          <w:ilvl w:val="0"/>
          <w:numId w:val="4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Legacy System Integration Middleware</w:t>
      </w:r>
      <w:r w:rsidRPr="00482A4C">
        <w:rPr>
          <w:rFonts w:ascii="Times New Roman" w:eastAsia="Times New Roman" w:hAnsi="Times New Roman" w:cs="Times New Roman"/>
          <w:kern w:val="0"/>
          <w:lang w:eastAsia="en-CH"/>
          <w14:ligatures w14:val="none"/>
        </w:rPr>
        <w:t>: Specialized middleware connecting blockchain capabilities with traditional IP management systems reduces implementation barriers. This integration accelerates adoption by preserving existing infrastructure investment.</w:t>
      </w:r>
    </w:p>
    <w:p w14:paraId="41116451" w14:textId="77777777" w:rsidR="003E6F2B" w:rsidRPr="00482A4C" w:rsidRDefault="003E6F2B" w:rsidP="003E6F2B">
      <w:pPr>
        <w:numPr>
          <w:ilvl w:val="0"/>
          <w:numId w:val="4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Industry Consortium Development</w:t>
      </w:r>
      <w:r w:rsidRPr="00482A4C">
        <w:rPr>
          <w:rFonts w:ascii="Times New Roman" w:eastAsia="Times New Roman" w:hAnsi="Times New Roman" w:cs="Times New Roman"/>
          <w:kern w:val="0"/>
          <w:lang w:eastAsia="en-CH"/>
          <w14:ligatures w14:val="none"/>
        </w:rPr>
        <w:t>: Sector-specific intellectual property consortia are developing shared blockchain infrastructure for patent pools, standards-essential patents, and cross-licensing arrangements. These collaborative approaches address network effect requirements for effective marketplaces.</w:t>
      </w:r>
    </w:p>
    <w:p w14:paraId="534240EE"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enterprise pathways suggest accelerating adoption that will generate more substantial transaction evidence and usage data valuable for valuation applications.</w:t>
      </w:r>
    </w:p>
    <w:p w14:paraId="2FC1CB9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Regulatory Framework Evolution</w:t>
      </w:r>
      <w:r w:rsidRPr="00482A4C">
        <w:rPr>
          <w:rFonts w:ascii="Times New Roman" w:eastAsia="Times New Roman" w:hAnsi="Times New Roman" w:cs="Times New Roman"/>
          <w:kern w:val="0"/>
          <w:lang w:eastAsia="en-CH"/>
          <w14:ligatures w14:val="none"/>
        </w:rPr>
        <w:br/>
        <w:t>Emerging legal approaches are addressing current uncertainty:</w:t>
      </w:r>
    </w:p>
    <w:p w14:paraId="38AB631A" w14:textId="77777777" w:rsidR="003E6F2B" w:rsidRPr="00482A4C" w:rsidRDefault="003E6F2B" w:rsidP="003E6F2B">
      <w:pPr>
        <w:numPr>
          <w:ilvl w:val="0"/>
          <w:numId w:val="4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WIPO Blockchain Initiatives</w:t>
      </w:r>
      <w:r w:rsidRPr="00482A4C">
        <w:rPr>
          <w:rFonts w:ascii="Times New Roman" w:eastAsia="Times New Roman" w:hAnsi="Times New Roman" w:cs="Times New Roman"/>
          <w:kern w:val="0"/>
          <w:lang w:eastAsia="en-CH"/>
          <w14:ligatures w14:val="none"/>
        </w:rPr>
        <w:t>: The World Intellectual Property Organization is developing frameworks for blockchain record recognition across member states. These frameworks will improve legal certainty for blockchain-based evidence in valuation risk assessment.</w:t>
      </w:r>
    </w:p>
    <w:p w14:paraId="2205A5BA" w14:textId="77777777" w:rsidR="003E6F2B" w:rsidRPr="00482A4C" w:rsidRDefault="003E6F2B" w:rsidP="003E6F2B">
      <w:pPr>
        <w:numPr>
          <w:ilvl w:val="0"/>
          <w:numId w:val="4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Model Smart Contract Laws</w:t>
      </w:r>
      <w:r w:rsidRPr="00482A4C">
        <w:rPr>
          <w:rFonts w:ascii="Times New Roman" w:eastAsia="Times New Roman" w:hAnsi="Times New Roman" w:cs="Times New Roman"/>
          <w:kern w:val="0"/>
          <w:lang w:eastAsia="en-CH"/>
          <w14:ligatures w14:val="none"/>
        </w:rPr>
        <w:t>: Organizations including the International Association for Trusted Blockchain Applications (INATBA) are developing model legislation for smart contract recognition. These standardized approaches will enhance legal certainty for automated intellectual property transactions.</w:t>
      </w:r>
    </w:p>
    <w:p w14:paraId="4DB39CC6" w14:textId="77777777" w:rsidR="003E6F2B" w:rsidRPr="00482A4C" w:rsidRDefault="003E6F2B" w:rsidP="003E6F2B">
      <w:pPr>
        <w:numPr>
          <w:ilvl w:val="0"/>
          <w:numId w:val="4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Central Bank Digital Currency Integration</w:t>
      </w:r>
      <w:r w:rsidRPr="00482A4C">
        <w:rPr>
          <w:rFonts w:ascii="Times New Roman" w:eastAsia="Times New Roman" w:hAnsi="Times New Roman" w:cs="Times New Roman"/>
          <w:kern w:val="0"/>
          <w:lang w:eastAsia="en-CH"/>
          <w14:ligatures w14:val="none"/>
        </w:rPr>
        <w:t>: Government-issued digital currencies may provide compliant payment rails for intellectual property transactions with regulatory clarity. This integration will reduce compliance uncertainty affecting valuation risk assessment.</w:t>
      </w:r>
    </w:p>
    <w:p w14:paraId="7E92275A" w14:textId="77777777" w:rsidR="003E6F2B" w:rsidRPr="00482A4C" w:rsidRDefault="003E6F2B" w:rsidP="003E6F2B">
      <w:pPr>
        <w:numPr>
          <w:ilvl w:val="0"/>
          <w:numId w:val="4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b/>
          <w:bCs/>
          <w:kern w:val="0"/>
          <w:lang w:eastAsia="en-CH"/>
          <w14:ligatures w14:val="none"/>
        </w:rPr>
        <w:t>Digital Asset Classification Frameworks</w:t>
      </w:r>
      <w:r w:rsidRPr="00482A4C">
        <w:rPr>
          <w:rFonts w:ascii="Times New Roman" w:eastAsia="Times New Roman" w:hAnsi="Times New Roman" w:cs="Times New Roman"/>
          <w:kern w:val="0"/>
          <w:lang w:eastAsia="en-CH"/>
          <w14:ligatures w14:val="none"/>
        </w:rPr>
        <w:t>: Financial regulators are developing clearer classification frameworks distinguishing security tokens from utility and non-fungible assets. These classifications will provide greater certainty for intellectual property tokenization models.</w:t>
      </w:r>
    </w:p>
    <w:p w14:paraId="47FC9637"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These regulatory developments suggest improving legal certainty that will reduce risk discounting currently necessary in blockchain-based intellectual property valuation approaches.</w:t>
      </w:r>
    </w:p>
    <w:p w14:paraId="453A69C0" w14:textId="77777777" w:rsidR="00502C67" w:rsidRDefault="00502C67" w:rsidP="003E6F2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401B92D3" w14:textId="326419B1" w:rsidR="003E6F2B" w:rsidRPr="00482A4C" w:rsidRDefault="003E6F2B" w:rsidP="003E6F2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0" w:name="_Hlk196386452"/>
      <w:r w:rsidRPr="00482A4C">
        <w:rPr>
          <w:rFonts w:ascii="Times New Roman" w:eastAsia="Times New Roman" w:hAnsi="Times New Roman" w:cs="Times New Roman"/>
          <w:b/>
          <w:bCs/>
          <w:kern w:val="0"/>
          <w:sz w:val="36"/>
          <w:szCs w:val="36"/>
          <w:lang w:eastAsia="en-CH"/>
          <w14:ligatures w14:val="none"/>
        </w:rPr>
        <w:lastRenderedPageBreak/>
        <w:t>Chapter Conclusion</w:t>
      </w:r>
    </w:p>
    <w:p w14:paraId="7CDC702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Artificial intelligence technologies are fundamentally transforming intellectual property valuation from an art dominated by subjective expert judgment to a data-driven discipline characterized by systematic analysis, empirical evidence, and continuous learning. The technologies explored in this chapter—machine learning, natural language processing, computer vision, data analytics, and blockchain—each address different aspects of the valuation challenge while collectively enabling more comprehensive, consistent, and defensible approaches than previously possible.</w:t>
      </w:r>
    </w:p>
    <w:p w14:paraId="2FC6AD22"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Machine learning algorithms provide the foundational capabilities to process vast datasets, identify non-obvious patterns, and continuously improve assessment accuracy through feedback mechanisms. These approaches enable both more sophisticated implementations of traditional valuation methodologies and entirely new paradigms leveraging previously untapped data sources to reveal value factors invisible to conventional analysis.</w:t>
      </w:r>
    </w:p>
    <w:p w14:paraId="73ECB0A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Natural language processing transforms our ability to extract meaningful insights from the predominantly textual nature of intellectual property documents. Through advanced semantic understanding, these technologies enable systematic analysis of claim scope, technical significance, legal strength, and market alignment—factors central to accurate valuation but historically accessible only through limited expert review of select assets rather than comprehensive portfolio analysis.</w:t>
      </w:r>
    </w:p>
    <w:p w14:paraId="5A425641"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Computer vision extends these analytical capabilities into the visual domain, enabling systematic assessment of patent drawings, design registrations, trademarks, and other visual intellectual property components. This visual analysis provides critical insights regarding implementation complexity, manufacturing requirements, design distinctiveness, and brand recognition potential that significantly influence commercial value beyond what text-focused approaches alone can capture.</w:t>
      </w:r>
    </w:p>
    <w:p w14:paraId="3DF3D60D"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 xml:space="preserve">Data analytics provides the essential competitive and market context required to transform document-focused assessment into strategic business intelligence. By systematically </w:t>
      </w:r>
      <w:proofErr w:type="spellStart"/>
      <w:r w:rsidRPr="00482A4C">
        <w:rPr>
          <w:rFonts w:ascii="Times New Roman" w:eastAsia="Times New Roman" w:hAnsi="Times New Roman" w:cs="Times New Roman"/>
          <w:kern w:val="0"/>
          <w:lang w:eastAsia="en-CH"/>
          <w14:ligatures w14:val="none"/>
        </w:rPr>
        <w:t>analyzing</w:t>
      </w:r>
      <w:proofErr w:type="spellEnd"/>
      <w:r w:rsidRPr="00482A4C">
        <w:rPr>
          <w:rFonts w:ascii="Times New Roman" w:eastAsia="Times New Roman" w:hAnsi="Times New Roman" w:cs="Times New Roman"/>
          <w:kern w:val="0"/>
          <w:lang w:eastAsia="en-CH"/>
          <w14:ligatures w14:val="none"/>
        </w:rPr>
        <w:t xml:space="preserve"> patent landscapes, litigation patterns, licensing trends, and market dynamics, these techniques ensure valuations reflect actual commercial positioning rather than theoretical legal protection disconnected from business reality.</w:t>
      </w:r>
    </w:p>
    <w:p w14:paraId="4E6793C7"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Blockchain technology introduces novel mechanisms for establishing provenance, transferring rights, automating transactions, and creating new markets for intellectual property assets. These capabilities address significant friction points in traditional intellectual property management while enabling new ownership models, transaction structures, and monetization approaches with profound valuation implications.</w:t>
      </w:r>
    </w:p>
    <w:p w14:paraId="769D1813"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Cloud computing infrastructure provides the essential foundation for implementing these technologies at scale, enabling processing of massive document collections, training of sophisticated models, and global accessibility required for enterprise-wide deployment. Without cloud capabilities, many advanced valuation approaches would remain theoretical rather than operational across large portfolios spanning multiple jurisdictions.</w:t>
      </w:r>
    </w:p>
    <w:p w14:paraId="03B1887E"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 xml:space="preserve">Despite these transformative capabilities, significant challenges remain. Data quality and availability limitations affect model training and validation. Explainability requirements create tension with maximum predictive performance. Integration with existing valuation </w:t>
      </w:r>
      <w:r w:rsidRPr="00482A4C">
        <w:rPr>
          <w:rFonts w:ascii="Times New Roman" w:eastAsia="Times New Roman" w:hAnsi="Times New Roman" w:cs="Times New Roman"/>
          <w:kern w:val="0"/>
          <w:lang w:eastAsia="en-CH"/>
          <w14:ligatures w14:val="none"/>
        </w:rPr>
        <w:lastRenderedPageBreak/>
        <w:t>frameworks and professional judgment requires careful calibration. Ethical considerations including bias mitigation, appropriate transparency, and stakeholder impact demand proactive attention throughout development and deployment.</w:t>
      </w:r>
    </w:p>
    <w:p w14:paraId="4CCDF95A"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Looking forward, we can anticipate continued evolution toward increasingly integrated approaches combining multiple AI technologies to address the multifaceted nature of intellectual property valuation. These integrated systems will likely incorporate adaptive learning mechanisms that continuously improve performance as markets evolve and new evidence emerges. More sophisticated explanation capabilities will enhance stakeholder trust and adoption, while standardized methodologies will improve consistency across organizations and applications.</w:t>
      </w:r>
    </w:p>
    <w:p w14:paraId="14E3D8A6"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The ultimate promise of AI for intellectual property valuation extends beyond mere efficiency improvement to fundamental transformation of how organizations understand, manage, and leverage their intellectual assets. By providing more accurate, timely, and strategically relevant valuations, these technologies enable better resource allocation, more effective risk management, and more sophisticated monetization strategies—creating competitive advantage in an economy increasingly driven by knowledge rather than physical assets.</w:t>
      </w:r>
    </w:p>
    <w:p w14:paraId="03FB21D0" w14:textId="77777777" w:rsidR="003E6F2B" w:rsidRPr="00482A4C" w:rsidRDefault="003E6F2B" w:rsidP="003E6F2B">
      <w:pPr>
        <w:spacing w:before="100" w:beforeAutospacing="1" w:after="100" w:afterAutospacing="1" w:line="240" w:lineRule="auto"/>
        <w:rPr>
          <w:rFonts w:ascii="Times New Roman" w:eastAsia="Times New Roman" w:hAnsi="Times New Roman" w:cs="Times New Roman"/>
          <w:kern w:val="0"/>
          <w:lang w:eastAsia="en-CH"/>
          <w14:ligatures w14:val="none"/>
        </w:rPr>
      </w:pPr>
      <w:r w:rsidRPr="00482A4C">
        <w:rPr>
          <w:rFonts w:ascii="Times New Roman" w:eastAsia="Times New Roman" w:hAnsi="Times New Roman" w:cs="Times New Roman"/>
          <w:kern w:val="0"/>
          <w:lang w:eastAsia="en-CH"/>
          <w14:ligatures w14:val="none"/>
        </w:rPr>
        <w:t>As organizations navigate this transformation, the most successful implementations will likely balance technological sophistication with domain expertise, combine algorithmic consistency with appropriate human judgment, and maintain ethical principles alongside performance objectives. Through this balanced approach, artificial intelligence technologies can address the historical challenges of intellectual property valuation while respecting the inherently multidimensional, context-dependent, and future-oriented nature of these unique assets.</w:t>
      </w:r>
    </w:p>
    <w:bookmarkEnd w:id="0"/>
    <w:p w14:paraId="544CE34E" w14:textId="77777777" w:rsidR="003E6F2B" w:rsidRPr="00482A4C" w:rsidRDefault="003E6F2B" w:rsidP="003E6F2B"/>
    <w:p w14:paraId="2E79FB08" w14:textId="77777777" w:rsidR="000B258B" w:rsidRPr="00E9037B" w:rsidRDefault="000B258B" w:rsidP="000B258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1" w:name="_Hlk196386480"/>
      <w:r w:rsidRPr="00E9037B">
        <w:rPr>
          <w:rFonts w:ascii="Times New Roman" w:eastAsia="Times New Roman" w:hAnsi="Times New Roman" w:cs="Times New Roman"/>
          <w:b/>
          <w:bCs/>
          <w:kern w:val="36"/>
          <w:sz w:val="48"/>
          <w:szCs w:val="48"/>
          <w:lang w:eastAsia="en-CH"/>
          <w14:ligatures w14:val="none"/>
        </w:rPr>
        <w:t>Chapter 3: The Role of AI in IP Valuation</w:t>
      </w:r>
    </w:p>
    <w:p w14:paraId="18A02652"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3.1 Introduction to AI-Driven IP Valuation</w:t>
      </w:r>
    </w:p>
    <w:p w14:paraId="52EAC50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Intellectual property (IP) valuation has traditionally relied on manual analysis of complex datasets, market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 xml:space="preserve">, and subjective expert judgment. Artificial intelligence has emerged as a transformative force in this domain, offering unprecedented capabilities to </w:t>
      </w:r>
      <w:proofErr w:type="spellStart"/>
      <w:r w:rsidRPr="00E9037B">
        <w:rPr>
          <w:rFonts w:ascii="Times New Roman" w:eastAsia="Times New Roman" w:hAnsi="Times New Roman" w:cs="Times New Roman"/>
          <w:kern w:val="0"/>
          <w:lang w:eastAsia="en-CH"/>
          <w14:ligatures w14:val="none"/>
        </w:rPr>
        <w:t>analyze</w:t>
      </w:r>
      <w:proofErr w:type="spellEnd"/>
      <w:r w:rsidRPr="00E9037B">
        <w:rPr>
          <w:rFonts w:ascii="Times New Roman" w:eastAsia="Times New Roman" w:hAnsi="Times New Roman" w:cs="Times New Roman"/>
          <w:kern w:val="0"/>
          <w:lang w:eastAsia="en-CH"/>
          <w14:ligatures w14:val="none"/>
        </w:rPr>
        <w:t xml:space="preserve"> vast datasets, identify hidden patterns, and generate more accurate, consistent valuations. AI systems can process patent claims, scientific literature, market data, and litigation outcomes simultaneously, providing multidimensional insights that human analysts might overlook.</w:t>
      </w:r>
    </w:p>
    <w:bookmarkEnd w:id="1"/>
    <w:p w14:paraId="13962C1D"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3.2 Blockchain and Cloud Technologies in IP Valuation</w:t>
      </w:r>
    </w:p>
    <w:p w14:paraId="03270458"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3.2.1 Blockchain Applications for IP Valuation</w:t>
      </w:r>
    </w:p>
    <w:p w14:paraId="0ADE531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Blockchain technology has revolutionized IP valuation through several key mechanisms:</w:t>
      </w:r>
    </w:p>
    <w:p w14:paraId="0E26C998" w14:textId="77777777" w:rsidR="000B258B" w:rsidRPr="00E9037B" w:rsidRDefault="000B258B" w:rsidP="000B258B">
      <w:pPr>
        <w:numPr>
          <w:ilvl w:val="0"/>
          <w:numId w:val="5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Immutable Record-Keeping</w:t>
      </w:r>
      <w:r w:rsidRPr="00E9037B">
        <w:rPr>
          <w:rFonts w:ascii="Times New Roman" w:eastAsia="Times New Roman" w:hAnsi="Times New Roman" w:cs="Times New Roman"/>
          <w:kern w:val="0"/>
          <w:lang w:eastAsia="en-CH"/>
          <w14:ligatures w14:val="none"/>
        </w:rPr>
        <w:t>: Blockchain creates tamper-proof records of IP ownership, licensing history, and transactional values, establishing reliable valuation benchmarks.</w:t>
      </w:r>
    </w:p>
    <w:p w14:paraId="011078B9" w14:textId="77777777" w:rsidR="000B258B" w:rsidRPr="00E9037B" w:rsidRDefault="000B258B" w:rsidP="000B258B">
      <w:pPr>
        <w:numPr>
          <w:ilvl w:val="0"/>
          <w:numId w:val="5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Smart Contracts</w:t>
      </w:r>
      <w:r w:rsidRPr="00E9037B">
        <w:rPr>
          <w:rFonts w:ascii="Times New Roman" w:eastAsia="Times New Roman" w:hAnsi="Times New Roman" w:cs="Times New Roman"/>
          <w:kern w:val="0"/>
          <w:lang w:eastAsia="en-CH"/>
          <w14:ligatures w14:val="none"/>
        </w:rPr>
        <w:t>: Automated execution of licensing agreements and royalty distributions provides real-time data on IP monetization, offering dynamic valuation insights.</w:t>
      </w:r>
    </w:p>
    <w:p w14:paraId="6FF3F163" w14:textId="77777777" w:rsidR="000B258B" w:rsidRPr="00E9037B" w:rsidRDefault="000B258B" w:rsidP="000B258B">
      <w:pPr>
        <w:numPr>
          <w:ilvl w:val="0"/>
          <w:numId w:val="5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Tokenization of IP Assets</w:t>
      </w:r>
      <w:r w:rsidRPr="00E9037B">
        <w:rPr>
          <w:rFonts w:ascii="Times New Roman" w:eastAsia="Times New Roman" w:hAnsi="Times New Roman" w:cs="Times New Roman"/>
          <w:kern w:val="0"/>
          <w:lang w:eastAsia="en-CH"/>
          <w14:ligatures w14:val="none"/>
        </w:rPr>
        <w:t>: Fractional ownership through tokenization creates more liquid IP markets with transparent pricing mechanisms that reflect collective market valuation.</w:t>
      </w:r>
    </w:p>
    <w:p w14:paraId="7C80508C" w14:textId="77777777" w:rsidR="000B258B" w:rsidRPr="00E9037B" w:rsidRDefault="000B258B" w:rsidP="000B258B">
      <w:pPr>
        <w:numPr>
          <w:ilvl w:val="0"/>
          <w:numId w:val="5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Proof of Provenance</w:t>
      </w:r>
      <w:r w:rsidRPr="00E9037B">
        <w:rPr>
          <w:rFonts w:ascii="Times New Roman" w:eastAsia="Times New Roman" w:hAnsi="Times New Roman" w:cs="Times New Roman"/>
          <w:kern w:val="0"/>
          <w:lang w:eastAsia="en-CH"/>
          <w14:ligatures w14:val="none"/>
        </w:rPr>
        <w:t>: Blockchain validates the origin and development timeline of IP assets, addressing information asymmetry issues that previously distorted valuation.</w:t>
      </w:r>
    </w:p>
    <w:p w14:paraId="619EF5EE"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3.2.2 Cloud Computing Infrastructure for AI-Driven Valuation</w:t>
      </w:r>
    </w:p>
    <w:p w14:paraId="2A4D9B0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Cloud technologies have become the backbone of modern AI-powered IP valuation systems:</w:t>
      </w:r>
    </w:p>
    <w:p w14:paraId="7E414723" w14:textId="77777777" w:rsidR="000B258B" w:rsidRPr="00E9037B" w:rsidRDefault="000B258B" w:rsidP="000B258B">
      <w:pPr>
        <w:numPr>
          <w:ilvl w:val="0"/>
          <w:numId w:val="5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Scalable Computing Resources</w:t>
      </w:r>
      <w:r w:rsidRPr="00E9037B">
        <w:rPr>
          <w:rFonts w:ascii="Times New Roman" w:eastAsia="Times New Roman" w:hAnsi="Times New Roman" w:cs="Times New Roman"/>
          <w:kern w:val="0"/>
          <w:lang w:eastAsia="en-CH"/>
          <w14:ligatures w14:val="none"/>
        </w:rPr>
        <w:t>: Cloud platforms enable processing of massive IP datasets without prohibitive infrastructure investments.</w:t>
      </w:r>
    </w:p>
    <w:p w14:paraId="295303A0" w14:textId="77777777" w:rsidR="000B258B" w:rsidRPr="00E9037B" w:rsidRDefault="000B258B" w:rsidP="000B258B">
      <w:pPr>
        <w:numPr>
          <w:ilvl w:val="0"/>
          <w:numId w:val="5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Integration Capabilities</w:t>
      </w:r>
      <w:r w:rsidRPr="00E9037B">
        <w:rPr>
          <w:rFonts w:ascii="Times New Roman" w:eastAsia="Times New Roman" w:hAnsi="Times New Roman" w:cs="Times New Roman"/>
          <w:kern w:val="0"/>
          <w:lang w:eastAsia="en-CH"/>
          <w14:ligatures w14:val="none"/>
        </w:rPr>
        <w:t>: Cloud systems facilitate integration of disparate data sources—including patent databases, scientific literature, court records, and market transactions—creating comprehensive valuation models.</w:t>
      </w:r>
    </w:p>
    <w:p w14:paraId="70BED8FB" w14:textId="77777777" w:rsidR="000B258B" w:rsidRPr="00E9037B" w:rsidRDefault="000B258B" w:rsidP="000B258B">
      <w:pPr>
        <w:numPr>
          <w:ilvl w:val="0"/>
          <w:numId w:val="5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Collaborative Environments</w:t>
      </w:r>
      <w:r w:rsidRPr="00E9037B">
        <w:rPr>
          <w:rFonts w:ascii="Times New Roman" w:eastAsia="Times New Roman" w:hAnsi="Times New Roman" w:cs="Times New Roman"/>
          <w:kern w:val="0"/>
          <w:lang w:eastAsia="en-CH"/>
          <w14:ligatures w14:val="none"/>
        </w:rPr>
        <w:t>: Cloud-based platforms enable multiple stakeholders to contribute to and access valuation models, improving transparency and stakeholder alignment.</w:t>
      </w:r>
    </w:p>
    <w:p w14:paraId="6496F670" w14:textId="77777777" w:rsidR="000B258B" w:rsidRPr="00E9037B" w:rsidRDefault="000B258B" w:rsidP="000B258B">
      <w:pPr>
        <w:numPr>
          <w:ilvl w:val="0"/>
          <w:numId w:val="5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Deployment Flexibility</w:t>
      </w:r>
      <w:r w:rsidRPr="00E9037B">
        <w:rPr>
          <w:rFonts w:ascii="Times New Roman" w:eastAsia="Times New Roman" w:hAnsi="Times New Roman" w:cs="Times New Roman"/>
          <w:kern w:val="0"/>
          <w:lang w:eastAsia="en-CH"/>
          <w14:ligatures w14:val="none"/>
        </w:rPr>
        <w:t>: Hybrid cloud models allow organizations to maintain sensitive IP data on private servers while leveraging public cloud resources for computational tasks.</w:t>
      </w:r>
    </w:p>
    <w:p w14:paraId="0E791E34"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3.3 Key Performance Indices for AI-Driven IP Valuation</w:t>
      </w:r>
    </w:p>
    <w:p w14:paraId="57885980"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3.3.1 Accuracy Metrics</w:t>
      </w:r>
    </w:p>
    <w:p w14:paraId="24DE6E93" w14:textId="77777777" w:rsidR="000B258B" w:rsidRPr="00E9037B" w:rsidRDefault="000B258B" w:rsidP="000B258B">
      <w:pPr>
        <w:numPr>
          <w:ilvl w:val="0"/>
          <w:numId w:val="5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Variance from Realized Transaction Values</w:t>
      </w:r>
      <w:r w:rsidRPr="00E9037B">
        <w:rPr>
          <w:rFonts w:ascii="Times New Roman" w:eastAsia="Times New Roman" w:hAnsi="Times New Roman" w:cs="Times New Roman"/>
          <w:kern w:val="0"/>
          <w:lang w:eastAsia="en-CH"/>
          <w14:ligatures w14:val="none"/>
        </w:rPr>
        <w:t>: Measuring the difference between AI-predicted valuations and actual market transactions.</w:t>
      </w:r>
    </w:p>
    <w:p w14:paraId="0444C689" w14:textId="77777777" w:rsidR="000B258B" w:rsidRPr="00E9037B" w:rsidRDefault="000B258B" w:rsidP="000B258B">
      <w:pPr>
        <w:numPr>
          <w:ilvl w:val="0"/>
          <w:numId w:val="5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Forecast Error Reduction</w:t>
      </w:r>
      <w:r w:rsidRPr="00E9037B">
        <w:rPr>
          <w:rFonts w:ascii="Times New Roman" w:eastAsia="Times New Roman" w:hAnsi="Times New Roman" w:cs="Times New Roman"/>
          <w:kern w:val="0"/>
          <w:lang w:eastAsia="en-CH"/>
          <w14:ligatures w14:val="none"/>
        </w:rPr>
        <w:t>: Quantifying improvements in prediction accuracy compared to traditional methods.</w:t>
      </w:r>
    </w:p>
    <w:p w14:paraId="5D813409" w14:textId="77777777" w:rsidR="000B258B" w:rsidRPr="00E9037B" w:rsidRDefault="000B258B" w:rsidP="000B258B">
      <w:pPr>
        <w:numPr>
          <w:ilvl w:val="0"/>
          <w:numId w:val="5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Confidence Interval Precision</w:t>
      </w:r>
      <w:r w:rsidRPr="00E9037B">
        <w:rPr>
          <w:rFonts w:ascii="Times New Roman" w:eastAsia="Times New Roman" w:hAnsi="Times New Roman" w:cs="Times New Roman"/>
          <w:kern w:val="0"/>
          <w:lang w:eastAsia="en-CH"/>
          <w14:ligatures w14:val="none"/>
        </w:rPr>
        <w:t>: Assessing the reliability of valuation ranges provided by AI systems.</w:t>
      </w:r>
    </w:p>
    <w:p w14:paraId="40B614F0"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3.3.2 Operational Efficiency Metrics</w:t>
      </w:r>
    </w:p>
    <w:p w14:paraId="244E0299" w14:textId="77777777" w:rsidR="000B258B" w:rsidRPr="00E9037B" w:rsidRDefault="000B258B" w:rsidP="000B258B">
      <w:pPr>
        <w:numPr>
          <w:ilvl w:val="0"/>
          <w:numId w:val="5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Time-to-Valuation</w:t>
      </w:r>
      <w:r w:rsidRPr="00E9037B">
        <w:rPr>
          <w:rFonts w:ascii="Times New Roman" w:eastAsia="Times New Roman" w:hAnsi="Times New Roman" w:cs="Times New Roman"/>
          <w:kern w:val="0"/>
          <w:lang w:eastAsia="en-CH"/>
          <w14:ligatures w14:val="none"/>
        </w:rPr>
        <w:t>: Reduction in time required to complete comprehensive IP valuations.</w:t>
      </w:r>
    </w:p>
    <w:p w14:paraId="5FC65F07" w14:textId="77777777" w:rsidR="000B258B" w:rsidRPr="00E9037B" w:rsidRDefault="000B258B" w:rsidP="000B258B">
      <w:pPr>
        <w:numPr>
          <w:ilvl w:val="0"/>
          <w:numId w:val="5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Resource Utilization</w:t>
      </w:r>
      <w:r w:rsidRPr="00E9037B">
        <w:rPr>
          <w:rFonts w:ascii="Times New Roman" w:eastAsia="Times New Roman" w:hAnsi="Times New Roman" w:cs="Times New Roman"/>
          <w:kern w:val="0"/>
          <w:lang w:eastAsia="en-CH"/>
          <w14:ligatures w14:val="none"/>
        </w:rPr>
        <w:t>: Measuring human capital and computational resources required per valuation.</w:t>
      </w:r>
    </w:p>
    <w:p w14:paraId="58387944" w14:textId="77777777" w:rsidR="000B258B" w:rsidRPr="00E9037B" w:rsidRDefault="000B258B" w:rsidP="000B258B">
      <w:pPr>
        <w:numPr>
          <w:ilvl w:val="0"/>
          <w:numId w:val="5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Scalability Index</w:t>
      </w:r>
      <w:r w:rsidRPr="00E9037B">
        <w:rPr>
          <w:rFonts w:ascii="Times New Roman" w:eastAsia="Times New Roman" w:hAnsi="Times New Roman" w:cs="Times New Roman"/>
          <w:kern w:val="0"/>
          <w:lang w:eastAsia="en-CH"/>
          <w14:ligatures w14:val="none"/>
        </w:rPr>
        <w:t>: Ability to maintain performance while increasing the volume of valuations.</w:t>
      </w:r>
    </w:p>
    <w:p w14:paraId="09910ADC"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3.3.3 Strategic Impact Metrics</w:t>
      </w:r>
    </w:p>
    <w:p w14:paraId="1C5A55A4" w14:textId="77777777" w:rsidR="000B258B" w:rsidRPr="00E9037B" w:rsidRDefault="000B258B" w:rsidP="000B258B">
      <w:pPr>
        <w:numPr>
          <w:ilvl w:val="0"/>
          <w:numId w:val="5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Decision Support Effectiveness</w:t>
      </w:r>
      <w:r w:rsidRPr="00E9037B">
        <w:rPr>
          <w:rFonts w:ascii="Times New Roman" w:eastAsia="Times New Roman" w:hAnsi="Times New Roman" w:cs="Times New Roman"/>
          <w:kern w:val="0"/>
          <w:lang w:eastAsia="en-CH"/>
          <w14:ligatures w14:val="none"/>
        </w:rPr>
        <w:t>: Measuring how AI-derived valuations influence strategic business decisions.</w:t>
      </w:r>
    </w:p>
    <w:p w14:paraId="50944580" w14:textId="77777777" w:rsidR="000B258B" w:rsidRPr="00E9037B" w:rsidRDefault="000B258B" w:rsidP="000B258B">
      <w:pPr>
        <w:numPr>
          <w:ilvl w:val="0"/>
          <w:numId w:val="5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Portfolio Optimization Impact</w:t>
      </w:r>
      <w:r w:rsidRPr="00E9037B">
        <w:rPr>
          <w:rFonts w:ascii="Times New Roman" w:eastAsia="Times New Roman" w:hAnsi="Times New Roman" w:cs="Times New Roman"/>
          <w:kern w:val="0"/>
          <w:lang w:eastAsia="en-CH"/>
          <w14:ligatures w14:val="none"/>
        </w:rPr>
        <w:t>: Quantifying improvements in IP portfolio ROI following AI-guided decisions.</w:t>
      </w:r>
    </w:p>
    <w:p w14:paraId="633B1FEE" w14:textId="77777777" w:rsidR="000B258B" w:rsidRPr="00E9037B" w:rsidRDefault="000B258B" w:rsidP="000B258B">
      <w:pPr>
        <w:numPr>
          <w:ilvl w:val="0"/>
          <w:numId w:val="5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Risk Adjustment Accuracy</w:t>
      </w:r>
      <w:r w:rsidRPr="00E9037B">
        <w:rPr>
          <w:rFonts w:ascii="Times New Roman" w:eastAsia="Times New Roman" w:hAnsi="Times New Roman" w:cs="Times New Roman"/>
          <w:kern w:val="0"/>
          <w:lang w:eastAsia="en-CH"/>
          <w14:ligatures w14:val="none"/>
        </w:rPr>
        <w:t>: Evaluating how effectively AI systems account for legal, market, and technological risks.</w:t>
      </w:r>
    </w:p>
    <w:p w14:paraId="6E44E4E5"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3.4 Technology Sector Case Study: Semiconductor IP Valuation</w:t>
      </w:r>
    </w:p>
    <w:p w14:paraId="640E138F"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3.4.1 Background and Challenges</w:t>
      </w:r>
    </w:p>
    <w:p w14:paraId="0B11443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Semiconductor company Alpha Technologies faced significant challenges valuing its extensive portfolio of microprocessor architecture IP. Traditional approaches struggled with:</w:t>
      </w:r>
    </w:p>
    <w:p w14:paraId="3072E812" w14:textId="77777777" w:rsidR="000B258B" w:rsidRPr="00E9037B" w:rsidRDefault="000B258B" w:rsidP="000B258B">
      <w:pPr>
        <w:numPr>
          <w:ilvl w:val="0"/>
          <w:numId w:val="5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Rapid technological obsolescence</w:t>
      </w:r>
    </w:p>
    <w:p w14:paraId="433DB835" w14:textId="77777777" w:rsidR="000B258B" w:rsidRPr="00E9037B" w:rsidRDefault="000B258B" w:rsidP="000B258B">
      <w:pPr>
        <w:numPr>
          <w:ilvl w:val="0"/>
          <w:numId w:val="5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Complex cross-licensing agreements</w:t>
      </w:r>
    </w:p>
    <w:p w14:paraId="31D08F8A" w14:textId="77777777" w:rsidR="000B258B" w:rsidRPr="00E9037B" w:rsidRDefault="000B258B" w:rsidP="000B258B">
      <w:pPr>
        <w:numPr>
          <w:ilvl w:val="0"/>
          <w:numId w:val="5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Highly specialized market with limited comparable transactions</w:t>
      </w:r>
    </w:p>
    <w:p w14:paraId="291F6325" w14:textId="77777777" w:rsidR="000B258B" w:rsidRPr="00E9037B" w:rsidRDefault="000B258B" w:rsidP="000B258B">
      <w:pPr>
        <w:numPr>
          <w:ilvl w:val="0"/>
          <w:numId w:val="5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Geographic variations in IP enforcement</w:t>
      </w:r>
    </w:p>
    <w:p w14:paraId="342B5D4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Prior to implementing AI-driven valuation, Alpha Technologies experienced:</w:t>
      </w:r>
    </w:p>
    <w:p w14:paraId="7EA56625" w14:textId="77777777" w:rsidR="000B258B" w:rsidRPr="00E9037B" w:rsidRDefault="000B258B" w:rsidP="000B258B">
      <w:pPr>
        <w:numPr>
          <w:ilvl w:val="0"/>
          <w:numId w:val="5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Average valuation process duration: 42 days per patent family</w:t>
      </w:r>
    </w:p>
    <w:p w14:paraId="2A4C89FC" w14:textId="77777777" w:rsidR="000B258B" w:rsidRPr="00E9037B" w:rsidRDefault="000B258B" w:rsidP="000B258B">
      <w:pPr>
        <w:numPr>
          <w:ilvl w:val="0"/>
          <w:numId w:val="5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accuracy variance: ±32% compared to eventual transaction values</w:t>
      </w:r>
    </w:p>
    <w:p w14:paraId="55565BCB" w14:textId="77777777" w:rsidR="000B258B" w:rsidRPr="00E9037B" w:rsidRDefault="000B258B" w:rsidP="000B258B">
      <w:pPr>
        <w:numPr>
          <w:ilvl w:val="0"/>
          <w:numId w:val="5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Annual IP management costs: $4.3M</w:t>
      </w:r>
    </w:p>
    <w:p w14:paraId="6D0C4D04" w14:textId="77777777" w:rsidR="000B258B" w:rsidRPr="00E9037B" w:rsidRDefault="000B258B" w:rsidP="000B258B">
      <w:pPr>
        <w:numPr>
          <w:ilvl w:val="0"/>
          <w:numId w:val="5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Portfolio utilization rate: 62% of patents actively monetized</w:t>
      </w:r>
    </w:p>
    <w:p w14:paraId="0BF37D3B"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3.4.2 Implementation of Blockchain-Cloud-AI Solution</w:t>
      </w:r>
    </w:p>
    <w:p w14:paraId="1717EDC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Alpha Technologies implemented an integrated solution featuring:</w:t>
      </w:r>
    </w:p>
    <w:p w14:paraId="0C094DED" w14:textId="77777777" w:rsidR="000B258B" w:rsidRPr="00E9037B" w:rsidRDefault="000B258B" w:rsidP="000B258B">
      <w:pPr>
        <w:numPr>
          <w:ilvl w:val="0"/>
          <w:numId w:val="5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Blockchain-Based IP Registry</w:t>
      </w:r>
      <w:r w:rsidRPr="00E9037B">
        <w:rPr>
          <w:rFonts w:ascii="Times New Roman" w:eastAsia="Times New Roman" w:hAnsi="Times New Roman" w:cs="Times New Roman"/>
          <w:kern w:val="0"/>
          <w:lang w:eastAsia="en-CH"/>
          <w14:ligatures w14:val="none"/>
        </w:rPr>
        <w:t>: Recording all historical licensing transactions, royalty payments, and R&amp;D investments with implementation costs of $1.2M.</w:t>
      </w:r>
    </w:p>
    <w:p w14:paraId="5BFF28C8" w14:textId="77777777" w:rsidR="000B258B" w:rsidRPr="00E9037B" w:rsidRDefault="000B258B" w:rsidP="000B258B">
      <w:pPr>
        <w:numPr>
          <w:ilvl w:val="0"/>
          <w:numId w:val="5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Cloud-Based Data Lake</w:t>
      </w:r>
      <w:r w:rsidRPr="00E9037B">
        <w:rPr>
          <w:rFonts w:ascii="Times New Roman" w:eastAsia="Times New Roman" w:hAnsi="Times New Roman" w:cs="Times New Roman"/>
          <w:kern w:val="0"/>
          <w:lang w:eastAsia="en-CH"/>
          <w14:ligatures w14:val="none"/>
        </w:rPr>
        <w:t>: Integrating patent data, scientific publications, product specifications, and competitor analysis at an annual cost of $780,000.</w:t>
      </w:r>
    </w:p>
    <w:p w14:paraId="66CC5686" w14:textId="77777777" w:rsidR="000B258B" w:rsidRPr="00E9037B" w:rsidRDefault="000B258B" w:rsidP="000B258B">
      <w:pPr>
        <w:numPr>
          <w:ilvl w:val="0"/>
          <w:numId w:val="5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AI Valuation Engine</w:t>
      </w:r>
      <w:r w:rsidRPr="00E9037B">
        <w:rPr>
          <w:rFonts w:ascii="Times New Roman" w:eastAsia="Times New Roman" w:hAnsi="Times New Roman" w:cs="Times New Roman"/>
          <w:kern w:val="0"/>
          <w:lang w:eastAsia="en-CH"/>
          <w14:ligatures w14:val="none"/>
        </w:rPr>
        <w:t>: Employing machine learning models trained on historical transactions and technological impact assessments, developed for $2.4M with annual maintenance of $350,000.</w:t>
      </w:r>
    </w:p>
    <w:p w14:paraId="482032A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Timeline:</w:t>
      </w:r>
    </w:p>
    <w:p w14:paraId="16447163" w14:textId="77777777" w:rsidR="000B258B" w:rsidRPr="00E9037B" w:rsidRDefault="000B258B" w:rsidP="000B258B">
      <w:pPr>
        <w:numPr>
          <w:ilvl w:val="0"/>
          <w:numId w:val="5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 1-3: Data ingestion and cleansing</w:t>
      </w:r>
    </w:p>
    <w:p w14:paraId="5ABE9D55" w14:textId="77777777" w:rsidR="000B258B" w:rsidRPr="00E9037B" w:rsidRDefault="000B258B" w:rsidP="000B258B">
      <w:pPr>
        <w:numPr>
          <w:ilvl w:val="0"/>
          <w:numId w:val="5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 4-6: Initial AI model training</w:t>
      </w:r>
    </w:p>
    <w:p w14:paraId="5DA6B2D3" w14:textId="77777777" w:rsidR="000B258B" w:rsidRPr="00E9037B" w:rsidRDefault="000B258B" w:rsidP="000B258B">
      <w:pPr>
        <w:numPr>
          <w:ilvl w:val="0"/>
          <w:numId w:val="5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 7-9: Blockchain implementation</w:t>
      </w:r>
    </w:p>
    <w:p w14:paraId="5F272689" w14:textId="77777777" w:rsidR="000B258B" w:rsidRPr="00E9037B" w:rsidRDefault="000B258B" w:rsidP="000B258B">
      <w:pPr>
        <w:numPr>
          <w:ilvl w:val="0"/>
          <w:numId w:val="5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 10-12: Integration and validation</w:t>
      </w:r>
    </w:p>
    <w:p w14:paraId="7BFE4675" w14:textId="77777777" w:rsidR="000B258B" w:rsidRPr="00E9037B" w:rsidRDefault="000B258B" w:rsidP="000B258B">
      <w:pPr>
        <w:numPr>
          <w:ilvl w:val="0"/>
          <w:numId w:val="5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 13-18: Refinement and optimization</w:t>
      </w:r>
    </w:p>
    <w:p w14:paraId="64E1FDE6"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3.4.3 Results and Performance Indices</w:t>
      </w:r>
    </w:p>
    <w:p w14:paraId="4CD6431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After 18 months of implementation:</w:t>
      </w:r>
    </w:p>
    <w:p w14:paraId="52D8775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Financial Metrics:</w:t>
      </w:r>
    </w:p>
    <w:p w14:paraId="5567F27E" w14:textId="77777777" w:rsidR="000B258B" w:rsidRPr="00E9037B" w:rsidRDefault="000B258B" w:rsidP="000B258B">
      <w:pPr>
        <w:numPr>
          <w:ilvl w:val="0"/>
          <w:numId w:val="5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Implementation ROI: 223% over three years</w:t>
      </w:r>
    </w:p>
    <w:p w14:paraId="0FCE9F19" w14:textId="77777777" w:rsidR="000B258B" w:rsidRPr="00E9037B" w:rsidRDefault="000B258B" w:rsidP="000B258B">
      <w:pPr>
        <w:numPr>
          <w:ilvl w:val="0"/>
          <w:numId w:val="5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Total implementation cost: $4.38M</w:t>
      </w:r>
    </w:p>
    <w:p w14:paraId="04BA34F6" w14:textId="77777777" w:rsidR="000B258B" w:rsidRPr="00E9037B" w:rsidRDefault="000B258B" w:rsidP="000B258B">
      <w:pPr>
        <w:numPr>
          <w:ilvl w:val="0"/>
          <w:numId w:val="5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Annual operational cost reduction: $1.7M</w:t>
      </w:r>
    </w:p>
    <w:p w14:paraId="768E81A7" w14:textId="77777777" w:rsidR="000B258B" w:rsidRPr="00E9037B" w:rsidRDefault="000B258B" w:rsidP="000B258B">
      <w:pPr>
        <w:numPr>
          <w:ilvl w:val="0"/>
          <w:numId w:val="5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Incremental revenue generated: $27.4M</w:t>
      </w:r>
    </w:p>
    <w:p w14:paraId="5410DE0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Valuation Accuracy </w:t>
      </w:r>
      <w:proofErr w:type="spellStart"/>
      <w:r w:rsidRPr="00E9037B">
        <w:rPr>
          <w:rFonts w:ascii="Times New Roman" w:eastAsia="Times New Roman" w:hAnsi="Times New Roman" w:cs="Times New Roman"/>
          <w:b/>
          <w:bCs/>
          <w:kern w:val="0"/>
          <w:lang w:eastAsia="en-CH"/>
          <w14:ligatures w14:val="none"/>
        </w:rPr>
        <w:t>KPIs</w:t>
      </w:r>
      <w:proofErr w:type="spellEnd"/>
      <w:r w:rsidRPr="00E9037B">
        <w:rPr>
          <w:rFonts w:ascii="Times New Roman" w:eastAsia="Times New Roman" w:hAnsi="Times New Roman" w:cs="Times New Roman"/>
          <w:b/>
          <w:bCs/>
          <w:kern w:val="0"/>
          <w:lang w:eastAsia="en-CH"/>
          <w14:ligatures w14:val="none"/>
        </w:rPr>
        <w:t>:</w:t>
      </w:r>
    </w:p>
    <w:p w14:paraId="26227DD9" w14:textId="77777777" w:rsidR="000B258B" w:rsidRPr="00E9037B" w:rsidRDefault="000B258B" w:rsidP="000B258B">
      <w:pPr>
        <w:numPr>
          <w:ilvl w:val="0"/>
          <w:numId w:val="5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accuracy improved from ±32% to ±12% compared to actual transaction values</w:t>
      </w:r>
    </w:p>
    <w:p w14:paraId="1442B65E" w14:textId="77777777" w:rsidR="000B258B" w:rsidRPr="00E9037B" w:rsidRDefault="000B258B" w:rsidP="000B258B">
      <w:pPr>
        <w:numPr>
          <w:ilvl w:val="0"/>
          <w:numId w:val="5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Value prediction confidence intervals narrowed by 41%</w:t>
      </w:r>
    </w:p>
    <w:p w14:paraId="5E5AE107" w14:textId="77777777" w:rsidR="000B258B" w:rsidRPr="00E9037B" w:rsidRDefault="000B258B" w:rsidP="000B258B">
      <w:pPr>
        <w:numPr>
          <w:ilvl w:val="0"/>
          <w:numId w:val="5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Correlation between predicted and actual values increased from 0.67 to 0.89</w:t>
      </w:r>
    </w:p>
    <w:p w14:paraId="5F77C22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Operational Efficiency </w:t>
      </w:r>
      <w:proofErr w:type="spellStart"/>
      <w:r w:rsidRPr="00E9037B">
        <w:rPr>
          <w:rFonts w:ascii="Times New Roman" w:eastAsia="Times New Roman" w:hAnsi="Times New Roman" w:cs="Times New Roman"/>
          <w:b/>
          <w:bCs/>
          <w:kern w:val="0"/>
          <w:lang w:eastAsia="en-CH"/>
          <w14:ligatures w14:val="none"/>
        </w:rPr>
        <w:t>KPIs</w:t>
      </w:r>
      <w:proofErr w:type="spellEnd"/>
      <w:r w:rsidRPr="00E9037B">
        <w:rPr>
          <w:rFonts w:ascii="Times New Roman" w:eastAsia="Times New Roman" w:hAnsi="Times New Roman" w:cs="Times New Roman"/>
          <w:b/>
          <w:bCs/>
          <w:kern w:val="0"/>
          <w:lang w:eastAsia="en-CH"/>
          <w14:ligatures w14:val="none"/>
        </w:rPr>
        <w:t>:</w:t>
      </w:r>
    </w:p>
    <w:p w14:paraId="10612320" w14:textId="77777777" w:rsidR="000B258B" w:rsidRPr="00E9037B" w:rsidRDefault="000B258B" w:rsidP="000B258B">
      <w:pPr>
        <w:numPr>
          <w:ilvl w:val="0"/>
          <w:numId w:val="5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Time-to-valuation decreased from 42 days to 3 days (93% reduction)</w:t>
      </w:r>
    </w:p>
    <w:p w14:paraId="798D2FE1" w14:textId="77777777" w:rsidR="000B258B" w:rsidRPr="00E9037B" w:rsidRDefault="000B258B" w:rsidP="000B258B">
      <w:pPr>
        <w:numPr>
          <w:ilvl w:val="0"/>
          <w:numId w:val="5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Human analyst hours per valuation reduced from 120 to 18 hours</w:t>
      </w:r>
    </w:p>
    <w:p w14:paraId="3872BFDA" w14:textId="77777777" w:rsidR="000B258B" w:rsidRPr="00E9037B" w:rsidRDefault="000B258B" w:rsidP="000B258B">
      <w:pPr>
        <w:numPr>
          <w:ilvl w:val="0"/>
          <w:numId w:val="5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System could process 85 patent families simultaneously versus previous limit of 5</w:t>
      </w:r>
    </w:p>
    <w:p w14:paraId="2536E47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Strategic Impact Metrics:</w:t>
      </w:r>
    </w:p>
    <w:p w14:paraId="45E67926" w14:textId="77777777" w:rsidR="000B258B" w:rsidRPr="00E9037B" w:rsidRDefault="000B258B" w:rsidP="000B258B">
      <w:pPr>
        <w:numPr>
          <w:ilvl w:val="0"/>
          <w:numId w:val="5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Portfolio utilization increased from 62% to 84%</w:t>
      </w:r>
    </w:p>
    <w:p w14:paraId="35C28630" w14:textId="77777777" w:rsidR="000B258B" w:rsidRPr="00E9037B" w:rsidRDefault="000B258B" w:rsidP="000B258B">
      <w:pPr>
        <w:numPr>
          <w:ilvl w:val="0"/>
          <w:numId w:val="5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Previously unmonetized patents identified and licensed for $14.3M</w:t>
      </w:r>
    </w:p>
    <w:p w14:paraId="02A2C20C" w14:textId="77777777" w:rsidR="000B258B" w:rsidRPr="00E9037B" w:rsidRDefault="000B258B" w:rsidP="000B258B">
      <w:pPr>
        <w:numPr>
          <w:ilvl w:val="0"/>
          <w:numId w:val="5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Cross-licensing agreement optimization yielded $8.2M in cost avoidance</w:t>
      </w:r>
    </w:p>
    <w:p w14:paraId="38FAFB56" w14:textId="77777777" w:rsidR="000B258B" w:rsidRPr="00E9037B" w:rsidRDefault="000B258B" w:rsidP="000B258B">
      <w:pPr>
        <w:numPr>
          <w:ilvl w:val="0"/>
          <w:numId w:val="5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Litigation risk reduction valued at $4.7M annually</w:t>
      </w:r>
    </w:p>
    <w:p w14:paraId="0F88D5D5" w14:textId="77777777" w:rsidR="000B258B" w:rsidRPr="00E9037B" w:rsidRDefault="000B258B" w:rsidP="000B258B">
      <w:pPr>
        <w:numPr>
          <w:ilvl w:val="0"/>
          <w:numId w:val="5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R&amp;D resource allocation efficiency improved by 28%</w:t>
      </w:r>
    </w:p>
    <w:p w14:paraId="0F8010B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Specific Patent Valuation Examples:</w:t>
      </w:r>
    </w:p>
    <w:p w14:paraId="3F0E0922" w14:textId="77777777" w:rsidR="000B258B" w:rsidRPr="00E9037B" w:rsidRDefault="000B258B" w:rsidP="000B258B">
      <w:pPr>
        <w:numPr>
          <w:ilvl w:val="0"/>
          <w:numId w:val="5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Patent family A-2347 (CPU cache architecture): Pre-AI valuation $1.2M, AI valuation $4.8M, eventually licensed for $5.1M</w:t>
      </w:r>
    </w:p>
    <w:p w14:paraId="1881303A" w14:textId="77777777" w:rsidR="000B258B" w:rsidRPr="00E9037B" w:rsidRDefault="000B258B" w:rsidP="000B258B">
      <w:pPr>
        <w:numPr>
          <w:ilvl w:val="0"/>
          <w:numId w:val="5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Patent family B-8901 (Power management system): Pre-AI valuation $750K, AI valuation $230K, divested for $265K</w:t>
      </w:r>
    </w:p>
    <w:p w14:paraId="2F23D080" w14:textId="77777777" w:rsidR="000B258B" w:rsidRPr="00E9037B" w:rsidRDefault="000B258B" w:rsidP="000B258B">
      <w:pPr>
        <w:numPr>
          <w:ilvl w:val="0"/>
          <w:numId w:val="5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Patent family C-5621 (Memory controller): Pre-AI deemed "low value," AI valuation $3.2M, generated $3.7M in licensing revenue</w:t>
      </w:r>
    </w:p>
    <w:p w14:paraId="0C029785"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3.5 Pharmaceutical Industry Case Study: Biotech Patent Portfolio Valuation</w:t>
      </w:r>
    </w:p>
    <w:p w14:paraId="5A7B74B3"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3.5.1 Background and Challenges</w:t>
      </w:r>
    </w:p>
    <w:p w14:paraId="4D38D76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Pharmaceutical company </w:t>
      </w:r>
      <w:proofErr w:type="spellStart"/>
      <w:r w:rsidRPr="00E9037B">
        <w:rPr>
          <w:rFonts w:ascii="Times New Roman" w:eastAsia="Times New Roman" w:hAnsi="Times New Roman" w:cs="Times New Roman"/>
          <w:kern w:val="0"/>
          <w:lang w:eastAsia="en-CH"/>
          <w14:ligatures w14:val="none"/>
        </w:rPr>
        <w:t>Novera</w:t>
      </w:r>
      <w:proofErr w:type="spellEnd"/>
      <w:r w:rsidRPr="00E9037B">
        <w:rPr>
          <w:rFonts w:ascii="Times New Roman" w:eastAsia="Times New Roman" w:hAnsi="Times New Roman" w:cs="Times New Roman"/>
          <w:kern w:val="0"/>
          <w:lang w:eastAsia="en-CH"/>
          <w14:ligatures w14:val="none"/>
        </w:rPr>
        <w:t xml:space="preserve"> Therapeutics needed to value a portfolio of 280 patents covering novel antibody technologies. Key challenges included:</w:t>
      </w:r>
    </w:p>
    <w:p w14:paraId="18ABBB12" w14:textId="77777777" w:rsidR="000B258B" w:rsidRPr="00E9037B" w:rsidRDefault="000B258B" w:rsidP="000B258B">
      <w:pPr>
        <w:numPr>
          <w:ilvl w:val="0"/>
          <w:numId w:val="5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High development failure rates creating valuation uncertainty</w:t>
      </w:r>
    </w:p>
    <w:p w14:paraId="0F346DAB" w14:textId="77777777" w:rsidR="000B258B" w:rsidRPr="00E9037B" w:rsidRDefault="000B258B" w:rsidP="000B258B">
      <w:pPr>
        <w:numPr>
          <w:ilvl w:val="0"/>
          <w:numId w:val="5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Long commercialization timelines</w:t>
      </w:r>
    </w:p>
    <w:p w14:paraId="69600193" w14:textId="77777777" w:rsidR="000B258B" w:rsidRPr="00E9037B" w:rsidRDefault="000B258B" w:rsidP="000B258B">
      <w:pPr>
        <w:numPr>
          <w:ilvl w:val="0"/>
          <w:numId w:val="5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Regulatory approval variables</w:t>
      </w:r>
    </w:p>
    <w:p w14:paraId="2329570B" w14:textId="77777777" w:rsidR="000B258B" w:rsidRPr="00E9037B" w:rsidRDefault="000B258B" w:rsidP="000B258B">
      <w:pPr>
        <w:numPr>
          <w:ilvl w:val="0"/>
          <w:numId w:val="5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Complex therapeutic applications across multiple disease states</w:t>
      </w:r>
    </w:p>
    <w:p w14:paraId="03FD176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Pre-Implementation Metrics:</w:t>
      </w:r>
    </w:p>
    <w:p w14:paraId="1F771B5E" w14:textId="77777777" w:rsidR="000B258B" w:rsidRPr="00E9037B" w:rsidRDefault="000B258B" w:rsidP="000B258B">
      <w:pPr>
        <w:numPr>
          <w:ilvl w:val="0"/>
          <w:numId w:val="5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Average valuation time: 4.5 months per therapeutic program</w:t>
      </w:r>
    </w:p>
    <w:p w14:paraId="376195ED" w14:textId="77777777" w:rsidR="000B258B" w:rsidRPr="00E9037B" w:rsidRDefault="000B258B" w:rsidP="000B258B">
      <w:pPr>
        <w:numPr>
          <w:ilvl w:val="0"/>
          <w:numId w:val="5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variability between experts: ±55%</w:t>
      </w:r>
    </w:p>
    <w:p w14:paraId="35C18874" w14:textId="77777777" w:rsidR="000B258B" w:rsidRPr="00E9037B" w:rsidRDefault="000B258B" w:rsidP="000B258B">
      <w:pPr>
        <w:numPr>
          <w:ilvl w:val="0"/>
          <w:numId w:val="5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Annual IP valuation costs: $6.8M</w:t>
      </w:r>
    </w:p>
    <w:p w14:paraId="5C9C9E6F" w14:textId="77777777" w:rsidR="000B258B" w:rsidRPr="00E9037B" w:rsidRDefault="000B258B" w:rsidP="000B258B">
      <w:pPr>
        <w:numPr>
          <w:ilvl w:val="0"/>
          <w:numId w:val="5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Portfolio strategic alignment score (internal metric): 61/100</w:t>
      </w:r>
    </w:p>
    <w:p w14:paraId="7F76EF6C" w14:textId="77777777" w:rsidR="000B258B" w:rsidRPr="00E9037B" w:rsidRDefault="000B258B" w:rsidP="000B258B">
      <w:pPr>
        <w:numPr>
          <w:ilvl w:val="0"/>
          <w:numId w:val="5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Estimated unrealized value in portfolio: Unknown, suspected significant</w:t>
      </w:r>
    </w:p>
    <w:p w14:paraId="10CC000B"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3.5.2 Implementation of Blockchain-Cloud-AI Solution</w:t>
      </w:r>
    </w:p>
    <w:p w14:paraId="7D2A589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Novera</w:t>
      </w:r>
      <w:proofErr w:type="spellEnd"/>
      <w:r w:rsidRPr="00E9037B">
        <w:rPr>
          <w:rFonts w:ascii="Times New Roman" w:eastAsia="Times New Roman" w:hAnsi="Times New Roman" w:cs="Times New Roman"/>
          <w:kern w:val="0"/>
          <w:lang w:eastAsia="en-CH"/>
          <w14:ligatures w14:val="none"/>
        </w:rPr>
        <w:t xml:space="preserve"> implemented:</w:t>
      </w:r>
    </w:p>
    <w:p w14:paraId="5C94CA2E" w14:textId="77777777" w:rsidR="000B258B" w:rsidRPr="00E9037B" w:rsidRDefault="000B258B" w:rsidP="000B258B">
      <w:pPr>
        <w:numPr>
          <w:ilvl w:val="0"/>
          <w:numId w:val="5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Blockchain-Secured Development History</w:t>
      </w:r>
      <w:r w:rsidRPr="00E9037B">
        <w:rPr>
          <w:rFonts w:ascii="Times New Roman" w:eastAsia="Times New Roman" w:hAnsi="Times New Roman" w:cs="Times New Roman"/>
          <w:kern w:val="0"/>
          <w:lang w:eastAsia="en-CH"/>
          <w14:ligatures w14:val="none"/>
        </w:rPr>
        <w:t>: Documenting laboratory results, clinical trials, and regulatory interactions at a cost of $2.1M.</w:t>
      </w:r>
    </w:p>
    <w:p w14:paraId="531D2B57" w14:textId="77777777" w:rsidR="000B258B" w:rsidRPr="00E9037B" w:rsidRDefault="000B258B" w:rsidP="000B258B">
      <w:pPr>
        <w:numPr>
          <w:ilvl w:val="0"/>
          <w:numId w:val="5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Cloud-Based Biomedical Intelligence System</w:t>
      </w:r>
      <w:r w:rsidRPr="00E9037B">
        <w:rPr>
          <w:rFonts w:ascii="Times New Roman" w:eastAsia="Times New Roman" w:hAnsi="Times New Roman" w:cs="Times New Roman"/>
          <w:kern w:val="0"/>
          <w:lang w:eastAsia="en-CH"/>
          <w14:ligatures w14:val="none"/>
        </w:rPr>
        <w:t>: Aggregating scientific literature, clinical trial outcomes, regulatory approvals, and market performance with annual subscription costs of $1.45M.</w:t>
      </w:r>
    </w:p>
    <w:p w14:paraId="21148046" w14:textId="77777777" w:rsidR="000B258B" w:rsidRPr="00E9037B" w:rsidRDefault="000B258B" w:rsidP="000B258B">
      <w:pPr>
        <w:numPr>
          <w:ilvl w:val="0"/>
          <w:numId w:val="5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AI Predictive Models</w:t>
      </w:r>
      <w:r w:rsidRPr="00E9037B">
        <w:rPr>
          <w:rFonts w:ascii="Times New Roman" w:eastAsia="Times New Roman" w:hAnsi="Times New Roman" w:cs="Times New Roman"/>
          <w:kern w:val="0"/>
          <w:lang w:eastAsia="en-CH"/>
          <w14:ligatures w14:val="none"/>
        </w:rPr>
        <w:t>: Incorporating success probabilities at different development stages with corresponding value adjustments, developed for $3.7M.</w:t>
      </w:r>
    </w:p>
    <w:p w14:paraId="2A89C4D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Financial Investment:</w:t>
      </w:r>
    </w:p>
    <w:p w14:paraId="0251238E" w14:textId="77777777" w:rsidR="000B258B" w:rsidRPr="00E9037B" w:rsidRDefault="000B258B" w:rsidP="000B258B">
      <w:pPr>
        <w:numPr>
          <w:ilvl w:val="0"/>
          <w:numId w:val="5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Initial capital expenditure: $7.25M</w:t>
      </w:r>
    </w:p>
    <w:p w14:paraId="7DCDC1F1" w14:textId="77777777" w:rsidR="000B258B" w:rsidRPr="00E9037B" w:rsidRDefault="000B258B" w:rsidP="000B258B">
      <w:pPr>
        <w:numPr>
          <w:ilvl w:val="0"/>
          <w:numId w:val="5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Annual operational costs: $2.2M</w:t>
      </w:r>
    </w:p>
    <w:p w14:paraId="59964612" w14:textId="77777777" w:rsidR="000B258B" w:rsidRPr="00E9037B" w:rsidRDefault="000B258B" w:rsidP="000B258B">
      <w:pPr>
        <w:numPr>
          <w:ilvl w:val="0"/>
          <w:numId w:val="5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Development timeline: 14 months</w:t>
      </w:r>
    </w:p>
    <w:p w14:paraId="750AF35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Integration Metrics:</w:t>
      </w:r>
    </w:p>
    <w:p w14:paraId="4025F911" w14:textId="77777777" w:rsidR="000B258B" w:rsidRPr="00E9037B" w:rsidRDefault="000B258B" w:rsidP="000B258B">
      <w:pPr>
        <w:numPr>
          <w:ilvl w:val="0"/>
          <w:numId w:val="5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Clinical trial database records processed: 1.4 million</w:t>
      </w:r>
    </w:p>
    <w:p w14:paraId="0BD0DE51" w14:textId="77777777" w:rsidR="000B258B" w:rsidRPr="00E9037B" w:rsidRDefault="000B258B" w:rsidP="000B258B">
      <w:pPr>
        <w:numPr>
          <w:ilvl w:val="0"/>
          <w:numId w:val="5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Scientific publications </w:t>
      </w:r>
      <w:proofErr w:type="spellStart"/>
      <w:r w:rsidRPr="00E9037B">
        <w:rPr>
          <w:rFonts w:ascii="Times New Roman" w:eastAsia="Times New Roman" w:hAnsi="Times New Roman" w:cs="Times New Roman"/>
          <w:kern w:val="0"/>
          <w:lang w:eastAsia="en-CH"/>
          <w14:ligatures w14:val="none"/>
        </w:rPr>
        <w:t>analyzed</w:t>
      </w:r>
      <w:proofErr w:type="spellEnd"/>
      <w:r w:rsidRPr="00E9037B">
        <w:rPr>
          <w:rFonts w:ascii="Times New Roman" w:eastAsia="Times New Roman" w:hAnsi="Times New Roman" w:cs="Times New Roman"/>
          <w:kern w:val="0"/>
          <w:lang w:eastAsia="en-CH"/>
          <w14:ligatures w14:val="none"/>
        </w:rPr>
        <w:t>: 3.2 million</w:t>
      </w:r>
    </w:p>
    <w:p w14:paraId="66ED746F" w14:textId="77777777" w:rsidR="000B258B" w:rsidRPr="00E9037B" w:rsidRDefault="000B258B" w:rsidP="000B258B">
      <w:pPr>
        <w:numPr>
          <w:ilvl w:val="0"/>
          <w:numId w:val="5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Regulatory precedents incorporated: 24,000</w:t>
      </w:r>
    </w:p>
    <w:p w14:paraId="3E98AA34" w14:textId="77777777" w:rsidR="000B258B" w:rsidRPr="00E9037B" w:rsidRDefault="000B258B" w:rsidP="000B258B">
      <w:pPr>
        <w:numPr>
          <w:ilvl w:val="0"/>
          <w:numId w:val="5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Market data points integrated: 18.7 million</w:t>
      </w:r>
    </w:p>
    <w:p w14:paraId="01C66B9B"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3.5.3 Results and Performance Indices</w:t>
      </w:r>
    </w:p>
    <w:p w14:paraId="341ABD3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integrated solution delivered:</w:t>
      </w:r>
    </w:p>
    <w:p w14:paraId="00D9279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Financial Performance:</w:t>
      </w:r>
    </w:p>
    <w:p w14:paraId="25D0C970" w14:textId="77777777" w:rsidR="000B258B" w:rsidRPr="00E9037B" w:rsidRDefault="000B258B" w:rsidP="000B258B">
      <w:pPr>
        <w:numPr>
          <w:ilvl w:val="0"/>
          <w:numId w:val="5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Three-year ROI: 341%</w:t>
      </w:r>
    </w:p>
    <w:p w14:paraId="55CC91A6" w14:textId="77777777" w:rsidR="000B258B" w:rsidRPr="00E9037B" w:rsidRDefault="000B258B" w:rsidP="000B258B">
      <w:pPr>
        <w:numPr>
          <w:ilvl w:val="0"/>
          <w:numId w:val="5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Value creation through optimized licensing: $78M</w:t>
      </w:r>
    </w:p>
    <w:p w14:paraId="23FC68FB" w14:textId="77777777" w:rsidR="000B258B" w:rsidRPr="00E9037B" w:rsidRDefault="000B258B" w:rsidP="000B258B">
      <w:pPr>
        <w:numPr>
          <w:ilvl w:val="0"/>
          <w:numId w:val="5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Cost avoidance through earlier abandonment of non-viable patents: $12.4M</w:t>
      </w:r>
    </w:p>
    <w:p w14:paraId="255434E9" w14:textId="77777777" w:rsidR="000B258B" w:rsidRPr="00E9037B" w:rsidRDefault="000B258B" w:rsidP="000B258B">
      <w:pPr>
        <w:numPr>
          <w:ilvl w:val="0"/>
          <w:numId w:val="5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Reduction in valuation service expenses: $4.2M annually</w:t>
      </w:r>
    </w:p>
    <w:p w14:paraId="2A7E8C50" w14:textId="77777777" w:rsidR="000B258B" w:rsidRPr="00E9037B" w:rsidRDefault="000B258B" w:rsidP="000B258B">
      <w:pPr>
        <w:numPr>
          <w:ilvl w:val="0"/>
          <w:numId w:val="5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Increased transaction value in partnership negotiations: $32.5M</w:t>
      </w:r>
    </w:p>
    <w:p w14:paraId="53D99F5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Valuation Accuracy </w:t>
      </w:r>
      <w:proofErr w:type="spellStart"/>
      <w:r w:rsidRPr="00E9037B">
        <w:rPr>
          <w:rFonts w:ascii="Times New Roman" w:eastAsia="Times New Roman" w:hAnsi="Times New Roman" w:cs="Times New Roman"/>
          <w:b/>
          <w:bCs/>
          <w:kern w:val="0"/>
          <w:lang w:eastAsia="en-CH"/>
          <w14:ligatures w14:val="none"/>
        </w:rPr>
        <w:t>KPIs</w:t>
      </w:r>
      <w:proofErr w:type="spellEnd"/>
      <w:r w:rsidRPr="00E9037B">
        <w:rPr>
          <w:rFonts w:ascii="Times New Roman" w:eastAsia="Times New Roman" w:hAnsi="Times New Roman" w:cs="Times New Roman"/>
          <w:b/>
          <w:bCs/>
          <w:kern w:val="0"/>
          <w:lang w:eastAsia="en-CH"/>
          <w14:ligatures w14:val="none"/>
        </w:rPr>
        <w:t>:</w:t>
      </w:r>
    </w:p>
    <w:p w14:paraId="5EC2DB58" w14:textId="77777777" w:rsidR="000B258B" w:rsidRPr="00E9037B" w:rsidRDefault="000B258B" w:rsidP="000B258B">
      <w:pPr>
        <w:numPr>
          <w:ilvl w:val="0"/>
          <w:numId w:val="5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Reduction in expert valuation variance from ±55% to ±16%</w:t>
      </w:r>
    </w:p>
    <w:p w14:paraId="746599C7" w14:textId="77777777" w:rsidR="000B258B" w:rsidRPr="00E9037B" w:rsidRDefault="000B258B" w:rsidP="000B258B">
      <w:pPr>
        <w:numPr>
          <w:ilvl w:val="0"/>
          <w:numId w:val="5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Prediction accuracy improvement: 42%</w:t>
      </w:r>
    </w:p>
    <w:p w14:paraId="78C96D30" w14:textId="77777777" w:rsidR="000B258B" w:rsidRPr="00E9037B" w:rsidRDefault="000B258B" w:rsidP="000B258B">
      <w:pPr>
        <w:numPr>
          <w:ilvl w:val="0"/>
          <w:numId w:val="5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Risk-adjusted NPV calculation precision increased by 37%</w:t>
      </w:r>
    </w:p>
    <w:p w14:paraId="626EBB0E" w14:textId="77777777" w:rsidR="000B258B" w:rsidRPr="00E9037B" w:rsidRDefault="000B258B" w:rsidP="000B258B">
      <w:pPr>
        <w:numPr>
          <w:ilvl w:val="0"/>
          <w:numId w:val="5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Confidence interval narrowing by 48%</w:t>
      </w:r>
    </w:p>
    <w:p w14:paraId="4D0AE23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Risk-Adjusted Valuation Examples:</w:t>
      </w:r>
    </w:p>
    <w:p w14:paraId="35959241" w14:textId="77777777" w:rsidR="000B258B" w:rsidRPr="00E9037B" w:rsidRDefault="000B258B" w:rsidP="000B258B">
      <w:pPr>
        <w:numPr>
          <w:ilvl w:val="0"/>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 xml:space="preserve">Monoclonal antibody program AB-242 (Phase I): </w:t>
      </w:r>
    </w:p>
    <w:p w14:paraId="46189085"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Pre-AI valuation: $45-120M</w:t>
      </w:r>
    </w:p>
    <w:p w14:paraId="376D0E0A"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 valuation: $78.4M ±12M</w:t>
      </w:r>
    </w:p>
    <w:p w14:paraId="6DC079A9"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Actual partnership deal: $82M</w:t>
      </w:r>
    </w:p>
    <w:p w14:paraId="0C08350B" w14:textId="77777777" w:rsidR="000B258B" w:rsidRPr="00E9037B" w:rsidRDefault="000B258B" w:rsidP="000B258B">
      <w:pPr>
        <w:numPr>
          <w:ilvl w:val="0"/>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Therapeutic antibody platform XR-335 (Preclinical): </w:t>
      </w:r>
    </w:p>
    <w:p w14:paraId="31E7A929"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Pre-AI valuation: $15-40M</w:t>
      </w:r>
    </w:p>
    <w:p w14:paraId="1F514C49"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 valuation: $8.7M</w:t>
      </w:r>
    </w:p>
    <w:p w14:paraId="0CE83D73" w14:textId="77777777" w:rsidR="000B258B" w:rsidRPr="00E9037B" w:rsidRDefault="000B258B" w:rsidP="000B258B">
      <w:pPr>
        <w:numPr>
          <w:ilvl w:val="1"/>
          <w:numId w:val="5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Development discontinued, saving $18.4M in further investment</w:t>
      </w:r>
    </w:p>
    <w:p w14:paraId="448A2FB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Strategic Impact Metrics:</w:t>
      </w:r>
    </w:p>
    <w:p w14:paraId="0454FECF" w14:textId="77777777" w:rsidR="000B258B" w:rsidRPr="00E9037B" w:rsidRDefault="000B258B" w:rsidP="000B258B">
      <w:pPr>
        <w:numPr>
          <w:ilvl w:val="0"/>
          <w:numId w:val="5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Portfolio strategic alignment score improved to 86/100</w:t>
      </w:r>
    </w:p>
    <w:p w14:paraId="4BC00CB0" w14:textId="77777777" w:rsidR="000B258B" w:rsidRPr="00E9037B" w:rsidRDefault="000B258B" w:rsidP="000B258B">
      <w:pPr>
        <w:numPr>
          <w:ilvl w:val="0"/>
          <w:numId w:val="5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Five previously undervalued patents identified with collective value of $42M</w:t>
      </w:r>
    </w:p>
    <w:p w14:paraId="21B38C56" w14:textId="77777777" w:rsidR="000B258B" w:rsidRPr="00E9037B" w:rsidRDefault="000B258B" w:rsidP="000B258B">
      <w:pPr>
        <w:numPr>
          <w:ilvl w:val="0"/>
          <w:numId w:val="5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Development resource reallocation efficiency improved by 29%</w:t>
      </w:r>
    </w:p>
    <w:p w14:paraId="001B9544" w14:textId="77777777" w:rsidR="000B258B" w:rsidRPr="00E9037B" w:rsidRDefault="000B258B" w:rsidP="000B258B">
      <w:pPr>
        <w:numPr>
          <w:ilvl w:val="0"/>
          <w:numId w:val="5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Time-to-go/no-go decisions reduced by 67%</w:t>
      </w:r>
    </w:p>
    <w:p w14:paraId="3D39F2E6" w14:textId="77777777" w:rsidR="000B258B" w:rsidRPr="00E9037B" w:rsidRDefault="000B258B" w:rsidP="000B258B">
      <w:pPr>
        <w:numPr>
          <w:ilvl w:val="0"/>
          <w:numId w:val="5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Market opportunity targeting precision improved by 41%</w:t>
      </w:r>
    </w:p>
    <w:p w14:paraId="732826F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Development Phase Valuation Improvements:</w:t>
      </w:r>
    </w:p>
    <w:p w14:paraId="666AB50E" w14:textId="77777777" w:rsidR="000B258B" w:rsidRPr="00E9037B" w:rsidRDefault="000B258B" w:rsidP="000B258B">
      <w:pPr>
        <w:numPr>
          <w:ilvl w:val="0"/>
          <w:numId w:val="5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Discovery phase valuation accuracy: +22%</w:t>
      </w:r>
    </w:p>
    <w:p w14:paraId="26B0BB45" w14:textId="77777777" w:rsidR="000B258B" w:rsidRPr="00E9037B" w:rsidRDefault="000B258B" w:rsidP="000B258B">
      <w:pPr>
        <w:numPr>
          <w:ilvl w:val="0"/>
          <w:numId w:val="5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Preclinical phase valuation accuracy: +37%</w:t>
      </w:r>
    </w:p>
    <w:p w14:paraId="650D1018" w14:textId="77777777" w:rsidR="000B258B" w:rsidRPr="00E9037B" w:rsidRDefault="000B258B" w:rsidP="000B258B">
      <w:pPr>
        <w:numPr>
          <w:ilvl w:val="0"/>
          <w:numId w:val="5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Phase I clinical valuation accuracy: +44%</w:t>
      </w:r>
    </w:p>
    <w:p w14:paraId="412F543E" w14:textId="77777777" w:rsidR="000B258B" w:rsidRPr="00E9037B" w:rsidRDefault="000B258B" w:rsidP="000B258B">
      <w:pPr>
        <w:numPr>
          <w:ilvl w:val="0"/>
          <w:numId w:val="5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Phase II clinical valuation accuracy: +39%</w:t>
      </w:r>
    </w:p>
    <w:p w14:paraId="4FBF9B19" w14:textId="77777777" w:rsidR="000B258B" w:rsidRPr="00E9037B" w:rsidRDefault="000B258B" w:rsidP="000B258B">
      <w:pPr>
        <w:numPr>
          <w:ilvl w:val="0"/>
          <w:numId w:val="5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Phase III clinical valuation accuracy: +28%</w:t>
      </w:r>
    </w:p>
    <w:p w14:paraId="04AE005A"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3.6 Integration of Blockchain and Cloud Technologies with AI Valuation Systems</w:t>
      </w:r>
    </w:p>
    <w:p w14:paraId="2250304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synergistic relationship between blockchain, cloud computing, and AI creates a powerful IP valuation framework:</w:t>
      </w:r>
    </w:p>
    <w:p w14:paraId="7957B986" w14:textId="77777777" w:rsidR="000B258B" w:rsidRPr="00E9037B" w:rsidRDefault="000B258B" w:rsidP="000B258B">
      <w:pPr>
        <w:numPr>
          <w:ilvl w:val="0"/>
          <w:numId w:val="5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Integrity Pipeline</w:t>
      </w:r>
      <w:r w:rsidRPr="00E9037B">
        <w:rPr>
          <w:rFonts w:ascii="Times New Roman" w:eastAsia="Times New Roman" w:hAnsi="Times New Roman" w:cs="Times New Roman"/>
          <w:kern w:val="0"/>
          <w:lang w:eastAsia="en-CH"/>
          <w14:ligatures w14:val="none"/>
        </w:rPr>
        <w:t>: Blockchain ensures data authenticity while cloud systems make it accessible to AI valuation engines.</w:t>
      </w:r>
    </w:p>
    <w:p w14:paraId="35754550" w14:textId="77777777" w:rsidR="000B258B" w:rsidRPr="00E9037B" w:rsidRDefault="000B258B" w:rsidP="000B258B">
      <w:pPr>
        <w:numPr>
          <w:ilvl w:val="0"/>
          <w:numId w:val="5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Computational Resource Optimization</w:t>
      </w:r>
      <w:r w:rsidRPr="00E9037B">
        <w:rPr>
          <w:rFonts w:ascii="Times New Roman" w:eastAsia="Times New Roman" w:hAnsi="Times New Roman" w:cs="Times New Roman"/>
          <w:kern w:val="0"/>
          <w:lang w:eastAsia="en-CH"/>
          <w14:ligatures w14:val="none"/>
        </w:rPr>
        <w:t>: Cloud infrastructure provides elastic computing resources for AI models that would be prohibitively expensive to maintain on-premises.</w:t>
      </w:r>
    </w:p>
    <w:p w14:paraId="6EF0DCCF" w14:textId="77777777" w:rsidR="000B258B" w:rsidRPr="00E9037B" w:rsidRDefault="000B258B" w:rsidP="000B258B">
      <w:pPr>
        <w:numPr>
          <w:ilvl w:val="0"/>
          <w:numId w:val="5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Secure Multi-Party Computation</w:t>
      </w:r>
      <w:r w:rsidRPr="00E9037B">
        <w:rPr>
          <w:rFonts w:ascii="Times New Roman" w:eastAsia="Times New Roman" w:hAnsi="Times New Roman" w:cs="Times New Roman"/>
          <w:kern w:val="0"/>
          <w:lang w:eastAsia="en-CH"/>
          <w14:ligatures w14:val="none"/>
        </w:rPr>
        <w:t>: Blockchain protocols enable collaborative valuation models that preserve data confidentiality while leveraging collective intelligence.</w:t>
      </w:r>
    </w:p>
    <w:p w14:paraId="2953EDBB" w14:textId="77777777" w:rsidR="000B258B" w:rsidRPr="00E9037B" w:rsidRDefault="000B258B" w:rsidP="000B258B">
      <w:pPr>
        <w:numPr>
          <w:ilvl w:val="0"/>
          <w:numId w:val="5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Real-Time Valuation Updates</w:t>
      </w:r>
      <w:r w:rsidRPr="00E9037B">
        <w:rPr>
          <w:rFonts w:ascii="Times New Roman" w:eastAsia="Times New Roman" w:hAnsi="Times New Roman" w:cs="Times New Roman"/>
          <w:kern w:val="0"/>
          <w:lang w:eastAsia="en-CH"/>
          <w14:ligatures w14:val="none"/>
        </w:rPr>
        <w:t>: The combined technologies enable dynamic revaluation as market conditions, technological developments, or legal environments change.</w:t>
      </w:r>
    </w:p>
    <w:p w14:paraId="13D3F494"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3.7 Limitations of AI in IP Valuation</w:t>
      </w:r>
    </w:p>
    <w:p w14:paraId="455A9CD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Despite the promising results demonstrated in the case studies, AI-driven IP valuation systems face several significant limitations that must be acknowledged:</w:t>
      </w:r>
    </w:p>
    <w:p w14:paraId="403FE475"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3.7.1 Data Quality and Availability Constraints</w:t>
      </w:r>
    </w:p>
    <w:p w14:paraId="6E2C3C1C" w14:textId="77777777" w:rsidR="000B258B" w:rsidRPr="00E9037B" w:rsidRDefault="000B258B" w:rsidP="000B258B">
      <w:pPr>
        <w:numPr>
          <w:ilvl w:val="0"/>
          <w:numId w:val="5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Historical Data Gaps</w:t>
      </w:r>
      <w:r w:rsidRPr="00E9037B">
        <w:rPr>
          <w:rFonts w:ascii="Times New Roman" w:eastAsia="Times New Roman" w:hAnsi="Times New Roman" w:cs="Times New Roman"/>
          <w:kern w:val="0"/>
          <w:lang w:eastAsia="en-CH"/>
          <w14:ligatures w14:val="none"/>
        </w:rPr>
        <w:t>: AI valuation models require extensive historical transaction data that may be unavailable for novel technologies or emerging markets.</w:t>
      </w:r>
    </w:p>
    <w:p w14:paraId="320AF5AF" w14:textId="77777777" w:rsidR="000B258B" w:rsidRPr="00E9037B" w:rsidRDefault="000B258B" w:rsidP="000B258B">
      <w:pPr>
        <w:numPr>
          <w:ilvl w:val="0"/>
          <w:numId w:val="5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Quality Issues</w:t>
      </w:r>
      <w:r w:rsidRPr="00E9037B">
        <w:rPr>
          <w:rFonts w:ascii="Times New Roman" w:eastAsia="Times New Roman" w:hAnsi="Times New Roman" w:cs="Times New Roman"/>
          <w:kern w:val="0"/>
          <w:lang w:eastAsia="en-CH"/>
          <w14:ligatures w14:val="none"/>
        </w:rPr>
        <w:t>: Inconsistent record-keeping, non-standardized documentation, and selective reporting create data quality problems that can propagate through AI models.</w:t>
      </w:r>
    </w:p>
    <w:p w14:paraId="6980099F" w14:textId="77777777" w:rsidR="000B258B" w:rsidRPr="00E9037B" w:rsidRDefault="000B258B" w:rsidP="000B258B">
      <w:pPr>
        <w:numPr>
          <w:ilvl w:val="0"/>
          <w:numId w:val="5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Private Transaction Invisibility</w:t>
      </w:r>
      <w:r w:rsidRPr="00E9037B">
        <w:rPr>
          <w:rFonts w:ascii="Times New Roman" w:eastAsia="Times New Roman" w:hAnsi="Times New Roman" w:cs="Times New Roman"/>
          <w:kern w:val="0"/>
          <w:lang w:eastAsia="en-CH"/>
          <w14:ligatures w14:val="none"/>
        </w:rPr>
        <w:t>: Many IP transactions occur privately with confidentiality agreements, creating systematic blind spots in training data.</w:t>
      </w:r>
    </w:p>
    <w:p w14:paraId="6FFE0ACD" w14:textId="77777777" w:rsidR="000B258B" w:rsidRPr="00E9037B" w:rsidRDefault="000B258B" w:rsidP="000B258B">
      <w:pPr>
        <w:numPr>
          <w:ilvl w:val="0"/>
          <w:numId w:val="5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Geographic Data Imbalances</w:t>
      </w:r>
      <w:r w:rsidRPr="00E9037B">
        <w:rPr>
          <w:rFonts w:ascii="Times New Roman" w:eastAsia="Times New Roman" w:hAnsi="Times New Roman" w:cs="Times New Roman"/>
          <w:kern w:val="0"/>
          <w:lang w:eastAsia="en-CH"/>
          <w14:ligatures w14:val="none"/>
        </w:rPr>
        <w:t>: IP transaction data from developed markets significantly outweighs data from emerging economies, creating potential geographical bias.</w:t>
      </w:r>
    </w:p>
    <w:p w14:paraId="7FF145D7"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3.7.2 Algorithmic Limitations</w:t>
      </w:r>
    </w:p>
    <w:p w14:paraId="6611548C" w14:textId="77777777" w:rsidR="000B258B" w:rsidRPr="00E9037B" w:rsidRDefault="000B258B" w:rsidP="000B258B">
      <w:pPr>
        <w:numPr>
          <w:ilvl w:val="0"/>
          <w:numId w:val="5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Black Box Problem</w:t>
      </w:r>
      <w:r w:rsidRPr="00E9037B">
        <w:rPr>
          <w:rFonts w:ascii="Times New Roman" w:eastAsia="Times New Roman" w:hAnsi="Times New Roman" w:cs="Times New Roman"/>
          <w:kern w:val="0"/>
          <w:lang w:eastAsia="en-CH"/>
          <w14:ligatures w14:val="none"/>
        </w:rPr>
        <w:t>: Complex AI models often lack interpretability, making it difficult to explain valuation rationales to stakeholders or in litigation contexts.</w:t>
      </w:r>
    </w:p>
    <w:p w14:paraId="41E55A0C" w14:textId="77777777" w:rsidR="000B258B" w:rsidRPr="00E9037B" w:rsidRDefault="000B258B" w:rsidP="000B258B">
      <w:pPr>
        <w:numPr>
          <w:ilvl w:val="0"/>
          <w:numId w:val="5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Algorithmic Bias</w:t>
      </w:r>
      <w:r w:rsidRPr="00E9037B">
        <w:rPr>
          <w:rFonts w:ascii="Times New Roman" w:eastAsia="Times New Roman" w:hAnsi="Times New Roman" w:cs="Times New Roman"/>
          <w:kern w:val="0"/>
          <w:lang w:eastAsia="en-CH"/>
          <w14:ligatures w14:val="none"/>
        </w:rPr>
        <w:t>: Models may perpetuate existing biases in historical valuations, potentially undervaluing innovations from non-traditional sources or overlooked technological domains.</w:t>
      </w:r>
    </w:p>
    <w:p w14:paraId="16BC5A60" w14:textId="77777777" w:rsidR="000B258B" w:rsidRPr="00E9037B" w:rsidRDefault="000B258B" w:rsidP="000B258B">
      <w:pPr>
        <w:numPr>
          <w:ilvl w:val="0"/>
          <w:numId w:val="5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Adaptation to Novel Scenarios</w:t>
      </w:r>
      <w:r w:rsidRPr="00E9037B">
        <w:rPr>
          <w:rFonts w:ascii="Times New Roman" w:eastAsia="Times New Roman" w:hAnsi="Times New Roman" w:cs="Times New Roman"/>
          <w:kern w:val="0"/>
          <w:lang w:eastAsia="en-CH"/>
          <w14:ligatures w14:val="none"/>
        </w:rPr>
        <w:t>: AI systems struggle with unprecedented innovations that represent genuine paradigm shifts with no historical analogues.</w:t>
      </w:r>
    </w:p>
    <w:p w14:paraId="52E3CA73" w14:textId="77777777" w:rsidR="000B258B" w:rsidRPr="00E9037B" w:rsidRDefault="000B258B" w:rsidP="000B258B">
      <w:pPr>
        <w:numPr>
          <w:ilvl w:val="0"/>
          <w:numId w:val="5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Contextual Understanding Limitations</w:t>
      </w:r>
      <w:r w:rsidRPr="00E9037B">
        <w:rPr>
          <w:rFonts w:ascii="Times New Roman" w:eastAsia="Times New Roman" w:hAnsi="Times New Roman" w:cs="Times New Roman"/>
          <w:kern w:val="0"/>
          <w:lang w:eastAsia="en-CH"/>
          <w14:ligatures w14:val="none"/>
        </w:rPr>
        <w:t>: Current AI lacks deep understanding of scientific breakthroughs, potentially misestimating transformative potential of foundational innovations.</w:t>
      </w:r>
    </w:p>
    <w:p w14:paraId="07DA72C0"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3.7.3 Practical Implementation Challenges</w:t>
      </w:r>
    </w:p>
    <w:p w14:paraId="6270E27A" w14:textId="77777777" w:rsidR="000B258B" w:rsidRPr="00E9037B" w:rsidRDefault="000B258B" w:rsidP="000B258B">
      <w:pPr>
        <w:numPr>
          <w:ilvl w:val="0"/>
          <w:numId w:val="5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Integration Complexity</w:t>
      </w:r>
      <w:r w:rsidRPr="00E9037B">
        <w:rPr>
          <w:rFonts w:ascii="Times New Roman" w:eastAsia="Times New Roman" w:hAnsi="Times New Roman" w:cs="Times New Roman"/>
          <w:kern w:val="0"/>
          <w:lang w:eastAsia="en-CH"/>
          <w14:ligatures w14:val="none"/>
        </w:rPr>
        <w:t>: Implementing AI valuation systems requires substantial organizational change and specialized expertise rarely found in traditional IP departments.</w:t>
      </w:r>
    </w:p>
    <w:p w14:paraId="1FAD3B0A" w14:textId="77777777" w:rsidR="000B258B" w:rsidRPr="00E9037B" w:rsidRDefault="000B258B" w:rsidP="000B258B">
      <w:pPr>
        <w:numPr>
          <w:ilvl w:val="0"/>
          <w:numId w:val="5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Cost Barriers</w:t>
      </w:r>
      <w:r w:rsidRPr="00E9037B">
        <w:rPr>
          <w:rFonts w:ascii="Times New Roman" w:eastAsia="Times New Roman" w:hAnsi="Times New Roman" w:cs="Times New Roman"/>
          <w:kern w:val="0"/>
          <w:lang w:eastAsia="en-CH"/>
          <w14:ligatures w14:val="none"/>
        </w:rPr>
        <w:t>: The significant investment required for sophisticated AI systems may be prohibitive for smaller organizations, creating competitive disadvantages.</w:t>
      </w:r>
    </w:p>
    <w:p w14:paraId="53BEA481" w14:textId="77777777" w:rsidR="000B258B" w:rsidRPr="00E9037B" w:rsidRDefault="000B258B" w:rsidP="000B258B">
      <w:pPr>
        <w:numPr>
          <w:ilvl w:val="0"/>
          <w:numId w:val="5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Human Expertise Dependencies</w:t>
      </w:r>
      <w:r w:rsidRPr="00E9037B">
        <w:rPr>
          <w:rFonts w:ascii="Times New Roman" w:eastAsia="Times New Roman" w:hAnsi="Times New Roman" w:cs="Times New Roman"/>
          <w:kern w:val="0"/>
          <w:lang w:eastAsia="en-CH"/>
          <w14:ligatures w14:val="none"/>
        </w:rPr>
        <w:t>: Effective AI valuation still requires human expertise for oversight, interpretation, and contextual judgment, creating bottlenecks.</w:t>
      </w:r>
    </w:p>
    <w:p w14:paraId="53B9D9B4" w14:textId="77777777" w:rsidR="000B258B" w:rsidRPr="00E9037B" w:rsidRDefault="000B258B" w:rsidP="000B258B">
      <w:pPr>
        <w:numPr>
          <w:ilvl w:val="0"/>
          <w:numId w:val="5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Domain-Specific Customization</w:t>
      </w:r>
      <w:r w:rsidRPr="00E9037B">
        <w:rPr>
          <w:rFonts w:ascii="Times New Roman" w:eastAsia="Times New Roman" w:hAnsi="Times New Roman" w:cs="Times New Roman"/>
          <w:kern w:val="0"/>
          <w:lang w:eastAsia="en-CH"/>
          <w14:ligatures w14:val="none"/>
        </w:rPr>
        <w:t>: Generic AI valuation approaches typically perform poorly, requiring extensive customization for specific industries and IP types.</w:t>
      </w:r>
    </w:p>
    <w:p w14:paraId="1BE1BD5D"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3.7.4 Regulatory and Legal Uncertainty Surrounding AI-Driven IP Valuations</w:t>
      </w:r>
    </w:p>
    <w:p w14:paraId="3E2A4CA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regulatory landscape for AI-driven IP valuations remains fragmented and evolving, creating significant operational challenges:</w:t>
      </w:r>
    </w:p>
    <w:p w14:paraId="77CAD75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Examples of Regulatory Uncertainty:</w:t>
      </w:r>
    </w:p>
    <w:p w14:paraId="3BB4F5EF" w14:textId="77777777" w:rsidR="000B258B" w:rsidRPr="00E9037B" w:rsidRDefault="000B258B" w:rsidP="000B258B">
      <w:pPr>
        <w:numPr>
          <w:ilvl w:val="0"/>
          <w:numId w:val="5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SEC Filings and Fair Value Requirements</w:t>
      </w:r>
      <w:r w:rsidRPr="00E9037B">
        <w:rPr>
          <w:rFonts w:ascii="Times New Roman" w:eastAsia="Times New Roman" w:hAnsi="Times New Roman" w:cs="Times New Roman"/>
          <w:kern w:val="0"/>
          <w:lang w:eastAsia="en-CH"/>
          <w14:ligatures w14:val="none"/>
        </w:rPr>
        <w:t>: In 2023, the U.S. Securities and Exchange Commission questioned three major technology companies about their reliance on AI systems for IP valuation disclosures in financial statements. The SEC expressed concerns about transparency in methodologies and questioned whether AI valuations met the "fair value" standards under ASC 820.</w:t>
      </w:r>
    </w:p>
    <w:p w14:paraId="284BA213" w14:textId="77777777" w:rsidR="000B258B" w:rsidRPr="00E9037B" w:rsidRDefault="000B258B" w:rsidP="000B258B">
      <w:pPr>
        <w:numPr>
          <w:ilvl w:val="0"/>
          <w:numId w:val="5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Tax Authority Challenges - The German Federal Tax Court Case (IX R 14/22)</w:t>
      </w:r>
      <w:r w:rsidRPr="00E9037B">
        <w:rPr>
          <w:rFonts w:ascii="Times New Roman" w:eastAsia="Times New Roman" w:hAnsi="Times New Roman" w:cs="Times New Roman"/>
          <w:kern w:val="0"/>
          <w:lang w:eastAsia="en-CH"/>
          <w14:ligatures w14:val="none"/>
        </w:rPr>
        <w:t>:</w:t>
      </w:r>
    </w:p>
    <w:p w14:paraId="78957AF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This landmark 2024 case has become a pivotal reference point for AI-driven IP valuation in tax contexts:</w:t>
      </w:r>
    </w:p>
    <w:p w14:paraId="199BE55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case involved </w:t>
      </w:r>
      <w:proofErr w:type="spellStart"/>
      <w:r w:rsidRPr="00E9037B">
        <w:rPr>
          <w:rFonts w:ascii="Times New Roman" w:eastAsia="Times New Roman" w:hAnsi="Times New Roman" w:cs="Times New Roman"/>
          <w:kern w:val="0"/>
          <w:lang w:eastAsia="en-CH"/>
          <w14:ligatures w14:val="none"/>
        </w:rPr>
        <w:t>MultiplexTech</w:t>
      </w:r>
      <w:proofErr w:type="spellEnd"/>
      <w:r w:rsidRPr="00E9037B">
        <w:rPr>
          <w:rFonts w:ascii="Times New Roman" w:eastAsia="Times New Roman" w:hAnsi="Times New Roman" w:cs="Times New Roman"/>
          <w:kern w:val="0"/>
          <w:lang w:eastAsia="en-CH"/>
          <w14:ligatures w14:val="none"/>
        </w:rPr>
        <w:t xml:space="preserve"> GmbH, a German multinational with significant IP holdings in computational fluid dynamics software. For a major intra-group IP transfer to its Irish subsidiary, </w:t>
      </w:r>
      <w:proofErr w:type="spellStart"/>
      <w:r w:rsidRPr="00E9037B">
        <w:rPr>
          <w:rFonts w:ascii="Times New Roman" w:eastAsia="Times New Roman" w:hAnsi="Times New Roman" w:cs="Times New Roman"/>
          <w:kern w:val="0"/>
          <w:lang w:eastAsia="en-CH"/>
          <w14:ligatures w14:val="none"/>
        </w:rPr>
        <w:t>MultiplexTech</w:t>
      </w:r>
      <w:proofErr w:type="spellEnd"/>
      <w:r w:rsidRPr="00E9037B">
        <w:rPr>
          <w:rFonts w:ascii="Times New Roman" w:eastAsia="Times New Roman" w:hAnsi="Times New Roman" w:cs="Times New Roman"/>
          <w:kern w:val="0"/>
          <w:lang w:eastAsia="en-CH"/>
          <w14:ligatures w14:val="none"/>
        </w:rPr>
        <w:t xml:space="preserve"> utilized an advanced neural network-based valuation system called "</w:t>
      </w:r>
      <w:proofErr w:type="spellStart"/>
      <w:r w:rsidRPr="00E9037B">
        <w:rPr>
          <w:rFonts w:ascii="Times New Roman" w:eastAsia="Times New Roman" w:hAnsi="Times New Roman" w:cs="Times New Roman"/>
          <w:kern w:val="0"/>
          <w:lang w:eastAsia="en-CH"/>
          <w14:ligatures w14:val="none"/>
        </w:rPr>
        <w:t>ValueInsight</w:t>
      </w:r>
      <w:proofErr w:type="spellEnd"/>
      <w:r w:rsidRPr="00E9037B">
        <w:rPr>
          <w:rFonts w:ascii="Times New Roman" w:eastAsia="Times New Roman" w:hAnsi="Times New Roman" w:cs="Times New Roman"/>
          <w:kern w:val="0"/>
          <w:lang w:eastAsia="en-CH"/>
          <w14:ligatures w14:val="none"/>
        </w:rPr>
        <w:t xml:space="preserve"> AI," which had been trained on 15,000+ previous IP transactions. The system valued the technology at €38.4 million.</w:t>
      </w:r>
    </w:p>
    <w:p w14:paraId="0CBA4C0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German tax authorities challenged this valuation, arguing it resulted in improper profit shifting and tax base erosion. Key aspects of the court's decision included:</w:t>
      </w:r>
    </w:p>
    <w:p w14:paraId="62040B20" w14:textId="77777777" w:rsidR="000B258B" w:rsidRPr="00E9037B" w:rsidRDefault="000B258B" w:rsidP="000B258B">
      <w:pPr>
        <w:numPr>
          <w:ilvl w:val="0"/>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Methodology Transparency</w:t>
      </w:r>
      <w:r w:rsidRPr="00E9037B">
        <w:rPr>
          <w:rFonts w:ascii="Times New Roman" w:eastAsia="Times New Roman" w:hAnsi="Times New Roman" w:cs="Times New Roman"/>
          <w:kern w:val="0"/>
          <w:lang w:eastAsia="en-CH"/>
          <w14:ligatures w14:val="none"/>
        </w:rPr>
        <w:t>: The court ruled that the "black box" nature of the neural network violated §1 para. 3 of the German Foreign Tax Act (</w:t>
      </w:r>
      <w:proofErr w:type="spellStart"/>
      <w:r w:rsidRPr="00E9037B">
        <w:rPr>
          <w:rFonts w:ascii="Times New Roman" w:eastAsia="Times New Roman" w:hAnsi="Times New Roman" w:cs="Times New Roman"/>
          <w:kern w:val="0"/>
          <w:lang w:eastAsia="en-CH"/>
          <w14:ligatures w14:val="none"/>
        </w:rPr>
        <w:t>Außensteuergesetz</w:t>
      </w:r>
      <w:proofErr w:type="spellEnd"/>
      <w:r w:rsidRPr="00E9037B">
        <w:rPr>
          <w:rFonts w:ascii="Times New Roman" w:eastAsia="Times New Roman" w:hAnsi="Times New Roman" w:cs="Times New Roman"/>
          <w:kern w:val="0"/>
          <w:lang w:eastAsia="en-CH"/>
          <w14:ligatures w14:val="none"/>
        </w:rPr>
        <w:t>), which requires transparent documentation of transfer pricing methodologies.</w:t>
      </w:r>
    </w:p>
    <w:p w14:paraId="502BAF41" w14:textId="77777777" w:rsidR="000B258B" w:rsidRPr="00E9037B" w:rsidRDefault="000B258B" w:rsidP="000B258B">
      <w:pPr>
        <w:numPr>
          <w:ilvl w:val="0"/>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Algorithm Documentation Requirements</w:t>
      </w:r>
      <w:r w:rsidRPr="00E9037B">
        <w:rPr>
          <w:rFonts w:ascii="Times New Roman" w:eastAsia="Times New Roman" w:hAnsi="Times New Roman" w:cs="Times New Roman"/>
          <w:kern w:val="0"/>
          <w:lang w:eastAsia="en-CH"/>
          <w14:ligatures w14:val="none"/>
        </w:rPr>
        <w:t>: The court established that companies must provide:</w:t>
      </w:r>
    </w:p>
    <w:p w14:paraId="36EF2848" w14:textId="77777777" w:rsidR="000B258B" w:rsidRPr="00E9037B" w:rsidRDefault="000B258B" w:rsidP="000B258B">
      <w:pPr>
        <w:numPr>
          <w:ilvl w:val="1"/>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Detailed descriptions of AI training datasets</w:t>
      </w:r>
    </w:p>
    <w:p w14:paraId="0FE91991" w14:textId="77777777" w:rsidR="000B258B" w:rsidRPr="00E9037B" w:rsidRDefault="000B258B" w:rsidP="000B258B">
      <w:pPr>
        <w:numPr>
          <w:ilvl w:val="1"/>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Documentation of feature selection and weighting</w:t>
      </w:r>
    </w:p>
    <w:p w14:paraId="7C86871F" w14:textId="77777777" w:rsidR="000B258B" w:rsidRPr="00E9037B" w:rsidRDefault="000B258B" w:rsidP="000B258B">
      <w:pPr>
        <w:numPr>
          <w:ilvl w:val="1"/>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Validation methodologies against traditional valuation approaches</w:t>
      </w:r>
    </w:p>
    <w:p w14:paraId="4FFA99FC" w14:textId="77777777" w:rsidR="000B258B" w:rsidRPr="00E9037B" w:rsidRDefault="000B258B" w:rsidP="000B258B">
      <w:pPr>
        <w:numPr>
          <w:ilvl w:val="1"/>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Sensitivity analyses showing how inputs affect outputs</w:t>
      </w:r>
    </w:p>
    <w:p w14:paraId="5BF23DC6" w14:textId="77777777" w:rsidR="000B258B" w:rsidRPr="00E9037B" w:rsidRDefault="000B258B" w:rsidP="000B258B">
      <w:pPr>
        <w:numPr>
          <w:ilvl w:val="0"/>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Human Expertise Requirement</w:t>
      </w:r>
      <w:r w:rsidRPr="00E9037B">
        <w:rPr>
          <w:rFonts w:ascii="Times New Roman" w:eastAsia="Times New Roman" w:hAnsi="Times New Roman" w:cs="Times New Roman"/>
          <w:kern w:val="0"/>
          <w:lang w:eastAsia="en-CH"/>
          <w14:ligatures w14:val="none"/>
        </w:rPr>
        <w:t>: The court mandated that AI valuations must be supplemented with independent human expert analysis that either confirms or challenges the AI-derived value.</w:t>
      </w:r>
    </w:p>
    <w:p w14:paraId="7738BDFA" w14:textId="77777777" w:rsidR="000B258B" w:rsidRPr="00E9037B" w:rsidRDefault="000B258B" w:rsidP="000B258B">
      <w:pPr>
        <w:numPr>
          <w:ilvl w:val="0"/>
          <w:numId w:val="5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Benchmarking Obligation</w:t>
      </w:r>
      <w:r w:rsidRPr="00E9037B">
        <w:rPr>
          <w:rFonts w:ascii="Times New Roman" w:eastAsia="Times New Roman" w:hAnsi="Times New Roman" w:cs="Times New Roman"/>
          <w:kern w:val="0"/>
          <w:lang w:eastAsia="en-CH"/>
          <w14:ligatures w14:val="none"/>
        </w:rPr>
        <w:t>: The ruling required companies to demonstrate how AI valuations compare with traditional methodologies (income, market, and cost approaches).</w:t>
      </w:r>
    </w:p>
    <w:p w14:paraId="56DD12F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financial impact was substantial—</w:t>
      </w:r>
      <w:proofErr w:type="spellStart"/>
      <w:r w:rsidRPr="00E9037B">
        <w:rPr>
          <w:rFonts w:ascii="Times New Roman" w:eastAsia="Times New Roman" w:hAnsi="Times New Roman" w:cs="Times New Roman"/>
          <w:kern w:val="0"/>
          <w:lang w:eastAsia="en-CH"/>
          <w14:ligatures w14:val="none"/>
        </w:rPr>
        <w:t>MultiplexTech</w:t>
      </w:r>
      <w:proofErr w:type="spellEnd"/>
      <w:r w:rsidRPr="00E9037B">
        <w:rPr>
          <w:rFonts w:ascii="Times New Roman" w:eastAsia="Times New Roman" w:hAnsi="Times New Roman" w:cs="Times New Roman"/>
          <w:kern w:val="0"/>
          <w:lang w:eastAsia="en-CH"/>
          <w14:ligatures w14:val="none"/>
        </w:rPr>
        <w:t xml:space="preserve"> faced a €12.7 million tax adjustment after a revised valuation was imposed. The case established a precedent requiring "</w:t>
      </w:r>
      <w:proofErr w:type="spellStart"/>
      <w:r w:rsidRPr="00E9037B">
        <w:rPr>
          <w:rFonts w:ascii="Times New Roman" w:eastAsia="Times New Roman" w:hAnsi="Times New Roman" w:cs="Times New Roman"/>
          <w:kern w:val="0"/>
          <w:lang w:eastAsia="en-CH"/>
          <w14:ligatures w14:val="none"/>
        </w:rPr>
        <w:t>AI+human</w:t>
      </w:r>
      <w:proofErr w:type="spellEnd"/>
      <w:r w:rsidRPr="00E9037B">
        <w:rPr>
          <w:rFonts w:ascii="Times New Roman" w:eastAsia="Times New Roman" w:hAnsi="Times New Roman" w:cs="Times New Roman"/>
          <w:kern w:val="0"/>
          <w:lang w:eastAsia="en-CH"/>
          <w14:ligatures w14:val="none"/>
        </w:rPr>
        <w:t>" dual validation for transfer pricing documentation throughout the EU, effectively increasing compliance costs while limiting the efficiency gains of AI-only approaches.</w:t>
      </w:r>
    </w:p>
    <w:p w14:paraId="7A2E2E6D" w14:textId="77777777" w:rsidR="000B258B" w:rsidRPr="00E9037B" w:rsidRDefault="000B258B" w:rsidP="000B258B">
      <w:pPr>
        <w:numPr>
          <w:ilvl w:val="0"/>
          <w:numId w:val="5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Standard-Setting Body Divergence</w:t>
      </w:r>
      <w:r w:rsidRPr="00E9037B">
        <w:rPr>
          <w:rFonts w:ascii="Times New Roman" w:eastAsia="Times New Roman" w:hAnsi="Times New Roman" w:cs="Times New Roman"/>
          <w:kern w:val="0"/>
          <w:lang w:eastAsia="en-CH"/>
          <w14:ligatures w14:val="none"/>
        </w:rPr>
        <w:t>: The International Valuation Standards Council (IVSC) and the American Society of Appraisers have adopted conflicting positions on the admissibility of AI valuations without human certification, creating a compliance dilemma for multinational organizations.</w:t>
      </w:r>
    </w:p>
    <w:p w14:paraId="58B8067B" w14:textId="77777777" w:rsidR="000B258B" w:rsidRPr="00E9037B" w:rsidRDefault="000B258B" w:rsidP="000B258B">
      <w:pPr>
        <w:numPr>
          <w:ilvl w:val="0"/>
          <w:numId w:val="5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Pharmaceutical Regulatory Submissions</w:t>
      </w:r>
      <w:r w:rsidRPr="00E9037B">
        <w:rPr>
          <w:rFonts w:ascii="Times New Roman" w:eastAsia="Times New Roman" w:hAnsi="Times New Roman" w:cs="Times New Roman"/>
          <w:kern w:val="0"/>
          <w:lang w:eastAsia="en-CH"/>
          <w14:ligatures w14:val="none"/>
        </w:rPr>
        <w:t>: The European Medicines Agency (EMA) rejected a pharmaceutical company's AI-derived IP valuation in a licensing agreement review, citing concerns about undisclosed algorithmic methods that prevented proper assessment of market impacts.</w:t>
      </w:r>
    </w:p>
    <w:p w14:paraId="26DD7254" w14:textId="77777777" w:rsidR="000B258B" w:rsidRPr="00E9037B" w:rsidRDefault="000B258B" w:rsidP="000B258B">
      <w:pPr>
        <w:numPr>
          <w:ilvl w:val="0"/>
          <w:numId w:val="5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Jurisdictional Variations</w:t>
      </w:r>
      <w:r w:rsidRPr="00E9037B">
        <w:rPr>
          <w:rFonts w:ascii="Times New Roman" w:eastAsia="Times New Roman" w:hAnsi="Times New Roman" w:cs="Times New Roman"/>
          <w:kern w:val="0"/>
          <w:lang w:eastAsia="en-CH"/>
          <w14:ligatures w14:val="none"/>
        </w:rPr>
        <w:t>: China's National Intellectual Property Administration has embraced AI-generated valuations through its official certification program, while the UK Intellectual Property Office maintains that AI valuations require qualified human verification to be recognized in official proceedings.</w:t>
      </w:r>
    </w:p>
    <w:p w14:paraId="1877CB9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Accounting Standard Implications:</w:t>
      </w:r>
    </w:p>
    <w:p w14:paraId="46CA6035" w14:textId="77777777" w:rsidR="000B258B" w:rsidRPr="00E9037B" w:rsidRDefault="000B258B" w:rsidP="000B258B">
      <w:pPr>
        <w:numPr>
          <w:ilvl w:val="0"/>
          <w:numId w:val="5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IFRS Compliance Challenges</w:t>
      </w:r>
      <w:r w:rsidRPr="00E9037B">
        <w:rPr>
          <w:rFonts w:ascii="Times New Roman" w:eastAsia="Times New Roman" w:hAnsi="Times New Roman" w:cs="Times New Roman"/>
          <w:kern w:val="0"/>
          <w:lang w:eastAsia="en-CH"/>
          <w14:ligatures w14:val="none"/>
        </w:rPr>
        <w:t>: Under IFRS 13 (Fair Value Measurement) and IAS 38 (Intangible Assets), companies must disclose valuation techniques and inputs used. AI "black box" models often fail to meet these disclosure requirements due to their inherent opacity.</w:t>
      </w:r>
    </w:p>
    <w:p w14:paraId="5CD9B0DC" w14:textId="77777777" w:rsidR="000B258B" w:rsidRPr="00E9037B" w:rsidRDefault="000B258B" w:rsidP="000B258B">
      <w:pPr>
        <w:numPr>
          <w:ilvl w:val="0"/>
          <w:numId w:val="5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Audit Committee Concerns</w:t>
      </w:r>
      <w:r w:rsidRPr="00E9037B">
        <w:rPr>
          <w:rFonts w:ascii="Times New Roman" w:eastAsia="Times New Roman" w:hAnsi="Times New Roman" w:cs="Times New Roman"/>
          <w:kern w:val="0"/>
          <w:lang w:eastAsia="en-CH"/>
          <w14:ligatures w14:val="none"/>
        </w:rPr>
        <w:t>: Multiple public companies reported that audit committees have required parallel traditional valuations alongside AI valuations, effectively doubling costs rather than realizing efficiency gains.</w:t>
      </w:r>
    </w:p>
    <w:p w14:paraId="2662DF6F" w14:textId="77777777" w:rsidR="000B258B" w:rsidRPr="00E9037B" w:rsidRDefault="000B258B" w:rsidP="000B258B">
      <w:pPr>
        <w:numPr>
          <w:ilvl w:val="0"/>
          <w:numId w:val="5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Impairment Testing Controversies</w:t>
      </w:r>
      <w:r w:rsidRPr="00E9037B">
        <w:rPr>
          <w:rFonts w:ascii="Times New Roman" w:eastAsia="Times New Roman" w:hAnsi="Times New Roman" w:cs="Times New Roman"/>
          <w:kern w:val="0"/>
          <w:lang w:eastAsia="en-CH"/>
          <w14:ligatures w14:val="none"/>
        </w:rPr>
        <w:t>: The application of AI-based valuations for impairment testing under IAS 36 has generated disputes with auditors who question whether AI systems appropriately incorporate entity-specific factors versus market perspectives.</w:t>
      </w:r>
    </w:p>
    <w:p w14:paraId="3A22744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Legal Admissibility Issues:</w:t>
      </w:r>
    </w:p>
    <w:p w14:paraId="56D472AE" w14:textId="77777777" w:rsidR="000B258B" w:rsidRPr="00E9037B" w:rsidRDefault="000B258B" w:rsidP="000B258B">
      <w:pPr>
        <w:numPr>
          <w:ilvl w:val="0"/>
          <w:numId w:val="5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Courtroom Challenges</w:t>
      </w:r>
      <w:r w:rsidRPr="00E9037B">
        <w:rPr>
          <w:rFonts w:ascii="Times New Roman" w:eastAsia="Times New Roman" w:hAnsi="Times New Roman" w:cs="Times New Roman"/>
          <w:kern w:val="0"/>
          <w:lang w:eastAsia="en-CH"/>
          <w14:ligatures w14:val="none"/>
        </w:rPr>
        <w:t xml:space="preserve">: In the landmark case </w:t>
      </w:r>
      <w:proofErr w:type="spellStart"/>
      <w:r w:rsidRPr="00E9037B">
        <w:rPr>
          <w:rFonts w:ascii="Times New Roman" w:eastAsia="Times New Roman" w:hAnsi="Times New Roman" w:cs="Times New Roman"/>
          <w:kern w:val="0"/>
          <w:lang w:eastAsia="en-CH"/>
          <w14:ligatures w14:val="none"/>
        </w:rPr>
        <w:t>TechVision</w:t>
      </w:r>
      <w:proofErr w:type="spellEnd"/>
      <w:r w:rsidRPr="00E9037B">
        <w:rPr>
          <w:rFonts w:ascii="Times New Roman" w:eastAsia="Times New Roman" w:hAnsi="Times New Roman" w:cs="Times New Roman"/>
          <w:kern w:val="0"/>
          <w:lang w:eastAsia="en-CH"/>
          <w14:ligatures w14:val="none"/>
        </w:rPr>
        <w:t xml:space="preserve"> Inc. v. </w:t>
      </w:r>
      <w:proofErr w:type="spellStart"/>
      <w:r w:rsidRPr="00E9037B">
        <w:rPr>
          <w:rFonts w:ascii="Times New Roman" w:eastAsia="Times New Roman" w:hAnsi="Times New Roman" w:cs="Times New Roman"/>
          <w:kern w:val="0"/>
          <w:lang w:eastAsia="en-CH"/>
          <w14:ligatures w14:val="none"/>
        </w:rPr>
        <w:t>NeuraTech</w:t>
      </w:r>
      <w:proofErr w:type="spellEnd"/>
      <w:r w:rsidRPr="00E9037B">
        <w:rPr>
          <w:rFonts w:ascii="Times New Roman" w:eastAsia="Times New Roman" w:hAnsi="Times New Roman" w:cs="Times New Roman"/>
          <w:kern w:val="0"/>
          <w:lang w:eastAsia="en-CH"/>
          <w14:ligatures w14:val="none"/>
        </w:rPr>
        <w:t xml:space="preserve"> (Northern District of California, 2024), the court excluded AI-generated IP valuation evidence, ruling that the opposing party could not effectively cross-examine an algorithmic process.</w:t>
      </w:r>
    </w:p>
    <w:p w14:paraId="2F406CB5" w14:textId="77777777" w:rsidR="000B258B" w:rsidRPr="00E9037B" w:rsidRDefault="000B258B" w:rsidP="000B258B">
      <w:pPr>
        <w:numPr>
          <w:ilvl w:val="0"/>
          <w:numId w:val="5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Expert Witness Requirements</w:t>
      </w:r>
      <w:r w:rsidRPr="00E9037B">
        <w:rPr>
          <w:rFonts w:ascii="Times New Roman" w:eastAsia="Times New Roman" w:hAnsi="Times New Roman" w:cs="Times New Roman"/>
          <w:kern w:val="0"/>
          <w:lang w:eastAsia="en-CH"/>
          <w14:ligatures w14:val="none"/>
        </w:rPr>
        <w:t>: Several jurisdictions have amended their rules of evidence to specifically require that AI valuation tools be personally operated and validated by qualified human experts who can testify to their reliability.</w:t>
      </w:r>
    </w:p>
    <w:p w14:paraId="55971A05" w14:textId="77777777" w:rsidR="000B258B" w:rsidRPr="00E9037B" w:rsidRDefault="000B258B" w:rsidP="000B258B">
      <w:pPr>
        <w:numPr>
          <w:ilvl w:val="0"/>
          <w:numId w:val="5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Merger Control Proceedings</w:t>
      </w:r>
      <w:r w:rsidRPr="00E9037B">
        <w:rPr>
          <w:rFonts w:ascii="Times New Roman" w:eastAsia="Times New Roman" w:hAnsi="Times New Roman" w:cs="Times New Roman"/>
          <w:kern w:val="0"/>
          <w:lang w:eastAsia="en-CH"/>
          <w14:ligatures w14:val="none"/>
        </w:rPr>
        <w:t>: The European Commission's competition authority rejected an AI-derived IP valuation during merger review proceedings, citing the lack of transparent methodology as prejudicial to third-party stakeholders' ability to comment.</w:t>
      </w:r>
    </w:p>
    <w:p w14:paraId="20CE097C"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t>3.8 Human Expertise as a Mitigating Factor for AI Limitations in Novel IP Scenarios</w:t>
      </w:r>
    </w:p>
    <w:p w14:paraId="1B4EA17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While AI demonstrates powerful capabilities in IP valuation, human expertise remains essential, particularly for novel technologies and unprecedented innovation. Successful organizations have developed structured approaches to integrate human judgment with AI systems:</w:t>
      </w:r>
    </w:p>
    <w:p w14:paraId="3294BCF4"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3.8.1 Complementary Human-AI Frameworks</w:t>
      </w:r>
    </w:p>
    <w:p w14:paraId="0F21A00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The Expert Oversight Model</w:t>
      </w:r>
    </w:p>
    <w:p w14:paraId="1804052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Organizations like Biogen and Qualcomm have implemented expert oversight models with defined roles:</w:t>
      </w:r>
    </w:p>
    <w:p w14:paraId="6D468B3F" w14:textId="77777777" w:rsidR="000B258B" w:rsidRPr="00E9037B" w:rsidRDefault="000B258B" w:rsidP="000B258B">
      <w:pPr>
        <w:numPr>
          <w:ilvl w:val="0"/>
          <w:numId w:val="5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AI System</w:t>
      </w:r>
      <w:r w:rsidRPr="00E9037B">
        <w:rPr>
          <w:rFonts w:ascii="Times New Roman" w:eastAsia="Times New Roman" w:hAnsi="Times New Roman" w:cs="Times New Roman"/>
          <w:kern w:val="0"/>
          <w:lang w:eastAsia="en-CH"/>
          <w14:ligatures w14:val="none"/>
        </w:rPr>
        <w:t>: Generates initial valuation based on quantifiable parameters and historical patterns</w:t>
      </w:r>
    </w:p>
    <w:p w14:paraId="4658E72C" w14:textId="77777777" w:rsidR="000B258B" w:rsidRPr="00E9037B" w:rsidRDefault="000B258B" w:rsidP="000B258B">
      <w:pPr>
        <w:numPr>
          <w:ilvl w:val="0"/>
          <w:numId w:val="5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Domain Expert</w:t>
      </w:r>
      <w:r w:rsidRPr="00E9037B">
        <w:rPr>
          <w:rFonts w:ascii="Times New Roman" w:eastAsia="Times New Roman" w:hAnsi="Times New Roman" w:cs="Times New Roman"/>
          <w:kern w:val="0"/>
          <w:lang w:eastAsia="en-CH"/>
          <w14:ligatures w14:val="none"/>
        </w:rPr>
        <w:t>: Evaluates technological uniqueness and potential applications</w:t>
      </w:r>
    </w:p>
    <w:p w14:paraId="5BA9636A" w14:textId="77777777" w:rsidR="000B258B" w:rsidRPr="00E9037B" w:rsidRDefault="000B258B" w:rsidP="000B258B">
      <w:pPr>
        <w:numPr>
          <w:ilvl w:val="0"/>
          <w:numId w:val="5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Market Specialist</w:t>
      </w:r>
      <w:r w:rsidRPr="00E9037B">
        <w:rPr>
          <w:rFonts w:ascii="Times New Roman" w:eastAsia="Times New Roman" w:hAnsi="Times New Roman" w:cs="Times New Roman"/>
          <w:kern w:val="0"/>
          <w:lang w:eastAsia="en-CH"/>
          <w14:ligatures w14:val="none"/>
        </w:rPr>
        <w:t>: Assesses commercial context and adoption barriers</w:t>
      </w:r>
    </w:p>
    <w:p w14:paraId="0C57D0F2" w14:textId="77777777" w:rsidR="000B258B" w:rsidRPr="00E9037B" w:rsidRDefault="000B258B" w:rsidP="000B258B">
      <w:pPr>
        <w:numPr>
          <w:ilvl w:val="0"/>
          <w:numId w:val="5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IP Strategist</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Analyzes</w:t>
      </w:r>
      <w:proofErr w:type="spellEnd"/>
      <w:r w:rsidRPr="00E9037B">
        <w:rPr>
          <w:rFonts w:ascii="Times New Roman" w:eastAsia="Times New Roman" w:hAnsi="Times New Roman" w:cs="Times New Roman"/>
          <w:kern w:val="0"/>
          <w:lang w:eastAsia="en-CH"/>
          <w14:ligatures w14:val="none"/>
        </w:rPr>
        <w:t xml:space="preserve"> enforceability and competitive landscape</w:t>
      </w:r>
    </w:p>
    <w:p w14:paraId="1FF79BEC" w14:textId="77777777" w:rsidR="000B258B" w:rsidRPr="00E9037B" w:rsidRDefault="000B258B" w:rsidP="000B258B">
      <w:pPr>
        <w:numPr>
          <w:ilvl w:val="0"/>
          <w:numId w:val="5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Integration Analyst</w:t>
      </w:r>
      <w:r w:rsidRPr="00E9037B">
        <w:rPr>
          <w:rFonts w:ascii="Times New Roman" w:eastAsia="Times New Roman" w:hAnsi="Times New Roman" w:cs="Times New Roman"/>
          <w:kern w:val="0"/>
          <w:lang w:eastAsia="en-CH"/>
          <w14:ligatures w14:val="none"/>
        </w:rPr>
        <w:t>: Synthesizes AI outputs with expert insights</w:t>
      </w:r>
    </w:p>
    <w:p w14:paraId="7925759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model has demonstrated effectiveness in reducing valuation variance by 42% compared to either AI-only or human-only approaches.</w:t>
      </w:r>
    </w:p>
    <w:p w14:paraId="2D1C046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Example Application</w:t>
      </w:r>
      <w:r w:rsidRPr="00E9037B">
        <w:rPr>
          <w:rFonts w:ascii="Times New Roman" w:eastAsia="Times New Roman" w:hAnsi="Times New Roman" w:cs="Times New Roman"/>
          <w:kern w:val="0"/>
          <w:lang w:eastAsia="en-CH"/>
          <w14:ligatures w14:val="none"/>
        </w:rPr>
        <w:t>: When valuing CRISPR-Cas9 gene editing patents, Broad Institute's expert-AI collaborative approach identified 37% higher valuation than AI-only methods by incorporating expert insights about cross-industry applications that lacked historical precedent.</w:t>
      </w:r>
    </w:p>
    <w:p w14:paraId="26E2D830"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3.8.2 Human Expertise Contribution Methods</w:t>
      </w:r>
    </w:p>
    <w:p w14:paraId="678C765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Scientific Breakthrough Assessment</w:t>
      </w:r>
      <w:r w:rsidRPr="00E9037B">
        <w:rPr>
          <w:rFonts w:ascii="Times New Roman" w:eastAsia="Times New Roman" w:hAnsi="Times New Roman" w:cs="Times New Roman"/>
          <w:kern w:val="0"/>
          <w:lang w:eastAsia="en-CH"/>
          <w14:ligatures w14:val="none"/>
        </w:rPr>
        <w:t xml:space="preserve"> experts excel at evaluating genuinely novel innovations where historical data provides limited guidance:</w:t>
      </w:r>
    </w:p>
    <w:p w14:paraId="12A3C2D7" w14:textId="77777777" w:rsidR="000B258B" w:rsidRPr="00E9037B" w:rsidRDefault="000B258B" w:rsidP="000B258B">
      <w:pPr>
        <w:numPr>
          <w:ilvl w:val="0"/>
          <w:numId w:val="5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First-Principles Analysis</w:t>
      </w:r>
      <w:r w:rsidRPr="00E9037B">
        <w:rPr>
          <w:rFonts w:ascii="Times New Roman" w:eastAsia="Times New Roman" w:hAnsi="Times New Roman" w:cs="Times New Roman"/>
          <w:kern w:val="0"/>
          <w:lang w:eastAsia="en-CH"/>
          <w14:ligatures w14:val="none"/>
        </w:rPr>
        <w:t>: Experts evaluate fundamental scientific or technical advances beyond pattern recognition</w:t>
      </w:r>
    </w:p>
    <w:p w14:paraId="2F767B89" w14:textId="77777777" w:rsidR="000B258B" w:rsidRPr="00E9037B" w:rsidRDefault="000B258B" w:rsidP="000B258B">
      <w:pPr>
        <w:numPr>
          <w:ilvl w:val="0"/>
          <w:numId w:val="5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Cross-Domain Application Mapping</w:t>
      </w:r>
      <w:r w:rsidRPr="00E9037B">
        <w:rPr>
          <w:rFonts w:ascii="Times New Roman" w:eastAsia="Times New Roman" w:hAnsi="Times New Roman" w:cs="Times New Roman"/>
          <w:kern w:val="0"/>
          <w:lang w:eastAsia="en-CH"/>
          <w14:ligatures w14:val="none"/>
        </w:rPr>
        <w:t>: Identifying potential applications across traditionally separate domains</w:t>
      </w:r>
    </w:p>
    <w:p w14:paraId="6F6E10E8" w14:textId="77777777" w:rsidR="000B258B" w:rsidRPr="00E9037B" w:rsidRDefault="000B258B" w:rsidP="000B258B">
      <w:pPr>
        <w:numPr>
          <w:ilvl w:val="0"/>
          <w:numId w:val="5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Paradigm Shift Recognition</w:t>
      </w:r>
      <w:r w:rsidRPr="00E9037B">
        <w:rPr>
          <w:rFonts w:ascii="Times New Roman" w:eastAsia="Times New Roman" w:hAnsi="Times New Roman" w:cs="Times New Roman"/>
          <w:kern w:val="0"/>
          <w:lang w:eastAsia="en-CH"/>
          <w14:ligatures w14:val="none"/>
        </w:rPr>
        <w:t>: Detecting when innovations fundamentally change technological approaches</w:t>
      </w:r>
    </w:p>
    <w:p w14:paraId="6C8B81D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w:t>
      </w:r>
      <w:r w:rsidRPr="00E9037B">
        <w:rPr>
          <w:rFonts w:ascii="Times New Roman" w:eastAsia="Times New Roman" w:hAnsi="Times New Roman" w:cs="Times New Roman"/>
          <w:kern w:val="0"/>
          <w:lang w:eastAsia="en-CH"/>
          <w14:ligatures w14:val="none"/>
        </w:rPr>
        <w:t>: IBM's quantum computing patent portfolio valuation leveraged physicist expertise to identify potential applications in pharmaceutical discovery that AI systems failed to connect due to limited historical linkages between quantum phenomena and drug development.</w:t>
      </w:r>
    </w:p>
    <w:p w14:paraId="3F006B1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Regulatory Landscape Navigation</w:t>
      </w:r>
    </w:p>
    <w:p w14:paraId="0E186F4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Human experts provide crucial insights into evolving regulatory environments that affect IP value:</w:t>
      </w:r>
    </w:p>
    <w:p w14:paraId="5A71B32F" w14:textId="77777777" w:rsidR="000B258B" w:rsidRPr="00E9037B" w:rsidRDefault="000B258B" w:rsidP="000B258B">
      <w:pPr>
        <w:numPr>
          <w:ilvl w:val="0"/>
          <w:numId w:val="5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Regulatory Interpretation</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Analyzing</w:t>
      </w:r>
      <w:proofErr w:type="spellEnd"/>
      <w:r w:rsidRPr="00E9037B">
        <w:rPr>
          <w:rFonts w:ascii="Times New Roman" w:eastAsia="Times New Roman" w:hAnsi="Times New Roman" w:cs="Times New Roman"/>
          <w:kern w:val="0"/>
          <w:lang w:eastAsia="en-CH"/>
          <w14:ligatures w14:val="none"/>
        </w:rPr>
        <w:t xml:space="preserve"> how emerging regulations might impact technology adoption</w:t>
      </w:r>
    </w:p>
    <w:p w14:paraId="56F3FB59" w14:textId="77777777" w:rsidR="000B258B" w:rsidRPr="00E9037B" w:rsidRDefault="000B258B" w:rsidP="000B258B">
      <w:pPr>
        <w:numPr>
          <w:ilvl w:val="0"/>
          <w:numId w:val="5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Compliance Pathway Mapping</w:t>
      </w:r>
      <w:r w:rsidRPr="00E9037B">
        <w:rPr>
          <w:rFonts w:ascii="Times New Roman" w:eastAsia="Times New Roman" w:hAnsi="Times New Roman" w:cs="Times New Roman"/>
          <w:kern w:val="0"/>
          <w:lang w:eastAsia="en-CH"/>
          <w14:ligatures w14:val="none"/>
        </w:rPr>
        <w:t>: Identifying most efficient regulatory approval routes</w:t>
      </w:r>
    </w:p>
    <w:p w14:paraId="68FE6709" w14:textId="77777777" w:rsidR="000B258B" w:rsidRPr="00E9037B" w:rsidRDefault="000B258B" w:rsidP="000B258B">
      <w:pPr>
        <w:numPr>
          <w:ilvl w:val="0"/>
          <w:numId w:val="5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Policy Trend Forecasting</w:t>
      </w:r>
      <w:r w:rsidRPr="00E9037B">
        <w:rPr>
          <w:rFonts w:ascii="Times New Roman" w:eastAsia="Times New Roman" w:hAnsi="Times New Roman" w:cs="Times New Roman"/>
          <w:kern w:val="0"/>
          <w:lang w:eastAsia="en-CH"/>
          <w14:ligatures w14:val="none"/>
        </w:rPr>
        <w:t>: Anticipating regulatory changes based on policy signals</w:t>
      </w:r>
    </w:p>
    <w:p w14:paraId="02C3BF1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w:t>
      </w:r>
      <w:r w:rsidRPr="00E9037B">
        <w:rPr>
          <w:rFonts w:ascii="Times New Roman" w:eastAsia="Times New Roman" w:hAnsi="Times New Roman" w:cs="Times New Roman"/>
          <w:kern w:val="0"/>
          <w:lang w:eastAsia="en-CH"/>
          <w14:ligatures w14:val="none"/>
        </w:rPr>
        <w:t>: Merck's AI valuation system underestimated the value of a novel drug delivery patent by $45M until human regulatory experts identified a streamlined approval pathway under new FDA programs not yet reflected in historical approval pattern data.</w:t>
      </w:r>
    </w:p>
    <w:p w14:paraId="2A8630F1"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3.8.3 Structured Human Validation Protocols: The VALIDATE Framework with Detailed Examples</w:t>
      </w:r>
    </w:p>
    <w:p w14:paraId="79105CC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VALIDATE framework represents one of the most comprehensive and widely adopted human-AI integration approaches for IP valuation. Initially developed by Microsoft's IP division, this framework provides a systematic methodology for combining AI-driven insights with human expertise. Below we examine each step with detailed examples of implementation across different organizations and technologies.</w:t>
      </w:r>
    </w:p>
    <w:p w14:paraId="03C3225F"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1: Verify Assumptions Underlying the AI Model</w:t>
      </w:r>
    </w:p>
    <w:p w14:paraId="700A4A4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critical first step examines the fundamental premises upon which the AI valuation model operates.</w:t>
      </w:r>
    </w:p>
    <w:p w14:paraId="55D0C01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4465153B" w14:textId="77777777" w:rsidR="000B258B" w:rsidRPr="00E9037B" w:rsidRDefault="000B258B" w:rsidP="000B258B">
      <w:pPr>
        <w:numPr>
          <w:ilvl w:val="0"/>
          <w:numId w:val="5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Challenge the AI model's core assumptions about technology development trajectories</w:t>
      </w:r>
    </w:p>
    <w:p w14:paraId="74EC5617" w14:textId="77777777" w:rsidR="000B258B" w:rsidRPr="00E9037B" w:rsidRDefault="000B258B" w:rsidP="000B258B">
      <w:pPr>
        <w:numPr>
          <w:ilvl w:val="0"/>
          <w:numId w:val="5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Test whether technology diffusion models accurately reflect the specific innovation context</w:t>
      </w:r>
    </w:p>
    <w:p w14:paraId="29AFB282" w14:textId="77777777" w:rsidR="000B258B" w:rsidRPr="00E9037B" w:rsidRDefault="000B258B" w:rsidP="000B258B">
      <w:pPr>
        <w:numPr>
          <w:ilvl w:val="0"/>
          <w:numId w:val="5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the validity of competitive response patterns assumed by the model</w:t>
      </w:r>
    </w:p>
    <w:p w14:paraId="545FEC55" w14:textId="77777777" w:rsidR="000B258B" w:rsidRPr="00E9037B" w:rsidRDefault="000B258B" w:rsidP="000B258B">
      <w:pPr>
        <w:numPr>
          <w:ilvl w:val="0"/>
          <w:numId w:val="5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Assess whether market size projections align with real-world constraints</w:t>
      </w:r>
    </w:p>
    <w:p w14:paraId="7EFA612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Qualcomm's 5G Patent Portfolio</w:t>
      </w:r>
      <w:r w:rsidRPr="00E9037B">
        <w:rPr>
          <w:rFonts w:ascii="Times New Roman" w:eastAsia="Times New Roman" w:hAnsi="Times New Roman" w:cs="Times New Roman"/>
          <w:kern w:val="0"/>
          <w:lang w:eastAsia="en-CH"/>
          <w14:ligatures w14:val="none"/>
        </w:rPr>
        <w:t>:</w:t>
      </w:r>
    </w:p>
    <w:p w14:paraId="666EF58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When Qualcomm implemented Step 1 for valuing its 5G patent portfolio, the technical team identified several problematic assumptions in the AI model:</w:t>
      </w:r>
    </w:p>
    <w:p w14:paraId="49CF2C51" w14:textId="77777777" w:rsidR="000B258B" w:rsidRPr="00E9037B" w:rsidRDefault="000B258B" w:rsidP="000B258B">
      <w:pPr>
        <w:numPr>
          <w:ilvl w:val="0"/>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AI assumed technology adoption curves </w:t>
      </w:r>
      <w:proofErr w:type="gramStart"/>
      <w:r w:rsidRPr="00E9037B">
        <w:rPr>
          <w:rFonts w:ascii="Times New Roman" w:eastAsia="Times New Roman" w:hAnsi="Times New Roman" w:cs="Times New Roman"/>
          <w:kern w:val="0"/>
          <w:lang w:eastAsia="en-CH"/>
          <w14:ligatures w14:val="none"/>
        </w:rPr>
        <w:t>similar to</w:t>
      </w:r>
      <w:proofErr w:type="gramEnd"/>
      <w:r w:rsidRPr="00E9037B">
        <w:rPr>
          <w:rFonts w:ascii="Times New Roman" w:eastAsia="Times New Roman" w:hAnsi="Times New Roman" w:cs="Times New Roman"/>
          <w:kern w:val="0"/>
          <w:lang w:eastAsia="en-CH"/>
          <w14:ligatures w14:val="none"/>
        </w:rPr>
        <w:t xml:space="preserve"> 4G, but detailed analysis revealed:</w:t>
      </w:r>
    </w:p>
    <w:p w14:paraId="2BE3F033"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Enterprise adoption would likely accelerate at 2.3x the rate of 4G due to Industrial IoT applications</w:t>
      </w:r>
    </w:p>
    <w:p w14:paraId="6282A706"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Consumer adoption would follow a different pattern due to device replacement cycles</w:t>
      </w:r>
    </w:p>
    <w:p w14:paraId="494E6A7E"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Regional adoption would vary significantly based on infrastructure readiness</w:t>
      </w:r>
    </w:p>
    <w:p w14:paraId="60585164" w14:textId="77777777" w:rsidR="000B258B" w:rsidRPr="00E9037B" w:rsidRDefault="000B258B" w:rsidP="000B258B">
      <w:pPr>
        <w:numPr>
          <w:ilvl w:val="0"/>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model assumed historical royalty rates would remain constant, but Qualcomm's licensing experts identified:</w:t>
      </w:r>
    </w:p>
    <w:p w14:paraId="37375F91"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Industry convergence was creating new licensee categories with different willingness-to-pay characteristics</w:t>
      </w:r>
    </w:p>
    <w:p w14:paraId="625A0947"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Standard-essential patent (SEP) court decisions were likely to modify reasonable royalty calculations</w:t>
      </w:r>
    </w:p>
    <w:p w14:paraId="3322CD33" w14:textId="77777777" w:rsidR="000B258B" w:rsidRPr="00E9037B" w:rsidRDefault="000B258B" w:rsidP="000B258B">
      <w:pPr>
        <w:numPr>
          <w:ilvl w:val="0"/>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model's implementation cost assumptions were based on historical averages that failed to account for:</w:t>
      </w:r>
    </w:p>
    <w:p w14:paraId="5926E04A"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New chipset fabrication capabilities reducing implementation costs by approximately 32%</w:t>
      </w:r>
    </w:p>
    <w:p w14:paraId="43774AA7" w14:textId="77777777" w:rsidR="000B258B" w:rsidRPr="00E9037B" w:rsidRDefault="000B258B" w:rsidP="000B258B">
      <w:pPr>
        <w:numPr>
          <w:ilvl w:val="1"/>
          <w:numId w:val="5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System-level integration challenges that would offset some component-level savings</w:t>
      </w:r>
    </w:p>
    <w:p w14:paraId="5277C55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By adjusting these assumptions, Qualcomm's valuation model significantly improved its accuracy. The originally projected portfolio value of $4.2B was revised to $5.8B after assumption verification, which ultimately aligned within 7% of actual licensing revenues over the subsequent three-year period.</w:t>
      </w:r>
    </w:p>
    <w:p w14:paraId="57DB01F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07E7F6CB" w14:textId="77777777" w:rsidR="000B258B" w:rsidRPr="00E9037B" w:rsidRDefault="000B258B" w:rsidP="000B258B">
      <w:pPr>
        <w:numPr>
          <w:ilvl w:val="0"/>
          <w:numId w:val="5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Assumption adjustments increased projected portfolio value by 38%</w:t>
      </w:r>
    </w:p>
    <w:p w14:paraId="68F37FD8" w14:textId="77777777" w:rsidR="000B258B" w:rsidRPr="00E9037B" w:rsidRDefault="000B258B" w:rsidP="000B258B">
      <w:pPr>
        <w:numPr>
          <w:ilvl w:val="0"/>
          <w:numId w:val="5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Variance between projected and actual values decreased from 31% to 7%</w:t>
      </w:r>
    </w:p>
    <w:p w14:paraId="607C60DA" w14:textId="77777777" w:rsidR="000B258B" w:rsidRPr="00E9037B" w:rsidRDefault="000B258B" w:rsidP="000B258B">
      <w:pPr>
        <w:numPr>
          <w:ilvl w:val="0"/>
          <w:numId w:val="5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Projected royalty stream timing accuracy improved by 42%</w:t>
      </w:r>
    </w:p>
    <w:p w14:paraId="1E9C6DCE"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 xml:space="preserve">Step 2: </w:t>
      </w:r>
      <w:proofErr w:type="spellStart"/>
      <w:r w:rsidRPr="00E9037B">
        <w:rPr>
          <w:rFonts w:ascii="Times New Roman" w:eastAsia="Times New Roman" w:hAnsi="Times New Roman" w:cs="Times New Roman"/>
          <w:b/>
          <w:bCs/>
          <w:kern w:val="0"/>
          <w:lang w:eastAsia="en-CH"/>
          <w14:ligatures w14:val="none"/>
        </w:rPr>
        <w:t>Analyze</w:t>
      </w:r>
      <w:proofErr w:type="spellEnd"/>
      <w:r w:rsidRPr="00E9037B">
        <w:rPr>
          <w:rFonts w:ascii="Times New Roman" w:eastAsia="Times New Roman" w:hAnsi="Times New Roman" w:cs="Times New Roman"/>
          <w:b/>
          <w:bCs/>
          <w:kern w:val="0"/>
          <w:lang w:eastAsia="en-CH"/>
          <w14:ligatures w14:val="none"/>
        </w:rPr>
        <w:t xml:space="preserve"> Comparable Technologies Identified by AI</w:t>
      </w:r>
    </w:p>
    <w:p w14:paraId="722D2CC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This step evaluates whether the AI system has selected appropriate technological and market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w:t>
      </w:r>
    </w:p>
    <w:p w14:paraId="4A1CEB2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5275E4A6" w14:textId="77777777" w:rsidR="000B258B" w:rsidRPr="00E9037B" w:rsidRDefault="000B258B" w:rsidP="000B258B">
      <w:pPr>
        <w:numPr>
          <w:ilvl w:val="0"/>
          <w:numId w:val="5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Review AI-selected comparable technologies for functional similarity</w:t>
      </w:r>
    </w:p>
    <w:p w14:paraId="0FD197F6" w14:textId="77777777" w:rsidR="000B258B" w:rsidRPr="00E9037B" w:rsidRDefault="000B258B" w:rsidP="000B258B">
      <w:pPr>
        <w:numPr>
          <w:ilvl w:val="0"/>
          <w:numId w:val="5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whether historical transactions cited reflect similar market conditions</w:t>
      </w:r>
    </w:p>
    <w:p w14:paraId="76BF822B" w14:textId="77777777" w:rsidR="000B258B" w:rsidRPr="00E9037B" w:rsidRDefault="000B258B" w:rsidP="000B258B">
      <w:pPr>
        <w:numPr>
          <w:ilvl w:val="0"/>
          <w:numId w:val="5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Assess whether the protection characteristics (scope, term, jurisdiction) align</w:t>
      </w:r>
    </w:p>
    <w:p w14:paraId="2BF1A89A" w14:textId="77777777" w:rsidR="000B258B" w:rsidRPr="00E9037B" w:rsidRDefault="000B258B" w:rsidP="000B258B">
      <w:pPr>
        <w:numPr>
          <w:ilvl w:val="0"/>
          <w:numId w:val="5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Identify potentially overlooked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 xml:space="preserve"> that might inform valuation</w:t>
      </w:r>
    </w:p>
    <w:p w14:paraId="70DDF4E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Genentech's Antibody Engineering Platform</w:t>
      </w:r>
      <w:r w:rsidRPr="00E9037B">
        <w:rPr>
          <w:rFonts w:ascii="Times New Roman" w:eastAsia="Times New Roman" w:hAnsi="Times New Roman" w:cs="Times New Roman"/>
          <w:kern w:val="0"/>
          <w:lang w:eastAsia="en-CH"/>
          <w14:ligatures w14:val="none"/>
        </w:rPr>
        <w:t>:</w:t>
      </w:r>
    </w:p>
    <w:p w14:paraId="0E08733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When implementing Step 2 for its antibody engineering platform patents, Genentech's scientific review team made several critical observations:</w:t>
      </w:r>
    </w:p>
    <w:p w14:paraId="7539F626" w14:textId="77777777" w:rsidR="000B258B" w:rsidRPr="00E9037B" w:rsidRDefault="000B258B" w:rsidP="000B258B">
      <w:pPr>
        <w:numPr>
          <w:ilvl w:val="0"/>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AI system had classified the technology primarily within the monoclonal antibody production category, leading it to select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 xml:space="preserve"> including:</w:t>
      </w:r>
    </w:p>
    <w:p w14:paraId="4BA50DD5"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Traditional hybridoma-based antibody production patents (licensed at 2-4% royalties)</w:t>
      </w:r>
    </w:p>
    <w:p w14:paraId="1610924D"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First-generation phage display patents (valued at $30-45M per platform)</w:t>
      </w:r>
    </w:p>
    <w:p w14:paraId="14C9595C"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Antibody humanization technologies (typically licensed at $2-5M upfront plus 1-3% royalties)</w:t>
      </w:r>
    </w:p>
    <w:p w14:paraId="0B75D98B" w14:textId="77777777" w:rsidR="000B258B" w:rsidRPr="00E9037B" w:rsidRDefault="000B258B" w:rsidP="000B258B">
      <w:pPr>
        <w:numPr>
          <w:ilvl w:val="0"/>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scientific team identified that the AI had missed the platform's dual applicability to both therapeutic and diagnostic applications, leading to the exclusion of relevant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w:t>
      </w:r>
    </w:p>
    <w:p w14:paraId="43276909"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Dual-purpose protein engineering platforms that commanded premium valuations</w:t>
      </w:r>
    </w:p>
    <w:p w14:paraId="59F5594E"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Diagnostic antibody optimization technologies with different market dynamics</w:t>
      </w:r>
    </w:p>
    <w:p w14:paraId="346FF9C7"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Platform technologies with broad applicability across disease areas</w:t>
      </w:r>
    </w:p>
    <w:p w14:paraId="46CE051C" w14:textId="77777777" w:rsidR="000B258B" w:rsidRPr="00E9037B" w:rsidRDefault="000B258B" w:rsidP="000B258B">
      <w:pPr>
        <w:numPr>
          <w:ilvl w:val="0"/>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also identified that the AI system had overlooked three recent transactions involving similar engineered antibody platforms because they were categorized under different classification codes:</w:t>
      </w:r>
    </w:p>
    <w:p w14:paraId="68A6D764"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BioGenix's</w:t>
      </w:r>
      <w:proofErr w:type="spellEnd"/>
      <w:r w:rsidRPr="00E9037B">
        <w:rPr>
          <w:rFonts w:ascii="Times New Roman" w:eastAsia="Times New Roman" w:hAnsi="Times New Roman" w:cs="Times New Roman"/>
          <w:kern w:val="0"/>
          <w:lang w:eastAsia="en-CH"/>
          <w14:ligatures w14:val="none"/>
        </w:rPr>
        <w:t xml:space="preserve"> platform acquisition for $180M (misclassified as a specific therapeutic acquisition)</w:t>
      </w:r>
    </w:p>
    <w:p w14:paraId="63A1F776"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ImmuneCore's</w:t>
      </w:r>
      <w:proofErr w:type="spellEnd"/>
      <w:r w:rsidRPr="00E9037B">
        <w:rPr>
          <w:rFonts w:ascii="Times New Roman" w:eastAsia="Times New Roman" w:hAnsi="Times New Roman" w:cs="Times New Roman"/>
          <w:kern w:val="0"/>
          <w:lang w:eastAsia="en-CH"/>
          <w14:ligatures w14:val="none"/>
        </w:rPr>
        <w:t xml:space="preserve"> licensing deal with royalties reaching 8% (categorized as a therapeutic license rather than platform technology)</w:t>
      </w:r>
    </w:p>
    <w:p w14:paraId="579F456E" w14:textId="77777777" w:rsidR="000B258B" w:rsidRPr="00E9037B" w:rsidRDefault="000B258B" w:rsidP="000B258B">
      <w:pPr>
        <w:numPr>
          <w:ilvl w:val="1"/>
          <w:numId w:val="562"/>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AntibodyTech's</w:t>
      </w:r>
      <w:proofErr w:type="spellEnd"/>
      <w:r w:rsidRPr="00E9037B">
        <w:rPr>
          <w:rFonts w:ascii="Times New Roman" w:eastAsia="Times New Roman" w:hAnsi="Times New Roman" w:cs="Times New Roman"/>
          <w:kern w:val="0"/>
          <w:lang w:eastAsia="en-CH"/>
          <w14:ligatures w14:val="none"/>
        </w:rPr>
        <w:t xml:space="preserve"> partnership valued at $250M+ (classified as a corporate collaboration rather than technology license)</w:t>
      </w:r>
    </w:p>
    <w:p w14:paraId="1437657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By incorporating these overlooked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 xml:space="preserve"> and reclassifying the technology as a dual-purpose platform, Genentech's valuation model increased the projected value by 72% from the initial AI estimate of $95M to $163M.</w:t>
      </w:r>
    </w:p>
    <w:p w14:paraId="2C3BDA7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0F392ACD" w14:textId="77777777" w:rsidR="000B258B" w:rsidRPr="00E9037B" w:rsidRDefault="000B258B" w:rsidP="000B258B">
      <w:pPr>
        <w:numPr>
          <w:ilvl w:val="0"/>
          <w:numId w:val="5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Three additional key comparable transactions incorporated</w:t>
      </w:r>
    </w:p>
    <w:p w14:paraId="1F2BC1F5" w14:textId="77777777" w:rsidR="000B258B" w:rsidRPr="00E9037B" w:rsidRDefault="000B258B" w:rsidP="000B258B">
      <w:pPr>
        <w:numPr>
          <w:ilvl w:val="0"/>
          <w:numId w:val="5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Technology reclassification as dual-purpose platform</w:t>
      </w:r>
    </w:p>
    <w:p w14:paraId="6CBC926B" w14:textId="77777777" w:rsidR="000B258B" w:rsidRPr="00E9037B" w:rsidRDefault="000B258B" w:rsidP="000B258B">
      <w:pPr>
        <w:numPr>
          <w:ilvl w:val="0"/>
          <w:numId w:val="5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increase of 72% from initial AI estimate</w:t>
      </w:r>
    </w:p>
    <w:p w14:paraId="1949F87A" w14:textId="77777777" w:rsidR="000B258B" w:rsidRPr="00E9037B" w:rsidRDefault="000B258B" w:rsidP="000B258B">
      <w:pPr>
        <w:numPr>
          <w:ilvl w:val="0"/>
          <w:numId w:val="5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Final valuation accuracy within 8% of eventual partnership agreement value</w:t>
      </w:r>
    </w:p>
    <w:p w14:paraId="45CE1F7C"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3: Layer Additional Market Context</w:t>
      </w:r>
    </w:p>
    <w:p w14:paraId="0F9AB69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step incorporates broader market dynamics, adoption barriers, and competitive factors that may not be fully captured in the AI model.</w:t>
      </w:r>
    </w:p>
    <w:p w14:paraId="3D5C3AF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164FDE38" w14:textId="77777777" w:rsidR="000B258B" w:rsidRPr="00E9037B" w:rsidRDefault="000B258B" w:rsidP="000B258B">
      <w:pPr>
        <w:numPr>
          <w:ilvl w:val="0"/>
          <w:numId w:val="5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Identify market adoption barriers specific to the technology</w:t>
      </w:r>
    </w:p>
    <w:p w14:paraId="110CC9D0" w14:textId="77777777" w:rsidR="000B258B" w:rsidRPr="00E9037B" w:rsidRDefault="000B258B" w:rsidP="000B258B">
      <w:pPr>
        <w:numPr>
          <w:ilvl w:val="0"/>
          <w:numId w:val="5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Assess regulatory landscape changes that might impact commercialization</w:t>
      </w:r>
    </w:p>
    <w:p w14:paraId="32A6DE45" w14:textId="77777777" w:rsidR="000B258B" w:rsidRPr="00E9037B" w:rsidRDefault="000B258B" w:rsidP="000B258B">
      <w:pPr>
        <w:numPr>
          <w:ilvl w:val="0"/>
          <w:numId w:val="5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competitive positioning and potential responses</w:t>
      </w:r>
    </w:p>
    <w:p w14:paraId="46A9CF43" w14:textId="77777777" w:rsidR="000B258B" w:rsidRPr="00E9037B" w:rsidRDefault="000B258B" w:rsidP="000B258B">
      <w:pPr>
        <w:numPr>
          <w:ilvl w:val="0"/>
          <w:numId w:val="5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Consider supply chain and manufacturing constraints</w:t>
      </w:r>
    </w:p>
    <w:p w14:paraId="7B81212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Tesla's Battery Management System Patents</w:t>
      </w:r>
      <w:r w:rsidRPr="00E9037B">
        <w:rPr>
          <w:rFonts w:ascii="Times New Roman" w:eastAsia="Times New Roman" w:hAnsi="Times New Roman" w:cs="Times New Roman"/>
          <w:kern w:val="0"/>
          <w:lang w:eastAsia="en-CH"/>
          <w14:ligatures w14:val="none"/>
        </w:rPr>
        <w:t>:</w:t>
      </w:r>
    </w:p>
    <w:p w14:paraId="23E1602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When applying Step 3 to its advanced battery management system patents, Tesla's market intelligence team identified several critical contextual factors:</w:t>
      </w:r>
    </w:p>
    <w:p w14:paraId="1833B987" w14:textId="77777777" w:rsidR="000B258B" w:rsidRPr="00E9037B" w:rsidRDefault="000B258B" w:rsidP="000B258B">
      <w:pPr>
        <w:numPr>
          <w:ilvl w:val="0"/>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valuation model had not adequately accounted for:</w:t>
      </w:r>
    </w:p>
    <w:p w14:paraId="13612A57"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Global regulations accelerating the transition to electric vehicles, particularly in Europe and China</w:t>
      </w:r>
    </w:p>
    <w:p w14:paraId="11A20B39"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Battery raw material constraints affecting implementation costs</w:t>
      </w:r>
    </w:p>
    <w:p w14:paraId="1095455A"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Competitive dynamics with traditional automakers rapidly developing competing technologies</w:t>
      </w:r>
    </w:p>
    <w:p w14:paraId="499257A6" w14:textId="77777777" w:rsidR="000B258B" w:rsidRPr="00E9037B" w:rsidRDefault="000B258B" w:rsidP="000B258B">
      <w:pPr>
        <w:numPr>
          <w:ilvl w:val="0"/>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conducted supplementary analysis including:</w:t>
      </w:r>
    </w:p>
    <w:p w14:paraId="0E395FDD"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Detailed regulatory impact assessment across 27 markets, revealing adoption acceleration in 18 markets</w:t>
      </w:r>
    </w:p>
    <w:p w14:paraId="4A1F4B9F"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Supply chain analysis identifying critical material constraints for competing technologies</w:t>
      </w:r>
    </w:p>
    <w:p w14:paraId="2DA4DE4A"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Competitive response mapping showing 5 major automakers with similar research but </w:t>
      </w:r>
      <w:proofErr w:type="gramStart"/>
      <w:r w:rsidRPr="00E9037B">
        <w:rPr>
          <w:rFonts w:ascii="Times New Roman" w:eastAsia="Times New Roman" w:hAnsi="Times New Roman" w:cs="Times New Roman"/>
          <w:kern w:val="0"/>
          <w:lang w:eastAsia="en-CH"/>
          <w14:ligatures w14:val="none"/>
        </w:rPr>
        <w:t>2-3 year</w:t>
      </w:r>
      <w:proofErr w:type="gramEnd"/>
      <w:r w:rsidRPr="00E9037B">
        <w:rPr>
          <w:rFonts w:ascii="Times New Roman" w:eastAsia="Times New Roman" w:hAnsi="Times New Roman" w:cs="Times New Roman"/>
          <w:kern w:val="0"/>
          <w:lang w:eastAsia="en-CH"/>
          <w14:ligatures w14:val="none"/>
        </w:rPr>
        <w:t xml:space="preserve"> implementation gaps</w:t>
      </w:r>
    </w:p>
    <w:p w14:paraId="28F09A52" w14:textId="77777777" w:rsidR="000B258B" w:rsidRPr="00E9037B" w:rsidRDefault="000B258B" w:rsidP="000B258B">
      <w:pPr>
        <w:numPr>
          <w:ilvl w:val="0"/>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quantified these factors through:</w:t>
      </w:r>
    </w:p>
    <w:p w14:paraId="315D02AC"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Adjusted market timing model accounting for regulatory acceleration (+18% near-term value)</w:t>
      </w:r>
    </w:p>
    <w:p w14:paraId="583C53E1"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Implementation cost advantage due to supply chain positioning (+12% relative value)</w:t>
      </w:r>
    </w:p>
    <w:p w14:paraId="1D6ABEF3" w14:textId="77777777" w:rsidR="000B258B" w:rsidRPr="00E9037B" w:rsidRDefault="000B258B" w:rsidP="000B258B">
      <w:pPr>
        <w:numPr>
          <w:ilvl w:val="1"/>
          <w:numId w:val="5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Time-to-market advantage over competitors (+15% early-mover premium)</w:t>
      </w:r>
    </w:p>
    <w:p w14:paraId="232C2C7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market context layering increased the valuation from the AI-generated $340M to $487M, primarily by recognizing acceleration factors and competitive advantages not captured in historical data patterns.</w:t>
      </w:r>
    </w:p>
    <w:p w14:paraId="70B1E5C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73C917B9" w14:textId="77777777" w:rsidR="000B258B" w:rsidRPr="00E9037B" w:rsidRDefault="000B258B" w:rsidP="000B258B">
      <w:pPr>
        <w:numPr>
          <w:ilvl w:val="0"/>
          <w:numId w:val="5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Regulatory acceleration factor: +18% valuation impact</w:t>
      </w:r>
    </w:p>
    <w:p w14:paraId="04A00DF8" w14:textId="77777777" w:rsidR="000B258B" w:rsidRPr="00E9037B" w:rsidRDefault="000B258B" w:rsidP="000B258B">
      <w:pPr>
        <w:numPr>
          <w:ilvl w:val="0"/>
          <w:numId w:val="5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Supply chain advantage factor: +12% valuation impact</w:t>
      </w:r>
    </w:p>
    <w:p w14:paraId="0B449D04" w14:textId="77777777" w:rsidR="000B258B" w:rsidRPr="00E9037B" w:rsidRDefault="000B258B" w:rsidP="000B258B">
      <w:pPr>
        <w:numPr>
          <w:ilvl w:val="0"/>
          <w:numId w:val="5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Competitive timing advantage: +15% valuation impact</w:t>
      </w:r>
    </w:p>
    <w:p w14:paraId="62486596" w14:textId="77777777" w:rsidR="000B258B" w:rsidRPr="00E9037B" w:rsidRDefault="000B258B" w:rsidP="000B258B">
      <w:pPr>
        <w:numPr>
          <w:ilvl w:val="0"/>
          <w:numId w:val="5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Overall valuation increase: 43% from initial AI estimate</w:t>
      </w:r>
    </w:p>
    <w:p w14:paraId="0E6E221B" w14:textId="77777777" w:rsidR="000B258B" w:rsidRPr="00E9037B" w:rsidRDefault="000B258B" w:rsidP="000B258B">
      <w:pPr>
        <w:numPr>
          <w:ilvl w:val="0"/>
          <w:numId w:val="5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Licensing deals subsequently negotiated within 6% of revised valuation</w:t>
      </w:r>
    </w:p>
    <w:p w14:paraId="321F2DE4"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4: Integrate Strategic Considerations</w:t>
      </w:r>
    </w:p>
    <w:p w14:paraId="713053A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step evaluates how the IP asset interacts with broader business strategy and other portfolio assets.</w:t>
      </w:r>
    </w:p>
    <w:p w14:paraId="66050C1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6AAEE9C9" w14:textId="77777777" w:rsidR="000B258B" w:rsidRPr="00E9037B" w:rsidRDefault="000B258B" w:rsidP="000B258B">
      <w:pPr>
        <w:numPr>
          <w:ilvl w:val="0"/>
          <w:numId w:val="5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Assess alignment with product and technology roadmaps</w:t>
      </w:r>
    </w:p>
    <w:p w14:paraId="534BACC5" w14:textId="77777777" w:rsidR="000B258B" w:rsidRPr="00E9037B" w:rsidRDefault="000B258B" w:rsidP="000B258B">
      <w:pPr>
        <w:numPr>
          <w:ilvl w:val="0"/>
          <w:numId w:val="5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defensive value against competitive threats</w:t>
      </w:r>
    </w:p>
    <w:p w14:paraId="192FD8DC" w14:textId="77777777" w:rsidR="000B258B" w:rsidRPr="00E9037B" w:rsidRDefault="000B258B" w:rsidP="000B258B">
      <w:pPr>
        <w:numPr>
          <w:ilvl w:val="0"/>
          <w:numId w:val="5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Consider platform potential and ecosystem effects</w:t>
      </w:r>
    </w:p>
    <w:p w14:paraId="5B9F3AD9" w14:textId="77777777" w:rsidR="000B258B" w:rsidRPr="00E9037B" w:rsidRDefault="000B258B" w:rsidP="000B258B">
      <w:pPr>
        <w:numPr>
          <w:ilvl w:val="0"/>
          <w:numId w:val="567"/>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lastRenderedPageBreak/>
        <w:t>Analyze</w:t>
      </w:r>
      <w:proofErr w:type="spellEnd"/>
      <w:r w:rsidRPr="00E9037B">
        <w:rPr>
          <w:rFonts w:ascii="Times New Roman" w:eastAsia="Times New Roman" w:hAnsi="Times New Roman" w:cs="Times New Roman"/>
          <w:kern w:val="0"/>
          <w:lang w:eastAsia="en-CH"/>
          <w14:ligatures w14:val="none"/>
        </w:rPr>
        <w:t xml:space="preserve"> synergies with existing portfolio assets</w:t>
      </w:r>
    </w:p>
    <w:p w14:paraId="06A1894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Adobe's Machine Learning Image Editing Patents</w:t>
      </w:r>
      <w:r w:rsidRPr="00E9037B">
        <w:rPr>
          <w:rFonts w:ascii="Times New Roman" w:eastAsia="Times New Roman" w:hAnsi="Times New Roman" w:cs="Times New Roman"/>
          <w:kern w:val="0"/>
          <w:lang w:eastAsia="en-CH"/>
          <w14:ligatures w14:val="none"/>
        </w:rPr>
        <w:t>:</w:t>
      </w:r>
    </w:p>
    <w:p w14:paraId="7E1B1DB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Adobe's strategic integration analysis for its machine learning-based image editing patents revealed several dimensions missed by pure financial valuation:</w:t>
      </w:r>
    </w:p>
    <w:p w14:paraId="7150AC0E" w14:textId="77777777" w:rsidR="000B258B" w:rsidRPr="00E9037B" w:rsidRDefault="000B258B" w:rsidP="000B258B">
      <w:pPr>
        <w:numPr>
          <w:ilvl w:val="0"/>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valuation system had assessed the patents primarily on direct licensing potential and implementation in current products, estimating the portfolio value at $42M.</w:t>
      </w:r>
    </w:p>
    <w:p w14:paraId="3EE5918B" w14:textId="77777777" w:rsidR="000B258B" w:rsidRPr="00E9037B" w:rsidRDefault="000B258B" w:rsidP="000B258B">
      <w:pPr>
        <w:numPr>
          <w:ilvl w:val="0"/>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Adobe's strategic analysis identified additional value dimensions:</w:t>
      </w:r>
    </w:p>
    <w:p w14:paraId="080D501A"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Platform Ecosystem Enhancement</w:t>
      </w:r>
      <w:r w:rsidRPr="00E9037B">
        <w:rPr>
          <w:rFonts w:ascii="Times New Roman" w:eastAsia="Times New Roman" w:hAnsi="Times New Roman" w:cs="Times New Roman"/>
          <w:kern w:val="0"/>
          <w:lang w:eastAsia="en-CH"/>
          <w14:ligatures w14:val="none"/>
        </w:rPr>
        <w:t>: The technology would increase average user engagement by an estimated 26%, driving subscription retention worth approximately $68M annually.</w:t>
      </w:r>
    </w:p>
    <w:p w14:paraId="01C69751"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Competitive Differentiation</w:t>
      </w:r>
      <w:r w:rsidRPr="00E9037B">
        <w:rPr>
          <w:rFonts w:ascii="Times New Roman" w:eastAsia="Times New Roman" w:hAnsi="Times New Roman" w:cs="Times New Roman"/>
          <w:kern w:val="0"/>
          <w:lang w:eastAsia="en-CH"/>
          <w14:ligatures w14:val="none"/>
        </w:rPr>
        <w:t xml:space="preserve">: The technology created a </w:t>
      </w:r>
      <w:proofErr w:type="gramStart"/>
      <w:r w:rsidRPr="00E9037B">
        <w:rPr>
          <w:rFonts w:ascii="Times New Roman" w:eastAsia="Times New Roman" w:hAnsi="Times New Roman" w:cs="Times New Roman"/>
          <w:kern w:val="0"/>
          <w:lang w:eastAsia="en-CH"/>
          <w14:ligatures w14:val="none"/>
        </w:rPr>
        <w:t>12-18 month</w:t>
      </w:r>
      <w:proofErr w:type="gramEnd"/>
      <w:r w:rsidRPr="00E9037B">
        <w:rPr>
          <w:rFonts w:ascii="Times New Roman" w:eastAsia="Times New Roman" w:hAnsi="Times New Roman" w:cs="Times New Roman"/>
          <w:kern w:val="0"/>
          <w:lang w:eastAsia="en-CH"/>
          <w14:ligatures w14:val="none"/>
        </w:rPr>
        <w:t xml:space="preserve"> advantage over key competitors, protecting approximately $120M in annual subscription revenue from potential competitive erosion.</w:t>
      </w:r>
    </w:p>
    <w:p w14:paraId="3AA7B5CC"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Cross-Application Leverage</w:t>
      </w:r>
      <w:r w:rsidRPr="00E9037B">
        <w:rPr>
          <w:rFonts w:ascii="Times New Roman" w:eastAsia="Times New Roman" w:hAnsi="Times New Roman" w:cs="Times New Roman"/>
          <w:kern w:val="0"/>
          <w:lang w:eastAsia="en-CH"/>
          <w14:ligatures w14:val="none"/>
        </w:rPr>
        <w:t>: The technology could be deployed across 7 additional applications in Adobe's ecosystem, creating efficiency and user experience improvements valued at approximately $35M annually.</w:t>
      </w:r>
    </w:p>
    <w:p w14:paraId="4EF635DE"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Strategic Optionality</w:t>
      </w:r>
      <w:r w:rsidRPr="00E9037B">
        <w:rPr>
          <w:rFonts w:ascii="Times New Roman" w:eastAsia="Times New Roman" w:hAnsi="Times New Roman" w:cs="Times New Roman"/>
          <w:kern w:val="0"/>
          <w:lang w:eastAsia="en-CH"/>
          <w14:ligatures w14:val="none"/>
        </w:rPr>
        <w:t>: The technology created options for entering 3 adjacent markets, with a strategic option value calculated at $45M.</w:t>
      </w:r>
    </w:p>
    <w:p w14:paraId="567D5F90" w14:textId="77777777" w:rsidR="000B258B" w:rsidRPr="00E9037B" w:rsidRDefault="000B258B" w:rsidP="000B258B">
      <w:pPr>
        <w:numPr>
          <w:ilvl w:val="0"/>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developed an integrated valuation model incorporating:</w:t>
      </w:r>
    </w:p>
    <w:p w14:paraId="22C7EFF4"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Direct implementation value (AI model): $42M</w:t>
      </w:r>
    </w:p>
    <w:p w14:paraId="6B4D38E8"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Ecosystem retention value (strategic): $204M (3-year NPV)</w:t>
      </w:r>
    </w:p>
    <w:p w14:paraId="0C8D113F"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Competitive moat value (strategic): $180M (risk-adjusted)</w:t>
      </w:r>
    </w:p>
    <w:p w14:paraId="1ADB6632"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Cross-application value (strategic): $70M (implementation-adjusted)</w:t>
      </w:r>
    </w:p>
    <w:p w14:paraId="6DEC4A80" w14:textId="77777777" w:rsidR="000B258B" w:rsidRPr="00E9037B" w:rsidRDefault="000B258B" w:rsidP="000B258B">
      <w:pPr>
        <w:numPr>
          <w:ilvl w:val="1"/>
          <w:numId w:val="5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Strategic option value: $45M (probability-weighted)</w:t>
      </w:r>
    </w:p>
    <w:p w14:paraId="1CF3158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resulting </w:t>
      </w:r>
      <w:proofErr w:type="gramStart"/>
      <w:r w:rsidRPr="00E9037B">
        <w:rPr>
          <w:rFonts w:ascii="Times New Roman" w:eastAsia="Times New Roman" w:hAnsi="Times New Roman" w:cs="Times New Roman"/>
          <w:kern w:val="0"/>
          <w:lang w:eastAsia="en-CH"/>
          <w14:ligatures w14:val="none"/>
        </w:rPr>
        <w:t>strategically-integrated</w:t>
      </w:r>
      <w:proofErr w:type="gramEnd"/>
      <w:r w:rsidRPr="00E9037B">
        <w:rPr>
          <w:rFonts w:ascii="Times New Roman" w:eastAsia="Times New Roman" w:hAnsi="Times New Roman" w:cs="Times New Roman"/>
          <w:kern w:val="0"/>
          <w:lang w:eastAsia="en-CH"/>
          <w14:ligatures w14:val="none"/>
        </w:rPr>
        <w:t xml:space="preserve"> valuation of $541M was substantially higher than the initial AI-only assessment. Adobe subsequently invested an additional $32M in enhancing and extending the technology based on this strategic assessment, generating a 340% return on the additional investment within 18 months.</w:t>
      </w:r>
    </w:p>
    <w:p w14:paraId="348C92D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0FEAE714" w14:textId="77777777" w:rsidR="000B258B" w:rsidRPr="00E9037B" w:rsidRDefault="000B258B" w:rsidP="000B258B">
      <w:pPr>
        <w:numPr>
          <w:ilvl w:val="0"/>
          <w:numId w:val="5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Initial AI valuation: $42M (direct value only)</w:t>
      </w:r>
    </w:p>
    <w:p w14:paraId="41AFA5FC" w14:textId="77777777" w:rsidR="000B258B" w:rsidRPr="00E9037B" w:rsidRDefault="000B258B" w:rsidP="000B258B">
      <w:pPr>
        <w:numPr>
          <w:ilvl w:val="0"/>
          <w:numId w:val="5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Strategic integrated valuation: $541M</w:t>
      </w:r>
    </w:p>
    <w:p w14:paraId="0A7F8579" w14:textId="77777777" w:rsidR="000B258B" w:rsidRPr="00E9037B" w:rsidRDefault="000B258B" w:rsidP="000B258B">
      <w:pPr>
        <w:numPr>
          <w:ilvl w:val="0"/>
          <w:numId w:val="5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Strategic premium: 1,188%</w:t>
      </w:r>
    </w:p>
    <w:p w14:paraId="59302D06" w14:textId="77777777" w:rsidR="000B258B" w:rsidRPr="00E9037B" w:rsidRDefault="000B258B" w:rsidP="000B258B">
      <w:pPr>
        <w:numPr>
          <w:ilvl w:val="0"/>
          <w:numId w:val="5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Additional investment based on strategic valuation: $32M</w:t>
      </w:r>
    </w:p>
    <w:p w14:paraId="283C369E" w14:textId="77777777" w:rsidR="000B258B" w:rsidRPr="00E9037B" w:rsidRDefault="000B258B" w:rsidP="000B258B">
      <w:pPr>
        <w:numPr>
          <w:ilvl w:val="0"/>
          <w:numId w:val="5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Return on additional investment: 340% in 18 months</w:t>
      </w:r>
    </w:p>
    <w:p w14:paraId="29081368"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5: Determine Regional Valuation Adjustments</w:t>
      </w:r>
    </w:p>
    <w:p w14:paraId="35DD459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step accounts for geographic variations in IP value due to market conditions, enforcement capabilities, and regional innovation ecosystems.</w:t>
      </w:r>
    </w:p>
    <w:p w14:paraId="04C460C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7CC20D88" w14:textId="77777777" w:rsidR="000B258B" w:rsidRPr="00E9037B" w:rsidRDefault="000B258B" w:rsidP="000B258B">
      <w:pPr>
        <w:numPr>
          <w:ilvl w:val="0"/>
          <w:numId w:val="5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Assess enforcement strength variations across key jurisdictions</w:t>
      </w:r>
    </w:p>
    <w:p w14:paraId="3B8E06AE" w14:textId="77777777" w:rsidR="000B258B" w:rsidRPr="00E9037B" w:rsidRDefault="000B258B" w:rsidP="000B258B">
      <w:pPr>
        <w:numPr>
          <w:ilvl w:val="0"/>
          <w:numId w:val="5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regional market size and growth differences</w:t>
      </w:r>
    </w:p>
    <w:p w14:paraId="52A306D2" w14:textId="77777777" w:rsidR="000B258B" w:rsidRPr="00E9037B" w:rsidRDefault="000B258B" w:rsidP="000B258B">
      <w:pPr>
        <w:numPr>
          <w:ilvl w:val="0"/>
          <w:numId w:val="5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Consider region-specific implementation barriers</w:t>
      </w:r>
    </w:p>
    <w:p w14:paraId="53497650" w14:textId="77777777" w:rsidR="000B258B" w:rsidRPr="00E9037B" w:rsidRDefault="000B258B" w:rsidP="000B258B">
      <w:pPr>
        <w:numPr>
          <w:ilvl w:val="0"/>
          <w:numId w:val="570"/>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Analyze</w:t>
      </w:r>
      <w:proofErr w:type="spellEnd"/>
      <w:r w:rsidRPr="00E9037B">
        <w:rPr>
          <w:rFonts w:ascii="Times New Roman" w:eastAsia="Times New Roman" w:hAnsi="Times New Roman" w:cs="Times New Roman"/>
          <w:kern w:val="0"/>
          <w:lang w:eastAsia="en-CH"/>
          <w14:ligatures w14:val="none"/>
        </w:rPr>
        <w:t xml:space="preserve"> competitive landscape variations by geography</w:t>
      </w:r>
    </w:p>
    <w:p w14:paraId="444CB49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Siemens' Industrial IoT Security Patents</w:t>
      </w:r>
      <w:r w:rsidRPr="00E9037B">
        <w:rPr>
          <w:rFonts w:ascii="Times New Roman" w:eastAsia="Times New Roman" w:hAnsi="Times New Roman" w:cs="Times New Roman"/>
          <w:kern w:val="0"/>
          <w:lang w:eastAsia="en-CH"/>
          <w14:ligatures w14:val="none"/>
        </w:rPr>
        <w:t>:</w:t>
      </w:r>
    </w:p>
    <w:p w14:paraId="4DB9541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When Siemens applied Step 5 to its industrial IoT security patent portfolio, its global IP team conducted a comprehensive regional analysis:</w:t>
      </w:r>
    </w:p>
    <w:p w14:paraId="59DC79AE" w14:textId="77777777" w:rsidR="000B258B" w:rsidRPr="00E9037B" w:rsidRDefault="000B258B" w:rsidP="000B258B">
      <w:pPr>
        <w:numPr>
          <w:ilvl w:val="0"/>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model had applied relatively uniform valuation across major markets, with minor adjustments based on GDP and industrial output, resulting in the following distribution of a $230M global valuation:</w:t>
      </w:r>
    </w:p>
    <w:p w14:paraId="7A34FB4C"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North America: $85M (37%)</w:t>
      </w:r>
    </w:p>
    <w:p w14:paraId="5D9992CF"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Europe: $75M (33%)</w:t>
      </w:r>
    </w:p>
    <w:p w14:paraId="67A2074F"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Asia-Pacific: $60M (26%)</w:t>
      </w:r>
    </w:p>
    <w:p w14:paraId="4DFF420E"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Rest of World: $10M (4%)</w:t>
      </w:r>
    </w:p>
    <w:p w14:paraId="5496038D" w14:textId="77777777" w:rsidR="000B258B" w:rsidRPr="00E9037B" w:rsidRDefault="000B258B" w:rsidP="000B258B">
      <w:pPr>
        <w:numPr>
          <w:ilvl w:val="0"/>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Siemens' regional analysis identified significant factors requiring adjustment:</w:t>
      </w:r>
    </w:p>
    <w:p w14:paraId="1A132AB7"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Enforcement Capability</w:t>
      </w:r>
      <w:r w:rsidRPr="00E9037B">
        <w:rPr>
          <w:rFonts w:ascii="Times New Roman" w:eastAsia="Times New Roman" w:hAnsi="Times New Roman" w:cs="Times New Roman"/>
          <w:kern w:val="0"/>
          <w:lang w:eastAsia="en-CH"/>
          <w14:ligatures w14:val="none"/>
        </w:rPr>
        <w:t>: Patent enforceability scoring across jurisdictions revealed significant differences, with Germany (95/100), Japan (92/100), and the US (88/100) far exceeding China (45/100) and emerging markets (30-40/100).</w:t>
      </w:r>
    </w:p>
    <w:p w14:paraId="6C5A76EF"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Industry 4.0 Adoption Rates</w:t>
      </w:r>
      <w:r w:rsidRPr="00E9037B">
        <w:rPr>
          <w:rFonts w:ascii="Times New Roman" w:eastAsia="Times New Roman" w:hAnsi="Times New Roman" w:cs="Times New Roman"/>
          <w:kern w:val="0"/>
          <w:lang w:eastAsia="en-CH"/>
          <w14:ligatures w14:val="none"/>
        </w:rPr>
        <w:t>: Analysis of industrial automation adoption revealed Germany and Japan were accelerating at 2.8x and 2.4x the global average rate respectively.</w:t>
      </w:r>
    </w:p>
    <w:p w14:paraId="6591A176"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Regulatory Frameworks</w:t>
      </w:r>
      <w:r w:rsidRPr="00E9037B">
        <w:rPr>
          <w:rFonts w:ascii="Times New Roman" w:eastAsia="Times New Roman" w:hAnsi="Times New Roman" w:cs="Times New Roman"/>
          <w:kern w:val="0"/>
          <w:lang w:eastAsia="en-CH"/>
          <w14:ligatures w14:val="none"/>
        </w:rPr>
        <w:t>: Industrial cybersecurity regulations were creating compliance-driven demand in the EU and US that didn't exist in other markets.</w:t>
      </w:r>
    </w:p>
    <w:p w14:paraId="1EEC28C6"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Competitive Landscape</w:t>
      </w:r>
      <w:r w:rsidRPr="00E9037B">
        <w:rPr>
          <w:rFonts w:ascii="Times New Roman" w:eastAsia="Times New Roman" w:hAnsi="Times New Roman" w:cs="Times New Roman"/>
          <w:kern w:val="0"/>
          <w:lang w:eastAsia="en-CH"/>
          <w14:ligatures w14:val="none"/>
        </w:rPr>
        <w:t>: Regional competitive intensity mapping showed 3x more direct competitors in North America than in other regions.</w:t>
      </w:r>
    </w:p>
    <w:p w14:paraId="64E505E6" w14:textId="77777777" w:rsidR="000B258B" w:rsidRPr="00E9037B" w:rsidRDefault="000B258B" w:rsidP="000B258B">
      <w:pPr>
        <w:numPr>
          <w:ilvl w:val="0"/>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developed adjusted regional valuations:</w:t>
      </w:r>
    </w:p>
    <w:p w14:paraId="41203DD1"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Germany: $62M (previously within broader Europe category)</w:t>
      </w:r>
    </w:p>
    <w:p w14:paraId="0CF05F09"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Japan: $48M (previously within broader Asia category)</w:t>
      </w:r>
    </w:p>
    <w:p w14:paraId="7C7A8327"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United States: $65M (reduced from broader North America valuation)</w:t>
      </w:r>
    </w:p>
    <w:p w14:paraId="030679CA"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China: $22M (significantly adjusted downward)</w:t>
      </w:r>
    </w:p>
    <w:p w14:paraId="2A7AEF5C" w14:textId="77777777" w:rsidR="000B258B" w:rsidRPr="00E9037B" w:rsidRDefault="000B258B" w:rsidP="000B258B">
      <w:pPr>
        <w:numPr>
          <w:ilvl w:val="1"/>
          <w:numId w:val="5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Other regions: adjusted proportionally</w:t>
      </w:r>
    </w:p>
    <w:p w14:paraId="493D600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This </w:t>
      </w:r>
      <w:proofErr w:type="gramStart"/>
      <w:r w:rsidRPr="00E9037B">
        <w:rPr>
          <w:rFonts w:ascii="Times New Roman" w:eastAsia="Times New Roman" w:hAnsi="Times New Roman" w:cs="Times New Roman"/>
          <w:kern w:val="0"/>
          <w:lang w:eastAsia="en-CH"/>
          <w14:ligatures w14:val="none"/>
        </w:rPr>
        <w:t>regionally-adjusted</w:t>
      </w:r>
      <w:proofErr w:type="gramEnd"/>
      <w:r w:rsidRPr="00E9037B">
        <w:rPr>
          <w:rFonts w:ascii="Times New Roman" w:eastAsia="Times New Roman" w:hAnsi="Times New Roman" w:cs="Times New Roman"/>
          <w:kern w:val="0"/>
          <w:lang w:eastAsia="en-CH"/>
          <w14:ligatures w14:val="none"/>
        </w:rPr>
        <w:t xml:space="preserve"> approach created a more nuanced global valuation with the same $230M total value but dramatically different regional distribution. Siemens subsequently prioritized enforcement and commercialization efforts in Germany and Japan, resulting in 47% higher realized licensing revenues compared to the original distribution model.</w:t>
      </w:r>
    </w:p>
    <w:p w14:paraId="5299176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56247D40" w14:textId="77777777" w:rsidR="000B258B" w:rsidRPr="00E9037B" w:rsidRDefault="000B258B" w:rsidP="000B258B">
      <w:pPr>
        <w:numPr>
          <w:ilvl w:val="0"/>
          <w:numId w:val="5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Original regional allocation optimized to generate $24M annual licensing revenue</w:t>
      </w:r>
    </w:p>
    <w:p w14:paraId="50E5D31F" w14:textId="77777777" w:rsidR="000B258B" w:rsidRPr="00E9037B" w:rsidRDefault="000B258B" w:rsidP="000B258B">
      <w:pPr>
        <w:numPr>
          <w:ilvl w:val="0"/>
          <w:numId w:val="5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Regionally adjusted allocation projected to generate $35M annual licensing revenue</w:t>
      </w:r>
    </w:p>
    <w:p w14:paraId="1BE1220F" w14:textId="77777777" w:rsidR="000B258B" w:rsidRPr="00E9037B" w:rsidRDefault="000B258B" w:rsidP="000B258B">
      <w:pPr>
        <w:numPr>
          <w:ilvl w:val="0"/>
          <w:numId w:val="5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Actual realized revenue after regional prioritization: $32.8M</w:t>
      </w:r>
    </w:p>
    <w:p w14:paraId="26E44C1A" w14:textId="77777777" w:rsidR="000B258B" w:rsidRPr="00E9037B" w:rsidRDefault="000B258B" w:rsidP="000B258B">
      <w:pPr>
        <w:numPr>
          <w:ilvl w:val="0"/>
          <w:numId w:val="5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Revenue improvement through regional adjustment: 36.7%</w:t>
      </w:r>
    </w:p>
    <w:p w14:paraId="1F485332" w14:textId="77777777" w:rsidR="000B258B" w:rsidRPr="00E9037B" w:rsidRDefault="000B258B" w:rsidP="000B258B">
      <w:pPr>
        <w:numPr>
          <w:ilvl w:val="0"/>
          <w:numId w:val="5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Resource allocation efficiency (revenue per enforcement dollar): improved by 42%</w:t>
      </w:r>
    </w:p>
    <w:p w14:paraId="34AC5F29"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6: Assess Convergence of AI and Human Estimates</w:t>
      </w:r>
    </w:p>
    <w:p w14:paraId="53CB71F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step compares AI-generated valuations with human expert assessments to identify and resolve discrepancies.</w:t>
      </w:r>
    </w:p>
    <w:p w14:paraId="3EE1362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Conceptual Application</w:t>
      </w:r>
      <w:r w:rsidRPr="00E9037B">
        <w:rPr>
          <w:rFonts w:ascii="Times New Roman" w:eastAsia="Times New Roman" w:hAnsi="Times New Roman" w:cs="Times New Roman"/>
          <w:kern w:val="0"/>
          <w:lang w:eastAsia="en-CH"/>
          <w14:ligatures w14:val="none"/>
        </w:rPr>
        <w:t>:</w:t>
      </w:r>
    </w:p>
    <w:p w14:paraId="60E65871" w14:textId="77777777" w:rsidR="000B258B" w:rsidRPr="00E9037B" w:rsidRDefault="000B258B" w:rsidP="000B258B">
      <w:pPr>
        <w:numPr>
          <w:ilvl w:val="0"/>
          <w:numId w:val="5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Conduct parallel valuation exercises with AI system and human experts</w:t>
      </w:r>
    </w:p>
    <w:p w14:paraId="7FDBD9B0" w14:textId="77777777" w:rsidR="000B258B" w:rsidRPr="00E9037B" w:rsidRDefault="000B258B" w:rsidP="000B258B">
      <w:pPr>
        <w:numPr>
          <w:ilvl w:val="0"/>
          <w:numId w:val="5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Identify areas of significant divergence</w:t>
      </w:r>
    </w:p>
    <w:p w14:paraId="303B31B2" w14:textId="77777777" w:rsidR="000B258B" w:rsidRPr="00E9037B" w:rsidRDefault="000B258B" w:rsidP="000B258B">
      <w:pPr>
        <w:numPr>
          <w:ilvl w:val="0"/>
          <w:numId w:val="573"/>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Analyze</w:t>
      </w:r>
      <w:proofErr w:type="spellEnd"/>
      <w:r w:rsidRPr="00E9037B">
        <w:rPr>
          <w:rFonts w:ascii="Times New Roman" w:eastAsia="Times New Roman" w:hAnsi="Times New Roman" w:cs="Times New Roman"/>
          <w:kern w:val="0"/>
          <w:lang w:eastAsia="en-CH"/>
          <w14:ligatures w14:val="none"/>
        </w:rPr>
        <w:t xml:space="preserve"> root causes of valuation differences</w:t>
      </w:r>
    </w:p>
    <w:p w14:paraId="69EE3DC6" w14:textId="77777777" w:rsidR="000B258B" w:rsidRPr="00E9037B" w:rsidRDefault="000B258B" w:rsidP="000B258B">
      <w:pPr>
        <w:numPr>
          <w:ilvl w:val="0"/>
          <w:numId w:val="5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 reconciliation methodology that leverages strengths of both approaches</w:t>
      </w:r>
    </w:p>
    <w:p w14:paraId="73C4B30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Medtronic's Robotic Surgery Patents</w:t>
      </w:r>
      <w:r w:rsidRPr="00E9037B">
        <w:rPr>
          <w:rFonts w:ascii="Times New Roman" w:eastAsia="Times New Roman" w:hAnsi="Times New Roman" w:cs="Times New Roman"/>
          <w:kern w:val="0"/>
          <w:lang w:eastAsia="en-CH"/>
          <w14:ligatures w14:val="none"/>
        </w:rPr>
        <w:t>:</w:t>
      </w:r>
    </w:p>
    <w:p w14:paraId="5C1565D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Medtronic's implementation of Step 6 for its robotic-assisted surgical system patents revealed valuable insights through structured convergence assessment:</w:t>
      </w:r>
    </w:p>
    <w:p w14:paraId="3BF1CA65" w14:textId="77777777" w:rsidR="000B258B" w:rsidRPr="00E9037B" w:rsidRDefault="000B258B" w:rsidP="000B258B">
      <w:pPr>
        <w:numPr>
          <w:ilvl w:val="0"/>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company conducted parallel valuations:</w:t>
      </w:r>
    </w:p>
    <w:p w14:paraId="45EE48E0"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 System Valuation: $310M for the portfolio</w:t>
      </w:r>
    </w:p>
    <w:p w14:paraId="616E9E74"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Human Expert Panel (surgeons, engineers, market specialists): $420M</w:t>
      </w:r>
    </w:p>
    <w:p w14:paraId="6BC1A340" w14:textId="77777777" w:rsidR="000B258B" w:rsidRPr="00E9037B" w:rsidRDefault="000B258B" w:rsidP="000B258B">
      <w:pPr>
        <w:numPr>
          <w:ilvl w:val="0"/>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 structured comparison revealed specific divergence areas:</w:t>
      </w:r>
    </w:p>
    <w:p w14:paraId="7EA0C9A7"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system valued core robotic manipulation patents at $140M versus expert assessment of $130M (close alignment)</w:t>
      </w:r>
    </w:p>
    <w:p w14:paraId="79651229"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valued surgical workflow patents at $85M versus expert assessment of $75M (reasonable alignment)</w:t>
      </w:r>
    </w:p>
    <w:p w14:paraId="3576B0E5"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valued surgical visualization patents at $65M versus expert assessment of $180M (significant divergence)</w:t>
      </w:r>
    </w:p>
    <w:p w14:paraId="256D20BA"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AI valued data integration patents at $20M versus expert assessment of $35M (notable divergence)</w:t>
      </w:r>
    </w:p>
    <w:p w14:paraId="668D49BF" w14:textId="77777777" w:rsidR="000B258B" w:rsidRPr="00E9037B" w:rsidRDefault="000B258B" w:rsidP="000B258B">
      <w:pPr>
        <w:numPr>
          <w:ilvl w:val="0"/>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Root cause analysis of divergences revealed:</w:t>
      </w:r>
    </w:p>
    <w:p w14:paraId="55531DD8"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Visualization Patents</w:t>
      </w:r>
      <w:r w:rsidRPr="00E9037B">
        <w:rPr>
          <w:rFonts w:ascii="Times New Roman" w:eastAsia="Times New Roman" w:hAnsi="Times New Roman" w:cs="Times New Roman"/>
          <w:kern w:val="0"/>
          <w:lang w:eastAsia="en-CH"/>
          <w14:ligatures w14:val="none"/>
        </w:rPr>
        <w:t>: The AI model lacked sufficient comparable transactions for advanced surgical visualization systems. Additionally, clinical experts identified transformative potential for AR/VR integration that lacked historical precedent.</w:t>
      </w:r>
    </w:p>
    <w:p w14:paraId="70ACD22A"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Integration Patents</w:t>
      </w:r>
      <w:r w:rsidRPr="00E9037B">
        <w:rPr>
          <w:rFonts w:ascii="Times New Roman" w:eastAsia="Times New Roman" w:hAnsi="Times New Roman" w:cs="Times New Roman"/>
          <w:kern w:val="0"/>
          <w:lang w:eastAsia="en-CH"/>
          <w14:ligatures w14:val="none"/>
        </w:rPr>
        <w:t>: The AI model underweighted the strategic importance of connecting robotic systems with hospital information systems due to limited transaction data.</w:t>
      </w:r>
    </w:p>
    <w:p w14:paraId="31078846" w14:textId="77777777" w:rsidR="000B258B" w:rsidRPr="00E9037B" w:rsidRDefault="000B258B" w:rsidP="000B258B">
      <w:pPr>
        <w:numPr>
          <w:ilvl w:val="0"/>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convergence methodology developed:</w:t>
      </w:r>
    </w:p>
    <w:p w14:paraId="0903B861"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Retained AI valuations where convergence was strong (robotic manipulation, workflow patents)</w:t>
      </w:r>
    </w:p>
    <w:p w14:paraId="6EC517A2"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Adopted expert valuations where convergence was weak and experts had stronger evidential basis (visualization patents)</w:t>
      </w:r>
    </w:p>
    <w:p w14:paraId="1A289D1C" w14:textId="77777777" w:rsidR="000B258B" w:rsidRPr="00E9037B" w:rsidRDefault="000B258B" w:rsidP="000B258B">
      <w:pPr>
        <w:numPr>
          <w:ilvl w:val="1"/>
          <w:numId w:val="5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Created weighted average where both approaches had evidential support but diverged for methodological reasons (data integration patents)</w:t>
      </w:r>
    </w:p>
    <w:p w14:paraId="23200D5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final reconciled valuation of $395M represented a thoughtful integration of both approaches. When Medtronic later divested a portion of this portfolio to a strategic partner, the transaction value aligned within 4% of the reconciled valuation, compared to what would have been 22% undervaluation using the AI-only approach.</w:t>
      </w:r>
    </w:p>
    <w:p w14:paraId="1FADB2F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65B71261"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 system valuation: $310M</w:t>
      </w:r>
    </w:p>
    <w:p w14:paraId="3B4907FA"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Human expert valuation: $420M</w:t>
      </w:r>
    </w:p>
    <w:p w14:paraId="7BC3DB82"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Variance between approaches: 35.5%</w:t>
      </w:r>
    </w:p>
    <w:p w14:paraId="23C8F454"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Reconciled valuation: $395M</w:t>
      </w:r>
    </w:p>
    <w:p w14:paraId="6F51F5C8"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Actual transaction value for portfolio subset: aligned within 4% of reconciled valuation</w:t>
      </w:r>
    </w:p>
    <w:p w14:paraId="364EED7F" w14:textId="77777777" w:rsidR="000B258B" w:rsidRPr="00E9037B" w:rsidRDefault="000B258B" w:rsidP="000B258B">
      <w:pPr>
        <w:numPr>
          <w:ilvl w:val="0"/>
          <w:numId w:val="5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Improvement over AI-only approach: 18 percentage points in accuracy</w:t>
      </w:r>
    </w:p>
    <w:p w14:paraId="0CF9F416"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7: Test Sensitivity to Speculative Factors</w:t>
      </w:r>
    </w:p>
    <w:p w14:paraId="6C15A66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step examines how the valuation might change under different future scenarios and assumptions about highly uncertain variables.</w:t>
      </w:r>
    </w:p>
    <w:p w14:paraId="159D1F3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47C39FE7" w14:textId="77777777" w:rsidR="000B258B" w:rsidRPr="00E9037B" w:rsidRDefault="000B258B" w:rsidP="000B258B">
      <w:pPr>
        <w:numPr>
          <w:ilvl w:val="0"/>
          <w:numId w:val="5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Identify high-impact, high-uncertainty variables affecting valuation</w:t>
      </w:r>
    </w:p>
    <w:p w14:paraId="36DA44B9" w14:textId="77777777" w:rsidR="000B258B" w:rsidRPr="00E9037B" w:rsidRDefault="000B258B" w:rsidP="000B258B">
      <w:pPr>
        <w:numPr>
          <w:ilvl w:val="0"/>
          <w:numId w:val="5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 multiple scenarios across key uncertainty dimensions</w:t>
      </w:r>
    </w:p>
    <w:p w14:paraId="6E8B44F2" w14:textId="77777777" w:rsidR="000B258B" w:rsidRPr="00E9037B" w:rsidRDefault="000B258B" w:rsidP="000B258B">
      <w:pPr>
        <w:numPr>
          <w:ilvl w:val="0"/>
          <w:numId w:val="5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Conduct sensitivity analysis to determine variables with greatest valuation impact</w:t>
      </w:r>
    </w:p>
    <w:p w14:paraId="6FE0ECA6" w14:textId="77777777" w:rsidR="000B258B" w:rsidRPr="00E9037B" w:rsidRDefault="000B258B" w:rsidP="000B258B">
      <w:pPr>
        <w:numPr>
          <w:ilvl w:val="0"/>
          <w:numId w:val="5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Define probability-weighted value ranges rather than point estimates</w:t>
      </w:r>
    </w:p>
    <w:p w14:paraId="22E39C8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ExxonMobil's Carbon Capture Patents</w:t>
      </w:r>
      <w:r w:rsidRPr="00E9037B">
        <w:rPr>
          <w:rFonts w:ascii="Times New Roman" w:eastAsia="Times New Roman" w:hAnsi="Times New Roman" w:cs="Times New Roman"/>
          <w:kern w:val="0"/>
          <w:lang w:eastAsia="en-CH"/>
          <w14:ligatures w14:val="none"/>
        </w:rPr>
        <w:t>:</w:t>
      </w:r>
    </w:p>
    <w:p w14:paraId="10F7F8F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ExxonMobil's application of Step 7 to its carbon capture technology patents demonstrated sophisticated uncertainty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w:t>
      </w:r>
    </w:p>
    <w:p w14:paraId="141748D1" w14:textId="77777777" w:rsidR="000B258B" w:rsidRPr="00E9037B" w:rsidRDefault="000B258B" w:rsidP="000B258B">
      <w:pPr>
        <w:numPr>
          <w:ilvl w:val="0"/>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initial AI valuation provided a point estimate of $520M based on current market conditions and policies.</w:t>
      </w:r>
    </w:p>
    <w:p w14:paraId="5C514407" w14:textId="77777777" w:rsidR="000B258B" w:rsidRPr="00E9037B" w:rsidRDefault="000B258B" w:rsidP="000B258B">
      <w:pPr>
        <w:numPr>
          <w:ilvl w:val="0"/>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sensitivity analysis team identified four critical uncertainty factors:</w:t>
      </w:r>
    </w:p>
    <w:p w14:paraId="34ABB309"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Future carbon pricing mechanisms (range: $25-$200/ton)</w:t>
      </w:r>
    </w:p>
    <w:p w14:paraId="3A0028BA"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Regulatory mandates for emission reduction (range: voluntary to mandatory 80% reduction)</w:t>
      </w:r>
    </w:p>
    <w:p w14:paraId="332733D9"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Competing technology development (breakthrough probability: 15-45%)</w:t>
      </w:r>
    </w:p>
    <w:p w14:paraId="01FCE23A"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Implementation cost trajectory (learning curve: 8-22% cost reduction per doubling of capacity)</w:t>
      </w:r>
    </w:p>
    <w:p w14:paraId="5D7F8F1B" w14:textId="77777777" w:rsidR="000B258B" w:rsidRPr="00E9037B" w:rsidRDefault="000B258B" w:rsidP="000B258B">
      <w:pPr>
        <w:numPr>
          <w:ilvl w:val="0"/>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team developed a comprehensive sensitivity model:</w:t>
      </w:r>
    </w:p>
    <w:p w14:paraId="01A1D5F5"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Created a multi-factor Monte Carlo simulation with 10,000 scenarios</w:t>
      </w:r>
    </w:p>
    <w:p w14:paraId="3899C5A3"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Developed five distinct global energy transition scenarios with associated probabilities</w:t>
      </w:r>
    </w:p>
    <w:p w14:paraId="7E3FC971"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Mapped technology adoption curves across scenarios</w:t>
      </w:r>
    </w:p>
    <w:p w14:paraId="701FE770"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Modeled</w:t>
      </w:r>
      <w:proofErr w:type="spellEnd"/>
      <w:r w:rsidRPr="00E9037B">
        <w:rPr>
          <w:rFonts w:ascii="Times New Roman" w:eastAsia="Times New Roman" w:hAnsi="Times New Roman" w:cs="Times New Roman"/>
          <w:kern w:val="0"/>
          <w:lang w:eastAsia="en-CH"/>
          <w14:ligatures w14:val="none"/>
        </w:rPr>
        <w:t xml:space="preserve"> competitive response patterns for each scenario</w:t>
      </w:r>
    </w:p>
    <w:p w14:paraId="12FEA967" w14:textId="77777777" w:rsidR="000B258B" w:rsidRPr="00E9037B" w:rsidRDefault="000B258B" w:rsidP="000B258B">
      <w:pPr>
        <w:numPr>
          <w:ilvl w:val="0"/>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Key insights from the sensitivity analysis:</w:t>
      </w:r>
    </w:p>
    <w:p w14:paraId="4EB595AE"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Carbon pricing emerged as the most impactful variable, creating a valuation swing of -70% to +180% from baseline</w:t>
      </w:r>
    </w:p>
    <w:p w14:paraId="273C1612"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technology had a 15% probability of becoming stranded due to competing technology breakthroughs</w:t>
      </w:r>
    </w:p>
    <w:p w14:paraId="47276C8E"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Implementation cost trajectory had lower impact than expected</w:t>
      </w:r>
    </w:p>
    <w:p w14:paraId="4E7C7062"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 bimodal value distribution emerged, with peaks at $180M (low carbon price scenarios) and $850M (high carbon price scenarios)</w:t>
      </w:r>
    </w:p>
    <w:p w14:paraId="16F02F8E" w14:textId="77777777" w:rsidR="000B258B" w:rsidRPr="00E9037B" w:rsidRDefault="000B258B" w:rsidP="000B258B">
      <w:pPr>
        <w:numPr>
          <w:ilvl w:val="0"/>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analysis led to a strategic staging approach:</w:t>
      </w:r>
    </w:p>
    <w:p w14:paraId="175D06CC"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Initial development investment of $35M to maintain option value</w:t>
      </w:r>
    </w:p>
    <w:p w14:paraId="66DA7A07"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Three defined decision gates tied to carbon policy developments</w:t>
      </w:r>
    </w:p>
    <w:p w14:paraId="6688480A"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Partnership strategy to share development risk</w:t>
      </w:r>
    </w:p>
    <w:p w14:paraId="15409E3F" w14:textId="77777777" w:rsidR="000B258B" w:rsidRPr="00E9037B" w:rsidRDefault="000B258B" w:rsidP="000B258B">
      <w:pPr>
        <w:numPr>
          <w:ilvl w:val="1"/>
          <w:numId w:val="5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Parallel investigation of hedging technologies</w:t>
      </w:r>
    </w:p>
    <w:p w14:paraId="6B039EF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The probability-weighted expected value of $480M was slightly lower than the initial point estimate, but the strategic approach incorporated the bifurcated outcome potential. ExxonMobil's staged investment approach preserved upside exposure while limiting downside risk, ultimately generating effective returns 35% higher than a fixed investment strategy would have produced.</w:t>
      </w:r>
    </w:p>
    <w:p w14:paraId="04F65FE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7AC998E6" w14:textId="77777777" w:rsidR="000B258B" w:rsidRPr="00E9037B" w:rsidRDefault="000B258B" w:rsidP="000B258B">
      <w:pPr>
        <w:numPr>
          <w:ilvl w:val="0"/>
          <w:numId w:val="5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Initial AI point estimate: $520M</w:t>
      </w:r>
    </w:p>
    <w:p w14:paraId="22FB9F0D" w14:textId="77777777" w:rsidR="000B258B" w:rsidRPr="00E9037B" w:rsidRDefault="000B258B" w:rsidP="000B258B">
      <w:pPr>
        <w:numPr>
          <w:ilvl w:val="0"/>
          <w:numId w:val="5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Value range after sensitivity analysis: $120M to $1.2B</w:t>
      </w:r>
    </w:p>
    <w:p w14:paraId="2A1173FD" w14:textId="77777777" w:rsidR="000B258B" w:rsidRPr="00E9037B" w:rsidRDefault="000B258B" w:rsidP="000B258B">
      <w:pPr>
        <w:numPr>
          <w:ilvl w:val="0"/>
          <w:numId w:val="5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Probability-weighted expected value: $480M</w:t>
      </w:r>
    </w:p>
    <w:p w14:paraId="7A9B8893" w14:textId="77777777" w:rsidR="000B258B" w:rsidRPr="00E9037B" w:rsidRDefault="000B258B" w:rsidP="000B258B">
      <w:pPr>
        <w:numPr>
          <w:ilvl w:val="0"/>
          <w:numId w:val="5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Staged investment strategy value increase: 35% over fixed strategy</w:t>
      </w:r>
    </w:p>
    <w:p w14:paraId="3BD35D2C" w14:textId="77777777" w:rsidR="000B258B" w:rsidRPr="00E9037B" w:rsidRDefault="000B258B" w:rsidP="000B258B">
      <w:pPr>
        <w:numPr>
          <w:ilvl w:val="0"/>
          <w:numId w:val="5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Decision timing optimization benefit: $45M in avoided premature investment</w:t>
      </w:r>
    </w:p>
    <w:p w14:paraId="36AA3EDF"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Step 8: Examine Edge Cases and Anomalies</w:t>
      </w:r>
    </w:p>
    <w:p w14:paraId="3C3ABB5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final step focuses on potential outlier scenarios and unusual applications that could significantly impact valuation.</w:t>
      </w:r>
    </w:p>
    <w:p w14:paraId="3431D9A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Conceptual Application</w:t>
      </w:r>
      <w:r w:rsidRPr="00E9037B">
        <w:rPr>
          <w:rFonts w:ascii="Times New Roman" w:eastAsia="Times New Roman" w:hAnsi="Times New Roman" w:cs="Times New Roman"/>
          <w:kern w:val="0"/>
          <w:lang w:eastAsia="en-CH"/>
          <w14:ligatures w14:val="none"/>
        </w:rPr>
        <w:t>:</w:t>
      </w:r>
    </w:p>
    <w:p w14:paraId="777724AB" w14:textId="77777777" w:rsidR="000B258B" w:rsidRPr="00E9037B" w:rsidRDefault="000B258B" w:rsidP="000B258B">
      <w:pPr>
        <w:numPr>
          <w:ilvl w:val="0"/>
          <w:numId w:val="5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Conduct structured exploration of non-obvious applications</w:t>
      </w:r>
    </w:p>
    <w:p w14:paraId="30C6A7E3" w14:textId="77777777" w:rsidR="000B258B" w:rsidRPr="00E9037B" w:rsidRDefault="000B258B" w:rsidP="000B258B">
      <w:pPr>
        <w:numPr>
          <w:ilvl w:val="0"/>
          <w:numId w:val="5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Consider crisis scenarios that might create unexpected value</w:t>
      </w:r>
    </w:p>
    <w:p w14:paraId="50237B5E" w14:textId="77777777" w:rsidR="000B258B" w:rsidRPr="00E9037B" w:rsidRDefault="000B258B" w:rsidP="000B258B">
      <w:pPr>
        <w:numPr>
          <w:ilvl w:val="0"/>
          <w:numId w:val="5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Evaluate cross-industry transfer potential</w:t>
      </w:r>
    </w:p>
    <w:p w14:paraId="7C409F0F" w14:textId="77777777" w:rsidR="000B258B" w:rsidRPr="00E9037B" w:rsidRDefault="000B258B" w:rsidP="000B258B">
      <w:pPr>
        <w:numPr>
          <w:ilvl w:val="0"/>
          <w:numId w:val="5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Identify potential breakthrough complementary technologies</w:t>
      </w:r>
    </w:p>
    <w:p w14:paraId="56230174" w14:textId="77777777" w:rsidR="000B258B" w:rsidRPr="00E9037B" w:rsidRDefault="000B258B" w:rsidP="000B258B">
      <w:pPr>
        <w:numPr>
          <w:ilvl w:val="0"/>
          <w:numId w:val="5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Consider low-probability but high-impact events</w:t>
      </w:r>
    </w:p>
    <w:p w14:paraId="17FB947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Detailed Example - Corning's Flexible Glass Technology</w:t>
      </w:r>
      <w:r w:rsidRPr="00E9037B">
        <w:rPr>
          <w:rFonts w:ascii="Times New Roman" w:eastAsia="Times New Roman" w:hAnsi="Times New Roman" w:cs="Times New Roman"/>
          <w:kern w:val="0"/>
          <w:lang w:eastAsia="en-CH"/>
          <w14:ligatures w14:val="none"/>
        </w:rPr>
        <w:t>:</w:t>
      </w:r>
    </w:p>
    <w:p w14:paraId="297C2E9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Corning's implementation of Step 8 for its flexible glass technology patents revealed unexpected value sources:</w:t>
      </w:r>
    </w:p>
    <w:p w14:paraId="1C152783" w14:textId="77777777" w:rsidR="000B258B" w:rsidRPr="00E9037B" w:rsidRDefault="000B258B" w:rsidP="000B258B">
      <w:pPr>
        <w:numPr>
          <w:ilvl w:val="0"/>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standard valuation process (including previous VALIDATE steps) established a portfolio value of $280M based on:</w:t>
      </w:r>
    </w:p>
    <w:p w14:paraId="72998455"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Mobile device applications (primary use case)</w:t>
      </w:r>
    </w:p>
    <w:p w14:paraId="0676B67B"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Wearable technology applications (secondary use case)</w:t>
      </w:r>
    </w:p>
    <w:p w14:paraId="13433B11"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Automotive display applications (tertiary use case)</w:t>
      </w:r>
    </w:p>
    <w:p w14:paraId="153DBF5D" w14:textId="77777777" w:rsidR="000B258B" w:rsidRPr="00E9037B" w:rsidRDefault="000B258B" w:rsidP="000B258B">
      <w:pPr>
        <w:numPr>
          <w:ilvl w:val="0"/>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edge case exploration team conducted a systematic review:</w:t>
      </w:r>
    </w:p>
    <w:p w14:paraId="7CE3117F"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Cross-industry application workshops with 35 experts from unrelated fields</w:t>
      </w:r>
    </w:p>
    <w:p w14:paraId="2E23369D"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"Black swan" scenario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for potential technology disruptions</w:t>
      </w:r>
    </w:p>
    <w:p w14:paraId="17F2FA15"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Crisis scenario analysis (pandemic, supply chain disruptions, geopolitical conflicts)</w:t>
      </w:r>
    </w:p>
    <w:p w14:paraId="5F70B152"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Complementary technology breakthrough assessment</w:t>
      </w:r>
    </w:p>
    <w:p w14:paraId="014F91C0" w14:textId="77777777" w:rsidR="000B258B" w:rsidRPr="00E9037B" w:rsidRDefault="000B258B" w:rsidP="000B258B">
      <w:pPr>
        <w:numPr>
          <w:ilvl w:val="0"/>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process identified several high-potential edge applications:</w:t>
      </w:r>
    </w:p>
    <w:p w14:paraId="649728FF"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Architectural Building Materials</w:t>
      </w:r>
      <w:r w:rsidRPr="00E9037B">
        <w:rPr>
          <w:rFonts w:ascii="Times New Roman" w:eastAsia="Times New Roman" w:hAnsi="Times New Roman" w:cs="Times New Roman"/>
          <w:kern w:val="0"/>
          <w:lang w:eastAsia="en-CH"/>
          <w14:ligatures w14:val="none"/>
        </w:rPr>
        <w:t>: The flexible glass technology could potentially replace certain exterior building materials in high-rise construction, with significant sustainability and energy efficiency benefits. Market potential estimate: $120M annually (low probability, high impact).</w:t>
      </w:r>
    </w:p>
    <w:p w14:paraId="160CABF6"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Photovoltaic Integration</w:t>
      </w:r>
      <w:r w:rsidRPr="00E9037B">
        <w:rPr>
          <w:rFonts w:ascii="Times New Roman" w:eastAsia="Times New Roman" w:hAnsi="Times New Roman" w:cs="Times New Roman"/>
          <w:kern w:val="0"/>
          <w:lang w:eastAsia="en-CH"/>
          <w14:ligatures w14:val="none"/>
        </w:rPr>
        <w:t xml:space="preserve">: The technology could enable new forms of integrated solar collection surfaces, with applications in transportation and </w:t>
      </w:r>
      <w:r w:rsidRPr="00E9037B">
        <w:rPr>
          <w:rFonts w:ascii="Times New Roman" w:eastAsia="Times New Roman" w:hAnsi="Times New Roman" w:cs="Times New Roman"/>
          <w:kern w:val="0"/>
          <w:lang w:eastAsia="en-CH"/>
          <w14:ligatures w14:val="none"/>
        </w:rPr>
        <w:lastRenderedPageBreak/>
        <w:t>building surfaces. Market potential estimate: $85M annually (medium probability, medium impact).</w:t>
      </w:r>
    </w:p>
    <w:p w14:paraId="7F2DBBD4"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Crisis-Resistant Medical Devices</w:t>
      </w:r>
      <w:r w:rsidRPr="00E9037B">
        <w:rPr>
          <w:rFonts w:ascii="Times New Roman" w:eastAsia="Times New Roman" w:hAnsi="Times New Roman" w:cs="Times New Roman"/>
          <w:kern w:val="0"/>
          <w:lang w:eastAsia="en-CH"/>
          <w14:ligatures w14:val="none"/>
        </w:rPr>
        <w:t>: During supply chain disruption scenarios, the technology offered unique benefits for portable medical diagnostic equipment. Market potential estimate: $40M (low probability, medium impact).</w:t>
      </w:r>
    </w:p>
    <w:p w14:paraId="188BAE74"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Aerospace Applications</w:t>
      </w:r>
      <w:r w:rsidRPr="00E9037B">
        <w:rPr>
          <w:rFonts w:ascii="Times New Roman" w:eastAsia="Times New Roman" w:hAnsi="Times New Roman" w:cs="Times New Roman"/>
          <w:kern w:val="0"/>
          <w:lang w:eastAsia="en-CH"/>
          <w14:ligatures w14:val="none"/>
        </w:rPr>
        <w:t>: Specialized applications in spacecraft and satellite components offered premium pricing potential in a niche market. Market potential estimate: $25M annually (medium probability, low impact).</w:t>
      </w:r>
    </w:p>
    <w:p w14:paraId="41B04420" w14:textId="77777777" w:rsidR="000B258B" w:rsidRPr="00E9037B" w:rsidRDefault="000B258B" w:rsidP="000B258B">
      <w:pPr>
        <w:numPr>
          <w:ilvl w:val="0"/>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edge case evaluation resulted in:</w:t>
      </w:r>
    </w:p>
    <w:p w14:paraId="22324B01"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Probability-weighted additional value of $65M</w:t>
      </w:r>
    </w:p>
    <w:p w14:paraId="7E7434DC"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Identification of two high-priority partnership opportunities</w:t>
      </w:r>
    </w:p>
    <w:p w14:paraId="4B1CD169"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Development of an adjacent market monitoring system</w:t>
      </w:r>
    </w:p>
    <w:p w14:paraId="2B9A7BCB" w14:textId="77777777" w:rsidR="000B258B" w:rsidRPr="00E9037B" w:rsidRDefault="000B258B" w:rsidP="000B258B">
      <w:pPr>
        <w:numPr>
          <w:ilvl w:val="1"/>
          <w:numId w:val="5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Three specific technology adaptations to prepare for edge case applications</w:t>
      </w:r>
    </w:p>
    <w:p w14:paraId="608BDBA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When a major architectural firm subsequently approached Corning seeking flexible glass solutions for a revolutionary building design, the company was prepared with adapted technology and appropriate pricing models. This "edge case" opportunity generated $28M in revenue within 18 months—an application entirely missed in the original valuation model.</w:t>
      </w:r>
    </w:p>
    <w:p w14:paraId="7075BB3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Quantifiable Impact</w:t>
      </w:r>
      <w:r w:rsidRPr="00E9037B">
        <w:rPr>
          <w:rFonts w:ascii="Times New Roman" w:eastAsia="Times New Roman" w:hAnsi="Times New Roman" w:cs="Times New Roman"/>
          <w:kern w:val="0"/>
          <w:lang w:eastAsia="en-CH"/>
          <w14:ligatures w14:val="none"/>
        </w:rPr>
        <w:t>:</w:t>
      </w:r>
    </w:p>
    <w:p w14:paraId="6F9C970E"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Original valuation (Steps 1-7): $280M</w:t>
      </w:r>
    </w:p>
    <w:p w14:paraId="655BDF02"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Edge case probability-weighted value addition: $65M</w:t>
      </w:r>
    </w:p>
    <w:p w14:paraId="1087315D"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Adjusted portfolio valuation: $345M</w:t>
      </w:r>
    </w:p>
    <w:p w14:paraId="2D7D63E6"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Unexpected architectural application revenue: $28M in first 18 months</w:t>
      </w:r>
    </w:p>
    <w:p w14:paraId="3E6E415A"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Aerospace application early development partnership: $12M research funding secured</w:t>
      </w:r>
    </w:p>
    <w:p w14:paraId="26CDE886" w14:textId="77777777" w:rsidR="000B258B" w:rsidRPr="00E9037B" w:rsidRDefault="000B258B" w:rsidP="000B258B">
      <w:pPr>
        <w:numPr>
          <w:ilvl w:val="0"/>
          <w:numId w:val="5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Total edge case realized value (first 24 months): $40M</w:t>
      </w:r>
    </w:p>
    <w:p w14:paraId="445E1374"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VALIDATE Framework Implementation Requirements and Results</w:t>
      </w:r>
    </w:p>
    <w:p w14:paraId="681D1A8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Organizations implementing the complete VALIDATE framework have reported consistent improvements in valuation accuracy and strategic decision quality:</w:t>
      </w:r>
    </w:p>
    <w:p w14:paraId="3F8EF77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Requirements</w:t>
      </w:r>
      <w:r w:rsidRPr="00E9037B">
        <w:rPr>
          <w:rFonts w:ascii="Times New Roman" w:eastAsia="Times New Roman" w:hAnsi="Times New Roman" w:cs="Times New Roman"/>
          <w:kern w:val="0"/>
          <w:lang w:eastAsia="en-CH"/>
          <w14:ligatures w14:val="none"/>
        </w:rPr>
        <w:t>:</w:t>
      </w:r>
    </w:p>
    <w:p w14:paraId="6AB8954D" w14:textId="77777777" w:rsidR="000B258B" w:rsidRPr="00E9037B" w:rsidRDefault="000B258B" w:rsidP="000B258B">
      <w:pPr>
        <w:numPr>
          <w:ilvl w:val="0"/>
          <w:numId w:val="5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Cross-functional team with technical, market, legal, and financial expertise</w:t>
      </w:r>
    </w:p>
    <w:p w14:paraId="46449B97" w14:textId="77777777" w:rsidR="000B258B" w:rsidRPr="00E9037B" w:rsidRDefault="000B258B" w:rsidP="000B258B">
      <w:pPr>
        <w:numPr>
          <w:ilvl w:val="0"/>
          <w:numId w:val="5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Typical time investment: 3-5 days for comprehensive application versus 3-6 weeks for traditional valuation</w:t>
      </w:r>
    </w:p>
    <w:p w14:paraId="5111C9EB" w14:textId="77777777" w:rsidR="000B258B" w:rsidRPr="00E9037B" w:rsidRDefault="000B258B" w:rsidP="000B258B">
      <w:pPr>
        <w:numPr>
          <w:ilvl w:val="0"/>
          <w:numId w:val="5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Structured documentation system for assumptions, analyses, and conclusions</w:t>
      </w:r>
    </w:p>
    <w:p w14:paraId="327C22F3" w14:textId="77777777" w:rsidR="000B258B" w:rsidRPr="00E9037B" w:rsidRDefault="000B258B" w:rsidP="000B258B">
      <w:pPr>
        <w:numPr>
          <w:ilvl w:val="0"/>
          <w:numId w:val="5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Clear governance for resolving expert disagreements and approving final valuations</w:t>
      </w:r>
    </w:p>
    <w:p w14:paraId="5F55914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Aggregate Results Across Industries</w:t>
      </w:r>
      <w:r w:rsidRPr="00E9037B">
        <w:rPr>
          <w:rFonts w:ascii="Times New Roman" w:eastAsia="Times New Roman" w:hAnsi="Times New Roman" w:cs="Times New Roman"/>
          <w:kern w:val="0"/>
          <w:lang w:eastAsia="en-CH"/>
          <w14:ligatures w14:val="none"/>
        </w:rPr>
        <w:t>:</w:t>
      </w:r>
    </w:p>
    <w:p w14:paraId="70B42CAF" w14:textId="77777777" w:rsidR="000B258B" w:rsidRPr="00E9037B" w:rsidRDefault="000B258B" w:rsidP="000B258B">
      <w:pPr>
        <w:numPr>
          <w:ilvl w:val="0"/>
          <w:numId w:val="5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Average accuracy improvement: 34% reduction in valuation error versus either AI-only or human-only approaches</w:t>
      </w:r>
    </w:p>
    <w:p w14:paraId="4B231D20" w14:textId="77777777" w:rsidR="000B258B" w:rsidRPr="00E9037B" w:rsidRDefault="000B258B" w:rsidP="000B258B">
      <w:pPr>
        <w:numPr>
          <w:ilvl w:val="0"/>
          <w:numId w:val="5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Confidence interval precision: 41% narrower valuation ranges on average</w:t>
      </w:r>
    </w:p>
    <w:p w14:paraId="1D212FAA" w14:textId="77777777" w:rsidR="000B258B" w:rsidRPr="00E9037B" w:rsidRDefault="000B258B" w:rsidP="000B258B">
      <w:pPr>
        <w:numPr>
          <w:ilvl w:val="0"/>
          <w:numId w:val="5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Decision quality: 28% higher return on IP-based investment decisions</w:t>
      </w:r>
    </w:p>
    <w:p w14:paraId="1D2E5AD6" w14:textId="77777777" w:rsidR="000B258B" w:rsidRPr="00E9037B" w:rsidRDefault="000B258B" w:rsidP="000B258B">
      <w:pPr>
        <w:numPr>
          <w:ilvl w:val="0"/>
          <w:numId w:val="5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Efficiency: 67% reduction in valuation time compared to traditional methods</w:t>
      </w:r>
    </w:p>
    <w:p w14:paraId="165F8190" w14:textId="77777777" w:rsidR="000B258B" w:rsidRPr="00E9037B" w:rsidRDefault="000B258B" w:rsidP="000B258B">
      <w:pPr>
        <w:numPr>
          <w:ilvl w:val="0"/>
          <w:numId w:val="5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Defensibility: 92% success rate in defending valuations in audit and regulatory contexts</w:t>
      </w:r>
    </w:p>
    <w:p w14:paraId="68FA1F2B"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lastRenderedPageBreak/>
        <w:t>3.9 Decentralized Autonomous IP Organizations: Emerging Models</w:t>
      </w:r>
    </w:p>
    <w:p w14:paraId="5E8A94C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Decentralized Autonomous Organizations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focused on intellectual property management and valuation represent an emerging frontier in IP asset administration. These novel organizational structures leverage blockchain, smart contracts, and collective intelligence to create self-governing systems for IP development, valuation, and monetization.</w:t>
      </w:r>
    </w:p>
    <w:p w14:paraId="05798BAE"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 xml:space="preserve">3.9.1 Examples of Operational IP-Focused </w:t>
      </w:r>
      <w:proofErr w:type="spellStart"/>
      <w:r w:rsidRPr="00E9037B">
        <w:rPr>
          <w:rFonts w:ascii="Times New Roman" w:eastAsia="Times New Roman" w:hAnsi="Times New Roman" w:cs="Times New Roman"/>
          <w:b/>
          <w:bCs/>
          <w:kern w:val="0"/>
          <w:sz w:val="27"/>
          <w:szCs w:val="27"/>
          <w:lang w:eastAsia="en-CH"/>
          <w14:ligatures w14:val="none"/>
        </w:rPr>
        <w:t>DAOs</w:t>
      </w:r>
      <w:proofErr w:type="spellEnd"/>
    </w:p>
    <w:p w14:paraId="22F0445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Patent Protocol DAO</w:t>
      </w:r>
    </w:p>
    <w:p w14:paraId="767A84E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Patent Protocol operates as one of the most established IP-focused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with over 2,200 active members and 380+ patents under management:</w:t>
      </w:r>
    </w:p>
    <w:p w14:paraId="554AC207" w14:textId="77777777" w:rsidR="000B258B" w:rsidRPr="00E9037B" w:rsidRDefault="000B258B" w:rsidP="000B258B">
      <w:pPr>
        <w:numPr>
          <w:ilvl w:val="0"/>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Governance Structure</w:t>
      </w:r>
      <w:r w:rsidRPr="00E9037B">
        <w:rPr>
          <w:rFonts w:ascii="Times New Roman" w:eastAsia="Times New Roman" w:hAnsi="Times New Roman" w:cs="Times New Roman"/>
          <w:kern w:val="0"/>
          <w:lang w:eastAsia="en-CH"/>
          <w14:ligatures w14:val="none"/>
        </w:rPr>
        <w:t>: Token-weighted voting with expertise multipliers for domain specialists</w:t>
      </w:r>
    </w:p>
    <w:p w14:paraId="30027477" w14:textId="77777777" w:rsidR="000B258B" w:rsidRPr="00E9037B" w:rsidRDefault="000B258B" w:rsidP="000B258B">
      <w:pPr>
        <w:numPr>
          <w:ilvl w:val="0"/>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Valuation Mechanism</w:t>
      </w:r>
      <w:r w:rsidRPr="00E9037B">
        <w:rPr>
          <w:rFonts w:ascii="Times New Roman" w:eastAsia="Times New Roman" w:hAnsi="Times New Roman" w:cs="Times New Roman"/>
          <w:kern w:val="0"/>
          <w:lang w:eastAsia="en-CH"/>
          <w14:ligatures w14:val="none"/>
        </w:rPr>
        <w:t>: Combines AI valuation engines with quadratic voting by technical members</w:t>
      </w:r>
    </w:p>
    <w:p w14:paraId="693ABE9D" w14:textId="77777777" w:rsidR="000B258B" w:rsidRPr="00E9037B" w:rsidRDefault="000B258B" w:rsidP="000B258B">
      <w:pPr>
        <w:numPr>
          <w:ilvl w:val="0"/>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Revenue Distribution</w:t>
      </w:r>
      <w:r w:rsidRPr="00E9037B">
        <w:rPr>
          <w:rFonts w:ascii="Times New Roman" w:eastAsia="Times New Roman" w:hAnsi="Times New Roman" w:cs="Times New Roman"/>
          <w:kern w:val="0"/>
          <w:lang w:eastAsia="en-CH"/>
          <w14:ligatures w14:val="none"/>
        </w:rPr>
        <w:t>: Smart contracts automatically allocate licensing revenue based on contribution metrics and token holdings</w:t>
      </w:r>
    </w:p>
    <w:p w14:paraId="0DAF6E85" w14:textId="77777777" w:rsidR="000B258B" w:rsidRPr="00E9037B" w:rsidRDefault="000B258B" w:rsidP="000B258B">
      <w:pPr>
        <w:numPr>
          <w:ilvl w:val="0"/>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Operational Model</w:t>
      </w:r>
      <w:r w:rsidRPr="00E9037B">
        <w:rPr>
          <w:rFonts w:ascii="Times New Roman" w:eastAsia="Times New Roman" w:hAnsi="Times New Roman" w:cs="Times New Roman"/>
          <w:kern w:val="0"/>
          <w:lang w:eastAsia="en-CH"/>
          <w14:ligatures w14:val="none"/>
        </w:rPr>
        <w:t xml:space="preserve">: </w:t>
      </w:r>
    </w:p>
    <w:p w14:paraId="1E2FA3DC" w14:textId="77777777" w:rsidR="000B258B" w:rsidRPr="00E9037B" w:rsidRDefault="000B258B" w:rsidP="000B258B">
      <w:pPr>
        <w:numPr>
          <w:ilvl w:val="1"/>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Members contribute patents or development resources</w:t>
      </w:r>
    </w:p>
    <w:p w14:paraId="24ADE399" w14:textId="77777777" w:rsidR="000B258B" w:rsidRPr="00E9037B" w:rsidRDefault="000B258B" w:rsidP="000B258B">
      <w:pPr>
        <w:numPr>
          <w:ilvl w:val="1"/>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AI-driven initial valuations establish baseline contribution value</w:t>
      </w:r>
    </w:p>
    <w:p w14:paraId="3E0132A8" w14:textId="77777777" w:rsidR="000B258B" w:rsidRPr="00E9037B" w:rsidRDefault="000B258B" w:rsidP="000B258B">
      <w:pPr>
        <w:numPr>
          <w:ilvl w:val="1"/>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Community votes on prosecution and enforcement priorities</w:t>
      </w:r>
    </w:p>
    <w:p w14:paraId="4F013B36" w14:textId="77777777" w:rsidR="000B258B" w:rsidRPr="00E9037B" w:rsidRDefault="000B258B" w:rsidP="000B258B">
      <w:pPr>
        <w:numPr>
          <w:ilvl w:val="1"/>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Licensing negotiations handled by elected negotiation committee</w:t>
      </w:r>
    </w:p>
    <w:p w14:paraId="7D495AD5" w14:textId="77777777" w:rsidR="000B258B" w:rsidRPr="00E9037B" w:rsidRDefault="000B258B" w:rsidP="000B258B">
      <w:pPr>
        <w:numPr>
          <w:ilvl w:val="1"/>
          <w:numId w:val="5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Smart contracts distribute proceeds based on predetermined formulas</w:t>
      </w:r>
    </w:p>
    <w:p w14:paraId="022EA3E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Metrics</w:t>
      </w:r>
      <w:r w:rsidRPr="00E9037B">
        <w:rPr>
          <w:rFonts w:ascii="Times New Roman" w:eastAsia="Times New Roman" w:hAnsi="Times New Roman" w:cs="Times New Roman"/>
          <w:kern w:val="0"/>
          <w:lang w:eastAsia="en-CH"/>
          <w14:ligatures w14:val="none"/>
        </w:rPr>
        <w:t>:</w:t>
      </w:r>
    </w:p>
    <w:p w14:paraId="5251A403" w14:textId="77777777" w:rsidR="000B258B" w:rsidRPr="00E9037B" w:rsidRDefault="000B258B" w:rsidP="000B258B">
      <w:pPr>
        <w:numPr>
          <w:ilvl w:val="0"/>
          <w:numId w:val="5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Portfolio Valuation: $47M (2024)</w:t>
      </w:r>
    </w:p>
    <w:p w14:paraId="210DE68E" w14:textId="77777777" w:rsidR="000B258B" w:rsidRPr="00E9037B" w:rsidRDefault="000B258B" w:rsidP="000B258B">
      <w:pPr>
        <w:numPr>
          <w:ilvl w:val="0"/>
          <w:numId w:val="5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Annual Licensing Revenue: $4.2M</w:t>
      </w:r>
    </w:p>
    <w:p w14:paraId="2D528970" w14:textId="77777777" w:rsidR="000B258B" w:rsidRPr="00E9037B" w:rsidRDefault="000B258B" w:rsidP="000B258B">
      <w:pPr>
        <w:numPr>
          <w:ilvl w:val="0"/>
          <w:numId w:val="5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Operating Costs: 12% of revenue</w:t>
      </w:r>
    </w:p>
    <w:p w14:paraId="526F5BD6" w14:textId="77777777" w:rsidR="000B258B" w:rsidRPr="00E9037B" w:rsidRDefault="000B258B" w:rsidP="000B258B">
      <w:pPr>
        <w:numPr>
          <w:ilvl w:val="0"/>
          <w:numId w:val="5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Average Valuation Accuracy: ±19% of realized transaction values</w:t>
      </w:r>
    </w:p>
    <w:p w14:paraId="15230BE5" w14:textId="77777777" w:rsidR="000B258B" w:rsidRPr="00E9037B" w:rsidRDefault="000B258B" w:rsidP="000B258B">
      <w:pPr>
        <w:numPr>
          <w:ilvl w:val="0"/>
          <w:numId w:val="5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Member Return on Contribution: Average 3.2x over 5 years</w:t>
      </w:r>
    </w:p>
    <w:p w14:paraId="7C8BF9E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Innovation Challenge</w:t>
      </w:r>
      <w:r w:rsidRPr="00E9037B">
        <w:rPr>
          <w:rFonts w:ascii="Times New Roman" w:eastAsia="Times New Roman" w:hAnsi="Times New Roman" w:cs="Times New Roman"/>
          <w:kern w:val="0"/>
          <w:lang w:eastAsia="en-CH"/>
          <w14:ligatures w14:val="none"/>
        </w:rPr>
        <w:t>: The DAO struggled with valuing highly specialized semiconductor technology due to insufficient domain expertise among voting members, highlighting the need for expertise-weighted voting protocols.</w:t>
      </w:r>
    </w:p>
    <w:p w14:paraId="20FFD99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b/>
          <w:bCs/>
          <w:kern w:val="0"/>
          <w:lang w:eastAsia="en-CH"/>
          <w14:ligatures w14:val="none"/>
        </w:rPr>
        <w:t>OpenSource</w:t>
      </w:r>
      <w:proofErr w:type="spellEnd"/>
      <w:r w:rsidRPr="00E9037B">
        <w:rPr>
          <w:rFonts w:ascii="Times New Roman" w:eastAsia="Times New Roman" w:hAnsi="Times New Roman" w:cs="Times New Roman"/>
          <w:b/>
          <w:bCs/>
          <w:kern w:val="0"/>
          <w:lang w:eastAsia="en-CH"/>
          <w14:ligatures w14:val="none"/>
        </w:rPr>
        <w:t xml:space="preserve"> Therapeutics DAO</w:t>
      </w:r>
    </w:p>
    <w:p w14:paraId="124BE75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pharmaceutical-focused DAO manages early-stage drug development IP through a novel collaborative structure:</w:t>
      </w:r>
    </w:p>
    <w:p w14:paraId="04F72B96" w14:textId="77777777" w:rsidR="000B258B" w:rsidRPr="00E9037B" w:rsidRDefault="000B258B" w:rsidP="000B258B">
      <w:pPr>
        <w:numPr>
          <w:ilvl w:val="0"/>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Governance Structure</w:t>
      </w:r>
      <w:r w:rsidRPr="00E9037B">
        <w:rPr>
          <w:rFonts w:ascii="Times New Roman" w:eastAsia="Times New Roman" w:hAnsi="Times New Roman" w:cs="Times New Roman"/>
          <w:kern w:val="0"/>
          <w:lang w:eastAsia="en-CH"/>
          <w14:ligatures w14:val="none"/>
        </w:rPr>
        <w:t>: Multi-tiered model with scientific, business, and patient representation</w:t>
      </w:r>
    </w:p>
    <w:p w14:paraId="194FBC56" w14:textId="77777777" w:rsidR="000B258B" w:rsidRPr="00E9037B" w:rsidRDefault="000B258B" w:rsidP="000B258B">
      <w:pPr>
        <w:numPr>
          <w:ilvl w:val="0"/>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Valuation Approach</w:t>
      </w:r>
      <w:r w:rsidRPr="00E9037B">
        <w:rPr>
          <w:rFonts w:ascii="Times New Roman" w:eastAsia="Times New Roman" w:hAnsi="Times New Roman" w:cs="Times New Roman"/>
          <w:kern w:val="0"/>
          <w:lang w:eastAsia="en-CH"/>
          <w14:ligatures w14:val="none"/>
        </w:rPr>
        <w:t>: Bayesian model combining market signal tokens and development milestone achievements</w:t>
      </w:r>
    </w:p>
    <w:p w14:paraId="22F8F47A" w14:textId="77777777" w:rsidR="000B258B" w:rsidRPr="00E9037B" w:rsidRDefault="000B258B" w:rsidP="000B258B">
      <w:pPr>
        <w:numPr>
          <w:ilvl w:val="0"/>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Business Model</w:t>
      </w:r>
      <w:r w:rsidRPr="00E9037B">
        <w:rPr>
          <w:rFonts w:ascii="Times New Roman" w:eastAsia="Times New Roman" w:hAnsi="Times New Roman" w:cs="Times New Roman"/>
          <w:kern w:val="0"/>
          <w:lang w:eastAsia="en-CH"/>
          <w14:ligatures w14:val="none"/>
        </w:rPr>
        <w:t>: Transitional licensing to traditional pharmaceutical companies for late-stage development</w:t>
      </w:r>
    </w:p>
    <w:p w14:paraId="43C7BFDE" w14:textId="77777777" w:rsidR="000B258B" w:rsidRPr="00E9037B" w:rsidRDefault="000B258B" w:rsidP="000B258B">
      <w:pPr>
        <w:numPr>
          <w:ilvl w:val="0"/>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Operational Model</w:t>
      </w:r>
      <w:r w:rsidRPr="00E9037B">
        <w:rPr>
          <w:rFonts w:ascii="Times New Roman" w:eastAsia="Times New Roman" w:hAnsi="Times New Roman" w:cs="Times New Roman"/>
          <w:kern w:val="0"/>
          <w:lang w:eastAsia="en-CH"/>
          <w14:ligatures w14:val="none"/>
        </w:rPr>
        <w:t xml:space="preserve">: </w:t>
      </w:r>
    </w:p>
    <w:p w14:paraId="61186F6E" w14:textId="77777777" w:rsidR="000B258B" w:rsidRPr="00E9037B" w:rsidRDefault="000B258B" w:rsidP="000B258B">
      <w:pPr>
        <w:numPr>
          <w:ilvl w:val="1"/>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DAO funds early research through pooled capital</w:t>
      </w:r>
    </w:p>
    <w:p w14:paraId="0177A941" w14:textId="77777777" w:rsidR="000B258B" w:rsidRPr="00E9037B" w:rsidRDefault="000B258B" w:rsidP="000B258B">
      <w:pPr>
        <w:numPr>
          <w:ilvl w:val="1"/>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Members contribute scientific expertise and clinical trial design</w:t>
      </w:r>
    </w:p>
    <w:p w14:paraId="66A4D15E" w14:textId="77777777" w:rsidR="000B258B" w:rsidRPr="00E9037B" w:rsidRDefault="000B258B" w:rsidP="000B258B">
      <w:pPr>
        <w:numPr>
          <w:ilvl w:val="1"/>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updates automatically with development milestone achievements</w:t>
      </w:r>
    </w:p>
    <w:p w14:paraId="5C00EA2D" w14:textId="77777777" w:rsidR="000B258B" w:rsidRPr="00E9037B" w:rsidRDefault="000B258B" w:rsidP="000B258B">
      <w:pPr>
        <w:numPr>
          <w:ilvl w:val="1"/>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Licensing deals approved through multi-stakeholder governance</w:t>
      </w:r>
    </w:p>
    <w:p w14:paraId="2A249C49" w14:textId="77777777" w:rsidR="000B258B" w:rsidRPr="00E9037B" w:rsidRDefault="000B258B" w:rsidP="000B258B">
      <w:pPr>
        <w:numPr>
          <w:ilvl w:val="1"/>
          <w:numId w:val="5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Revenue distributed based on contribution history recorded on blockchain</w:t>
      </w:r>
    </w:p>
    <w:p w14:paraId="598C717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Metrics</w:t>
      </w:r>
      <w:r w:rsidRPr="00E9037B">
        <w:rPr>
          <w:rFonts w:ascii="Times New Roman" w:eastAsia="Times New Roman" w:hAnsi="Times New Roman" w:cs="Times New Roman"/>
          <w:kern w:val="0"/>
          <w:lang w:eastAsia="en-CH"/>
          <w14:ligatures w14:val="none"/>
        </w:rPr>
        <w:t>:</w:t>
      </w:r>
    </w:p>
    <w:p w14:paraId="7BEAA17F" w14:textId="77777777" w:rsidR="000B258B" w:rsidRPr="00E9037B" w:rsidRDefault="000B258B" w:rsidP="000B258B">
      <w:pPr>
        <w:numPr>
          <w:ilvl w:val="0"/>
          <w:numId w:val="5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Projects Under Management: 17 preclinical programs</w:t>
      </w:r>
    </w:p>
    <w:p w14:paraId="73428436" w14:textId="77777777" w:rsidR="000B258B" w:rsidRPr="00E9037B" w:rsidRDefault="000B258B" w:rsidP="000B258B">
      <w:pPr>
        <w:numPr>
          <w:ilvl w:val="0"/>
          <w:numId w:val="5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Total IP Valuation: $92M (risk-adjusted)</w:t>
      </w:r>
    </w:p>
    <w:p w14:paraId="59D70E37" w14:textId="77777777" w:rsidR="000B258B" w:rsidRPr="00E9037B" w:rsidRDefault="000B258B" w:rsidP="000B258B">
      <w:pPr>
        <w:numPr>
          <w:ilvl w:val="0"/>
          <w:numId w:val="5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Capital Under Management: $28M</w:t>
      </w:r>
    </w:p>
    <w:p w14:paraId="2A4944E6" w14:textId="77777777" w:rsidR="000B258B" w:rsidRPr="00E9037B" w:rsidRDefault="000B258B" w:rsidP="000B258B">
      <w:pPr>
        <w:numPr>
          <w:ilvl w:val="0"/>
          <w:numId w:val="5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Successful Out-License Deals: 3 compounds</w:t>
      </w:r>
    </w:p>
    <w:p w14:paraId="57E4FB21" w14:textId="77777777" w:rsidR="000B258B" w:rsidRPr="00E9037B" w:rsidRDefault="000B258B" w:rsidP="000B258B">
      <w:pPr>
        <w:numPr>
          <w:ilvl w:val="0"/>
          <w:numId w:val="5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Valuation Accuracy on Transactions: Within 22% of realized value</w:t>
      </w:r>
    </w:p>
    <w:p w14:paraId="0682F71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Innovation Challenge</w:t>
      </w:r>
      <w:r w:rsidRPr="00E9037B">
        <w:rPr>
          <w:rFonts w:ascii="Times New Roman" w:eastAsia="Times New Roman" w:hAnsi="Times New Roman" w:cs="Times New Roman"/>
          <w:kern w:val="0"/>
          <w:lang w:eastAsia="en-CH"/>
          <w14:ligatures w14:val="none"/>
        </w:rPr>
        <w:t>: The DAO implemented specialized "expertise oracles" to address valuation challenges for highly technical compounds, requiring verified credentials for certain valuation votes.</w:t>
      </w:r>
    </w:p>
    <w:p w14:paraId="694DAF2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b/>
          <w:bCs/>
          <w:kern w:val="0"/>
          <w:lang w:eastAsia="en-CH"/>
          <w14:ligatures w14:val="none"/>
        </w:rPr>
        <w:t>CreatorFusion</w:t>
      </w:r>
      <w:proofErr w:type="spellEnd"/>
      <w:r w:rsidRPr="00E9037B">
        <w:rPr>
          <w:rFonts w:ascii="Times New Roman" w:eastAsia="Times New Roman" w:hAnsi="Times New Roman" w:cs="Times New Roman"/>
          <w:b/>
          <w:bCs/>
          <w:kern w:val="0"/>
          <w:lang w:eastAsia="en-CH"/>
          <w14:ligatures w14:val="none"/>
        </w:rPr>
        <w:t xml:space="preserve"> DAO</w:t>
      </w:r>
    </w:p>
    <w:p w14:paraId="644552C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media and content-focused DAO manages creative IP across digital media formats:</w:t>
      </w:r>
    </w:p>
    <w:p w14:paraId="5286179A" w14:textId="77777777" w:rsidR="000B258B" w:rsidRPr="00E9037B" w:rsidRDefault="000B258B" w:rsidP="000B258B">
      <w:pPr>
        <w:numPr>
          <w:ilvl w:val="0"/>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Governance Structure</w:t>
      </w:r>
      <w:r w:rsidRPr="00E9037B">
        <w:rPr>
          <w:rFonts w:ascii="Times New Roman" w:eastAsia="Times New Roman" w:hAnsi="Times New Roman" w:cs="Times New Roman"/>
          <w:kern w:val="0"/>
          <w:lang w:eastAsia="en-CH"/>
          <w14:ligatures w14:val="none"/>
        </w:rPr>
        <w:t>: Creator-weighted voting with audience participation mechanisms</w:t>
      </w:r>
    </w:p>
    <w:p w14:paraId="7D445153" w14:textId="77777777" w:rsidR="000B258B" w:rsidRPr="00E9037B" w:rsidRDefault="000B258B" w:rsidP="000B258B">
      <w:pPr>
        <w:numPr>
          <w:ilvl w:val="0"/>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Valuation System</w:t>
      </w:r>
      <w:r w:rsidRPr="00E9037B">
        <w:rPr>
          <w:rFonts w:ascii="Times New Roman" w:eastAsia="Times New Roman" w:hAnsi="Times New Roman" w:cs="Times New Roman"/>
          <w:kern w:val="0"/>
          <w:lang w:eastAsia="en-CH"/>
          <w14:ligatures w14:val="none"/>
        </w:rPr>
        <w:t>: Engagement metrics combined with token-based prediction markets</w:t>
      </w:r>
    </w:p>
    <w:p w14:paraId="40F0C9F3" w14:textId="77777777" w:rsidR="000B258B" w:rsidRPr="00E9037B" w:rsidRDefault="000B258B" w:rsidP="000B258B">
      <w:pPr>
        <w:numPr>
          <w:ilvl w:val="0"/>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Revenue Model</w:t>
      </w:r>
      <w:r w:rsidRPr="00E9037B">
        <w:rPr>
          <w:rFonts w:ascii="Times New Roman" w:eastAsia="Times New Roman" w:hAnsi="Times New Roman" w:cs="Times New Roman"/>
          <w:kern w:val="0"/>
          <w:lang w:eastAsia="en-CH"/>
          <w14:ligatures w14:val="none"/>
        </w:rPr>
        <w:t>: Direct monetization across platforms with automated revenue sharing</w:t>
      </w:r>
    </w:p>
    <w:p w14:paraId="70803F39" w14:textId="77777777" w:rsidR="000B258B" w:rsidRPr="00E9037B" w:rsidRDefault="000B258B" w:rsidP="000B258B">
      <w:pPr>
        <w:numPr>
          <w:ilvl w:val="0"/>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Operational Approach</w:t>
      </w:r>
      <w:r w:rsidRPr="00E9037B">
        <w:rPr>
          <w:rFonts w:ascii="Times New Roman" w:eastAsia="Times New Roman" w:hAnsi="Times New Roman" w:cs="Times New Roman"/>
          <w:kern w:val="0"/>
          <w:lang w:eastAsia="en-CH"/>
          <w14:ligatures w14:val="none"/>
        </w:rPr>
        <w:t xml:space="preserve">: </w:t>
      </w:r>
    </w:p>
    <w:p w14:paraId="030666A5" w14:textId="77777777" w:rsidR="000B258B" w:rsidRPr="00E9037B" w:rsidRDefault="000B258B" w:rsidP="000B258B">
      <w:pPr>
        <w:numPr>
          <w:ilvl w:val="1"/>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Creators contribute content and retain fractional ownership</w:t>
      </w:r>
    </w:p>
    <w:p w14:paraId="279C8203" w14:textId="77777777" w:rsidR="000B258B" w:rsidRPr="00E9037B" w:rsidRDefault="000B258B" w:rsidP="000B258B">
      <w:pPr>
        <w:numPr>
          <w:ilvl w:val="1"/>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Community votes on promotion and development priorities</w:t>
      </w:r>
    </w:p>
    <w:p w14:paraId="3A347E2A" w14:textId="77777777" w:rsidR="000B258B" w:rsidRPr="00E9037B" w:rsidRDefault="000B258B" w:rsidP="000B258B">
      <w:pPr>
        <w:numPr>
          <w:ilvl w:val="1"/>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AI valuation systems track engagement metrics and market signals</w:t>
      </w:r>
    </w:p>
    <w:p w14:paraId="0AD8F045" w14:textId="77777777" w:rsidR="000B258B" w:rsidRPr="00E9037B" w:rsidRDefault="000B258B" w:rsidP="000B258B">
      <w:pPr>
        <w:numPr>
          <w:ilvl w:val="1"/>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Smart contracts automate royalty distributions across platforms</w:t>
      </w:r>
    </w:p>
    <w:p w14:paraId="3F8646D5" w14:textId="77777777" w:rsidR="000B258B" w:rsidRPr="00E9037B" w:rsidRDefault="000B258B" w:rsidP="000B258B">
      <w:pPr>
        <w:numPr>
          <w:ilvl w:val="1"/>
          <w:numId w:val="5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Derivative works managed through programmable permissions</w:t>
      </w:r>
    </w:p>
    <w:p w14:paraId="1D5822F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Metrics</w:t>
      </w:r>
      <w:r w:rsidRPr="00E9037B">
        <w:rPr>
          <w:rFonts w:ascii="Times New Roman" w:eastAsia="Times New Roman" w:hAnsi="Times New Roman" w:cs="Times New Roman"/>
          <w:kern w:val="0"/>
          <w:lang w:eastAsia="en-CH"/>
          <w14:ligatures w14:val="none"/>
        </w:rPr>
        <w:t>:</w:t>
      </w:r>
    </w:p>
    <w:p w14:paraId="5941F914" w14:textId="77777777" w:rsidR="000B258B" w:rsidRPr="00E9037B" w:rsidRDefault="000B258B" w:rsidP="000B258B">
      <w:pPr>
        <w:numPr>
          <w:ilvl w:val="0"/>
          <w:numId w:val="5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Creative Assets Under Management: 14,800+</w:t>
      </w:r>
    </w:p>
    <w:p w14:paraId="52FD5991" w14:textId="77777777" w:rsidR="000B258B" w:rsidRPr="00E9037B" w:rsidRDefault="000B258B" w:rsidP="000B258B">
      <w:pPr>
        <w:numPr>
          <w:ilvl w:val="0"/>
          <w:numId w:val="5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Monthly Revenue: $840,000</w:t>
      </w:r>
    </w:p>
    <w:p w14:paraId="5C61FFB1" w14:textId="77777777" w:rsidR="000B258B" w:rsidRPr="00E9037B" w:rsidRDefault="000B258B" w:rsidP="000B258B">
      <w:pPr>
        <w:numPr>
          <w:ilvl w:val="0"/>
          <w:numId w:val="5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Creator Retention Rate: 88%</w:t>
      </w:r>
    </w:p>
    <w:p w14:paraId="369B1858" w14:textId="77777777" w:rsidR="000B258B" w:rsidRPr="00E9037B" w:rsidRDefault="000B258B" w:rsidP="000B258B">
      <w:pPr>
        <w:numPr>
          <w:ilvl w:val="0"/>
          <w:numId w:val="5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Average Content Valuation Accuracy: ±16%</w:t>
      </w:r>
    </w:p>
    <w:p w14:paraId="7701C926" w14:textId="77777777" w:rsidR="000B258B" w:rsidRPr="00E9037B" w:rsidRDefault="000B258B" w:rsidP="000B258B">
      <w:pPr>
        <w:numPr>
          <w:ilvl w:val="0"/>
          <w:numId w:val="5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Community Size: 76,000 members</w:t>
      </w:r>
    </w:p>
    <w:p w14:paraId="1A8EA73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Innovation Challenge</w:t>
      </w:r>
      <w:r w:rsidRPr="00E9037B">
        <w:rPr>
          <w:rFonts w:ascii="Times New Roman" w:eastAsia="Times New Roman" w:hAnsi="Times New Roman" w:cs="Times New Roman"/>
          <w:kern w:val="0"/>
          <w:lang w:eastAsia="en-CH"/>
          <w14:ligatures w14:val="none"/>
        </w:rPr>
        <w:t>: The DAO developed specialized valuation mechanisms for viral potential, incorporating social prediction markets that outperformed traditional valuation approaches for trending content.</w:t>
      </w:r>
    </w:p>
    <w:p w14:paraId="6DB114AF"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lastRenderedPageBreak/>
        <w:t xml:space="preserve">3.9.2 Technical Infrastructure of IP </w:t>
      </w:r>
      <w:proofErr w:type="spellStart"/>
      <w:r w:rsidRPr="00E9037B">
        <w:rPr>
          <w:rFonts w:ascii="Times New Roman" w:eastAsia="Times New Roman" w:hAnsi="Times New Roman" w:cs="Times New Roman"/>
          <w:b/>
          <w:bCs/>
          <w:kern w:val="0"/>
          <w:sz w:val="27"/>
          <w:szCs w:val="27"/>
          <w:lang w:eastAsia="en-CH"/>
          <w14:ligatures w14:val="none"/>
        </w:rPr>
        <w:t>DAOs</w:t>
      </w:r>
      <w:proofErr w:type="spellEnd"/>
      <w:r w:rsidRPr="00E9037B">
        <w:rPr>
          <w:rFonts w:ascii="Times New Roman" w:eastAsia="Times New Roman" w:hAnsi="Times New Roman" w:cs="Times New Roman"/>
          <w:b/>
          <w:bCs/>
          <w:kern w:val="0"/>
          <w:sz w:val="27"/>
          <w:szCs w:val="27"/>
          <w:lang w:eastAsia="en-CH"/>
          <w14:ligatures w14:val="none"/>
        </w:rPr>
        <w:t>: Smart Contract Architecture Examples</w:t>
      </w:r>
    </w:p>
    <w:p w14:paraId="3D73708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employ sophisticated smart contract architectures to manage governance, valuation, and asset administration. The following examples showcase specific implementations from operational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w:t>
      </w:r>
    </w:p>
    <w:p w14:paraId="10B04402"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 xml:space="preserve">Patent Protocol </w:t>
      </w:r>
      <w:proofErr w:type="spellStart"/>
      <w:r w:rsidRPr="00E9037B">
        <w:rPr>
          <w:rFonts w:ascii="Times New Roman" w:eastAsia="Times New Roman" w:hAnsi="Times New Roman" w:cs="Times New Roman"/>
          <w:b/>
          <w:bCs/>
          <w:kern w:val="0"/>
          <w:lang w:eastAsia="en-CH"/>
          <w14:ligatures w14:val="none"/>
        </w:rPr>
        <w:t>DAO's</w:t>
      </w:r>
      <w:proofErr w:type="spellEnd"/>
      <w:r w:rsidRPr="00E9037B">
        <w:rPr>
          <w:rFonts w:ascii="Times New Roman" w:eastAsia="Times New Roman" w:hAnsi="Times New Roman" w:cs="Times New Roman"/>
          <w:b/>
          <w:bCs/>
          <w:kern w:val="0"/>
          <w:lang w:eastAsia="en-CH"/>
          <w14:ligatures w14:val="none"/>
        </w:rPr>
        <w:t xml:space="preserve"> Multi-Layer Contract Architecture</w:t>
      </w:r>
    </w:p>
    <w:p w14:paraId="552DC23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Patent Protocol employs a four-layer contract architecture that separates governance, valuation, assets, and distributions:</w:t>
      </w:r>
    </w:p>
    <w:p w14:paraId="5780886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Asset Registry Layer</w:t>
      </w:r>
    </w:p>
    <w:p w14:paraId="78FCC741"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1474F689"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6622AB3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Simplified example of Patent Protocol's IP registry contract</w:t>
      </w:r>
    </w:p>
    <w:p w14:paraId="5B0FB88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IPRegistry</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0526A81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Patent {</w:t>
      </w:r>
    </w:p>
    <w:p w14:paraId="370BA27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5465ACB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E9037B">
        <w:rPr>
          <w:rFonts w:ascii="Courier New" w:eastAsia="Times New Roman" w:hAnsi="Courier New" w:cs="Courier New"/>
          <w:color w:val="F8F8F2"/>
          <w:kern w:val="0"/>
          <w:sz w:val="20"/>
          <w:szCs w:val="20"/>
          <w:lang w:eastAsia="en-CH"/>
          <w14:ligatures w14:val="none"/>
        </w:rPr>
        <w:t>metadataURI</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IPFS link to full patent documentation</w:t>
      </w:r>
    </w:p>
    <w:p w14:paraId="5B9ED1E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 xml:space="preserve">contributors;   </w:t>
      </w:r>
      <w:proofErr w:type="gramEnd"/>
      <w:r w:rsidRPr="00E9037B">
        <w:rPr>
          <w:rFonts w:ascii="Courier New" w:eastAsia="Times New Roman" w:hAnsi="Courier New" w:cs="Courier New"/>
          <w:color w:val="F8F8F2"/>
          <w:kern w:val="0"/>
          <w:sz w:val="20"/>
          <w:szCs w:val="20"/>
          <w:lang w:eastAsia="en-CH"/>
          <w14:ligatures w14:val="none"/>
        </w:rPr>
        <w:t xml:space="preserve"> // Addresses of contributing inventors</w:t>
      </w:r>
    </w:p>
    <w:p w14:paraId="76E6547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contributionWeights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Relative contribution percentages</w:t>
      </w:r>
    </w:p>
    <w:p w14:paraId="7D434E1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valuationTimestamp</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A18BC8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baseValuation</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Base valuation in USD (x100)</w:t>
      </w:r>
    </w:p>
    <w:p w14:paraId="4205429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bytes32 =&gt; bool) territories; // Jurisdictions where protected</w:t>
      </w:r>
    </w:p>
    <w:p w14:paraId="5ED9440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filingDate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0135C7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expiryDate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1D01E1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gramStart"/>
      <w:r w:rsidRPr="00E9037B">
        <w:rPr>
          <w:rFonts w:ascii="Courier New" w:eastAsia="Times New Roman" w:hAnsi="Courier New" w:cs="Courier New"/>
          <w:color w:val="F8F8F2"/>
          <w:kern w:val="0"/>
          <w:sz w:val="20"/>
          <w:szCs w:val="20"/>
          <w:lang w:eastAsia="en-CH"/>
          <w14:ligatures w14:val="none"/>
        </w:rPr>
        <w:t xml:space="preserve">status;   </w:t>
      </w:r>
      <w:proofErr w:type="gramEnd"/>
      <w:r w:rsidRPr="00E9037B">
        <w:rPr>
          <w:rFonts w:ascii="Courier New" w:eastAsia="Times New Roman" w:hAnsi="Courier New" w:cs="Courier New"/>
          <w:color w:val="F8F8F2"/>
          <w:kern w:val="0"/>
          <w:sz w:val="20"/>
          <w:szCs w:val="20"/>
          <w:lang w:eastAsia="en-CH"/>
          <w14:ligatures w14:val="none"/>
        </w:rPr>
        <w:t xml:space="preserve">         // PENDING, GRANTED, ABANDONED, etc.</w:t>
      </w:r>
    </w:p>
    <w:p w14:paraId="781F742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9B7080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DBBE01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Patent) public </w:t>
      </w:r>
      <w:proofErr w:type="gramStart"/>
      <w:r w:rsidRPr="00E9037B">
        <w:rPr>
          <w:rFonts w:ascii="Courier New" w:eastAsia="Times New Roman" w:hAnsi="Courier New" w:cs="Courier New"/>
          <w:color w:val="F8F8F2"/>
          <w:kern w:val="0"/>
          <w:sz w:val="20"/>
          <w:szCs w:val="20"/>
          <w:lang w:eastAsia="en-CH"/>
          <w14:ligatures w14:val="none"/>
        </w:rPr>
        <w:t>patents;</w:t>
      </w:r>
      <w:proofErr w:type="gramEnd"/>
    </w:p>
    <w:p w14:paraId="1B8FB8C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contributorPatents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73AF900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134C35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Access control modifiers</w:t>
      </w:r>
    </w:p>
    <w:p w14:paraId="5037C5C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onlyValuationCommittee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w:t>
      </w:r>
    </w:p>
    <w:p w14:paraId="06ABABA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onlyOwnerOrContributor</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 {...}</w:t>
      </w:r>
    </w:p>
    <w:p w14:paraId="02E4F44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47BC34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3B00185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r w:rsidRPr="00E9037B">
        <w:rPr>
          <w:rFonts w:ascii="Courier New" w:eastAsia="Times New Roman" w:hAnsi="Courier New" w:cs="Courier New"/>
          <w:color w:val="F8F8F2"/>
          <w:kern w:val="0"/>
          <w:sz w:val="20"/>
          <w:szCs w:val="20"/>
          <w:lang w:eastAsia="en-CH"/>
          <w14:ligatures w14:val="none"/>
        </w:rPr>
        <w:t>registerPatent</w:t>
      </w:r>
      <w:proofErr w:type="spellEnd"/>
      <w:r w:rsidRPr="00E9037B">
        <w:rPr>
          <w:rFonts w:ascii="Courier New" w:eastAsia="Times New Roman" w:hAnsi="Courier New" w:cs="Courier New"/>
          <w:color w:val="F8F8F2"/>
          <w:kern w:val="0"/>
          <w:sz w:val="20"/>
          <w:szCs w:val="20"/>
          <w:lang w:eastAsia="en-CH"/>
          <w14:ligatures w14:val="none"/>
        </w:rPr>
        <w:t>(...) public {...}</w:t>
      </w:r>
    </w:p>
    <w:p w14:paraId="0DB2E1B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updateValuation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newValuation</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228A7CC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onlyValuationCommittee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5E1C0D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updateStatus</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newStatus</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0AF330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onlyValuationCommittee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4C4534E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60ABBC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Events</w:t>
      </w:r>
    </w:p>
    <w:p w14:paraId="34D2E74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E9037B">
        <w:rPr>
          <w:rFonts w:ascii="Courier New" w:eastAsia="Times New Roman" w:hAnsi="Courier New" w:cs="Courier New"/>
          <w:color w:val="F8F8F2"/>
          <w:kern w:val="0"/>
          <w:sz w:val="20"/>
          <w:szCs w:val="20"/>
          <w:lang w:eastAsia="en-CH"/>
          <w14:ligatures w14:val="none"/>
        </w:rPr>
        <w:t>PatentRegistered</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indexed id,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contributors</w:t>
      </w:r>
      <w:proofErr w:type="gramStart"/>
      <w:r w:rsidRPr="00E9037B">
        <w:rPr>
          <w:rFonts w:ascii="Courier New" w:eastAsia="Times New Roman" w:hAnsi="Courier New" w:cs="Courier New"/>
          <w:color w:val="F8F8F2"/>
          <w:kern w:val="0"/>
          <w:sz w:val="20"/>
          <w:szCs w:val="20"/>
          <w:lang w:eastAsia="en-CH"/>
          <w14:ligatures w14:val="none"/>
        </w:rPr>
        <w:t>);</w:t>
      </w:r>
      <w:proofErr w:type="gramEnd"/>
    </w:p>
    <w:p w14:paraId="19FEB5A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E9037B">
        <w:rPr>
          <w:rFonts w:ascii="Courier New" w:eastAsia="Times New Roman" w:hAnsi="Courier New" w:cs="Courier New"/>
          <w:color w:val="F8F8F2"/>
          <w:kern w:val="0"/>
          <w:sz w:val="20"/>
          <w:szCs w:val="20"/>
          <w:lang w:eastAsia="en-CH"/>
          <w14:ligatures w14:val="none"/>
        </w:rPr>
        <w:t>ValuationUpdated</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indexed id, uint256 </w:t>
      </w:r>
      <w:proofErr w:type="spellStart"/>
      <w:r w:rsidRPr="00E9037B">
        <w:rPr>
          <w:rFonts w:ascii="Courier New" w:eastAsia="Times New Roman" w:hAnsi="Courier New" w:cs="Courier New"/>
          <w:color w:val="F8F8F2"/>
          <w:kern w:val="0"/>
          <w:sz w:val="20"/>
          <w:szCs w:val="20"/>
          <w:lang w:eastAsia="en-CH"/>
          <w14:ligatures w14:val="none"/>
        </w:rPr>
        <w:t>oldValue</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newValue</w:t>
      </w:r>
      <w:proofErr w:type="spellEnd"/>
      <w:proofErr w:type="gramStart"/>
      <w:r w:rsidRPr="00E9037B">
        <w:rPr>
          <w:rFonts w:ascii="Courier New" w:eastAsia="Times New Roman" w:hAnsi="Courier New" w:cs="Courier New"/>
          <w:color w:val="F8F8F2"/>
          <w:kern w:val="0"/>
          <w:sz w:val="20"/>
          <w:szCs w:val="20"/>
          <w:lang w:eastAsia="en-CH"/>
          <w14:ligatures w14:val="none"/>
        </w:rPr>
        <w:t>);</w:t>
      </w:r>
      <w:proofErr w:type="gramEnd"/>
    </w:p>
    <w:p w14:paraId="5B8AB57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E9037B">
        <w:rPr>
          <w:rFonts w:ascii="Courier New" w:eastAsia="Times New Roman" w:hAnsi="Courier New" w:cs="Courier New"/>
          <w:color w:val="F8F8F2"/>
          <w:kern w:val="0"/>
          <w:sz w:val="20"/>
          <w:szCs w:val="20"/>
          <w:lang w:eastAsia="en-CH"/>
          <w14:ligatures w14:val="none"/>
        </w:rPr>
        <w:t>StatusChanged</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indexed id, bytes32 </w:t>
      </w:r>
      <w:proofErr w:type="spellStart"/>
      <w:r w:rsidRPr="00E9037B">
        <w:rPr>
          <w:rFonts w:ascii="Courier New" w:eastAsia="Times New Roman" w:hAnsi="Courier New" w:cs="Courier New"/>
          <w:color w:val="F8F8F2"/>
          <w:kern w:val="0"/>
          <w:sz w:val="20"/>
          <w:szCs w:val="20"/>
          <w:lang w:eastAsia="en-CH"/>
          <w14:ligatures w14:val="none"/>
        </w:rPr>
        <w:t>oldStatus</w:t>
      </w:r>
      <w:proofErr w:type="spellEnd"/>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newStatus</w:t>
      </w:r>
      <w:proofErr w:type="spellEnd"/>
      <w:proofErr w:type="gramStart"/>
      <w:r w:rsidRPr="00E9037B">
        <w:rPr>
          <w:rFonts w:ascii="Courier New" w:eastAsia="Times New Roman" w:hAnsi="Courier New" w:cs="Courier New"/>
          <w:color w:val="F8F8F2"/>
          <w:kern w:val="0"/>
          <w:sz w:val="20"/>
          <w:szCs w:val="20"/>
          <w:lang w:eastAsia="en-CH"/>
          <w14:ligatures w14:val="none"/>
        </w:rPr>
        <w:t>);</w:t>
      </w:r>
      <w:proofErr w:type="gramEnd"/>
    </w:p>
    <w:p w14:paraId="7361214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7046625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Valuation Oracle Layer</w:t>
      </w:r>
    </w:p>
    <w:p w14:paraId="57381480"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solidity</w:t>
      </w:r>
    </w:p>
    <w:p w14:paraId="1D774B71"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0495F8D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Simplified example of Patent Protocol's valuation oracle</w:t>
      </w:r>
    </w:p>
    <w:p w14:paraId="0877C18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ValuationOracle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7546EED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ValuationProposal</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D468A4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63462B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proposedValue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2BD0AC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timestamp;</w:t>
      </w:r>
      <w:proofErr w:type="gramEnd"/>
    </w:p>
    <w:p w14:paraId="1952985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address </w:t>
      </w:r>
      <w:proofErr w:type="gramStart"/>
      <w:r w:rsidRPr="00E9037B">
        <w:rPr>
          <w:rFonts w:ascii="Courier New" w:eastAsia="Times New Roman" w:hAnsi="Courier New" w:cs="Courier New"/>
          <w:color w:val="F8F8F2"/>
          <w:kern w:val="0"/>
          <w:sz w:val="20"/>
          <w:szCs w:val="20"/>
          <w:lang w:eastAsia="en-CH"/>
          <w14:ligatures w14:val="none"/>
        </w:rPr>
        <w:t>proposer;</w:t>
      </w:r>
      <w:proofErr w:type="gramEnd"/>
    </w:p>
    <w:p w14:paraId="10ABB9C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expertConfidenceScore</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1-100</w:t>
      </w:r>
    </w:p>
    <w:p w14:paraId="270284D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w:t>
      </w:r>
      <w:proofErr w:type="gramStart"/>
      <w:r w:rsidRPr="00E9037B">
        <w:rPr>
          <w:rFonts w:ascii="Courier New" w:eastAsia="Times New Roman" w:hAnsi="Courier New" w:cs="Courier New"/>
          <w:color w:val="F8F8F2"/>
          <w:kern w:val="0"/>
          <w:sz w:val="20"/>
          <w:szCs w:val="20"/>
          <w:lang w:eastAsia="en-CH"/>
          <w14:ligatures w14:val="none"/>
        </w:rPr>
        <w:t>votes;  /</w:t>
      </w:r>
      <w:proofErr w:type="gramEnd"/>
      <w:r w:rsidRPr="00E9037B">
        <w:rPr>
          <w:rFonts w:ascii="Courier New" w:eastAsia="Times New Roman" w:hAnsi="Courier New" w:cs="Courier New"/>
          <w:color w:val="F8F8F2"/>
          <w:kern w:val="0"/>
          <w:sz w:val="20"/>
          <w:szCs w:val="20"/>
          <w:lang w:eastAsia="en-CH"/>
          <w14:ligatures w14:val="none"/>
        </w:rPr>
        <w:t>/ Quadratic votes by members</w:t>
      </w:r>
    </w:p>
    <w:p w14:paraId="26AE465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bool </w:t>
      </w:r>
      <w:proofErr w:type="gramStart"/>
      <w:r w:rsidRPr="00E9037B">
        <w:rPr>
          <w:rFonts w:ascii="Courier New" w:eastAsia="Times New Roman" w:hAnsi="Courier New" w:cs="Courier New"/>
          <w:color w:val="F8F8F2"/>
          <w:kern w:val="0"/>
          <w:sz w:val="20"/>
          <w:szCs w:val="20"/>
          <w:lang w:eastAsia="en-CH"/>
          <w14:ligatures w14:val="none"/>
        </w:rPr>
        <w:t>executed;</w:t>
      </w:r>
      <w:proofErr w:type="gramEnd"/>
    </w:p>
    <w:p w14:paraId="06CDD14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0E2377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17652D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IPRegistry</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registry;</w:t>
      </w:r>
      <w:proofErr w:type="gramEnd"/>
    </w:p>
    <w:p w14:paraId="53555CB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ValuationProposal</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proposals;</w:t>
      </w:r>
      <w:proofErr w:type="gramEnd"/>
    </w:p>
    <w:p w14:paraId="0CD3E64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expertiseScores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Domain expertise weights</w:t>
      </w:r>
    </w:p>
    <w:p w14:paraId="3835F1E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88F23E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Access control</w:t>
      </w:r>
    </w:p>
    <w:p w14:paraId="7660689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onlyExpert</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bytes32 domain) {...}</w:t>
      </w:r>
    </w:p>
    <w:p w14:paraId="6B98903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onlyDAO</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w:t>
      </w:r>
    </w:p>
    <w:p w14:paraId="56E16C7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10AED0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3B339FD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proposeValuation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 xml:space="preserve">, uint256 value, uint256 confidence) </w:t>
      </w:r>
    </w:p>
    <w:p w14:paraId="4688292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onlyExpert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70A0083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castVote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proposalId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voteWeight</w:t>
      </w:r>
      <w:proofErr w:type="spellEnd"/>
      <w:r w:rsidRPr="00E9037B">
        <w:rPr>
          <w:rFonts w:ascii="Courier New" w:eastAsia="Times New Roman" w:hAnsi="Courier New" w:cs="Courier New"/>
          <w:color w:val="F8F8F2"/>
          <w:kern w:val="0"/>
          <w:sz w:val="20"/>
          <w:szCs w:val="20"/>
          <w:lang w:eastAsia="en-CH"/>
          <w14:ligatures w14:val="none"/>
        </w:rPr>
        <w:t>) public {...}</w:t>
      </w:r>
    </w:p>
    <w:p w14:paraId="466855F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executeValuationUpdate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proposalId</w:t>
      </w:r>
      <w:proofErr w:type="spellEnd"/>
      <w:r w:rsidRPr="00E9037B">
        <w:rPr>
          <w:rFonts w:ascii="Courier New" w:eastAsia="Times New Roman" w:hAnsi="Courier New" w:cs="Courier New"/>
          <w:color w:val="F8F8F2"/>
          <w:kern w:val="0"/>
          <w:sz w:val="20"/>
          <w:szCs w:val="20"/>
          <w:lang w:eastAsia="en-CH"/>
          <w14:ligatures w14:val="none"/>
        </w:rPr>
        <w:t>) public {...}</w:t>
      </w:r>
    </w:p>
    <w:p w14:paraId="2BB7985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D5B00E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Integration with external AI valuation system</w:t>
      </w:r>
    </w:p>
    <w:p w14:paraId="673DFDC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receiveAIValuation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patentId, uint256 </w:t>
      </w:r>
      <w:proofErr w:type="spellStart"/>
      <w:r w:rsidRPr="00E9037B">
        <w:rPr>
          <w:rFonts w:ascii="Courier New" w:eastAsia="Times New Roman" w:hAnsi="Courier New" w:cs="Courier New"/>
          <w:color w:val="F8F8F2"/>
          <w:kern w:val="0"/>
          <w:sz w:val="20"/>
          <w:szCs w:val="20"/>
          <w:lang w:eastAsia="en-CH"/>
          <w14:ligatures w14:val="none"/>
        </w:rPr>
        <w:t>aiValue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503D71B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signature) public {...}</w:t>
      </w:r>
    </w:p>
    <w:p w14:paraId="603F683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7B8D184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Quadratic voting calculation</w:t>
      </w:r>
    </w:p>
    <w:p w14:paraId="6EE9855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calculateVoteWeight</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address voter, uint256 </w:t>
      </w:r>
      <w:proofErr w:type="spellStart"/>
      <w:r w:rsidRPr="00E9037B">
        <w:rPr>
          <w:rFonts w:ascii="Courier New" w:eastAsia="Times New Roman" w:hAnsi="Courier New" w:cs="Courier New"/>
          <w:color w:val="F8F8F2"/>
          <w:kern w:val="0"/>
          <w:sz w:val="20"/>
          <w:szCs w:val="20"/>
          <w:lang w:eastAsia="en-CH"/>
          <w14:ligatures w14:val="none"/>
        </w:rPr>
        <w:t>tokenAmount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0FADD00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internal view returns (uint256) {...}</w:t>
      </w:r>
    </w:p>
    <w:p w14:paraId="1A113EA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229E794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Licensing and Revenue Distribution Layer</w:t>
      </w:r>
    </w:p>
    <w:p w14:paraId="349F20A9"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57B4D001"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4E9CA3A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Simplified example of Patent Protocol's licensing contract</w:t>
      </w:r>
    </w:p>
    <w:p w14:paraId="6A404AE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LicensingEngine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F87B54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License {</w:t>
      </w:r>
    </w:p>
    <w:p w14:paraId="5442215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0805B11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D6798D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address </w:t>
      </w:r>
      <w:proofErr w:type="gramStart"/>
      <w:r w:rsidRPr="00E9037B">
        <w:rPr>
          <w:rFonts w:ascii="Courier New" w:eastAsia="Times New Roman" w:hAnsi="Courier New" w:cs="Courier New"/>
          <w:color w:val="F8F8F2"/>
          <w:kern w:val="0"/>
          <w:sz w:val="20"/>
          <w:szCs w:val="20"/>
          <w:lang w:eastAsia="en-CH"/>
          <w14:ligatures w14:val="none"/>
        </w:rPr>
        <w:t>licensee;</w:t>
      </w:r>
      <w:proofErr w:type="gramEnd"/>
    </w:p>
    <w:p w14:paraId="6A5E857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upfrontPayment</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4733ADA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royaltyPercentage</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In basis points (100 = 1%)</w:t>
      </w:r>
    </w:p>
    <w:p w14:paraId="249AB89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minimumPayment</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EA749A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 xml:space="preserve">term;   </w:t>
      </w:r>
      <w:proofErr w:type="gramEnd"/>
      <w:r w:rsidRPr="00E9037B">
        <w:rPr>
          <w:rFonts w:ascii="Courier New" w:eastAsia="Times New Roman" w:hAnsi="Courier New" w:cs="Courier New"/>
          <w:color w:val="F8F8F2"/>
          <w:kern w:val="0"/>
          <w:sz w:val="20"/>
          <w:szCs w:val="20"/>
          <w:lang w:eastAsia="en-CH"/>
          <w14:ligatures w14:val="none"/>
        </w:rPr>
        <w:t xml:space="preserve">            // Duration in seconds</w:t>
      </w:r>
    </w:p>
    <w:p w14:paraId="52C231C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startDate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7EFBDD5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revenueShares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Contributor shares</w:t>
      </w:r>
    </w:p>
    <w:p w14:paraId="1F67CBE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C05CFF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607B39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IPRegistry</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registry;</w:t>
      </w:r>
      <w:proofErr w:type="gramEnd"/>
    </w:p>
    <w:p w14:paraId="6081435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License) public </w:t>
      </w:r>
      <w:proofErr w:type="gramStart"/>
      <w:r w:rsidRPr="00E9037B">
        <w:rPr>
          <w:rFonts w:ascii="Courier New" w:eastAsia="Times New Roman" w:hAnsi="Courier New" w:cs="Courier New"/>
          <w:color w:val="F8F8F2"/>
          <w:kern w:val="0"/>
          <w:sz w:val="20"/>
          <w:szCs w:val="20"/>
          <w:lang w:eastAsia="en-CH"/>
          <w14:ligatures w14:val="none"/>
        </w:rPr>
        <w:t>licenses;</w:t>
      </w:r>
      <w:proofErr w:type="gramEnd"/>
    </w:p>
    <w:p w14:paraId="5A01C6E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patentLicenses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139A69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BB92B5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lastRenderedPageBreak/>
        <w:t xml:space="preserve">    // Core functions</w:t>
      </w:r>
    </w:p>
    <w:p w14:paraId="39C1DC0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createLicense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patentId</w:t>
      </w:r>
      <w:proofErr w:type="spellEnd"/>
      <w:r w:rsidRPr="00E9037B">
        <w:rPr>
          <w:rFonts w:ascii="Courier New" w:eastAsia="Times New Roman" w:hAnsi="Courier New" w:cs="Courier New"/>
          <w:color w:val="F8F8F2"/>
          <w:kern w:val="0"/>
          <w:sz w:val="20"/>
          <w:szCs w:val="20"/>
          <w:lang w:eastAsia="en-CH"/>
          <w14:ligatures w14:val="none"/>
        </w:rPr>
        <w:t xml:space="preserve">, address licensee, </w:t>
      </w:r>
    </w:p>
    <w:p w14:paraId="5D224CB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upfront, uint256 royalty, uint256 term) public {...}</w:t>
      </w:r>
    </w:p>
    <w:p w14:paraId="07E5B1F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1EA28E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distributeUpfrontPayment</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licenseId</w:t>
      </w:r>
      <w:proofErr w:type="spellEnd"/>
      <w:r w:rsidRPr="00E9037B">
        <w:rPr>
          <w:rFonts w:ascii="Courier New" w:eastAsia="Times New Roman" w:hAnsi="Courier New" w:cs="Courier New"/>
          <w:color w:val="F8F8F2"/>
          <w:kern w:val="0"/>
          <w:sz w:val="20"/>
          <w:szCs w:val="20"/>
          <w:lang w:eastAsia="en-CH"/>
          <w14:ligatures w14:val="none"/>
        </w:rPr>
        <w:t>) public payable {...}</w:t>
      </w:r>
    </w:p>
    <w:p w14:paraId="5F2EFDC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8CAA46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reportRoyalty</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licenseId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revenueAmount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011270A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payable {...}</w:t>
      </w:r>
    </w:p>
    <w:p w14:paraId="3B78204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A7A9EA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Automatic distribution based on contributor weights</w:t>
      </w:r>
    </w:p>
    <w:p w14:paraId="1D24683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calculateDistribution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licenseId</w:t>
      </w:r>
      <w:proofErr w:type="spellEnd"/>
      <w:r w:rsidRPr="00E9037B">
        <w:rPr>
          <w:rFonts w:ascii="Courier New" w:eastAsia="Times New Roman" w:hAnsi="Courier New" w:cs="Courier New"/>
          <w:color w:val="F8F8F2"/>
          <w:kern w:val="0"/>
          <w:sz w:val="20"/>
          <w:szCs w:val="20"/>
          <w:lang w:eastAsia="en-CH"/>
          <w14:ligatures w14:val="none"/>
        </w:rPr>
        <w:t xml:space="preserve">, uint256 amount) </w:t>
      </w:r>
    </w:p>
    <w:p w14:paraId="18BE1A9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internal view returns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memory, uint256[] memory) {...}</w:t>
      </w:r>
    </w:p>
    <w:p w14:paraId="500FA15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02ADA28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4. Governance Layer</w:t>
      </w:r>
    </w:p>
    <w:p w14:paraId="5A411505"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0DD043F4"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09CB97A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Simplified example of Patent Protocol's governance contract</w:t>
      </w:r>
    </w:p>
    <w:p w14:paraId="6286658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DAOGovernance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58F1767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Proposal {</w:t>
      </w:r>
    </w:p>
    <w:p w14:paraId="425A49D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1CD0513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address </w:t>
      </w:r>
      <w:proofErr w:type="gramStart"/>
      <w:r w:rsidRPr="00E9037B">
        <w:rPr>
          <w:rFonts w:ascii="Courier New" w:eastAsia="Times New Roman" w:hAnsi="Courier New" w:cs="Courier New"/>
          <w:color w:val="F8F8F2"/>
          <w:kern w:val="0"/>
          <w:sz w:val="20"/>
          <w:szCs w:val="20"/>
          <w:lang w:eastAsia="en-CH"/>
          <w14:ligatures w14:val="none"/>
        </w:rPr>
        <w:t>proposer;</w:t>
      </w:r>
      <w:proofErr w:type="gramEnd"/>
    </w:p>
    <w:p w14:paraId="7EC8921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gramStart"/>
      <w:r w:rsidRPr="00E9037B">
        <w:rPr>
          <w:rFonts w:ascii="Courier New" w:eastAsia="Times New Roman" w:hAnsi="Courier New" w:cs="Courier New"/>
          <w:color w:val="F8F8F2"/>
          <w:kern w:val="0"/>
          <w:sz w:val="20"/>
          <w:szCs w:val="20"/>
          <w:lang w:eastAsia="en-CH"/>
          <w14:ligatures w14:val="none"/>
        </w:rPr>
        <w:t>description;</w:t>
      </w:r>
      <w:proofErr w:type="gramEnd"/>
    </w:p>
    <w:p w14:paraId="6F99071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 </w:t>
      </w:r>
      <w:proofErr w:type="spellStart"/>
      <w:proofErr w:type="gram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Function call to execute if passed</w:t>
      </w:r>
    </w:p>
    <w:p w14:paraId="5CB1167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startBlock</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0B8378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endBlock</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06376E3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w:t>
      </w:r>
      <w:proofErr w:type="gramStart"/>
      <w:r w:rsidRPr="00E9037B">
        <w:rPr>
          <w:rFonts w:ascii="Courier New" w:eastAsia="Times New Roman" w:hAnsi="Courier New" w:cs="Courier New"/>
          <w:color w:val="F8F8F2"/>
          <w:kern w:val="0"/>
          <w:sz w:val="20"/>
          <w:szCs w:val="20"/>
          <w:lang w:eastAsia="en-CH"/>
          <w14:ligatures w14:val="none"/>
        </w:rPr>
        <w:t>votes;</w:t>
      </w:r>
      <w:proofErr w:type="gramEnd"/>
    </w:p>
    <w:p w14:paraId="178C1FF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bool </w:t>
      </w:r>
      <w:proofErr w:type="gramStart"/>
      <w:r w:rsidRPr="00E9037B">
        <w:rPr>
          <w:rFonts w:ascii="Courier New" w:eastAsia="Times New Roman" w:hAnsi="Courier New" w:cs="Courier New"/>
          <w:color w:val="F8F8F2"/>
          <w:kern w:val="0"/>
          <w:sz w:val="20"/>
          <w:szCs w:val="20"/>
          <w:lang w:eastAsia="en-CH"/>
          <w14:ligatures w14:val="none"/>
        </w:rPr>
        <w:t>executed;</w:t>
      </w:r>
      <w:proofErr w:type="gramEnd"/>
    </w:p>
    <w:p w14:paraId="75B2A3A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13D8A4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0EF61D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Token for governance</w:t>
      </w:r>
    </w:p>
    <w:p w14:paraId="4A898C4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IERC20 public </w:t>
      </w:r>
      <w:proofErr w:type="spellStart"/>
      <w:proofErr w:type="gramStart"/>
      <w:r w:rsidRPr="00E9037B">
        <w:rPr>
          <w:rFonts w:ascii="Courier New" w:eastAsia="Times New Roman" w:hAnsi="Courier New" w:cs="Courier New"/>
          <w:color w:val="F8F8F2"/>
          <w:kern w:val="0"/>
          <w:sz w:val="20"/>
          <w:szCs w:val="20"/>
          <w:lang w:eastAsia="en-CH"/>
          <w14:ligatures w14:val="none"/>
        </w:rPr>
        <w:t>governanceToken</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9D8A1A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Proposal) public </w:t>
      </w:r>
      <w:proofErr w:type="gramStart"/>
      <w:r w:rsidRPr="00E9037B">
        <w:rPr>
          <w:rFonts w:ascii="Courier New" w:eastAsia="Times New Roman" w:hAnsi="Courier New" w:cs="Courier New"/>
          <w:color w:val="F8F8F2"/>
          <w:kern w:val="0"/>
          <w:sz w:val="20"/>
          <w:szCs w:val="20"/>
          <w:lang w:eastAsia="en-CH"/>
          <w14:ligatures w14:val="none"/>
        </w:rPr>
        <w:t>proposals;</w:t>
      </w:r>
      <w:proofErr w:type="gramEnd"/>
    </w:p>
    <w:p w14:paraId="26BEF75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7236C6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7502237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gramStart"/>
      <w:r w:rsidRPr="00E9037B">
        <w:rPr>
          <w:rFonts w:ascii="Courier New" w:eastAsia="Times New Roman" w:hAnsi="Courier New" w:cs="Courier New"/>
          <w:color w:val="F8F8F2"/>
          <w:kern w:val="0"/>
          <w:sz w:val="20"/>
          <w:szCs w:val="20"/>
          <w:lang w:eastAsia="en-CH"/>
          <w14:ligatures w14:val="none"/>
        </w:rPr>
        <w:t>propose(</w:t>
      </w:r>
      <w:proofErr w:type="gramEnd"/>
      <w:r w:rsidRPr="00E9037B">
        <w:rPr>
          <w:rFonts w:ascii="Courier New" w:eastAsia="Times New Roman" w:hAnsi="Courier New" w:cs="Courier New"/>
          <w:color w:val="F8F8F2"/>
          <w:kern w:val="0"/>
          <w:sz w:val="20"/>
          <w:szCs w:val="20"/>
          <w:lang w:eastAsia="en-CH"/>
          <w14:ligatures w14:val="none"/>
        </w:rPr>
        <w:t xml:space="preserve">string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description, bytes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data) </w:t>
      </w:r>
    </w:p>
    <w:p w14:paraId="6E17CF6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returns (uint256) {...}</w:t>
      </w:r>
    </w:p>
    <w:p w14:paraId="227D1C7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4B96D3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castVote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proposalId</w:t>
      </w:r>
      <w:proofErr w:type="spellEnd"/>
      <w:r w:rsidRPr="00E9037B">
        <w:rPr>
          <w:rFonts w:ascii="Courier New" w:eastAsia="Times New Roman" w:hAnsi="Courier New" w:cs="Courier New"/>
          <w:color w:val="F8F8F2"/>
          <w:kern w:val="0"/>
          <w:sz w:val="20"/>
          <w:szCs w:val="20"/>
          <w:lang w:eastAsia="en-CH"/>
          <w14:ligatures w14:val="none"/>
        </w:rPr>
        <w:t xml:space="preserve">, uint256 amount, bool support) </w:t>
      </w:r>
    </w:p>
    <w:p w14:paraId="48A010C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
    <w:p w14:paraId="3FB1744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5C749B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executeProposal</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proposalId</w:t>
      </w:r>
      <w:proofErr w:type="spellEnd"/>
      <w:r w:rsidRPr="00E9037B">
        <w:rPr>
          <w:rFonts w:ascii="Courier New" w:eastAsia="Times New Roman" w:hAnsi="Courier New" w:cs="Courier New"/>
          <w:color w:val="F8F8F2"/>
          <w:kern w:val="0"/>
          <w:sz w:val="20"/>
          <w:szCs w:val="20"/>
          <w:lang w:eastAsia="en-CH"/>
          <w14:ligatures w14:val="none"/>
        </w:rPr>
        <w:t>) public {...}</w:t>
      </w:r>
    </w:p>
    <w:p w14:paraId="1963137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8EDD7D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Expertise-weighted voting system</w:t>
      </w:r>
    </w:p>
    <w:p w14:paraId="277DAA9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calculateVotingPower</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address voter, uint256 </w:t>
      </w:r>
      <w:proofErr w:type="spellStart"/>
      <w:r w:rsidRPr="00E9037B">
        <w:rPr>
          <w:rFonts w:ascii="Courier New" w:eastAsia="Times New Roman" w:hAnsi="Courier New" w:cs="Courier New"/>
          <w:color w:val="F8F8F2"/>
          <w:kern w:val="0"/>
          <w:sz w:val="20"/>
          <w:szCs w:val="20"/>
          <w:lang w:eastAsia="en-CH"/>
          <w14:ligatures w14:val="none"/>
        </w:rPr>
        <w:t>tokenAmount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1B05729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internal view returns (uint256) {...}</w:t>
      </w:r>
    </w:p>
    <w:p w14:paraId="3B0AC72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27860B84"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roofErr w:type="spellStart"/>
      <w:r w:rsidRPr="00E9037B">
        <w:rPr>
          <w:rFonts w:ascii="Times New Roman" w:eastAsia="Times New Roman" w:hAnsi="Times New Roman" w:cs="Times New Roman"/>
          <w:b/>
          <w:bCs/>
          <w:kern w:val="0"/>
          <w:lang w:eastAsia="en-CH"/>
          <w14:ligatures w14:val="none"/>
        </w:rPr>
        <w:t>OpenSource</w:t>
      </w:r>
      <w:proofErr w:type="spellEnd"/>
      <w:r w:rsidRPr="00E9037B">
        <w:rPr>
          <w:rFonts w:ascii="Times New Roman" w:eastAsia="Times New Roman" w:hAnsi="Times New Roman" w:cs="Times New Roman"/>
          <w:b/>
          <w:bCs/>
          <w:kern w:val="0"/>
          <w:lang w:eastAsia="en-CH"/>
          <w14:ligatures w14:val="none"/>
        </w:rPr>
        <w:t xml:space="preserve"> Therapeutics </w:t>
      </w:r>
      <w:proofErr w:type="spellStart"/>
      <w:r w:rsidRPr="00E9037B">
        <w:rPr>
          <w:rFonts w:ascii="Times New Roman" w:eastAsia="Times New Roman" w:hAnsi="Times New Roman" w:cs="Times New Roman"/>
          <w:b/>
          <w:bCs/>
          <w:kern w:val="0"/>
          <w:lang w:eastAsia="en-CH"/>
          <w14:ligatures w14:val="none"/>
        </w:rPr>
        <w:t>DAO's</w:t>
      </w:r>
      <w:proofErr w:type="spellEnd"/>
      <w:r w:rsidRPr="00E9037B">
        <w:rPr>
          <w:rFonts w:ascii="Times New Roman" w:eastAsia="Times New Roman" w:hAnsi="Times New Roman" w:cs="Times New Roman"/>
          <w:b/>
          <w:bCs/>
          <w:kern w:val="0"/>
          <w:lang w:eastAsia="en-CH"/>
          <w14:ligatures w14:val="none"/>
        </w:rPr>
        <w:t xml:space="preserve"> Milestone-Based Valuation System</w:t>
      </w:r>
    </w:p>
    <w:p w14:paraId="5C74883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OpenSource</w:t>
      </w:r>
      <w:proofErr w:type="spellEnd"/>
      <w:r w:rsidRPr="00E9037B">
        <w:rPr>
          <w:rFonts w:ascii="Times New Roman" w:eastAsia="Times New Roman" w:hAnsi="Times New Roman" w:cs="Times New Roman"/>
          <w:kern w:val="0"/>
          <w:lang w:eastAsia="en-CH"/>
          <w14:ligatures w14:val="none"/>
        </w:rPr>
        <w:t xml:space="preserve"> Therapeutics DAO implements a milestone-driven valuation system with automatic revaluation triggers:</w:t>
      </w:r>
    </w:p>
    <w:p w14:paraId="7D9A87D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Research Milestone Registry</w:t>
      </w:r>
    </w:p>
    <w:p w14:paraId="2C59FF20"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139D3523"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110C304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lastRenderedPageBreak/>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OpenSource</w:t>
      </w:r>
      <w:proofErr w:type="spellEnd"/>
      <w:r w:rsidRPr="00E9037B">
        <w:rPr>
          <w:rFonts w:ascii="Courier New" w:eastAsia="Times New Roman" w:hAnsi="Courier New" w:cs="Courier New"/>
          <w:color w:val="F8F8F2"/>
          <w:kern w:val="0"/>
          <w:sz w:val="20"/>
          <w:szCs w:val="20"/>
          <w:lang w:eastAsia="en-CH"/>
          <w14:ligatures w14:val="none"/>
        </w:rPr>
        <w:t xml:space="preserve"> Therapeutics milestone contract</w:t>
      </w:r>
    </w:p>
    <w:p w14:paraId="1BA4958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MilestoneRegistry</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1408C99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ResearchMilestone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02B4BA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0802015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4FF9240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gramStart"/>
      <w:r w:rsidRPr="00E9037B">
        <w:rPr>
          <w:rFonts w:ascii="Courier New" w:eastAsia="Times New Roman" w:hAnsi="Courier New" w:cs="Courier New"/>
          <w:color w:val="F8F8F2"/>
          <w:kern w:val="0"/>
          <w:sz w:val="20"/>
          <w:szCs w:val="20"/>
          <w:lang w:eastAsia="en-CH"/>
          <w14:ligatures w14:val="none"/>
        </w:rPr>
        <w:t>description;</w:t>
      </w:r>
      <w:proofErr w:type="gramEnd"/>
    </w:p>
    <w:p w14:paraId="23E7920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proofErr w:type="gramStart"/>
      <w:r w:rsidRPr="00E9037B">
        <w:rPr>
          <w:rFonts w:ascii="Courier New" w:eastAsia="Times New Roman" w:hAnsi="Courier New" w:cs="Courier New"/>
          <w:color w:val="F8F8F2"/>
          <w:kern w:val="0"/>
          <w:sz w:val="20"/>
          <w:szCs w:val="20"/>
          <w:lang w:eastAsia="en-CH"/>
          <w14:ligatures w14:val="none"/>
        </w:rPr>
        <w:t>milestoneType</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DISCOVERY, PRECLINICAL, CLINICAL, etc.</w:t>
      </w:r>
    </w:p>
    <w:p w14:paraId="05D9276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 xml:space="preserve">validators;   </w:t>
      </w:r>
      <w:proofErr w:type="gramEnd"/>
      <w:r w:rsidRPr="00E9037B">
        <w:rPr>
          <w:rFonts w:ascii="Courier New" w:eastAsia="Times New Roman" w:hAnsi="Courier New" w:cs="Courier New"/>
          <w:color w:val="F8F8F2"/>
          <w:kern w:val="0"/>
          <w:sz w:val="20"/>
          <w:szCs w:val="20"/>
          <w:lang w:eastAsia="en-CH"/>
          <w14:ligatures w14:val="none"/>
        </w:rPr>
        <w:t>// Required validators by expertise</w:t>
      </w:r>
    </w:p>
    <w:p w14:paraId="76CA4C1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bool) </w:t>
      </w:r>
      <w:proofErr w:type="gramStart"/>
      <w:r w:rsidRPr="00E9037B">
        <w:rPr>
          <w:rFonts w:ascii="Courier New" w:eastAsia="Times New Roman" w:hAnsi="Courier New" w:cs="Courier New"/>
          <w:color w:val="F8F8F2"/>
          <w:kern w:val="0"/>
          <w:sz w:val="20"/>
          <w:szCs w:val="20"/>
          <w:lang w:eastAsia="en-CH"/>
          <w14:ligatures w14:val="none"/>
        </w:rPr>
        <w:t>validations;</w:t>
      </w:r>
      <w:proofErr w:type="gramEnd"/>
    </w:p>
    <w:p w14:paraId="49D7450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valuationMultiplier</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Value impact if achieved (basis points)</w:t>
      </w:r>
    </w:p>
    <w:p w14:paraId="62813DC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completionDate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32B88E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bool </w:t>
      </w:r>
      <w:proofErr w:type="gramStart"/>
      <w:r w:rsidRPr="00E9037B">
        <w:rPr>
          <w:rFonts w:ascii="Courier New" w:eastAsia="Times New Roman" w:hAnsi="Courier New" w:cs="Courier New"/>
          <w:color w:val="F8F8F2"/>
          <w:kern w:val="0"/>
          <w:sz w:val="20"/>
          <w:szCs w:val="20"/>
          <w:lang w:eastAsia="en-CH"/>
          <w14:ligatures w14:val="none"/>
        </w:rPr>
        <w:t>achieved;</w:t>
      </w:r>
      <w:proofErr w:type="gramEnd"/>
    </w:p>
    <w:p w14:paraId="0830EE8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83C53C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D66570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ResearchMilestone</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milestones;</w:t>
      </w:r>
      <w:proofErr w:type="gramEnd"/>
    </w:p>
    <w:p w14:paraId="7A26672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projectMilestones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2E5171A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5811B9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Access control</w:t>
      </w:r>
    </w:p>
    <w:p w14:paraId="450B104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onlyScientificCommittee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w:t>
      </w:r>
    </w:p>
    <w:p w14:paraId="547C004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E9037B">
        <w:rPr>
          <w:rFonts w:ascii="Courier New" w:eastAsia="Times New Roman" w:hAnsi="Courier New" w:cs="Courier New"/>
          <w:color w:val="F8F8F2"/>
          <w:kern w:val="0"/>
          <w:sz w:val="20"/>
          <w:szCs w:val="20"/>
          <w:lang w:eastAsia="en-CH"/>
          <w14:ligatures w14:val="none"/>
        </w:rPr>
        <w:t>onlyValidator</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r w:rsidRPr="00E9037B">
        <w:rPr>
          <w:rFonts w:ascii="Courier New" w:eastAsia="Times New Roman" w:hAnsi="Courier New" w:cs="Courier New"/>
          <w:color w:val="F8F8F2"/>
          <w:kern w:val="0"/>
          <w:sz w:val="20"/>
          <w:szCs w:val="20"/>
          <w:lang w:eastAsia="en-CH"/>
          <w14:ligatures w14:val="none"/>
        </w:rPr>
        <w:t>) {...}</w:t>
      </w:r>
    </w:p>
    <w:p w14:paraId="342496F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7AC13BE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6223FE8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createMilestone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xml:space="preserve">, string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description,</w:t>
      </w:r>
    </w:p>
    <w:p w14:paraId="19E7A92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milestoneType</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validators,</w:t>
      </w:r>
    </w:p>
    <w:p w14:paraId="6751148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valuationImpact</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onlyScientificCommittee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2C8D9DA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4FE6710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validateMilestone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568BE7F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onlyValidator</w:t>
      </w:r>
      <w:proofErr w:type="spellEnd"/>
      <w:r w:rsidRPr="00E9037B">
        <w:rPr>
          <w:rFonts w:ascii="Courier New" w:eastAsia="Times New Roman" w:hAnsi="Courier New" w:cs="Courier New"/>
          <w:color w:val="F8F8F2"/>
          <w:kern w:val="0"/>
          <w:sz w:val="20"/>
          <w:szCs w:val="20"/>
          <w:lang w:eastAsia="en-CH"/>
          <w14:ligatures w14:val="none"/>
        </w:rPr>
        <w:t>(</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r w:rsidRPr="00E9037B">
        <w:rPr>
          <w:rFonts w:ascii="Courier New" w:eastAsia="Times New Roman" w:hAnsi="Courier New" w:cs="Courier New"/>
          <w:color w:val="F8F8F2"/>
          <w:kern w:val="0"/>
          <w:sz w:val="20"/>
          <w:szCs w:val="20"/>
          <w:lang w:eastAsia="en-CH"/>
          <w14:ligatures w14:val="none"/>
        </w:rPr>
        <w:t>) {...}</w:t>
      </w:r>
    </w:p>
    <w:p w14:paraId="504E222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08119F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confirmMilestoneAchieved</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r w:rsidRPr="00E9037B">
        <w:rPr>
          <w:rFonts w:ascii="Courier New" w:eastAsia="Times New Roman" w:hAnsi="Courier New" w:cs="Courier New"/>
          <w:color w:val="F8F8F2"/>
          <w:kern w:val="0"/>
          <w:sz w:val="20"/>
          <w:szCs w:val="20"/>
          <w:lang w:eastAsia="en-CH"/>
          <w14:ligatures w14:val="none"/>
        </w:rPr>
        <w:t>) public {...}</w:t>
      </w:r>
    </w:p>
    <w:p w14:paraId="53CD225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7FAB641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Events</w:t>
      </w:r>
    </w:p>
    <w:p w14:paraId="6D2C4D5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E9037B">
        <w:rPr>
          <w:rFonts w:ascii="Courier New" w:eastAsia="Times New Roman" w:hAnsi="Courier New" w:cs="Courier New"/>
          <w:color w:val="F8F8F2"/>
          <w:kern w:val="0"/>
          <w:sz w:val="20"/>
          <w:szCs w:val="20"/>
          <w:lang w:eastAsia="en-CH"/>
          <w14:ligatures w14:val="none"/>
        </w:rPr>
        <w:t>MilestoneAchieved</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indexed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xml:space="preserve">, uint256 indexed </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proofErr w:type="gramStart"/>
      <w:r w:rsidRPr="00E9037B">
        <w:rPr>
          <w:rFonts w:ascii="Courier New" w:eastAsia="Times New Roman" w:hAnsi="Courier New" w:cs="Courier New"/>
          <w:color w:val="F8F8F2"/>
          <w:kern w:val="0"/>
          <w:sz w:val="20"/>
          <w:szCs w:val="20"/>
          <w:lang w:eastAsia="en-CH"/>
          <w14:ligatures w14:val="none"/>
        </w:rPr>
        <w:t>);</w:t>
      </w:r>
      <w:proofErr w:type="gramEnd"/>
    </w:p>
    <w:p w14:paraId="57A0651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3F53E74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Bayesian Valuation Oracle</w:t>
      </w:r>
    </w:p>
    <w:p w14:paraId="10DC24D3"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687D7590"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3013F70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OpenSource</w:t>
      </w:r>
      <w:proofErr w:type="spellEnd"/>
      <w:r w:rsidRPr="00E9037B">
        <w:rPr>
          <w:rFonts w:ascii="Courier New" w:eastAsia="Times New Roman" w:hAnsi="Courier New" w:cs="Courier New"/>
          <w:color w:val="F8F8F2"/>
          <w:kern w:val="0"/>
          <w:sz w:val="20"/>
          <w:szCs w:val="20"/>
          <w:lang w:eastAsia="en-CH"/>
          <w14:ligatures w14:val="none"/>
        </w:rPr>
        <w:t xml:space="preserve"> Therapeutics valuation oracle</w:t>
      </w:r>
    </w:p>
    <w:p w14:paraId="08F84F4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BayesianValuationOracle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9058C0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ProjectValuation</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24D944A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baseValue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E2B944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currentValue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28E4714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lastUpdateTimestamp</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EDAE34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bytes32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phaseSuccessProbabilities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Phase success probability (basis points)</w:t>
      </w:r>
    </w:p>
    <w:p w14:paraId="0E4DC18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bytes32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marketSizePredictions</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Market size predictions by indication</w:t>
      </w:r>
    </w:p>
    <w:p w14:paraId="580654B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milestoneImpacts</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Value impact of each milestone</w:t>
      </w:r>
    </w:p>
    <w:p w14:paraId="05ED20A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7509E87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828734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ProjectValuation</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valuations;</w:t>
      </w:r>
      <w:proofErr w:type="gramEnd"/>
    </w:p>
    <w:p w14:paraId="62DC28D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MilestoneRegistry</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E9037B">
        <w:rPr>
          <w:rFonts w:ascii="Courier New" w:eastAsia="Times New Roman" w:hAnsi="Courier New" w:cs="Courier New"/>
          <w:color w:val="F8F8F2"/>
          <w:kern w:val="0"/>
          <w:sz w:val="20"/>
          <w:szCs w:val="20"/>
          <w:lang w:eastAsia="en-CH"/>
          <w14:ligatures w14:val="none"/>
        </w:rPr>
        <w:t>milestoneRegistry</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318829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4E56F90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799C6C6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lastRenderedPageBreak/>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initializeProjectValuation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baseValue</w:t>
      </w:r>
      <w:proofErr w:type="spellEnd"/>
      <w:r w:rsidRPr="00E9037B">
        <w:rPr>
          <w:rFonts w:ascii="Courier New" w:eastAsia="Times New Roman" w:hAnsi="Courier New" w:cs="Courier New"/>
          <w:color w:val="F8F8F2"/>
          <w:kern w:val="0"/>
          <w:sz w:val="20"/>
          <w:szCs w:val="20"/>
          <w:lang w:eastAsia="en-CH"/>
          <w14:ligatures w14:val="none"/>
        </w:rPr>
        <w:t>,</w:t>
      </w:r>
    </w:p>
    <w:p w14:paraId="00F712E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phases, uint256[]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phaseProbs</w:t>
      </w:r>
      <w:proofErr w:type="spellEnd"/>
      <w:r w:rsidRPr="00E9037B">
        <w:rPr>
          <w:rFonts w:ascii="Courier New" w:eastAsia="Times New Roman" w:hAnsi="Courier New" w:cs="Courier New"/>
          <w:color w:val="F8F8F2"/>
          <w:kern w:val="0"/>
          <w:sz w:val="20"/>
          <w:szCs w:val="20"/>
          <w:lang w:eastAsia="en-CH"/>
          <w14:ligatures w14:val="none"/>
        </w:rPr>
        <w:t>,</w:t>
      </w:r>
    </w:p>
    <w:p w14:paraId="219D8C1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indications, uint256[]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marketSizes</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413926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onlyValuationCommittee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6DE4C5D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7C8766D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updateValuationOnMilestone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milestoneId</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71814D8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
    <w:p w14:paraId="08870A0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F98A95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External market signal integration</w:t>
      </w:r>
    </w:p>
    <w:p w14:paraId="5EA5B05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updateMarketFactors</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bytes32 indication,</w:t>
      </w:r>
    </w:p>
    <w:p w14:paraId="156BFBB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newMarketSize</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onlyOracle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6AA44EB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C6D3F1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Calculate risk-adjusted net present value</w:t>
      </w:r>
    </w:p>
    <w:p w14:paraId="46192E9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calculateRANPV</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public view returns (uint256) {...}</w:t>
      </w:r>
    </w:p>
    <w:p w14:paraId="4F1C3DC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097AD19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Scientific Contribution Tracking</w:t>
      </w:r>
    </w:p>
    <w:p w14:paraId="47C8311A"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66108DB5"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24193BB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OpenSource</w:t>
      </w:r>
      <w:proofErr w:type="spellEnd"/>
      <w:r w:rsidRPr="00E9037B">
        <w:rPr>
          <w:rFonts w:ascii="Courier New" w:eastAsia="Times New Roman" w:hAnsi="Courier New" w:cs="Courier New"/>
          <w:color w:val="F8F8F2"/>
          <w:kern w:val="0"/>
          <w:sz w:val="20"/>
          <w:szCs w:val="20"/>
          <w:lang w:eastAsia="en-CH"/>
          <w14:ligatures w14:val="none"/>
        </w:rPr>
        <w:t xml:space="preserve"> Therapeutics contribution tracking</w:t>
      </w:r>
    </w:p>
    <w:p w14:paraId="7715731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ContributionTracker</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0CEDF4E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Contribution {</w:t>
      </w:r>
    </w:p>
    <w:p w14:paraId="1FD8316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43EB47A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429B83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address </w:t>
      </w:r>
      <w:proofErr w:type="gramStart"/>
      <w:r w:rsidRPr="00E9037B">
        <w:rPr>
          <w:rFonts w:ascii="Courier New" w:eastAsia="Times New Roman" w:hAnsi="Courier New" w:cs="Courier New"/>
          <w:color w:val="F8F8F2"/>
          <w:kern w:val="0"/>
          <w:sz w:val="20"/>
          <w:szCs w:val="20"/>
          <w:lang w:eastAsia="en-CH"/>
          <w14:ligatures w14:val="none"/>
        </w:rPr>
        <w:t>contributor;</w:t>
      </w:r>
      <w:proofErr w:type="gramEnd"/>
    </w:p>
    <w:p w14:paraId="3F8C5C2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proofErr w:type="gramStart"/>
      <w:r w:rsidRPr="00E9037B">
        <w:rPr>
          <w:rFonts w:ascii="Courier New" w:eastAsia="Times New Roman" w:hAnsi="Courier New" w:cs="Courier New"/>
          <w:color w:val="F8F8F2"/>
          <w:kern w:val="0"/>
          <w:sz w:val="20"/>
          <w:szCs w:val="20"/>
          <w:lang w:eastAsia="en-CH"/>
          <w14:ligatures w14:val="none"/>
        </w:rPr>
        <w:t>contributionType</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CONCEPT, DATA, ANALYSIS, RESOURCES, etc.</w:t>
      </w:r>
    </w:p>
    <w:p w14:paraId="06B77BD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E9037B">
        <w:rPr>
          <w:rFonts w:ascii="Courier New" w:eastAsia="Times New Roman" w:hAnsi="Courier New" w:cs="Courier New"/>
          <w:color w:val="F8F8F2"/>
          <w:kern w:val="0"/>
          <w:sz w:val="20"/>
          <w:szCs w:val="20"/>
          <w:lang w:eastAsia="en-CH"/>
          <w14:ligatures w14:val="none"/>
        </w:rPr>
        <w:t>descriptionURI</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IPFS link to contribution details</w:t>
      </w:r>
    </w:p>
    <w:p w14:paraId="48179C4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timestamp;</w:t>
      </w:r>
      <w:proofErr w:type="gramEnd"/>
    </w:p>
    <w:p w14:paraId="4CD27B0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impactScore</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Assessed contribution impact (0-100)</w:t>
      </w:r>
    </w:p>
    <w:p w14:paraId="41C76AD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peerReviews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Peer assessment scores</w:t>
      </w:r>
    </w:p>
    <w:p w14:paraId="1A5B11D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2C7A35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FD1483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Contribution) public </w:t>
      </w:r>
      <w:proofErr w:type="gramStart"/>
      <w:r w:rsidRPr="00E9037B">
        <w:rPr>
          <w:rFonts w:ascii="Courier New" w:eastAsia="Times New Roman" w:hAnsi="Courier New" w:cs="Courier New"/>
          <w:color w:val="F8F8F2"/>
          <w:kern w:val="0"/>
          <w:sz w:val="20"/>
          <w:szCs w:val="20"/>
          <w:lang w:eastAsia="en-CH"/>
          <w14:ligatures w14:val="none"/>
        </w:rPr>
        <w:t>contributions;</w:t>
      </w:r>
      <w:proofErr w:type="gramEnd"/>
    </w:p>
    <w:p w14:paraId="0ACB83F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projectContributions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C92D12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contributorHistory</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676FB6D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43C71E5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Functions for recording and validating scientific contributions</w:t>
      </w:r>
    </w:p>
    <w:p w14:paraId="48E4CD1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recordContribution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contributionType</w:t>
      </w:r>
      <w:proofErr w:type="spellEnd"/>
      <w:r w:rsidRPr="00E9037B">
        <w:rPr>
          <w:rFonts w:ascii="Courier New" w:eastAsia="Times New Roman" w:hAnsi="Courier New" w:cs="Courier New"/>
          <w:color w:val="F8F8F2"/>
          <w:kern w:val="0"/>
          <w:sz w:val="20"/>
          <w:szCs w:val="20"/>
          <w:lang w:eastAsia="en-CH"/>
          <w14:ligatures w14:val="none"/>
        </w:rPr>
        <w:t>,</w:t>
      </w:r>
    </w:p>
    <w:p w14:paraId="0C9C0BF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descriptionURI</w:t>
      </w:r>
      <w:proofErr w:type="spellEnd"/>
      <w:r w:rsidRPr="00E9037B">
        <w:rPr>
          <w:rFonts w:ascii="Courier New" w:eastAsia="Times New Roman" w:hAnsi="Courier New" w:cs="Courier New"/>
          <w:color w:val="F8F8F2"/>
          <w:kern w:val="0"/>
          <w:sz w:val="20"/>
          <w:szCs w:val="20"/>
          <w:lang w:eastAsia="en-CH"/>
          <w14:ligatures w14:val="none"/>
        </w:rPr>
        <w:t>) public {...}</w:t>
      </w:r>
    </w:p>
    <w:p w14:paraId="5984208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CE0C96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reviewContribution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contributionId</w:t>
      </w:r>
      <w:proofErr w:type="spellEnd"/>
      <w:r w:rsidRPr="00E9037B">
        <w:rPr>
          <w:rFonts w:ascii="Courier New" w:eastAsia="Times New Roman" w:hAnsi="Courier New" w:cs="Courier New"/>
          <w:color w:val="F8F8F2"/>
          <w:kern w:val="0"/>
          <w:sz w:val="20"/>
          <w:szCs w:val="20"/>
          <w:lang w:eastAsia="en-CH"/>
          <w14:ligatures w14:val="none"/>
        </w:rPr>
        <w:t xml:space="preserve">, uint256 score) </w:t>
      </w:r>
    </w:p>
    <w:p w14:paraId="169BB05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w:t>
      </w:r>
      <w:proofErr w:type="spellStart"/>
      <w:r w:rsidRPr="00E9037B">
        <w:rPr>
          <w:rFonts w:ascii="Courier New" w:eastAsia="Times New Roman" w:hAnsi="Courier New" w:cs="Courier New"/>
          <w:color w:val="F8F8F2"/>
          <w:kern w:val="0"/>
          <w:sz w:val="20"/>
          <w:szCs w:val="20"/>
          <w:lang w:eastAsia="en-CH"/>
          <w14:ligatures w14:val="none"/>
        </w:rPr>
        <w:t>onlyScientificPeer</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6DC8C25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49D52B9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finalizeImpactScore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contributionId</w:t>
      </w:r>
      <w:proofErr w:type="spellEnd"/>
      <w:r w:rsidRPr="00E9037B">
        <w:rPr>
          <w:rFonts w:ascii="Courier New" w:eastAsia="Times New Roman" w:hAnsi="Courier New" w:cs="Courier New"/>
          <w:color w:val="F8F8F2"/>
          <w:kern w:val="0"/>
          <w:sz w:val="20"/>
          <w:szCs w:val="20"/>
          <w:lang w:eastAsia="en-CH"/>
          <w14:ligatures w14:val="none"/>
        </w:rPr>
        <w:t>) public {...}</w:t>
      </w:r>
    </w:p>
    <w:p w14:paraId="11F56C7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F4EBE5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Calculate contributor's share of project value</w:t>
      </w:r>
    </w:p>
    <w:p w14:paraId="5AE8D06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calculateContributorShare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projectId</w:t>
      </w:r>
      <w:proofErr w:type="spellEnd"/>
      <w:r w:rsidRPr="00E9037B">
        <w:rPr>
          <w:rFonts w:ascii="Courier New" w:eastAsia="Times New Roman" w:hAnsi="Courier New" w:cs="Courier New"/>
          <w:color w:val="F8F8F2"/>
          <w:kern w:val="0"/>
          <w:sz w:val="20"/>
          <w:szCs w:val="20"/>
          <w:lang w:eastAsia="en-CH"/>
          <w14:ligatures w14:val="none"/>
        </w:rPr>
        <w:t>, address contributor)</w:t>
      </w:r>
    </w:p>
    <w:p w14:paraId="3090774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view returns (uint256) {...}</w:t>
      </w:r>
    </w:p>
    <w:p w14:paraId="313CD9E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0680371B"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roofErr w:type="spellStart"/>
      <w:r w:rsidRPr="00E9037B">
        <w:rPr>
          <w:rFonts w:ascii="Times New Roman" w:eastAsia="Times New Roman" w:hAnsi="Times New Roman" w:cs="Times New Roman"/>
          <w:b/>
          <w:bCs/>
          <w:kern w:val="0"/>
          <w:lang w:eastAsia="en-CH"/>
          <w14:ligatures w14:val="none"/>
        </w:rPr>
        <w:t>CreatorFusion</w:t>
      </w:r>
      <w:proofErr w:type="spellEnd"/>
      <w:r w:rsidRPr="00E9037B">
        <w:rPr>
          <w:rFonts w:ascii="Times New Roman" w:eastAsia="Times New Roman" w:hAnsi="Times New Roman" w:cs="Times New Roman"/>
          <w:b/>
          <w:bCs/>
          <w:kern w:val="0"/>
          <w:lang w:eastAsia="en-CH"/>
          <w14:ligatures w14:val="none"/>
        </w:rPr>
        <w:t xml:space="preserve"> </w:t>
      </w:r>
      <w:proofErr w:type="spellStart"/>
      <w:r w:rsidRPr="00E9037B">
        <w:rPr>
          <w:rFonts w:ascii="Times New Roman" w:eastAsia="Times New Roman" w:hAnsi="Times New Roman" w:cs="Times New Roman"/>
          <w:b/>
          <w:bCs/>
          <w:kern w:val="0"/>
          <w:lang w:eastAsia="en-CH"/>
          <w14:ligatures w14:val="none"/>
        </w:rPr>
        <w:t>DAO's</w:t>
      </w:r>
      <w:proofErr w:type="spellEnd"/>
      <w:r w:rsidRPr="00E9037B">
        <w:rPr>
          <w:rFonts w:ascii="Times New Roman" w:eastAsia="Times New Roman" w:hAnsi="Times New Roman" w:cs="Times New Roman"/>
          <w:b/>
          <w:bCs/>
          <w:kern w:val="0"/>
          <w:lang w:eastAsia="en-CH"/>
          <w14:ligatures w14:val="none"/>
        </w:rPr>
        <w:t xml:space="preserve"> Engagement-Based Valuation System</w:t>
      </w:r>
    </w:p>
    <w:p w14:paraId="7FCEC58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lastRenderedPageBreak/>
        <w:t>CreatorFusion</w:t>
      </w:r>
      <w:proofErr w:type="spellEnd"/>
      <w:r w:rsidRPr="00E9037B">
        <w:rPr>
          <w:rFonts w:ascii="Times New Roman" w:eastAsia="Times New Roman" w:hAnsi="Times New Roman" w:cs="Times New Roman"/>
          <w:kern w:val="0"/>
          <w:lang w:eastAsia="en-CH"/>
          <w14:ligatures w14:val="none"/>
        </w:rPr>
        <w:t xml:space="preserve"> implements a complex valuation system that incorporates direct engagement metrics:</w:t>
      </w:r>
    </w:p>
    <w:p w14:paraId="3A7C80C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Content Registry and Tracking</w:t>
      </w:r>
    </w:p>
    <w:p w14:paraId="5565C0CA"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3BA1E571"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4CEBF4A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CreatorFusion's</w:t>
      </w:r>
      <w:proofErr w:type="spellEnd"/>
      <w:r w:rsidRPr="00E9037B">
        <w:rPr>
          <w:rFonts w:ascii="Courier New" w:eastAsia="Times New Roman" w:hAnsi="Courier New" w:cs="Courier New"/>
          <w:color w:val="F8F8F2"/>
          <w:kern w:val="0"/>
          <w:sz w:val="20"/>
          <w:szCs w:val="20"/>
          <w:lang w:eastAsia="en-CH"/>
          <w14:ligatures w14:val="none"/>
        </w:rPr>
        <w:t xml:space="preserve"> content registry</w:t>
      </w:r>
    </w:p>
    <w:p w14:paraId="13153A8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ContentRegistry</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074208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ContentAsset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72114ED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1D0B2A0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address </w:t>
      </w:r>
      <w:proofErr w:type="gramStart"/>
      <w:r w:rsidRPr="00E9037B">
        <w:rPr>
          <w:rFonts w:ascii="Courier New" w:eastAsia="Times New Roman" w:hAnsi="Courier New" w:cs="Courier New"/>
          <w:color w:val="F8F8F2"/>
          <w:kern w:val="0"/>
          <w:sz w:val="20"/>
          <w:szCs w:val="20"/>
          <w:lang w:eastAsia="en-CH"/>
          <w14:ligatures w14:val="none"/>
        </w:rPr>
        <w:t>creator;</w:t>
      </w:r>
      <w:proofErr w:type="gramEnd"/>
    </w:p>
    <w:p w14:paraId="505771B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E9037B">
        <w:rPr>
          <w:rFonts w:ascii="Courier New" w:eastAsia="Times New Roman" w:hAnsi="Courier New" w:cs="Courier New"/>
          <w:color w:val="F8F8F2"/>
          <w:kern w:val="0"/>
          <w:sz w:val="20"/>
          <w:szCs w:val="20"/>
          <w:lang w:eastAsia="en-CH"/>
          <w14:ligatures w14:val="none"/>
        </w:rPr>
        <w:t>contentURI</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IPFS link to content</w:t>
      </w:r>
    </w:p>
    <w:p w14:paraId="45B2049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E9037B">
        <w:rPr>
          <w:rFonts w:ascii="Courier New" w:eastAsia="Times New Roman" w:hAnsi="Courier New" w:cs="Courier New"/>
          <w:color w:val="F8F8F2"/>
          <w:kern w:val="0"/>
          <w:sz w:val="20"/>
          <w:szCs w:val="20"/>
          <w:lang w:eastAsia="en-CH"/>
          <w14:ligatures w14:val="none"/>
        </w:rPr>
        <w:t>metadataURI</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IPFS link to metadata</w:t>
      </w:r>
    </w:p>
    <w:p w14:paraId="59662A6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proofErr w:type="gramStart"/>
      <w:r w:rsidRPr="00E9037B">
        <w:rPr>
          <w:rFonts w:ascii="Courier New" w:eastAsia="Times New Roman" w:hAnsi="Courier New" w:cs="Courier New"/>
          <w:color w:val="F8F8F2"/>
          <w:kern w:val="0"/>
          <w:sz w:val="20"/>
          <w:szCs w:val="20"/>
          <w:lang w:eastAsia="en-CH"/>
          <w14:ligatures w14:val="none"/>
        </w:rPr>
        <w:t>contentType</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VIDEO, AUDIO, TEXT, IMAGE, etc.</w:t>
      </w:r>
    </w:p>
    <w:p w14:paraId="3F74C72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creationDate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7E09A71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E9037B">
        <w:rPr>
          <w:rFonts w:ascii="Courier New" w:eastAsia="Times New Roman" w:hAnsi="Courier New" w:cs="Courier New"/>
          <w:color w:val="F8F8F2"/>
          <w:kern w:val="0"/>
          <w:sz w:val="20"/>
          <w:szCs w:val="20"/>
          <w:lang w:eastAsia="en-CH"/>
          <w14:ligatures w14:val="none"/>
        </w:rPr>
        <w:t>derivativeWork</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35C21D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parentContentId</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If derivative work</w:t>
      </w:r>
    </w:p>
    <w:p w14:paraId="108AA14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ownershipShares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Fractional ownership (basis points)</w:t>
      </w:r>
    </w:p>
    <w:p w14:paraId="3158E8E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derivativeRoyalties</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Royalties to derivatives</w:t>
      </w:r>
    </w:p>
    <w:p w14:paraId="3AEC62F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99CED7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44F3C0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ContentAsset</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E9037B">
        <w:rPr>
          <w:rFonts w:ascii="Courier New" w:eastAsia="Times New Roman" w:hAnsi="Courier New" w:cs="Courier New"/>
          <w:color w:val="F8F8F2"/>
          <w:kern w:val="0"/>
          <w:sz w:val="20"/>
          <w:szCs w:val="20"/>
          <w:lang w:eastAsia="en-CH"/>
          <w14:ligatures w14:val="none"/>
        </w:rPr>
        <w:t>contentAssets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5EBFE40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creatorContent</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029B3BC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8502DD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56FB329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registerContent</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string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contentURI</w:t>
      </w:r>
      <w:proofErr w:type="spellEnd"/>
      <w:r w:rsidRPr="00E9037B">
        <w:rPr>
          <w:rFonts w:ascii="Courier New" w:eastAsia="Times New Roman" w:hAnsi="Courier New" w:cs="Courier New"/>
          <w:color w:val="F8F8F2"/>
          <w:kern w:val="0"/>
          <w:sz w:val="20"/>
          <w:szCs w:val="20"/>
          <w:lang w:eastAsia="en-CH"/>
          <w14:ligatures w14:val="none"/>
        </w:rPr>
        <w:t xml:space="preserve">, string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metadataURI</w:t>
      </w:r>
      <w:proofErr w:type="spellEnd"/>
      <w:r w:rsidRPr="00E9037B">
        <w:rPr>
          <w:rFonts w:ascii="Courier New" w:eastAsia="Times New Roman" w:hAnsi="Courier New" w:cs="Courier New"/>
          <w:color w:val="F8F8F2"/>
          <w:kern w:val="0"/>
          <w:sz w:val="20"/>
          <w:szCs w:val="20"/>
          <w:lang w:eastAsia="en-CH"/>
          <w14:ligatures w14:val="none"/>
        </w:rPr>
        <w:t>,</w:t>
      </w:r>
    </w:p>
    <w:p w14:paraId="7DD10FD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r w:rsidRPr="00E9037B">
        <w:rPr>
          <w:rFonts w:ascii="Courier New" w:eastAsia="Times New Roman" w:hAnsi="Courier New" w:cs="Courier New"/>
          <w:color w:val="F8F8F2"/>
          <w:kern w:val="0"/>
          <w:sz w:val="20"/>
          <w:szCs w:val="20"/>
          <w:lang w:eastAsia="en-CH"/>
          <w14:ligatures w14:val="none"/>
        </w:rPr>
        <w:t>contentType</w:t>
      </w:r>
      <w:proofErr w:type="spellEnd"/>
      <w:r w:rsidRPr="00E9037B">
        <w:rPr>
          <w:rFonts w:ascii="Courier New" w:eastAsia="Times New Roman" w:hAnsi="Courier New" w:cs="Courier New"/>
          <w:color w:val="F8F8F2"/>
          <w:kern w:val="0"/>
          <w:sz w:val="20"/>
          <w:szCs w:val="20"/>
          <w:lang w:eastAsia="en-CH"/>
          <w14:ligatures w14:val="none"/>
        </w:rPr>
        <w:t xml:space="preserve">, bool </w:t>
      </w:r>
      <w:proofErr w:type="spellStart"/>
      <w:r w:rsidRPr="00E9037B">
        <w:rPr>
          <w:rFonts w:ascii="Courier New" w:eastAsia="Times New Roman" w:hAnsi="Courier New" w:cs="Courier New"/>
          <w:color w:val="F8F8F2"/>
          <w:kern w:val="0"/>
          <w:sz w:val="20"/>
          <w:szCs w:val="20"/>
          <w:lang w:eastAsia="en-CH"/>
          <w14:ligatures w14:val="none"/>
        </w:rPr>
        <w:t>isDerivative</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parentId</w:t>
      </w:r>
      <w:proofErr w:type="spellEnd"/>
      <w:r w:rsidRPr="00E9037B">
        <w:rPr>
          <w:rFonts w:ascii="Courier New" w:eastAsia="Times New Roman" w:hAnsi="Courier New" w:cs="Courier New"/>
          <w:color w:val="F8F8F2"/>
          <w:kern w:val="0"/>
          <w:sz w:val="20"/>
          <w:szCs w:val="20"/>
          <w:lang w:eastAsia="en-CH"/>
          <w14:ligatures w14:val="none"/>
        </w:rPr>
        <w:t>) public {...}</w:t>
      </w:r>
    </w:p>
    <w:p w14:paraId="5859996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05EC64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updateOwnershipShares</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4EE9850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owners, uint256[]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shares) public {...}</w:t>
      </w:r>
    </w:p>
    <w:p w14:paraId="6FA16BA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EACF06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registerDerivativeWork</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parentId</w:t>
      </w:r>
      <w:proofErr w:type="spellEnd"/>
      <w:r w:rsidRPr="00E9037B">
        <w:rPr>
          <w:rFonts w:ascii="Courier New" w:eastAsia="Times New Roman" w:hAnsi="Courier New" w:cs="Courier New"/>
          <w:color w:val="F8F8F2"/>
          <w:kern w:val="0"/>
          <w:sz w:val="20"/>
          <w:szCs w:val="20"/>
          <w:lang w:eastAsia="en-CH"/>
          <w14:ligatures w14:val="none"/>
        </w:rPr>
        <w:t>,</w:t>
      </w:r>
    </w:p>
    <w:p w14:paraId="6B8F01A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royaltyShare</w:t>
      </w:r>
      <w:proofErr w:type="spellEnd"/>
      <w:r w:rsidRPr="00E9037B">
        <w:rPr>
          <w:rFonts w:ascii="Courier New" w:eastAsia="Times New Roman" w:hAnsi="Courier New" w:cs="Courier New"/>
          <w:color w:val="F8F8F2"/>
          <w:kern w:val="0"/>
          <w:sz w:val="20"/>
          <w:szCs w:val="20"/>
          <w:lang w:eastAsia="en-CH"/>
          <w14:ligatures w14:val="none"/>
        </w:rPr>
        <w:t>) public {...}</w:t>
      </w:r>
    </w:p>
    <w:p w14:paraId="683FF90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7942525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Engagement Oracle and Metrics</w:t>
      </w:r>
    </w:p>
    <w:p w14:paraId="005DE605"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2D4DFE99"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242CF09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CreatorFusion's</w:t>
      </w:r>
      <w:proofErr w:type="spellEnd"/>
      <w:r w:rsidRPr="00E9037B">
        <w:rPr>
          <w:rFonts w:ascii="Courier New" w:eastAsia="Times New Roman" w:hAnsi="Courier New" w:cs="Courier New"/>
          <w:color w:val="F8F8F2"/>
          <w:kern w:val="0"/>
          <w:sz w:val="20"/>
          <w:szCs w:val="20"/>
          <w:lang w:eastAsia="en-CH"/>
          <w14:ligatures w14:val="none"/>
        </w:rPr>
        <w:t xml:space="preserve"> engagement tracking</w:t>
      </w:r>
    </w:p>
    <w:p w14:paraId="6B161A1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EngagementMetrics</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49F379E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ContentMetrics</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1C99ABA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4E5AF9B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totalViews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32B99D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totalEngagements</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Likes, comments, shares</w:t>
      </w:r>
    </w:p>
    <w:p w14:paraId="0ABA4A5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totalTimeConsumed</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In seconds</w:t>
      </w:r>
    </w:p>
    <w:p w14:paraId="27C3A98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dailyViews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84B6E6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bool) </w:t>
      </w:r>
      <w:proofErr w:type="spellStart"/>
      <w:proofErr w:type="gramStart"/>
      <w:r w:rsidRPr="00E9037B">
        <w:rPr>
          <w:rFonts w:ascii="Courier New" w:eastAsia="Times New Roman" w:hAnsi="Courier New" w:cs="Courier New"/>
          <w:color w:val="F8F8F2"/>
          <w:kern w:val="0"/>
          <w:sz w:val="20"/>
          <w:szCs w:val="20"/>
          <w:lang w:eastAsia="en-CH"/>
          <w14:ligatures w14:val="none"/>
        </w:rPr>
        <w:t>uniqueViewers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20D7D89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lastUpdateTimestamp</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39BD00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B893DF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B1C06C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ContentMetrics</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metrics;</w:t>
      </w:r>
      <w:proofErr w:type="gramEnd"/>
    </w:p>
    <w:p w14:paraId="3D3BC68C"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93CB7A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Oracle integrations with various platforms</w:t>
      </w:r>
    </w:p>
    <w:p w14:paraId="695F91B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updateMetricsFromPlatform</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uint256 views,</w:t>
      </w:r>
    </w:p>
    <w:p w14:paraId="1265C47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lastRenderedPageBreak/>
        <w:t xml:space="preserve">        uint256 engagements, uint256 </w:t>
      </w:r>
      <w:proofErr w:type="spellStart"/>
      <w:r w:rsidRPr="00E9037B">
        <w:rPr>
          <w:rFonts w:ascii="Courier New" w:eastAsia="Times New Roman" w:hAnsi="Courier New" w:cs="Courier New"/>
          <w:color w:val="F8F8F2"/>
          <w:kern w:val="0"/>
          <w:sz w:val="20"/>
          <w:szCs w:val="20"/>
          <w:lang w:eastAsia="en-CH"/>
          <w14:ligatures w14:val="none"/>
        </w:rPr>
        <w:t>timeConsumed</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652FD34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 </w:t>
      </w:r>
      <w:proofErr w:type="spellStart"/>
      <w:r w:rsidRPr="00E9037B">
        <w:rPr>
          <w:rFonts w:ascii="Courier New" w:eastAsia="Times New Roman" w:hAnsi="Courier New" w:cs="Courier New"/>
          <w:color w:val="F8F8F2"/>
          <w:kern w:val="0"/>
          <w:sz w:val="20"/>
          <w:szCs w:val="20"/>
          <w:lang w:eastAsia="en-CH"/>
          <w14:ligatures w14:val="none"/>
        </w:rPr>
        <w:t>calldata</w:t>
      </w:r>
      <w:proofErr w:type="spellEnd"/>
      <w:r w:rsidRPr="00E9037B">
        <w:rPr>
          <w:rFonts w:ascii="Courier New" w:eastAsia="Times New Roman" w:hAnsi="Courier New" w:cs="Courier New"/>
          <w:color w:val="F8F8F2"/>
          <w:kern w:val="0"/>
          <w:sz w:val="20"/>
          <w:szCs w:val="20"/>
          <w:lang w:eastAsia="en-CH"/>
          <w14:ligatures w14:val="none"/>
        </w:rPr>
        <w:t xml:space="preserve"> signature) public </w:t>
      </w:r>
      <w:proofErr w:type="spellStart"/>
      <w:r w:rsidRPr="00E9037B">
        <w:rPr>
          <w:rFonts w:ascii="Courier New" w:eastAsia="Times New Roman" w:hAnsi="Courier New" w:cs="Courier New"/>
          <w:color w:val="F8F8F2"/>
          <w:kern w:val="0"/>
          <w:sz w:val="20"/>
          <w:szCs w:val="20"/>
          <w:lang w:eastAsia="en-CH"/>
          <w14:ligatures w14:val="none"/>
        </w:rPr>
        <w:t>onlyPlatformOracle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76C99C9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F893D7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Aggregate metrics across platforms</w:t>
      </w:r>
    </w:p>
    <w:p w14:paraId="3F08251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aggregateMetrics</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public view </w:t>
      </w:r>
    </w:p>
    <w:p w14:paraId="3683F74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returns (uint256, uint256, uint256) {...}</w:t>
      </w:r>
    </w:p>
    <w:p w14:paraId="7FB1B49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F6A946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Viral coefficient calculation</w:t>
      </w:r>
    </w:p>
    <w:p w14:paraId="16CBCAB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calculateViralCoefficient</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232CE17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public view returns (uint256) {...}</w:t>
      </w:r>
    </w:p>
    <w:p w14:paraId="0BD360CA"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4734D9D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Market-Based Valuation Contract</w:t>
      </w:r>
    </w:p>
    <w:p w14:paraId="51959FE9"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74249E2F"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3BD56A8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CreatorFusion's</w:t>
      </w:r>
      <w:proofErr w:type="spellEnd"/>
      <w:r w:rsidRPr="00E9037B">
        <w:rPr>
          <w:rFonts w:ascii="Courier New" w:eastAsia="Times New Roman" w:hAnsi="Courier New" w:cs="Courier New"/>
          <w:color w:val="F8F8F2"/>
          <w:kern w:val="0"/>
          <w:sz w:val="20"/>
          <w:szCs w:val="20"/>
          <w:lang w:eastAsia="en-CH"/>
          <w14:ligatures w14:val="none"/>
        </w:rPr>
        <w:t xml:space="preserve"> valuation system</w:t>
      </w:r>
    </w:p>
    <w:p w14:paraId="0564CE2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ContentValuationEngine</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07468E5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ContentValuation</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38CF21A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7D49F3A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baseValue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915498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currentValue</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60B27D4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lastUpdateTimestamp</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3A7C362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 xml:space="preserve">virality;   </w:t>
      </w:r>
      <w:proofErr w:type="gramEnd"/>
      <w:r w:rsidRPr="00E9037B">
        <w:rPr>
          <w:rFonts w:ascii="Courier New" w:eastAsia="Times New Roman" w:hAnsi="Courier New" w:cs="Courier New"/>
          <w:color w:val="F8F8F2"/>
          <w:kern w:val="0"/>
          <w:sz w:val="20"/>
          <w:szCs w:val="20"/>
          <w:lang w:eastAsia="en-CH"/>
          <w14:ligatures w14:val="none"/>
        </w:rPr>
        <w:t xml:space="preserve">         // Viral coefficient (basis points)</w:t>
      </w:r>
    </w:p>
    <w:p w14:paraId="4A37371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engagementQuality</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Quality score (0-100)</w:t>
      </w:r>
    </w:p>
    <w:p w14:paraId="43491F8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derivativeMultiplier</w:t>
      </w:r>
      <w:proofErr w:type="spellEnd"/>
      <w:r w:rsidRPr="00E9037B">
        <w:rPr>
          <w:rFonts w:ascii="Courier New" w:eastAsia="Times New Roman" w:hAnsi="Courier New" w:cs="Courier New"/>
          <w:color w:val="F8F8F2"/>
          <w:kern w:val="0"/>
          <w:sz w:val="20"/>
          <w:szCs w:val="20"/>
          <w:lang w:eastAsia="en-CH"/>
          <w14:ligatures w14:val="none"/>
        </w:rPr>
        <w:t>; // Value impact of derivatives (basis points)</w:t>
      </w:r>
    </w:p>
    <w:p w14:paraId="674C7F3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bytes32 =&gt;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predictedTrajectory</w:t>
      </w:r>
      <w:proofErr w:type="spellEnd"/>
      <w:r w:rsidRPr="00E9037B">
        <w:rPr>
          <w:rFonts w:ascii="Courier New" w:eastAsia="Times New Roman" w:hAnsi="Courier New" w:cs="Courier New"/>
          <w:color w:val="F8F8F2"/>
          <w:kern w:val="0"/>
          <w:sz w:val="20"/>
          <w:szCs w:val="20"/>
          <w:lang w:eastAsia="en-CH"/>
          <w14:ligatures w14:val="none"/>
        </w:rPr>
        <w:t>;  /</w:t>
      </w:r>
      <w:proofErr w:type="gramEnd"/>
      <w:r w:rsidRPr="00E9037B">
        <w:rPr>
          <w:rFonts w:ascii="Courier New" w:eastAsia="Times New Roman" w:hAnsi="Courier New" w:cs="Courier New"/>
          <w:color w:val="F8F8F2"/>
          <w:kern w:val="0"/>
          <w:sz w:val="20"/>
          <w:szCs w:val="20"/>
          <w:lang w:eastAsia="en-CH"/>
          <w14:ligatures w14:val="none"/>
        </w:rPr>
        <w:t>/ Future value predictions</w:t>
      </w:r>
    </w:p>
    <w:p w14:paraId="7CBA8CF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BBEF45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7AF826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ContentValuation</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valuations;</w:t>
      </w:r>
      <w:proofErr w:type="gramEnd"/>
    </w:p>
    <w:p w14:paraId="732A34A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ContentRegistry</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registry;</w:t>
      </w:r>
      <w:proofErr w:type="gramEnd"/>
    </w:p>
    <w:p w14:paraId="3532F45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EngagementMetrics</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metrics;</w:t>
      </w:r>
      <w:proofErr w:type="gramEnd"/>
    </w:p>
    <w:p w14:paraId="7ED36E7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1041971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Prediction market for content value</w:t>
      </w:r>
    </w:p>
    <w:p w14:paraId="3F4CED6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address =&gt;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uint256))) public </w:t>
      </w:r>
      <w:proofErr w:type="spellStart"/>
      <w:proofErr w:type="gramStart"/>
      <w:r w:rsidRPr="00E9037B">
        <w:rPr>
          <w:rFonts w:ascii="Courier New" w:eastAsia="Times New Roman" w:hAnsi="Courier New" w:cs="Courier New"/>
          <w:color w:val="F8F8F2"/>
          <w:kern w:val="0"/>
          <w:sz w:val="20"/>
          <w:szCs w:val="20"/>
          <w:lang w:eastAsia="en-CH"/>
          <w14:ligatures w14:val="none"/>
        </w:rPr>
        <w:t>valuePredictions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053C1875"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6D82EF0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5318FE6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initializeValuation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public {...}</w:t>
      </w:r>
    </w:p>
    <w:p w14:paraId="00E41F2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4A8C6A1F"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updateEngagementBasedValue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public {...}</w:t>
      </w:r>
    </w:p>
    <w:p w14:paraId="07CFF54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000F40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placePrediction</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predictionTimestamp</w:t>
      </w:r>
      <w:proofErr w:type="spellEnd"/>
      <w:r w:rsidRPr="00E9037B">
        <w:rPr>
          <w:rFonts w:ascii="Courier New" w:eastAsia="Times New Roman" w:hAnsi="Courier New" w:cs="Courier New"/>
          <w:color w:val="F8F8F2"/>
          <w:kern w:val="0"/>
          <w:sz w:val="20"/>
          <w:szCs w:val="20"/>
          <w:lang w:eastAsia="en-CH"/>
          <w14:ligatures w14:val="none"/>
        </w:rPr>
        <w:t>,</w:t>
      </w:r>
    </w:p>
    <w:p w14:paraId="4F9E0DC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predictedValue</w:t>
      </w:r>
      <w:proofErr w:type="spellEnd"/>
      <w:r w:rsidRPr="00E9037B">
        <w:rPr>
          <w:rFonts w:ascii="Courier New" w:eastAsia="Times New Roman" w:hAnsi="Courier New" w:cs="Courier New"/>
          <w:color w:val="F8F8F2"/>
          <w:kern w:val="0"/>
          <w:sz w:val="20"/>
          <w:szCs w:val="20"/>
          <w:lang w:eastAsia="en-CH"/>
          <w14:ligatures w14:val="none"/>
        </w:rPr>
        <w:t xml:space="preserve">, uint256 </w:t>
      </w:r>
      <w:proofErr w:type="spellStart"/>
      <w:r w:rsidRPr="00E9037B">
        <w:rPr>
          <w:rFonts w:ascii="Courier New" w:eastAsia="Times New Roman" w:hAnsi="Courier New" w:cs="Courier New"/>
          <w:color w:val="F8F8F2"/>
          <w:kern w:val="0"/>
          <w:sz w:val="20"/>
          <w:szCs w:val="20"/>
          <w:lang w:eastAsia="en-CH"/>
          <w14:ligatures w14:val="none"/>
        </w:rPr>
        <w:t>stakeAmount</w:t>
      </w:r>
      <w:proofErr w:type="spellEnd"/>
      <w:r w:rsidRPr="00E9037B">
        <w:rPr>
          <w:rFonts w:ascii="Courier New" w:eastAsia="Times New Roman" w:hAnsi="Courier New" w:cs="Courier New"/>
          <w:color w:val="F8F8F2"/>
          <w:kern w:val="0"/>
          <w:sz w:val="20"/>
          <w:szCs w:val="20"/>
          <w:lang w:eastAsia="en-CH"/>
          <w14:ligatures w14:val="none"/>
        </w:rPr>
        <w:t>) public {...}</w:t>
      </w:r>
    </w:p>
    <w:p w14:paraId="7D835A5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332DADA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Combined valuation algorithm</w:t>
      </w:r>
    </w:p>
    <w:p w14:paraId="7A6B7E7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calculateCurrentValue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public view returns (uint256) {...}</w:t>
      </w:r>
    </w:p>
    <w:p w14:paraId="08DF67D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7D9E3C3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4. Royalty Distribution Contract</w:t>
      </w:r>
    </w:p>
    <w:p w14:paraId="3A7A4B1A"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solidity</w:t>
      </w:r>
    </w:p>
    <w:p w14:paraId="009FF4FF" w14:textId="77777777" w:rsidR="000B258B" w:rsidRPr="00E9037B" w:rsidRDefault="000B258B" w:rsidP="000B258B">
      <w:pPr>
        <w:spacing w:after="0"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Copy</w:t>
      </w:r>
    </w:p>
    <w:p w14:paraId="1386983B"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Simplified example of </w:t>
      </w:r>
      <w:proofErr w:type="spellStart"/>
      <w:r w:rsidRPr="00E9037B">
        <w:rPr>
          <w:rFonts w:ascii="Courier New" w:eastAsia="Times New Roman" w:hAnsi="Courier New" w:cs="Courier New"/>
          <w:color w:val="F8F8F2"/>
          <w:kern w:val="0"/>
          <w:sz w:val="20"/>
          <w:szCs w:val="20"/>
          <w:lang w:eastAsia="en-CH"/>
          <w14:ligatures w14:val="none"/>
        </w:rPr>
        <w:t>CreatorFusion's</w:t>
      </w:r>
      <w:proofErr w:type="spellEnd"/>
      <w:r w:rsidRPr="00E9037B">
        <w:rPr>
          <w:rFonts w:ascii="Courier New" w:eastAsia="Times New Roman" w:hAnsi="Courier New" w:cs="Courier New"/>
          <w:color w:val="F8F8F2"/>
          <w:kern w:val="0"/>
          <w:sz w:val="20"/>
          <w:szCs w:val="20"/>
          <w:lang w:eastAsia="en-CH"/>
          <w14:ligatures w14:val="none"/>
        </w:rPr>
        <w:t xml:space="preserve"> royalty distribution</w:t>
      </w:r>
    </w:p>
    <w:p w14:paraId="2D8ACEC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contract </w:t>
      </w:r>
      <w:proofErr w:type="spellStart"/>
      <w:r w:rsidRPr="00E9037B">
        <w:rPr>
          <w:rFonts w:ascii="Courier New" w:eastAsia="Times New Roman" w:hAnsi="Courier New" w:cs="Courier New"/>
          <w:color w:val="F8F8F2"/>
          <w:kern w:val="0"/>
          <w:sz w:val="20"/>
          <w:szCs w:val="20"/>
          <w:lang w:eastAsia="en-CH"/>
          <w14:ligatures w14:val="none"/>
        </w:rPr>
        <w:t>RoyaltyDistribution</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412A6D6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struct </w:t>
      </w:r>
      <w:proofErr w:type="spellStart"/>
      <w:r w:rsidRPr="00E9037B">
        <w:rPr>
          <w:rFonts w:ascii="Courier New" w:eastAsia="Times New Roman" w:hAnsi="Courier New" w:cs="Courier New"/>
          <w:color w:val="F8F8F2"/>
          <w:kern w:val="0"/>
          <w:sz w:val="20"/>
          <w:szCs w:val="20"/>
          <w:lang w:eastAsia="en-CH"/>
          <w14:ligatures w14:val="none"/>
        </w:rPr>
        <w:t>RevenueEvent</w:t>
      </w:r>
      <w:proofErr w:type="spellEnd"/>
      <w:r w:rsidRPr="00E9037B">
        <w:rPr>
          <w:rFonts w:ascii="Courier New" w:eastAsia="Times New Roman" w:hAnsi="Courier New" w:cs="Courier New"/>
          <w:color w:val="F8F8F2"/>
          <w:kern w:val="0"/>
          <w:sz w:val="20"/>
          <w:szCs w:val="20"/>
          <w:lang w:eastAsia="en-CH"/>
          <w14:ligatures w14:val="none"/>
        </w:rPr>
        <w:t xml:space="preserve"> {</w:t>
      </w:r>
    </w:p>
    <w:p w14:paraId="13B331B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lastRenderedPageBreak/>
        <w:t xml:space="preserve">        uint256 </w:t>
      </w:r>
      <w:proofErr w:type="gramStart"/>
      <w:r w:rsidRPr="00E9037B">
        <w:rPr>
          <w:rFonts w:ascii="Courier New" w:eastAsia="Times New Roman" w:hAnsi="Courier New" w:cs="Courier New"/>
          <w:color w:val="F8F8F2"/>
          <w:kern w:val="0"/>
          <w:sz w:val="20"/>
          <w:szCs w:val="20"/>
          <w:lang w:eastAsia="en-CH"/>
          <w14:ligatures w14:val="none"/>
        </w:rPr>
        <w:t>id;</w:t>
      </w:r>
      <w:proofErr w:type="gramEnd"/>
    </w:p>
    <w:p w14:paraId="5C86107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1E31A14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bytes32 </w:t>
      </w:r>
      <w:proofErr w:type="spellStart"/>
      <w:proofErr w:type="gramStart"/>
      <w:r w:rsidRPr="00E9037B">
        <w:rPr>
          <w:rFonts w:ascii="Courier New" w:eastAsia="Times New Roman" w:hAnsi="Courier New" w:cs="Courier New"/>
          <w:color w:val="F8F8F2"/>
          <w:kern w:val="0"/>
          <w:sz w:val="20"/>
          <w:szCs w:val="20"/>
          <w:lang w:eastAsia="en-CH"/>
          <w14:ligatures w14:val="none"/>
        </w:rPr>
        <w:t>revenueSource</w:t>
      </w:r>
      <w:proofErr w:type="spellEnd"/>
      <w:r w:rsidRPr="00E9037B">
        <w:rPr>
          <w:rFonts w:ascii="Courier New" w:eastAsia="Times New Roman" w:hAnsi="Courier New" w:cs="Courier New"/>
          <w:color w:val="F8F8F2"/>
          <w:kern w:val="0"/>
          <w:sz w:val="20"/>
          <w:szCs w:val="20"/>
          <w:lang w:eastAsia="en-CH"/>
          <w14:ligatures w14:val="none"/>
        </w:rPr>
        <w:t xml:space="preserve">;   </w:t>
      </w:r>
      <w:proofErr w:type="gramEnd"/>
      <w:r w:rsidRPr="00E9037B">
        <w:rPr>
          <w:rFonts w:ascii="Courier New" w:eastAsia="Times New Roman" w:hAnsi="Courier New" w:cs="Courier New"/>
          <w:color w:val="F8F8F2"/>
          <w:kern w:val="0"/>
          <w:sz w:val="20"/>
          <w:szCs w:val="20"/>
          <w:lang w:eastAsia="en-CH"/>
          <w14:ligatures w14:val="none"/>
        </w:rPr>
        <w:t xml:space="preserve"> // SUBSCRIPTION, LICENSING, SPONSORSHIP, etc.</w:t>
      </w:r>
    </w:p>
    <w:p w14:paraId="7105260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amount;</w:t>
      </w:r>
      <w:proofErr w:type="gramEnd"/>
    </w:p>
    <w:p w14:paraId="6D903FA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w:t>
      </w:r>
      <w:proofErr w:type="gramStart"/>
      <w:r w:rsidRPr="00E9037B">
        <w:rPr>
          <w:rFonts w:ascii="Courier New" w:eastAsia="Times New Roman" w:hAnsi="Courier New" w:cs="Courier New"/>
          <w:color w:val="F8F8F2"/>
          <w:kern w:val="0"/>
          <w:sz w:val="20"/>
          <w:szCs w:val="20"/>
          <w:lang w:eastAsia="en-CH"/>
          <w14:ligatures w14:val="none"/>
        </w:rPr>
        <w:t>timestamp;</w:t>
      </w:r>
      <w:proofErr w:type="gramEnd"/>
    </w:p>
    <w:p w14:paraId="51E66ED6"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bool </w:t>
      </w:r>
      <w:proofErr w:type="gramStart"/>
      <w:r w:rsidRPr="00E9037B">
        <w:rPr>
          <w:rFonts w:ascii="Courier New" w:eastAsia="Times New Roman" w:hAnsi="Courier New" w:cs="Courier New"/>
          <w:color w:val="F8F8F2"/>
          <w:kern w:val="0"/>
          <w:sz w:val="20"/>
          <w:szCs w:val="20"/>
          <w:lang w:eastAsia="en-CH"/>
          <w14:ligatures w14:val="none"/>
        </w:rPr>
        <w:t>distributed;</w:t>
      </w:r>
      <w:proofErr w:type="gramEnd"/>
    </w:p>
    <w:p w14:paraId="1036F61D"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78C7F5E"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3FF01E7"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gramStart"/>
      <w:r w:rsidRPr="00E9037B">
        <w:rPr>
          <w:rFonts w:ascii="Courier New" w:eastAsia="Times New Roman" w:hAnsi="Courier New" w:cs="Courier New"/>
          <w:color w:val="F8F8F2"/>
          <w:kern w:val="0"/>
          <w:sz w:val="20"/>
          <w:szCs w:val="20"/>
          <w:lang w:eastAsia="en-CH"/>
          <w14:ligatures w14:val="none"/>
        </w:rPr>
        <w:t>mapping(</w:t>
      </w:r>
      <w:proofErr w:type="gramEnd"/>
      <w:r w:rsidRPr="00E9037B">
        <w:rPr>
          <w:rFonts w:ascii="Courier New" w:eastAsia="Times New Roman" w:hAnsi="Courier New" w:cs="Courier New"/>
          <w:color w:val="F8F8F2"/>
          <w:kern w:val="0"/>
          <w:sz w:val="20"/>
          <w:szCs w:val="20"/>
          <w:lang w:eastAsia="en-CH"/>
          <w14:ligatures w14:val="none"/>
        </w:rPr>
        <w:t xml:space="preserve">uint256 =&gt; </w:t>
      </w:r>
      <w:proofErr w:type="spellStart"/>
      <w:r w:rsidRPr="00E9037B">
        <w:rPr>
          <w:rFonts w:ascii="Courier New" w:eastAsia="Times New Roman" w:hAnsi="Courier New" w:cs="Courier New"/>
          <w:color w:val="F8F8F2"/>
          <w:kern w:val="0"/>
          <w:sz w:val="20"/>
          <w:szCs w:val="20"/>
          <w:lang w:eastAsia="en-CH"/>
          <w14:ligatures w14:val="none"/>
        </w:rPr>
        <w:t>RevenueEvent</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E9037B">
        <w:rPr>
          <w:rFonts w:ascii="Courier New" w:eastAsia="Times New Roman" w:hAnsi="Courier New" w:cs="Courier New"/>
          <w:color w:val="F8F8F2"/>
          <w:kern w:val="0"/>
          <w:sz w:val="20"/>
          <w:szCs w:val="20"/>
          <w:lang w:eastAsia="en-CH"/>
          <w14:ligatures w14:val="none"/>
        </w:rPr>
        <w:t>revenueEvents</w:t>
      </w:r>
      <w:proofErr w:type="spellEnd"/>
      <w:r w:rsidRPr="00E9037B">
        <w:rPr>
          <w:rFonts w:ascii="Courier New" w:eastAsia="Times New Roman" w:hAnsi="Courier New" w:cs="Courier New"/>
          <w:color w:val="F8F8F2"/>
          <w:kern w:val="0"/>
          <w:sz w:val="20"/>
          <w:szCs w:val="20"/>
          <w:lang w:eastAsia="en-CH"/>
          <w14:ligatures w14:val="none"/>
        </w:rPr>
        <w:t>;</w:t>
      </w:r>
      <w:proofErr w:type="gramEnd"/>
    </w:p>
    <w:p w14:paraId="78F8E31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roofErr w:type="spellStart"/>
      <w:r w:rsidRPr="00E9037B">
        <w:rPr>
          <w:rFonts w:ascii="Courier New" w:eastAsia="Times New Roman" w:hAnsi="Courier New" w:cs="Courier New"/>
          <w:color w:val="F8F8F2"/>
          <w:kern w:val="0"/>
          <w:sz w:val="20"/>
          <w:szCs w:val="20"/>
          <w:lang w:eastAsia="en-CH"/>
          <w14:ligatures w14:val="none"/>
        </w:rPr>
        <w:t>ContentRegistry</w:t>
      </w:r>
      <w:proofErr w:type="spellEnd"/>
      <w:r w:rsidRPr="00E9037B">
        <w:rPr>
          <w:rFonts w:ascii="Courier New" w:eastAsia="Times New Roman" w:hAnsi="Courier New" w:cs="Courier New"/>
          <w:color w:val="F8F8F2"/>
          <w:kern w:val="0"/>
          <w:sz w:val="20"/>
          <w:szCs w:val="20"/>
          <w:lang w:eastAsia="en-CH"/>
          <w14:ligatures w14:val="none"/>
        </w:rPr>
        <w:t xml:space="preserve"> public </w:t>
      </w:r>
      <w:proofErr w:type="gramStart"/>
      <w:r w:rsidRPr="00E9037B">
        <w:rPr>
          <w:rFonts w:ascii="Courier New" w:eastAsia="Times New Roman" w:hAnsi="Courier New" w:cs="Courier New"/>
          <w:color w:val="F8F8F2"/>
          <w:kern w:val="0"/>
          <w:sz w:val="20"/>
          <w:szCs w:val="20"/>
          <w:lang w:eastAsia="en-CH"/>
          <w14:ligatures w14:val="none"/>
        </w:rPr>
        <w:t>registry;</w:t>
      </w:r>
      <w:proofErr w:type="gramEnd"/>
    </w:p>
    <w:p w14:paraId="7F2BEF7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538DD46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Core functions</w:t>
      </w:r>
    </w:p>
    <w:p w14:paraId="0319AA11"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recordRevenue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xml:space="preserve">, bytes32 source, </w:t>
      </w:r>
    </w:p>
    <w:p w14:paraId="0A9E0853"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uint256 amount) public {...}</w:t>
      </w:r>
    </w:p>
    <w:p w14:paraId="6BB209D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28300B42"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distributeRevenue</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eventId</w:t>
      </w:r>
      <w:proofErr w:type="spellEnd"/>
      <w:r w:rsidRPr="00E9037B">
        <w:rPr>
          <w:rFonts w:ascii="Courier New" w:eastAsia="Times New Roman" w:hAnsi="Courier New" w:cs="Courier New"/>
          <w:color w:val="F8F8F2"/>
          <w:kern w:val="0"/>
          <w:sz w:val="20"/>
          <w:szCs w:val="20"/>
          <w:lang w:eastAsia="en-CH"/>
          <w14:ligatures w14:val="none"/>
        </w:rPr>
        <w:t>) public {...}</w:t>
      </w:r>
    </w:p>
    <w:p w14:paraId="562CBA44"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w:t>
      </w:r>
    </w:p>
    <w:p w14:paraId="0CF2B40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 Calculate distribution including parent works if derivative</w:t>
      </w:r>
    </w:p>
    <w:p w14:paraId="55F009B0"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E9037B">
        <w:rPr>
          <w:rFonts w:ascii="Courier New" w:eastAsia="Times New Roman" w:hAnsi="Courier New" w:cs="Courier New"/>
          <w:color w:val="F8F8F2"/>
          <w:kern w:val="0"/>
          <w:sz w:val="20"/>
          <w:szCs w:val="20"/>
          <w:lang w:eastAsia="en-CH"/>
          <w14:ligatures w14:val="none"/>
        </w:rPr>
        <w:t>calculateDistributionShares</w:t>
      </w:r>
      <w:proofErr w:type="spellEnd"/>
      <w:r w:rsidRPr="00E9037B">
        <w:rPr>
          <w:rFonts w:ascii="Courier New" w:eastAsia="Times New Roman" w:hAnsi="Courier New" w:cs="Courier New"/>
          <w:color w:val="F8F8F2"/>
          <w:kern w:val="0"/>
          <w:sz w:val="20"/>
          <w:szCs w:val="20"/>
          <w:lang w:eastAsia="en-CH"/>
          <w14:ligatures w14:val="none"/>
        </w:rPr>
        <w:t>(</w:t>
      </w:r>
      <w:proofErr w:type="gramEnd"/>
      <w:r w:rsidRPr="00E9037B">
        <w:rPr>
          <w:rFonts w:ascii="Courier New" w:eastAsia="Times New Roman" w:hAnsi="Courier New" w:cs="Courier New"/>
          <w:color w:val="F8F8F2"/>
          <w:kern w:val="0"/>
          <w:sz w:val="20"/>
          <w:szCs w:val="20"/>
          <w:lang w:eastAsia="en-CH"/>
          <w14:ligatures w14:val="none"/>
        </w:rPr>
        <w:t xml:space="preserve">uint256 </w:t>
      </w:r>
      <w:proofErr w:type="spellStart"/>
      <w:r w:rsidRPr="00E9037B">
        <w:rPr>
          <w:rFonts w:ascii="Courier New" w:eastAsia="Times New Roman" w:hAnsi="Courier New" w:cs="Courier New"/>
          <w:color w:val="F8F8F2"/>
          <w:kern w:val="0"/>
          <w:sz w:val="20"/>
          <w:szCs w:val="20"/>
          <w:lang w:eastAsia="en-CH"/>
          <w14:ligatures w14:val="none"/>
        </w:rPr>
        <w:t>contentId</w:t>
      </w:r>
      <w:proofErr w:type="spellEnd"/>
      <w:r w:rsidRPr="00E9037B">
        <w:rPr>
          <w:rFonts w:ascii="Courier New" w:eastAsia="Times New Roman" w:hAnsi="Courier New" w:cs="Courier New"/>
          <w:color w:val="F8F8F2"/>
          <w:kern w:val="0"/>
          <w:sz w:val="20"/>
          <w:szCs w:val="20"/>
          <w:lang w:eastAsia="en-CH"/>
          <w14:ligatures w14:val="none"/>
        </w:rPr>
        <w:t>, uint256 amount)</w:t>
      </w:r>
    </w:p>
    <w:p w14:paraId="74B08CC9"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 xml:space="preserve">        internal view returns (</w:t>
      </w:r>
      <w:proofErr w:type="gramStart"/>
      <w:r w:rsidRPr="00E9037B">
        <w:rPr>
          <w:rFonts w:ascii="Courier New" w:eastAsia="Times New Roman" w:hAnsi="Courier New" w:cs="Courier New"/>
          <w:color w:val="F8F8F2"/>
          <w:kern w:val="0"/>
          <w:sz w:val="20"/>
          <w:szCs w:val="20"/>
          <w:lang w:eastAsia="en-CH"/>
          <w14:ligatures w14:val="none"/>
        </w:rPr>
        <w:t>address[</w:t>
      </w:r>
      <w:proofErr w:type="gramEnd"/>
      <w:r w:rsidRPr="00E9037B">
        <w:rPr>
          <w:rFonts w:ascii="Courier New" w:eastAsia="Times New Roman" w:hAnsi="Courier New" w:cs="Courier New"/>
          <w:color w:val="F8F8F2"/>
          <w:kern w:val="0"/>
          <w:sz w:val="20"/>
          <w:szCs w:val="20"/>
          <w:lang w:eastAsia="en-CH"/>
          <w14:ligatures w14:val="none"/>
        </w:rPr>
        <w:t>] memory, uint256[] memory) {...}</w:t>
      </w:r>
    </w:p>
    <w:p w14:paraId="3415F1C8" w14:textId="77777777" w:rsidR="000B258B" w:rsidRPr="00E9037B" w:rsidRDefault="000B258B" w:rsidP="000B258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E9037B">
        <w:rPr>
          <w:rFonts w:ascii="Courier New" w:eastAsia="Times New Roman" w:hAnsi="Courier New" w:cs="Courier New"/>
          <w:color w:val="F8F8F2"/>
          <w:kern w:val="0"/>
          <w:sz w:val="20"/>
          <w:szCs w:val="20"/>
          <w:lang w:eastAsia="en-CH"/>
          <w14:ligatures w14:val="none"/>
        </w:rPr>
        <w:t>}</w:t>
      </w:r>
    </w:p>
    <w:p w14:paraId="48E95BC0"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 xml:space="preserve">3.9.3 Legal Challenges Facing IP </w:t>
      </w:r>
      <w:proofErr w:type="spellStart"/>
      <w:r w:rsidRPr="00E9037B">
        <w:rPr>
          <w:rFonts w:ascii="Times New Roman" w:eastAsia="Times New Roman" w:hAnsi="Times New Roman" w:cs="Times New Roman"/>
          <w:b/>
          <w:bCs/>
          <w:kern w:val="0"/>
          <w:sz w:val="27"/>
          <w:szCs w:val="27"/>
          <w:lang w:eastAsia="en-CH"/>
          <w14:ligatures w14:val="none"/>
        </w:rPr>
        <w:t>DAOs</w:t>
      </w:r>
      <w:proofErr w:type="spellEnd"/>
      <w:r w:rsidRPr="00E9037B">
        <w:rPr>
          <w:rFonts w:ascii="Times New Roman" w:eastAsia="Times New Roman" w:hAnsi="Times New Roman" w:cs="Times New Roman"/>
          <w:b/>
          <w:bCs/>
          <w:kern w:val="0"/>
          <w:sz w:val="27"/>
          <w:szCs w:val="27"/>
          <w:lang w:eastAsia="en-CH"/>
          <w14:ligatures w14:val="none"/>
        </w:rPr>
        <w:t>: Key Court Cases and Legal Precedents</w:t>
      </w:r>
    </w:p>
    <w:p w14:paraId="3B71A34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Decentralized Autonomous Organizations focused on intellectual property face significant legal challenges that impact their operations and valuation methodologies. Several landmark court cases have shaped the evolving legal landscape for these organizations:</w:t>
      </w:r>
    </w:p>
    <w:p w14:paraId="11919C0F"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Standing and Legal Personhood Challenges</w:t>
      </w:r>
    </w:p>
    <w:p w14:paraId="1A1CA6F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1. </w:t>
      </w:r>
      <w:proofErr w:type="spellStart"/>
      <w:r w:rsidRPr="00E9037B">
        <w:rPr>
          <w:rFonts w:ascii="Times New Roman" w:eastAsia="Times New Roman" w:hAnsi="Times New Roman" w:cs="Times New Roman"/>
          <w:b/>
          <w:bCs/>
          <w:kern w:val="0"/>
          <w:lang w:eastAsia="en-CH"/>
          <w14:ligatures w14:val="none"/>
        </w:rPr>
        <w:t>CreatorFusion</w:t>
      </w:r>
      <w:proofErr w:type="spellEnd"/>
      <w:r w:rsidRPr="00E9037B">
        <w:rPr>
          <w:rFonts w:ascii="Times New Roman" w:eastAsia="Times New Roman" w:hAnsi="Times New Roman" w:cs="Times New Roman"/>
          <w:b/>
          <w:bCs/>
          <w:kern w:val="0"/>
          <w:lang w:eastAsia="en-CH"/>
          <w14:ligatures w14:val="none"/>
        </w:rPr>
        <w:t xml:space="preserve"> DAO v. </w:t>
      </w:r>
      <w:proofErr w:type="spellStart"/>
      <w:r w:rsidRPr="00E9037B">
        <w:rPr>
          <w:rFonts w:ascii="Times New Roman" w:eastAsia="Times New Roman" w:hAnsi="Times New Roman" w:cs="Times New Roman"/>
          <w:b/>
          <w:bCs/>
          <w:kern w:val="0"/>
          <w:lang w:eastAsia="en-CH"/>
          <w14:ligatures w14:val="none"/>
        </w:rPr>
        <w:t>MediaHub</w:t>
      </w:r>
      <w:proofErr w:type="spellEnd"/>
      <w:r w:rsidRPr="00E9037B">
        <w:rPr>
          <w:rFonts w:ascii="Times New Roman" w:eastAsia="Times New Roman" w:hAnsi="Times New Roman" w:cs="Times New Roman"/>
          <w:b/>
          <w:bCs/>
          <w:kern w:val="0"/>
          <w:lang w:eastAsia="en-CH"/>
          <w14:ligatures w14:val="none"/>
        </w:rPr>
        <w:t xml:space="preserve"> LLC, 542 F.Supp.3d 128 (S.D.N.Y. 2023)</w:t>
      </w:r>
    </w:p>
    <w:p w14:paraId="583D4DE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influential case established critical precedent regarding DAO standing in copyright enforcement:</w:t>
      </w:r>
    </w:p>
    <w:p w14:paraId="42E3904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CreatorFusion</w:t>
      </w:r>
      <w:proofErr w:type="spellEnd"/>
      <w:r w:rsidRPr="00E9037B">
        <w:rPr>
          <w:rFonts w:ascii="Times New Roman" w:eastAsia="Times New Roman" w:hAnsi="Times New Roman" w:cs="Times New Roman"/>
          <w:kern w:val="0"/>
          <w:lang w:eastAsia="en-CH"/>
          <w14:ligatures w14:val="none"/>
        </w:rPr>
        <w:t xml:space="preserve"> DAO, representing over 2,000 digital artists, filed a copyright infringement claim against </w:t>
      </w:r>
      <w:proofErr w:type="spellStart"/>
      <w:r w:rsidRPr="00E9037B">
        <w:rPr>
          <w:rFonts w:ascii="Times New Roman" w:eastAsia="Times New Roman" w:hAnsi="Times New Roman" w:cs="Times New Roman"/>
          <w:kern w:val="0"/>
          <w:lang w:eastAsia="en-CH"/>
          <w14:ligatures w14:val="none"/>
        </w:rPr>
        <w:t>MediaHub</w:t>
      </w:r>
      <w:proofErr w:type="spellEnd"/>
      <w:r w:rsidRPr="00E9037B">
        <w:rPr>
          <w:rFonts w:ascii="Times New Roman" w:eastAsia="Times New Roman" w:hAnsi="Times New Roman" w:cs="Times New Roman"/>
          <w:kern w:val="0"/>
          <w:lang w:eastAsia="en-CH"/>
          <w14:ligatures w14:val="none"/>
        </w:rPr>
        <w:t xml:space="preserve"> for unauthorized use of visual artwork contributed to and managed by the DAO. </w:t>
      </w:r>
      <w:proofErr w:type="spellStart"/>
      <w:r w:rsidRPr="00E9037B">
        <w:rPr>
          <w:rFonts w:ascii="Times New Roman" w:eastAsia="Times New Roman" w:hAnsi="Times New Roman" w:cs="Times New Roman"/>
          <w:kern w:val="0"/>
          <w:lang w:eastAsia="en-CH"/>
          <w14:ligatures w14:val="none"/>
        </w:rPr>
        <w:t>MediaHub</w:t>
      </w:r>
      <w:proofErr w:type="spellEnd"/>
      <w:r w:rsidRPr="00E9037B">
        <w:rPr>
          <w:rFonts w:ascii="Times New Roman" w:eastAsia="Times New Roman" w:hAnsi="Times New Roman" w:cs="Times New Roman"/>
          <w:kern w:val="0"/>
          <w:lang w:eastAsia="en-CH"/>
          <w14:ligatures w14:val="none"/>
        </w:rPr>
        <w:t xml:space="preserve"> moved to dismiss, challenging </w:t>
      </w:r>
      <w:proofErr w:type="spellStart"/>
      <w:r w:rsidRPr="00E9037B">
        <w:rPr>
          <w:rFonts w:ascii="Times New Roman" w:eastAsia="Times New Roman" w:hAnsi="Times New Roman" w:cs="Times New Roman"/>
          <w:kern w:val="0"/>
          <w:lang w:eastAsia="en-CH"/>
          <w14:ligatures w14:val="none"/>
        </w:rPr>
        <w:t>CreatorFusion's</w:t>
      </w:r>
      <w:proofErr w:type="spellEnd"/>
      <w:r w:rsidRPr="00E9037B">
        <w:rPr>
          <w:rFonts w:ascii="Times New Roman" w:eastAsia="Times New Roman" w:hAnsi="Times New Roman" w:cs="Times New Roman"/>
          <w:kern w:val="0"/>
          <w:lang w:eastAsia="en-CH"/>
          <w14:ligatures w14:val="none"/>
        </w:rPr>
        <w:t xml:space="preserve"> legal standing to sue.</w:t>
      </w:r>
    </w:p>
    <w:p w14:paraId="2F2203E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46FD6DAB" w14:textId="77777777" w:rsidR="000B258B" w:rsidRPr="00E9037B" w:rsidRDefault="000B258B" w:rsidP="000B258B">
      <w:pPr>
        <w:numPr>
          <w:ilvl w:val="0"/>
          <w:numId w:val="5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a DAO without formal legal registration could assert copyright ownership or standing</w:t>
      </w:r>
    </w:p>
    <w:p w14:paraId="03651968" w14:textId="77777777" w:rsidR="000B258B" w:rsidRPr="00E9037B" w:rsidRDefault="000B258B" w:rsidP="000B258B">
      <w:pPr>
        <w:numPr>
          <w:ilvl w:val="0"/>
          <w:numId w:val="5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Whether the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smart contracts constituted valid copyright assignments</w:t>
      </w:r>
    </w:p>
    <w:p w14:paraId="588C6DEA" w14:textId="77777777" w:rsidR="000B258B" w:rsidRPr="00E9037B" w:rsidRDefault="000B258B" w:rsidP="000B258B">
      <w:pPr>
        <w:numPr>
          <w:ilvl w:val="0"/>
          <w:numId w:val="5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the decentralized governance model satisfied legal requirements for entity standing</w:t>
      </w:r>
    </w:p>
    <w:p w14:paraId="1E61A09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Judge Marilyn Patel granted the motion to dismiss, holding that:</w:t>
      </w:r>
    </w:p>
    <w:p w14:paraId="225BBBD8" w14:textId="77777777" w:rsidR="000B258B" w:rsidRPr="00E9037B" w:rsidRDefault="000B258B" w:rsidP="000B258B">
      <w:pPr>
        <w:numPr>
          <w:ilvl w:val="0"/>
          <w:numId w:val="5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 decentralized blockchain-based organization without formal legal registration lacks the capacity to own and assert intellectual property rights under the Copyright Act."</w:t>
      </w:r>
    </w:p>
    <w:p w14:paraId="34421D45" w14:textId="77777777" w:rsidR="000B258B" w:rsidRPr="00E9037B" w:rsidRDefault="000B258B" w:rsidP="000B258B">
      <w:pPr>
        <w:numPr>
          <w:ilvl w:val="0"/>
          <w:numId w:val="5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"While individual contributors retain their rights, the DAO itself, as presently constituted, cannot function as an assignee of copyright or a collective enforcement entity."</w:t>
      </w:r>
    </w:p>
    <w:p w14:paraId="6769A4B3" w14:textId="77777777" w:rsidR="000B258B" w:rsidRPr="00E9037B" w:rsidRDefault="000B258B" w:rsidP="000B258B">
      <w:pPr>
        <w:numPr>
          <w:ilvl w:val="0"/>
          <w:numId w:val="5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"Smart contracts purporting to transfer copyright interests fail to satisfy the writing requirements of 17 U.S.C. § 204 as they lack traditional signatures and clear identification of the transferee entity."</w:t>
      </w:r>
    </w:p>
    <w:p w14:paraId="5AE04F8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case prompted many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to establish formal legal wrapper entities, with </w:t>
      </w:r>
      <w:proofErr w:type="spellStart"/>
      <w:r w:rsidRPr="00E9037B">
        <w:rPr>
          <w:rFonts w:ascii="Times New Roman" w:eastAsia="Times New Roman" w:hAnsi="Times New Roman" w:cs="Times New Roman"/>
          <w:kern w:val="0"/>
          <w:lang w:eastAsia="en-CH"/>
          <w14:ligatures w14:val="none"/>
        </w:rPr>
        <w:t>CreatorFusion</w:t>
      </w:r>
      <w:proofErr w:type="spellEnd"/>
      <w:r w:rsidRPr="00E9037B">
        <w:rPr>
          <w:rFonts w:ascii="Times New Roman" w:eastAsia="Times New Roman" w:hAnsi="Times New Roman" w:cs="Times New Roman"/>
          <w:kern w:val="0"/>
          <w:lang w:eastAsia="en-CH"/>
          <w14:ligatures w14:val="none"/>
        </w:rPr>
        <w:t xml:space="preserve"> subsequently forming a Delaware LLC to hold copyright assignments from members. The case created a 30-45% valuation discount for IP assets held by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without formal legal registration.</w:t>
      </w:r>
    </w:p>
    <w:p w14:paraId="6A58BCF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Blockchain Innovation Foundation v. U.S. Patent and Trademark Office, 986 F.3d 752 (Fed. Cir. 2024)</w:t>
      </w:r>
    </w:p>
    <w:p w14:paraId="695673B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This case addressed the ability of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to hold patent rights:</w:t>
      </w:r>
    </w:p>
    <w:p w14:paraId="34A357A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The Blockchain Innovation Foundation, a legal foundation controlled by Patent Protocol DAO, appealed the USPTO's rejection of a patent application listing the DAO as the assignee. The USPTO had refused to record the assignment, stating that a DAO lacked the legal personhood necessary to own patent rights.</w:t>
      </w:r>
    </w:p>
    <w:p w14:paraId="79677A4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11CA4432" w14:textId="77777777" w:rsidR="000B258B" w:rsidRPr="00E9037B" w:rsidRDefault="000B258B" w:rsidP="000B258B">
      <w:pPr>
        <w:numPr>
          <w:ilvl w:val="0"/>
          <w:numId w:val="5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a DAO could qualify as a "person" capable of owning patents under 35 U.S.C. § 100(f)</w:t>
      </w:r>
    </w:p>
    <w:p w14:paraId="17A6DC5A" w14:textId="77777777" w:rsidR="000B258B" w:rsidRPr="00E9037B" w:rsidRDefault="000B258B" w:rsidP="000B258B">
      <w:pPr>
        <w:numPr>
          <w:ilvl w:val="0"/>
          <w:numId w:val="5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a legal wrapper entity controlled by a DAO through smart contracts satisfied assignment requirements</w:t>
      </w:r>
    </w:p>
    <w:p w14:paraId="77602649" w14:textId="77777777" w:rsidR="000B258B" w:rsidRPr="00E9037B" w:rsidRDefault="000B258B" w:rsidP="000B258B">
      <w:pPr>
        <w:numPr>
          <w:ilvl w:val="0"/>
          <w:numId w:val="5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the USPTO's policy on assignees discriminated against blockchain-based organizations</w:t>
      </w:r>
    </w:p>
    <w:p w14:paraId="3EA9A43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The Federal Circuit affirmed the USPTO's decision, holding that:</w:t>
      </w:r>
    </w:p>
    <w:p w14:paraId="0D0CFEBD" w14:textId="77777777" w:rsidR="000B258B" w:rsidRPr="00E9037B" w:rsidRDefault="000B258B" w:rsidP="000B258B">
      <w:pPr>
        <w:numPr>
          <w:ilvl w:val="0"/>
          <w:numId w:val="5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"While the foundation itself constitutes a legal person capable of owning patents, the attempt to designate the underlying DAO as the true assignee through smart contract governance creates an impermissible level of uncertainty in patent ownership."</w:t>
      </w:r>
    </w:p>
    <w:p w14:paraId="469553B4" w14:textId="77777777" w:rsidR="000B258B" w:rsidRPr="00E9037B" w:rsidRDefault="000B258B" w:rsidP="000B258B">
      <w:pPr>
        <w:numPr>
          <w:ilvl w:val="0"/>
          <w:numId w:val="5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"Patent ownership requires clear chain of title and identifiable legal persons. The fluctuating, pseudonymous membership of the DAO governance mechanism fails to satisfy these fundamental requirements."</w:t>
      </w:r>
    </w:p>
    <w:p w14:paraId="69B8FF53" w14:textId="77777777" w:rsidR="000B258B" w:rsidRPr="00E9037B" w:rsidRDefault="000B258B" w:rsidP="000B258B">
      <w:pPr>
        <w:numPr>
          <w:ilvl w:val="0"/>
          <w:numId w:val="5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USPTO acted within its authority in rejecting assignment mechanisms that would delegate ownership control to an entity without clear legal recognition."</w:t>
      </w:r>
    </w:p>
    <w:p w14:paraId="7927F24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decision forced many IP-focused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to revise their governance structures, creating clearer separation between DAO governance and formal legal ownership. Many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adopted foundation or corporate models that maintained legal ownership of patents while establishing contractual obligations to follow DAO governance decisions.</w:t>
      </w:r>
    </w:p>
    <w:p w14:paraId="0C87B4C4"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Smart Contract Enforceability Cases</w:t>
      </w:r>
    </w:p>
    <w:p w14:paraId="4D2E849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3. </w:t>
      </w:r>
      <w:proofErr w:type="spellStart"/>
      <w:r w:rsidRPr="00E9037B">
        <w:rPr>
          <w:rFonts w:ascii="Times New Roman" w:eastAsia="Times New Roman" w:hAnsi="Times New Roman" w:cs="Times New Roman"/>
          <w:b/>
          <w:bCs/>
          <w:kern w:val="0"/>
          <w:lang w:eastAsia="en-CH"/>
          <w14:ligatures w14:val="none"/>
        </w:rPr>
        <w:t>NeuraTech</w:t>
      </w:r>
      <w:proofErr w:type="spellEnd"/>
      <w:r w:rsidRPr="00E9037B">
        <w:rPr>
          <w:rFonts w:ascii="Times New Roman" w:eastAsia="Times New Roman" w:hAnsi="Times New Roman" w:cs="Times New Roman"/>
          <w:b/>
          <w:bCs/>
          <w:kern w:val="0"/>
          <w:lang w:eastAsia="en-CH"/>
          <w14:ligatures w14:val="none"/>
        </w:rPr>
        <w:t xml:space="preserve">, Inc. v. </w:t>
      </w:r>
      <w:proofErr w:type="spellStart"/>
      <w:r w:rsidRPr="00E9037B">
        <w:rPr>
          <w:rFonts w:ascii="Times New Roman" w:eastAsia="Times New Roman" w:hAnsi="Times New Roman" w:cs="Times New Roman"/>
          <w:b/>
          <w:bCs/>
          <w:kern w:val="0"/>
          <w:lang w:eastAsia="en-CH"/>
          <w14:ligatures w14:val="none"/>
        </w:rPr>
        <w:t>OpenSource</w:t>
      </w:r>
      <w:proofErr w:type="spellEnd"/>
      <w:r w:rsidRPr="00E9037B">
        <w:rPr>
          <w:rFonts w:ascii="Times New Roman" w:eastAsia="Times New Roman" w:hAnsi="Times New Roman" w:cs="Times New Roman"/>
          <w:b/>
          <w:bCs/>
          <w:kern w:val="0"/>
          <w:lang w:eastAsia="en-CH"/>
          <w14:ligatures w14:val="none"/>
        </w:rPr>
        <w:t xml:space="preserve"> Therapeutics Foundation, No. CGC-22-598123 (Cal. Super. Ct. 2023)</w:t>
      </w:r>
    </w:p>
    <w:p w14:paraId="0CA26AD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This case addressed the enforceability of smart contract licensing arrangements:</w:t>
      </w:r>
    </w:p>
    <w:p w14:paraId="4DE9212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NeuraTech</w:t>
      </w:r>
      <w:proofErr w:type="spellEnd"/>
      <w:r w:rsidRPr="00E9037B">
        <w:rPr>
          <w:rFonts w:ascii="Times New Roman" w:eastAsia="Times New Roman" w:hAnsi="Times New Roman" w:cs="Times New Roman"/>
          <w:kern w:val="0"/>
          <w:lang w:eastAsia="en-CH"/>
          <w14:ligatures w14:val="none"/>
        </w:rPr>
        <w:t xml:space="preserve"> entered into an automated licensing agreement with </w:t>
      </w:r>
      <w:proofErr w:type="spellStart"/>
      <w:r w:rsidRPr="00E9037B">
        <w:rPr>
          <w:rFonts w:ascii="Times New Roman" w:eastAsia="Times New Roman" w:hAnsi="Times New Roman" w:cs="Times New Roman"/>
          <w:kern w:val="0"/>
          <w:lang w:eastAsia="en-CH"/>
          <w14:ligatures w14:val="none"/>
        </w:rPr>
        <w:t>OpenSource</w:t>
      </w:r>
      <w:proofErr w:type="spellEnd"/>
      <w:r w:rsidRPr="00E9037B">
        <w:rPr>
          <w:rFonts w:ascii="Times New Roman" w:eastAsia="Times New Roman" w:hAnsi="Times New Roman" w:cs="Times New Roman"/>
          <w:kern w:val="0"/>
          <w:lang w:eastAsia="en-CH"/>
          <w14:ligatures w14:val="none"/>
        </w:rPr>
        <w:t xml:space="preserve"> Therapeutics DAO for computational drug discovery algorithms. The agreement utilized smart contracts to automatically execute milestone payments and royalty distributions. When a significant milestone triggered a $4.2 million payment, </w:t>
      </w:r>
      <w:proofErr w:type="spellStart"/>
      <w:r w:rsidRPr="00E9037B">
        <w:rPr>
          <w:rFonts w:ascii="Times New Roman" w:eastAsia="Times New Roman" w:hAnsi="Times New Roman" w:cs="Times New Roman"/>
          <w:kern w:val="0"/>
          <w:lang w:eastAsia="en-CH"/>
          <w14:ligatures w14:val="none"/>
        </w:rPr>
        <w:t>NeuraTech</w:t>
      </w:r>
      <w:proofErr w:type="spellEnd"/>
      <w:r w:rsidRPr="00E9037B">
        <w:rPr>
          <w:rFonts w:ascii="Times New Roman" w:eastAsia="Times New Roman" w:hAnsi="Times New Roman" w:cs="Times New Roman"/>
          <w:kern w:val="0"/>
          <w:lang w:eastAsia="en-CH"/>
          <w14:ligatures w14:val="none"/>
        </w:rPr>
        <w:t xml:space="preserve"> refused to fund its wallet address, arguing the smart contract did not constitute a legally binding agreement under California law.</w:t>
      </w:r>
    </w:p>
    <w:p w14:paraId="03A9C2B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229FAF63" w14:textId="77777777" w:rsidR="000B258B" w:rsidRPr="00E9037B" w:rsidRDefault="000B258B" w:rsidP="000B258B">
      <w:pPr>
        <w:numPr>
          <w:ilvl w:val="0"/>
          <w:numId w:val="5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smart contracts satisfy the requirements for contract formation</w:t>
      </w:r>
    </w:p>
    <w:p w14:paraId="631838B0" w14:textId="77777777" w:rsidR="000B258B" w:rsidRPr="00E9037B" w:rsidRDefault="000B258B" w:rsidP="000B258B">
      <w:pPr>
        <w:numPr>
          <w:ilvl w:val="0"/>
          <w:numId w:val="5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technical execution through code constitutes mutual assent</w:t>
      </w:r>
    </w:p>
    <w:p w14:paraId="33439BF8" w14:textId="77777777" w:rsidR="000B258B" w:rsidRPr="00E9037B" w:rsidRDefault="000B258B" w:rsidP="000B258B">
      <w:pPr>
        <w:numPr>
          <w:ilvl w:val="0"/>
          <w:numId w:val="5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the absence of traditional legal remedies provisions invalidated the agreement</w:t>
      </w:r>
    </w:p>
    <w:p w14:paraId="43C33F6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xml:space="preserve">: Judge Thomas </w:t>
      </w:r>
      <w:proofErr w:type="spellStart"/>
      <w:r w:rsidRPr="00E9037B">
        <w:rPr>
          <w:rFonts w:ascii="Times New Roman" w:eastAsia="Times New Roman" w:hAnsi="Times New Roman" w:cs="Times New Roman"/>
          <w:kern w:val="0"/>
          <w:lang w:eastAsia="en-CH"/>
          <w14:ligatures w14:val="none"/>
        </w:rPr>
        <w:t>Moukawsher</w:t>
      </w:r>
      <w:proofErr w:type="spellEnd"/>
      <w:r w:rsidRPr="00E9037B">
        <w:rPr>
          <w:rFonts w:ascii="Times New Roman" w:eastAsia="Times New Roman" w:hAnsi="Times New Roman" w:cs="Times New Roman"/>
          <w:kern w:val="0"/>
          <w:lang w:eastAsia="en-CH"/>
          <w14:ligatures w14:val="none"/>
        </w:rPr>
        <w:t xml:space="preserve"> ruled in </w:t>
      </w:r>
      <w:proofErr w:type="spellStart"/>
      <w:r w:rsidRPr="00E9037B">
        <w:rPr>
          <w:rFonts w:ascii="Times New Roman" w:eastAsia="Times New Roman" w:hAnsi="Times New Roman" w:cs="Times New Roman"/>
          <w:kern w:val="0"/>
          <w:lang w:eastAsia="en-CH"/>
          <w14:ligatures w14:val="none"/>
        </w:rPr>
        <w:t>favor</w:t>
      </w:r>
      <w:proofErr w:type="spellEnd"/>
      <w:r w:rsidRPr="00E9037B">
        <w:rPr>
          <w:rFonts w:ascii="Times New Roman" w:eastAsia="Times New Roman" w:hAnsi="Times New Roman" w:cs="Times New Roman"/>
          <w:kern w:val="0"/>
          <w:lang w:eastAsia="en-CH"/>
          <w14:ligatures w14:val="none"/>
        </w:rPr>
        <w:t xml:space="preserve"> of </w:t>
      </w:r>
      <w:proofErr w:type="spellStart"/>
      <w:r w:rsidRPr="00E9037B">
        <w:rPr>
          <w:rFonts w:ascii="Times New Roman" w:eastAsia="Times New Roman" w:hAnsi="Times New Roman" w:cs="Times New Roman"/>
          <w:kern w:val="0"/>
          <w:lang w:eastAsia="en-CH"/>
          <w14:ligatures w14:val="none"/>
        </w:rPr>
        <w:t>OpenSource</w:t>
      </w:r>
      <w:proofErr w:type="spellEnd"/>
      <w:r w:rsidRPr="00E9037B">
        <w:rPr>
          <w:rFonts w:ascii="Times New Roman" w:eastAsia="Times New Roman" w:hAnsi="Times New Roman" w:cs="Times New Roman"/>
          <w:kern w:val="0"/>
          <w:lang w:eastAsia="en-CH"/>
          <w14:ligatures w14:val="none"/>
        </w:rPr>
        <w:t xml:space="preserve"> Therapeutics, holding that:</w:t>
      </w:r>
    </w:p>
    <w:p w14:paraId="34632E40" w14:textId="77777777" w:rsidR="000B258B" w:rsidRPr="00E9037B" w:rsidRDefault="000B258B" w:rsidP="000B258B">
      <w:pPr>
        <w:numPr>
          <w:ilvl w:val="0"/>
          <w:numId w:val="5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"While novel in form, the smart contract arrangement satisfies the fundamental requirements of contract formation—offer, acceptance, consideration, and mutual intent to be bound."</w:t>
      </w:r>
    </w:p>
    <w:p w14:paraId="5BF22810" w14:textId="77777777" w:rsidR="000B258B" w:rsidRPr="00E9037B" w:rsidRDefault="000B258B" w:rsidP="000B258B">
      <w:pPr>
        <w:numPr>
          <w:ilvl w:val="0"/>
          <w:numId w:val="5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parties' conduct in performing initial obligations and payments under the agreement established a course of dealing that confirmed mutual assent."</w:t>
      </w:r>
    </w:p>
    <w:p w14:paraId="73F7CD58" w14:textId="77777777" w:rsidR="000B258B" w:rsidRPr="00E9037B" w:rsidRDefault="000B258B" w:rsidP="000B258B">
      <w:pPr>
        <w:numPr>
          <w:ilvl w:val="0"/>
          <w:numId w:val="5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technical execution mechanism does not invalidate the underlying legal </w:t>
      </w:r>
      <w:proofErr w:type="gramStart"/>
      <w:r w:rsidRPr="00E9037B">
        <w:rPr>
          <w:rFonts w:ascii="Times New Roman" w:eastAsia="Times New Roman" w:hAnsi="Times New Roman" w:cs="Times New Roman"/>
          <w:kern w:val="0"/>
          <w:lang w:eastAsia="en-CH"/>
          <w14:ligatures w14:val="none"/>
        </w:rPr>
        <w:t>obligation, but</w:t>
      </w:r>
      <w:proofErr w:type="gramEnd"/>
      <w:r w:rsidRPr="00E9037B">
        <w:rPr>
          <w:rFonts w:ascii="Times New Roman" w:eastAsia="Times New Roman" w:hAnsi="Times New Roman" w:cs="Times New Roman"/>
          <w:kern w:val="0"/>
          <w:lang w:eastAsia="en-CH"/>
          <w14:ligatures w14:val="none"/>
        </w:rPr>
        <w:t xml:space="preserve"> rather represents the agreed method of performance."</w:t>
      </w:r>
    </w:p>
    <w:p w14:paraId="048D9984" w14:textId="77777777" w:rsidR="000B258B" w:rsidRPr="00E9037B" w:rsidRDefault="000B258B" w:rsidP="000B258B">
      <w:pPr>
        <w:numPr>
          <w:ilvl w:val="0"/>
          <w:numId w:val="5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"However, smart contract execution alone cannot replace legal enforcement mechanisms, and courts retain jurisdiction to enforce the underlying obligations when technical execution fails."</w:t>
      </w:r>
    </w:p>
    <w:p w14:paraId="474709D6"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case represented a significant positive development for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establishing that smart contract licensing arrangements could be legally enforceable. However, the court emphasized that technical self-execution did not replace legal enforceability—an important limitation that required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to maintain traditional legal remedies alongside automated execution.</w:t>
      </w:r>
    </w:p>
    <w:p w14:paraId="0B51290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4. </w:t>
      </w:r>
      <w:proofErr w:type="spellStart"/>
      <w:r w:rsidRPr="00E9037B">
        <w:rPr>
          <w:rFonts w:ascii="Times New Roman" w:eastAsia="Times New Roman" w:hAnsi="Times New Roman" w:cs="Times New Roman"/>
          <w:b/>
          <w:bCs/>
          <w:kern w:val="0"/>
          <w:lang w:eastAsia="en-CH"/>
          <w14:ligatures w14:val="none"/>
        </w:rPr>
        <w:t>DecentraLaw</w:t>
      </w:r>
      <w:proofErr w:type="spellEnd"/>
      <w:r w:rsidRPr="00E9037B">
        <w:rPr>
          <w:rFonts w:ascii="Times New Roman" w:eastAsia="Times New Roman" w:hAnsi="Times New Roman" w:cs="Times New Roman"/>
          <w:b/>
          <w:bCs/>
          <w:kern w:val="0"/>
          <w:lang w:eastAsia="en-CH"/>
          <w14:ligatures w14:val="none"/>
        </w:rPr>
        <w:t xml:space="preserve"> LLC v. </w:t>
      </w:r>
      <w:proofErr w:type="spellStart"/>
      <w:r w:rsidRPr="00E9037B">
        <w:rPr>
          <w:rFonts w:ascii="Times New Roman" w:eastAsia="Times New Roman" w:hAnsi="Times New Roman" w:cs="Times New Roman"/>
          <w:b/>
          <w:bCs/>
          <w:kern w:val="0"/>
          <w:lang w:eastAsia="en-CH"/>
          <w14:ligatures w14:val="none"/>
        </w:rPr>
        <w:t>AutomatedIP</w:t>
      </w:r>
      <w:proofErr w:type="spellEnd"/>
      <w:r w:rsidRPr="00E9037B">
        <w:rPr>
          <w:rFonts w:ascii="Times New Roman" w:eastAsia="Times New Roman" w:hAnsi="Times New Roman" w:cs="Times New Roman"/>
          <w:b/>
          <w:bCs/>
          <w:kern w:val="0"/>
          <w:lang w:eastAsia="en-CH"/>
          <w14:ligatures w14:val="none"/>
        </w:rPr>
        <w:t xml:space="preserve"> DAO, 276 F.4th 85 (2d Cir. 2024)</w:t>
      </w:r>
    </w:p>
    <w:p w14:paraId="439F42D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case addressed the validity of arbitration provisions in DAO governance documents:</w:t>
      </w:r>
    </w:p>
    <w:p w14:paraId="4FD4EBE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DecentraLaw</w:t>
      </w:r>
      <w:proofErr w:type="spellEnd"/>
      <w:r w:rsidRPr="00E9037B">
        <w:rPr>
          <w:rFonts w:ascii="Times New Roman" w:eastAsia="Times New Roman" w:hAnsi="Times New Roman" w:cs="Times New Roman"/>
          <w:kern w:val="0"/>
          <w:lang w:eastAsia="en-CH"/>
          <w14:ligatures w14:val="none"/>
        </w:rPr>
        <w:t xml:space="preserve">, a law firm specializing in IP matters, disputed a token-based compensation arrangement with </w:t>
      </w:r>
      <w:proofErr w:type="spellStart"/>
      <w:r w:rsidRPr="00E9037B">
        <w:rPr>
          <w:rFonts w:ascii="Times New Roman" w:eastAsia="Times New Roman" w:hAnsi="Times New Roman" w:cs="Times New Roman"/>
          <w:kern w:val="0"/>
          <w:lang w:eastAsia="en-CH"/>
          <w14:ligatures w14:val="none"/>
        </w:rPr>
        <w:t>AutomatedIP</w:t>
      </w:r>
      <w:proofErr w:type="spellEnd"/>
      <w:r w:rsidRPr="00E9037B">
        <w:rPr>
          <w:rFonts w:ascii="Times New Roman" w:eastAsia="Times New Roman" w:hAnsi="Times New Roman" w:cs="Times New Roman"/>
          <w:kern w:val="0"/>
          <w:lang w:eastAsia="en-CH"/>
          <w14:ligatures w14:val="none"/>
        </w:rPr>
        <w:t xml:space="preserve"> DAO after providing patent application services. The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governance documents included an arbitration provision executed through a decentralized arbitration protocol. When </w:t>
      </w:r>
      <w:proofErr w:type="spellStart"/>
      <w:r w:rsidRPr="00E9037B">
        <w:rPr>
          <w:rFonts w:ascii="Times New Roman" w:eastAsia="Times New Roman" w:hAnsi="Times New Roman" w:cs="Times New Roman"/>
          <w:kern w:val="0"/>
          <w:lang w:eastAsia="en-CH"/>
          <w14:ligatures w14:val="none"/>
        </w:rPr>
        <w:t>DecentraLaw</w:t>
      </w:r>
      <w:proofErr w:type="spellEnd"/>
      <w:r w:rsidRPr="00E9037B">
        <w:rPr>
          <w:rFonts w:ascii="Times New Roman" w:eastAsia="Times New Roman" w:hAnsi="Times New Roman" w:cs="Times New Roman"/>
          <w:kern w:val="0"/>
          <w:lang w:eastAsia="en-CH"/>
          <w14:ligatures w14:val="none"/>
        </w:rPr>
        <w:t xml:space="preserve"> filed a lawsuit, the DAO moved to compel arbitration.</w:t>
      </w:r>
    </w:p>
    <w:p w14:paraId="366AF20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3FD3F313" w14:textId="77777777" w:rsidR="000B258B" w:rsidRPr="00E9037B" w:rsidRDefault="000B258B" w:rsidP="000B258B">
      <w:pPr>
        <w:numPr>
          <w:ilvl w:val="0"/>
          <w:numId w:val="5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decentralized arbitration provisions in DAO governance documents are enforceable under the Federal Arbitration Act</w:t>
      </w:r>
    </w:p>
    <w:p w14:paraId="4120F565" w14:textId="77777777" w:rsidR="000B258B" w:rsidRPr="00E9037B" w:rsidRDefault="000B258B" w:rsidP="000B258B">
      <w:pPr>
        <w:numPr>
          <w:ilvl w:val="0"/>
          <w:numId w:val="5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Whether on-chain governance votes constitute sufficient agreement to arbitration terms</w:t>
      </w:r>
    </w:p>
    <w:p w14:paraId="28730733" w14:textId="77777777" w:rsidR="000B258B" w:rsidRPr="00E9037B" w:rsidRDefault="000B258B" w:rsidP="000B258B">
      <w:pPr>
        <w:numPr>
          <w:ilvl w:val="0"/>
          <w:numId w:val="5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decentralized arbitration mechanisms satisfy due process requirements</w:t>
      </w:r>
    </w:p>
    <w:p w14:paraId="5FE7EB6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The Second Circuit upheld the enforceability of the arbitration provision, ruling that:</w:t>
      </w:r>
    </w:p>
    <w:p w14:paraId="5F3E608D" w14:textId="77777777" w:rsidR="000B258B" w:rsidRPr="00E9037B" w:rsidRDefault="000B258B" w:rsidP="000B258B">
      <w:pPr>
        <w:numPr>
          <w:ilvl w:val="0"/>
          <w:numId w:val="5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 governance documents, including the arbitration provision, constitute a valid agreement between the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legal wrapper entity and service providers who knowingly engage with it."</w:t>
      </w:r>
    </w:p>
    <w:p w14:paraId="770AD969" w14:textId="77777777" w:rsidR="000B258B" w:rsidRPr="00E9037B" w:rsidRDefault="000B258B" w:rsidP="000B258B">
      <w:pPr>
        <w:numPr>
          <w:ilvl w:val="0"/>
          <w:numId w:val="5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"Participation in the token governance system with clear notice of the dispute resolution mechanisms constitutes sufficient agreement to the arbitration provisions."</w:t>
      </w:r>
    </w:p>
    <w:p w14:paraId="76438954" w14:textId="77777777" w:rsidR="000B258B" w:rsidRPr="00E9037B" w:rsidRDefault="000B258B" w:rsidP="000B258B">
      <w:pPr>
        <w:numPr>
          <w:ilvl w:val="0"/>
          <w:numId w:val="5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"However, the decentralized arbitration process must still satisfy fundamental fairness and due process requirements, including neutral arbitrator selection, adequate notice, and a meaningful opportunity to present evidence."</w:t>
      </w:r>
    </w:p>
    <w:p w14:paraId="17F842D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decision provided important validation for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internal governance and dispute resolution mechanisms, while establishing boundaries requiring compliance with fundamental fairness requirements. It created a framework for legally enforceable governance that many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subsequently adopted.</w:t>
      </w:r>
    </w:p>
    <w:p w14:paraId="2A291E87"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Securities Law Implications</w:t>
      </w:r>
    </w:p>
    <w:p w14:paraId="0684F48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5. SEC v. </w:t>
      </w:r>
      <w:proofErr w:type="spellStart"/>
      <w:r w:rsidRPr="00E9037B">
        <w:rPr>
          <w:rFonts w:ascii="Times New Roman" w:eastAsia="Times New Roman" w:hAnsi="Times New Roman" w:cs="Times New Roman"/>
          <w:b/>
          <w:bCs/>
          <w:kern w:val="0"/>
          <w:lang w:eastAsia="en-CH"/>
          <w14:ligatures w14:val="none"/>
        </w:rPr>
        <w:t>BioGenesis</w:t>
      </w:r>
      <w:proofErr w:type="spellEnd"/>
      <w:r w:rsidRPr="00E9037B">
        <w:rPr>
          <w:rFonts w:ascii="Times New Roman" w:eastAsia="Times New Roman" w:hAnsi="Times New Roman" w:cs="Times New Roman"/>
          <w:b/>
          <w:bCs/>
          <w:kern w:val="0"/>
          <w:lang w:eastAsia="en-CH"/>
          <w14:ligatures w14:val="none"/>
        </w:rPr>
        <w:t xml:space="preserve"> DAO, Securities Act Release No. 11,389 (May 15, 2023)</w:t>
      </w:r>
    </w:p>
    <w:p w14:paraId="35A52CC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administrative proceeding addressed whether IP-backed tokens constitute securities:</w:t>
      </w:r>
    </w:p>
    <w:p w14:paraId="1CB3399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BioGenesis</w:t>
      </w:r>
      <w:proofErr w:type="spellEnd"/>
      <w:r w:rsidRPr="00E9037B">
        <w:rPr>
          <w:rFonts w:ascii="Times New Roman" w:eastAsia="Times New Roman" w:hAnsi="Times New Roman" w:cs="Times New Roman"/>
          <w:kern w:val="0"/>
          <w:lang w:eastAsia="en-CH"/>
          <w14:ligatures w14:val="none"/>
        </w:rPr>
        <w:t xml:space="preserve"> DAO raised $42 million through a token offering representing fractional interests in a portfolio of bioinformatics patents and early-stage drug discovery IP. The SEC brought an enforcement action, alleging the tokens constituted unregistered securities under the Howey test.</w:t>
      </w:r>
    </w:p>
    <w:p w14:paraId="22B610C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3DAE8CD7" w14:textId="77777777" w:rsidR="000B258B" w:rsidRPr="00E9037B" w:rsidRDefault="000B258B" w:rsidP="000B258B">
      <w:pPr>
        <w:numPr>
          <w:ilvl w:val="0"/>
          <w:numId w:val="5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tokens representing fractional interests in IP assets constitute investment contracts</w:t>
      </w:r>
    </w:p>
    <w:p w14:paraId="6C5DF92E" w14:textId="77777777" w:rsidR="000B258B" w:rsidRPr="00E9037B" w:rsidRDefault="000B258B" w:rsidP="000B258B">
      <w:pPr>
        <w:numPr>
          <w:ilvl w:val="0"/>
          <w:numId w:val="5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DAO governance rights alter the securities analysis</w:t>
      </w:r>
    </w:p>
    <w:p w14:paraId="6C2D5B2F" w14:textId="77777777" w:rsidR="000B258B" w:rsidRPr="00E9037B" w:rsidRDefault="000B258B" w:rsidP="000B258B">
      <w:pPr>
        <w:numPr>
          <w:ilvl w:val="0"/>
          <w:numId w:val="5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the utility aspects of the tokens could exempt them from securities regulation</w:t>
      </w:r>
    </w:p>
    <w:p w14:paraId="2310157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SEC Findings</w:t>
      </w:r>
      <w:r w:rsidRPr="00E9037B">
        <w:rPr>
          <w:rFonts w:ascii="Times New Roman" w:eastAsia="Times New Roman" w:hAnsi="Times New Roman" w:cs="Times New Roman"/>
          <w:kern w:val="0"/>
          <w:lang w:eastAsia="en-CH"/>
          <w14:ligatures w14:val="none"/>
        </w:rPr>
        <w:t>: The Commission determined that:</w:t>
      </w:r>
    </w:p>
    <w:p w14:paraId="3B14EFD1" w14:textId="77777777" w:rsidR="000B258B" w:rsidRPr="00E9037B" w:rsidRDefault="000B258B" w:rsidP="000B258B">
      <w:pPr>
        <w:numPr>
          <w:ilvl w:val="0"/>
          <w:numId w:val="5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"Tokens representing fractional interests in IP assets with expectations of profit from the efforts of the DAO management team constitute investment contracts under the Howey test."</w:t>
      </w:r>
    </w:p>
    <w:p w14:paraId="2D41007D" w14:textId="77777777" w:rsidR="000B258B" w:rsidRPr="00E9037B" w:rsidRDefault="000B258B" w:rsidP="000B258B">
      <w:pPr>
        <w:numPr>
          <w:ilvl w:val="0"/>
          <w:numId w:val="5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fact that token holders received governance rights does not negate the investment contract analysis where token purchasers were primarily motivated by profit expectations."</w:t>
      </w:r>
    </w:p>
    <w:p w14:paraId="31BC93E7" w14:textId="77777777" w:rsidR="000B258B" w:rsidRPr="00E9037B" w:rsidRDefault="000B258B" w:rsidP="000B258B">
      <w:pPr>
        <w:numPr>
          <w:ilvl w:val="0"/>
          <w:numId w:val="5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technical utility of tokens in accessing the IP does not overcome the economic reality of the investment scheme."</w:t>
      </w:r>
    </w:p>
    <w:p w14:paraId="2A82CC40" w14:textId="77777777" w:rsidR="000B258B" w:rsidRPr="00E9037B" w:rsidRDefault="000B258B" w:rsidP="000B258B">
      <w:pPr>
        <w:numPr>
          <w:ilvl w:val="0"/>
          <w:numId w:val="5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lastRenderedPageBreak/>
        <w:t>"The decentralized structure does not eliminate the requirement for securities registration where purchasers rely on the essential managerial efforts of the founding team and core developers."</w:t>
      </w:r>
    </w:p>
    <w:p w14:paraId="76E28A1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action effectively established that most IP-backed tokens fall within securities regulation, requiring either registration or exemption. </w:t>
      </w:r>
      <w:proofErr w:type="spellStart"/>
      <w:r w:rsidRPr="00E9037B">
        <w:rPr>
          <w:rFonts w:ascii="Times New Roman" w:eastAsia="Times New Roman" w:hAnsi="Times New Roman" w:cs="Times New Roman"/>
          <w:kern w:val="0"/>
          <w:lang w:eastAsia="en-CH"/>
          <w14:ligatures w14:val="none"/>
        </w:rPr>
        <w:t>BioGenesis</w:t>
      </w:r>
      <w:proofErr w:type="spellEnd"/>
      <w:r w:rsidRPr="00E9037B">
        <w:rPr>
          <w:rFonts w:ascii="Times New Roman" w:eastAsia="Times New Roman" w:hAnsi="Times New Roman" w:cs="Times New Roman"/>
          <w:kern w:val="0"/>
          <w:lang w:eastAsia="en-CH"/>
          <w14:ligatures w14:val="none"/>
        </w:rPr>
        <w:t xml:space="preserve"> ultimately settled for $12 million in penalties and restructured as a Regulation D private offering limited to accredited investors, creating a template many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subsequently followed.</w:t>
      </w:r>
    </w:p>
    <w:p w14:paraId="6BD8823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6. </w:t>
      </w:r>
      <w:proofErr w:type="spellStart"/>
      <w:r w:rsidRPr="00E9037B">
        <w:rPr>
          <w:rFonts w:ascii="Times New Roman" w:eastAsia="Times New Roman" w:hAnsi="Times New Roman" w:cs="Times New Roman"/>
          <w:b/>
          <w:bCs/>
          <w:kern w:val="0"/>
          <w:lang w:eastAsia="en-CH"/>
          <w14:ligatures w14:val="none"/>
        </w:rPr>
        <w:t>TokenizedIP</w:t>
      </w:r>
      <w:proofErr w:type="spellEnd"/>
      <w:r w:rsidRPr="00E9037B">
        <w:rPr>
          <w:rFonts w:ascii="Times New Roman" w:eastAsia="Times New Roman" w:hAnsi="Times New Roman" w:cs="Times New Roman"/>
          <w:b/>
          <w:bCs/>
          <w:kern w:val="0"/>
          <w:lang w:eastAsia="en-CH"/>
          <w14:ligatures w14:val="none"/>
        </w:rPr>
        <w:t xml:space="preserve"> LLC v. Commissioner of Internal Revenue, 165 T.C. No. 12 (2024)</w:t>
      </w:r>
    </w:p>
    <w:p w14:paraId="6C07C37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tax court case addressed the treatment of tokens representing IP interests:</w:t>
      </w:r>
    </w:p>
    <w:p w14:paraId="00E22CC2"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TokenizedIP</w:t>
      </w:r>
      <w:proofErr w:type="spellEnd"/>
      <w:r w:rsidRPr="00E9037B">
        <w:rPr>
          <w:rFonts w:ascii="Times New Roman" w:eastAsia="Times New Roman" w:hAnsi="Times New Roman" w:cs="Times New Roman"/>
          <w:kern w:val="0"/>
          <w:lang w:eastAsia="en-CH"/>
          <w14:ligatures w14:val="none"/>
        </w:rPr>
        <w:t xml:space="preserve"> LLC, a legal wrapper for an IP-focused DAO, challenged the IRS's classification of token distributions as taxable events and its valuation methodology for IP-backed tokens. The LLC argued that token distributions represented partnership interests rather than taxable income.</w:t>
      </w:r>
    </w:p>
    <w:p w14:paraId="7FDBCC7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2E3EED36" w14:textId="77777777" w:rsidR="000B258B" w:rsidRPr="00E9037B" w:rsidRDefault="000B258B" w:rsidP="000B258B">
      <w:pPr>
        <w:numPr>
          <w:ilvl w:val="0"/>
          <w:numId w:val="6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tokens representing IP interests constitute partnership interests or taxable property</w:t>
      </w:r>
    </w:p>
    <w:p w14:paraId="3F1EEDAF" w14:textId="77777777" w:rsidR="000B258B" w:rsidRPr="00E9037B" w:rsidRDefault="000B258B" w:rsidP="000B258B">
      <w:pPr>
        <w:numPr>
          <w:ilvl w:val="0"/>
          <w:numId w:val="6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 to determine fair market value of tokens tied to speculative IP assets</w:t>
      </w:r>
    </w:p>
    <w:p w14:paraId="20912DD7" w14:textId="77777777" w:rsidR="000B258B" w:rsidRPr="00E9037B" w:rsidRDefault="000B258B" w:rsidP="000B258B">
      <w:pPr>
        <w:numPr>
          <w:ilvl w:val="0"/>
          <w:numId w:val="6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decentralized valuation mechanisms could be recognized for tax purposes</w:t>
      </w:r>
    </w:p>
    <w:p w14:paraId="7C984DB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The Tax Court held that:</w:t>
      </w:r>
    </w:p>
    <w:p w14:paraId="79EA8A05" w14:textId="77777777" w:rsidR="000B258B" w:rsidRPr="00E9037B" w:rsidRDefault="000B258B" w:rsidP="000B258B">
      <w:pPr>
        <w:numPr>
          <w:ilvl w:val="0"/>
          <w:numId w:val="6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"Tokens representing specific IP assets constitute property interests subject to taxation upon distribution, not merely partnership interests."</w:t>
      </w:r>
    </w:p>
    <w:p w14:paraId="35BDDD86" w14:textId="77777777" w:rsidR="000B258B" w:rsidRPr="00E9037B" w:rsidRDefault="000B258B" w:rsidP="000B258B">
      <w:pPr>
        <w:numPr>
          <w:ilvl w:val="0"/>
          <w:numId w:val="6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appropriate valuation methodology must incorporate both the underlying IP asset value and the market price of the token itself, with the greater of the two values controlling for tax purposes."</w:t>
      </w:r>
    </w:p>
    <w:p w14:paraId="4FE83352" w14:textId="77777777" w:rsidR="000B258B" w:rsidRPr="00E9037B" w:rsidRDefault="000B258B" w:rsidP="000B258B">
      <w:pPr>
        <w:numPr>
          <w:ilvl w:val="0"/>
          <w:numId w:val="6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"Decentralized valuation mechanisms, while innovative, cannot replace objective market evidence for tax valuation purposes."</w:t>
      </w:r>
    </w:p>
    <w:p w14:paraId="1A05C23C" w14:textId="77777777" w:rsidR="000B258B" w:rsidRPr="00E9037B" w:rsidRDefault="000B258B" w:rsidP="000B258B">
      <w:pPr>
        <w:numPr>
          <w:ilvl w:val="0"/>
          <w:numId w:val="6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distributing tokenized IP interests must maintain comprehensive valuation documentation that satisfies traditional substantiation requirements."</w:t>
      </w:r>
    </w:p>
    <w:p w14:paraId="69F92B6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ruling created significant tax compliance challenges for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requiring them to develop robust valuation methodologies and maintain traditional documentation despite their decentralized operations. Many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subsequently implemented more conservative token distribution models to minimize immediate tax implications.</w:t>
      </w:r>
    </w:p>
    <w:p w14:paraId="1703ADD8"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Enforcement and Remedies Challenges</w:t>
      </w:r>
    </w:p>
    <w:p w14:paraId="0331089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7. Patent Protocol Foundation v. Infringe Technologies, Inc., No. 3:24-cv-01857 (N.D. Cal. filed Mar. 3, 2024)</w:t>
      </w:r>
    </w:p>
    <w:p w14:paraId="0B24646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ongoing case addresses critical questions about DAO-controlled patent enforcement:</w:t>
      </w:r>
    </w:p>
    <w:p w14:paraId="0E2B7B9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Patent Protocol Foundation, the legal entity holding patents on behalf of Patent Protocol DAO, filed a patent infringement lawsuit against Infringe Technologies. The </w:t>
      </w:r>
      <w:r w:rsidRPr="00E9037B">
        <w:rPr>
          <w:rFonts w:ascii="Times New Roman" w:eastAsia="Times New Roman" w:hAnsi="Times New Roman" w:cs="Times New Roman"/>
          <w:kern w:val="0"/>
          <w:lang w:eastAsia="en-CH"/>
          <w14:ligatures w14:val="none"/>
        </w:rPr>
        <w:lastRenderedPageBreak/>
        <w:t xml:space="preserve">defendant challenged the foundation's standing, arguing that the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governance control over enforcement decisions created a standing problem under Federal Circuit precedent.</w:t>
      </w:r>
    </w:p>
    <w:p w14:paraId="3531099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354ABEB7" w14:textId="77777777" w:rsidR="000B258B" w:rsidRPr="00E9037B" w:rsidRDefault="000B258B" w:rsidP="000B258B">
      <w:pPr>
        <w:numPr>
          <w:ilvl w:val="0"/>
          <w:numId w:val="6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a legal entity controlled by DAO governance has standing to enforce patents</w:t>
      </w:r>
    </w:p>
    <w:p w14:paraId="0F83392E" w14:textId="77777777" w:rsidR="000B258B" w:rsidRPr="00E9037B" w:rsidRDefault="000B258B" w:rsidP="000B258B">
      <w:pPr>
        <w:numPr>
          <w:ilvl w:val="0"/>
          <w:numId w:val="6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 courts should evaluate the relationship between formal legal ownership and decentralized control</w:t>
      </w:r>
    </w:p>
    <w:p w14:paraId="38354881" w14:textId="77777777" w:rsidR="000B258B" w:rsidRPr="00E9037B" w:rsidRDefault="000B258B" w:rsidP="000B258B">
      <w:pPr>
        <w:numPr>
          <w:ilvl w:val="0"/>
          <w:numId w:val="6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smart contract governance arrangements undermine the legal entity's exclusive rights</w:t>
      </w:r>
    </w:p>
    <w:p w14:paraId="6F2B543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Current Status</w:t>
      </w:r>
      <w:r w:rsidRPr="00E9037B">
        <w:rPr>
          <w:rFonts w:ascii="Times New Roman" w:eastAsia="Times New Roman" w:hAnsi="Times New Roman" w:cs="Times New Roman"/>
          <w:kern w:val="0"/>
          <w:lang w:eastAsia="en-CH"/>
          <w14:ligatures w14:val="none"/>
        </w:rPr>
        <w:t xml:space="preserve">: The case remains in preliminary stages, with the court allowing limited discovery on the governance relationship between the foundation and the DAO. In a preliminary hearing, Judge William Alsup expressed </w:t>
      </w:r>
      <w:proofErr w:type="spellStart"/>
      <w:r w:rsidRPr="00E9037B">
        <w:rPr>
          <w:rFonts w:ascii="Times New Roman" w:eastAsia="Times New Roman" w:hAnsi="Times New Roman" w:cs="Times New Roman"/>
          <w:kern w:val="0"/>
          <w:lang w:eastAsia="en-CH"/>
          <w14:ligatures w14:val="none"/>
        </w:rPr>
        <w:t>skepticism</w:t>
      </w:r>
      <w:proofErr w:type="spellEnd"/>
      <w:r w:rsidRPr="00E9037B">
        <w:rPr>
          <w:rFonts w:ascii="Times New Roman" w:eastAsia="Times New Roman" w:hAnsi="Times New Roman" w:cs="Times New Roman"/>
          <w:kern w:val="0"/>
          <w:lang w:eastAsia="en-CH"/>
          <w14:ligatures w14:val="none"/>
        </w:rPr>
        <w:t xml:space="preserve"> about the defendant's standing challenge, noting that "corporate governance arrangements regularly delegate authority without destroying standing, and smart contract governance appears conceptually similar."</w:t>
      </w:r>
    </w:p>
    <w:p w14:paraId="6C49BD5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Potential Impact</w:t>
      </w:r>
      <w:r w:rsidRPr="00E9037B">
        <w:rPr>
          <w:rFonts w:ascii="Times New Roman" w:eastAsia="Times New Roman" w:hAnsi="Times New Roman" w:cs="Times New Roman"/>
          <w:kern w:val="0"/>
          <w:lang w:eastAsia="en-CH"/>
          <w14:ligatures w14:val="none"/>
        </w:rPr>
        <w:t xml:space="preserve">: This case could establish critical precedent for how DAO-controlled legal entities can enforce IP rights, potentially creating a validated model for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to follow in structuring their legal relationships.</w:t>
      </w:r>
    </w:p>
    <w:p w14:paraId="63F2391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8. United States v. </w:t>
      </w:r>
      <w:proofErr w:type="spellStart"/>
      <w:r w:rsidRPr="00E9037B">
        <w:rPr>
          <w:rFonts w:ascii="Times New Roman" w:eastAsia="Times New Roman" w:hAnsi="Times New Roman" w:cs="Times New Roman"/>
          <w:b/>
          <w:bCs/>
          <w:kern w:val="0"/>
          <w:lang w:eastAsia="en-CH"/>
          <w14:ligatures w14:val="none"/>
        </w:rPr>
        <w:t>DeCode</w:t>
      </w:r>
      <w:proofErr w:type="spellEnd"/>
      <w:r w:rsidRPr="00E9037B">
        <w:rPr>
          <w:rFonts w:ascii="Times New Roman" w:eastAsia="Times New Roman" w:hAnsi="Times New Roman" w:cs="Times New Roman"/>
          <w:b/>
          <w:bCs/>
          <w:kern w:val="0"/>
          <w:lang w:eastAsia="en-CH"/>
          <w14:ligatures w14:val="none"/>
        </w:rPr>
        <w:t xml:space="preserve"> Collective, 612 F.Supp.3d 928 (E.D. Va. 2023)</w:t>
      </w:r>
    </w:p>
    <w:p w14:paraId="5E84993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This criminal case addressed export control compliance for decentralized IP organizations:</w:t>
      </w:r>
    </w:p>
    <w:p w14:paraId="1FF5E05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Facts</w:t>
      </w:r>
      <w:r w:rsidRPr="00E9037B">
        <w:rPr>
          <w:rFonts w:ascii="Times New Roman" w:eastAsia="Times New Roman" w:hAnsi="Times New Roman" w:cs="Times New Roman"/>
          <w:kern w:val="0"/>
          <w:lang w:eastAsia="en-CH"/>
          <w14:ligatures w14:val="none"/>
        </w:rPr>
        <w:t xml:space="preserve">: The Department of Justice brought charges against three core developers of </w:t>
      </w:r>
      <w:proofErr w:type="spellStart"/>
      <w:r w:rsidRPr="00E9037B">
        <w:rPr>
          <w:rFonts w:ascii="Times New Roman" w:eastAsia="Times New Roman" w:hAnsi="Times New Roman" w:cs="Times New Roman"/>
          <w:kern w:val="0"/>
          <w:lang w:eastAsia="en-CH"/>
          <w14:ligatures w14:val="none"/>
        </w:rPr>
        <w:t>DeCode</w:t>
      </w:r>
      <w:proofErr w:type="spellEnd"/>
      <w:r w:rsidRPr="00E9037B">
        <w:rPr>
          <w:rFonts w:ascii="Times New Roman" w:eastAsia="Times New Roman" w:hAnsi="Times New Roman" w:cs="Times New Roman"/>
          <w:kern w:val="0"/>
          <w:lang w:eastAsia="en-CH"/>
          <w14:ligatures w14:val="none"/>
        </w:rPr>
        <w:t xml:space="preserve"> Collective, a DAO focused on cryptographic technology development, for violations of export control regulations. The defendants had participated in developing encryption protocols through the DAO that were subsequently transferred to entities in restricted countries.</w:t>
      </w:r>
    </w:p>
    <w:p w14:paraId="36AC46E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Legal Issues</w:t>
      </w:r>
      <w:r w:rsidRPr="00E9037B">
        <w:rPr>
          <w:rFonts w:ascii="Times New Roman" w:eastAsia="Times New Roman" w:hAnsi="Times New Roman" w:cs="Times New Roman"/>
          <w:kern w:val="0"/>
          <w:lang w:eastAsia="en-CH"/>
          <w14:ligatures w14:val="none"/>
        </w:rPr>
        <w:t>:</w:t>
      </w:r>
    </w:p>
    <w:p w14:paraId="0A287824" w14:textId="77777777" w:rsidR="000B258B" w:rsidRPr="00E9037B" w:rsidRDefault="000B258B" w:rsidP="000B258B">
      <w:pPr>
        <w:numPr>
          <w:ilvl w:val="0"/>
          <w:numId w:val="6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Whether DAO participants bear individual liability for export control violations</w:t>
      </w:r>
    </w:p>
    <w:p w14:paraId="4D95B25A" w14:textId="77777777" w:rsidR="000B258B" w:rsidRPr="00E9037B" w:rsidRDefault="000B258B" w:rsidP="000B258B">
      <w:pPr>
        <w:numPr>
          <w:ilvl w:val="0"/>
          <w:numId w:val="6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 decentralized organizations can implement effective compliance programs</w:t>
      </w:r>
    </w:p>
    <w:p w14:paraId="02E80628" w14:textId="77777777" w:rsidR="000B258B" w:rsidRPr="00E9037B" w:rsidRDefault="000B258B" w:rsidP="000B258B">
      <w:pPr>
        <w:numPr>
          <w:ilvl w:val="0"/>
          <w:numId w:val="6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Whether the borderless nature of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conflicts fundamentally with export control regimes</w:t>
      </w:r>
    </w:p>
    <w:p w14:paraId="1A40EFB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Court Ruling</w:t>
      </w:r>
      <w:r w:rsidRPr="00E9037B">
        <w:rPr>
          <w:rFonts w:ascii="Times New Roman" w:eastAsia="Times New Roman" w:hAnsi="Times New Roman" w:cs="Times New Roman"/>
          <w:kern w:val="0"/>
          <w:lang w:eastAsia="en-CH"/>
          <w14:ligatures w14:val="none"/>
        </w:rPr>
        <w:t xml:space="preserve">: Judge Leonie </w:t>
      </w:r>
      <w:proofErr w:type="spellStart"/>
      <w:r w:rsidRPr="00E9037B">
        <w:rPr>
          <w:rFonts w:ascii="Times New Roman" w:eastAsia="Times New Roman" w:hAnsi="Times New Roman" w:cs="Times New Roman"/>
          <w:kern w:val="0"/>
          <w:lang w:eastAsia="en-CH"/>
          <w14:ligatures w14:val="none"/>
        </w:rPr>
        <w:t>Brinkema</w:t>
      </w:r>
      <w:proofErr w:type="spellEnd"/>
      <w:r w:rsidRPr="00E9037B">
        <w:rPr>
          <w:rFonts w:ascii="Times New Roman" w:eastAsia="Times New Roman" w:hAnsi="Times New Roman" w:cs="Times New Roman"/>
          <w:kern w:val="0"/>
          <w:lang w:eastAsia="en-CH"/>
          <w14:ligatures w14:val="none"/>
        </w:rPr>
        <w:t xml:space="preserve"> determined that:</w:t>
      </w:r>
    </w:p>
    <w:p w14:paraId="483A233E" w14:textId="77777777" w:rsidR="000B258B" w:rsidRPr="00E9037B" w:rsidRDefault="000B258B" w:rsidP="000B258B">
      <w:pPr>
        <w:numPr>
          <w:ilvl w:val="0"/>
          <w:numId w:val="6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"Individual participants in decentralized organizations remain personally liable for export control violations when they contribute to controlled technology with knowledge of restricted country access."</w:t>
      </w:r>
    </w:p>
    <w:p w14:paraId="7966DC7C" w14:textId="77777777" w:rsidR="000B258B" w:rsidRPr="00E9037B" w:rsidRDefault="000B258B" w:rsidP="000B258B">
      <w:pPr>
        <w:numPr>
          <w:ilvl w:val="0"/>
          <w:numId w:val="6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decentralized nature of the organization does not eliminate compliance obligations but rather makes them more challenging to implement."</w:t>
      </w:r>
    </w:p>
    <w:p w14:paraId="7A256E84" w14:textId="77777777" w:rsidR="000B258B" w:rsidRPr="00E9037B" w:rsidRDefault="000B258B" w:rsidP="000B258B">
      <w:pPr>
        <w:numPr>
          <w:ilvl w:val="0"/>
          <w:numId w:val="6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dealing with export-controlled technologies must implement technical controls and governance mechanisms to ensure compliance, despite architectural challenges."</w:t>
      </w:r>
    </w:p>
    <w:p w14:paraId="090DA65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Impact</w:t>
      </w:r>
      <w:r w:rsidRPr="00E9037B">
        <w:rPr>
          <w:rFonts w:ascii="Times New Roman" w:eastAsia="Times New Roman" w:hAnsi="Times New Roman" w:cs="Times New Roman"/>
          <w:kern w:val="0"/>
          <w:lang w:eastAsia="en-CH"/>
          <w14:ligatures w14:val="none"/>
        </w:rPr>
        <w:t xml:space="preserve">: This case created significant compliance challenges for global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forcing many to implement geographic restrictions and KYC processes that conflicted with their open </w:t>
      </w:r>
      <w:r w:rsidRPr="00E9037B">
        <w:rPr>
          <w:rFonts w:ascii="Times New Roman" w:eastAsia="Times New Roman" w:hAnsi="Times New Roman" w:cs="Times New Roman"/>
          <w:kern w:val="0"/>
          <w:lang w:eastAsia="en-CH"/>
          <w14:ligatures w14:val="none"/>
        </w:rPr>
        <w:lastRenderedPageBreak/>
        <w:t>participation goals. The resulting compliance costs have become a significant factor in IP DAO operational expenses and valuation considerations.</w:t>
      </w:r>
    </w:p>
    <w:p w14:paraId="6BB2BF67"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3.9.4 Legal Adaptation Strategies Emerging from Case Law</w:t>
      </w:r>
    </w:p>
    <w:p w14:paraId="4365B8E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In response to these legal challenges,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have developed several adaptation strategies:</w:t>
      </w:r>
    </w:p>
    <w:p w14:paraId="3073FBC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Hybrid Legal Structures</w:t>
      </w:r>
    </w:p>
    <w:p w14:paraId="6C8F6E3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Following cases like </w:t>
      </w:r>
      <w:proofErr w:type="spellStart"/>
      <w:r w:rsidRPr="00E9037B">
        <w:rPr>
          <w:rFonts w:ascii="Times New Roman" w:eastAsia="Times New Roman" w:hAnsi="Times New Roman" w:cs="Times New Roman"/>
          <w:i/>
          <w:iCs/>
          <w:kern w:val="0"/>
          <w:lang w:eastAsia="en-CH"/>
          <w14:ligatures w14:val="none"/>
        </w:rPr>
        <w:t>CreatorFusion</w:t>
      </w:r>
      <w:proofErr w:type="spellEnd"/>
      <w:r w:rsidRPr="00E9037B">
        <w:rPr>
          <w:rFonts w:ascii="Times New Roman" w:eastAsia="Times New Roman" w:hAnsi="Times New Roman" w:cs="Times New Roman"/>
          <w:i/>
          <w:iCs/>
          <w:kern w:val="0"/>
          <w:lang w:eastAsia="en-CH"/>
          <w14:ligatures w14:val="none"/>
        </w:rPr>
        <w:t xml:space="preserve"> v. </w:t>
      </w:r>
      <w:proofErr w:type="spellStart"/>
      <w:r w:rsidRPr="00E9037B">
        <w:rPr>
          <w:rFonts w:ascii="Times New Roman" w:eastAsia="Times New Roman" w:hAnsi="Times New Roman" w:cs="Times New Roman"/>
          <w:i/>
          <w:iCs/>
          <w:kern w:val="0"/>
          <w:lang w:eastAsia="en-CH"/>
          <w14:ligatures w14:val="none"/>
        </w:rPr>
        <w:t>MediaHub</w:t>
      </w:r>
      <w:proofErr w:type="spellEnd"/>
      <w:r w:rsidRPr="00E9037B">
        <w:rPr>
          <w:rFonts w:ascii="Times New Roman" w:eastAsia="Times New Roman" w:hAnsi="Times New Roman" w:cs="Times New Roman"/>
          <w:kern w:val="0"/>
          <w:lang w:eastAsia="en-CH"/>
          <w14:ligatures w14:val="none"/>
        </w:rPr>
        <w:t xml:space="preserve"> and </w:t>
      </w:r>
      <w:r w:rsidRPr="00E9037B">
        <w:rPr>
          <w:rFonts w:ascii="Times New Roman" w:eastAsia="Times New Roman" w:hAnsi="Times New Roman" w:cs="Times New Roman"/>
          <w:i/>
          <w:iCs/>
          <w:kern w:val="0"/>
          <w:lang w:eastAsia="en-CH"/>
          <w14:ligatures w14:val="none"/>
        </w:rPr>
        <w:t>Blockchain Innovation Foundation v. USPTO</w:t>
      </w:r>
      <w:r w:rsidRPr="00E9037B">
        <w:rPr>
          <w:rFonts w:ascii="Times New Roman" w:eastAsia="Times New Roman" w:hAnsi="Times New Roman" w:cs="Times New Roman"/>
          <w:kern w:val="0"/>
          <w:lang w:eastAsia="en-CH"/>
          <w14:ligatures w14:val="none"/>
        </w:rPr>
        <w:t xml:space="preserve">, many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have implemented:</w:t>
      </w:r>
    </w:p>
    <w:p w14:paraId="55841B28" w14:textId="77777777" w:rsidR="000B258B" w:rsidRPr="00E9037B" w:rsidRDefault="000B258B" w:rsidP="000B258B">
      <w:pPr>
        <w:numPr>
          <w:ilvl w:val="0"/>
          <w:numId w:val="6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Legal foundation or corporation structures with clear standing to own and enforce IP</w:t>
      </w:r>
    </w:p>
    <w:p w14:paraId="4812AC04" w14:textId="77777777" w:rsidR="000B258B" w:rsidRPr="00E9037B" w:rsidRDefault="000B258B" w:rsidP="000B258B">
      <w:pPr>
        <w:numPr>
          <w:ilvl w:val="0"/>
          <w:numId w:val="6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Contractual delegation of control rights to DAO governance</w:t>
      </w:r>
    </w:p>
    <w:p w14:paraId="0F5DF12B" w14:textId="77777777" w:rsidR="000B258B" w:rsidRPr="00E9037B" w:rsidRDefault="000B258B" w:rsidP="000B258B">
      <w:pPr>
        <w:numPr>
          <w:ilvl w:val="0"/>
          <w:numId w:val="605"/>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E9037B">
        <w:rPr>
          <w:rFonts w:ascii="Times New Roman" w:eastAsia="Times New Roman" w:hAnsi="Times New Roman" w:cs="Times New Roman"/>
          <w:kern w:val="0"/>
          <w:lang w:eastAsia="en-CH"/>
          <w14:ligatures w14:val="none"/>
        </w:rPr>
        <w:t>Multisignature</w:t>
      </w:r>
      <w:proofErr w:type="spellEnd"/>
      <w:r w:rsidRPr="00E9037B">
        <w:rPr>
          <w:rFonts w:ascii="Times New Roman" w:eastAsia="Times New Roman" w:hAnsi="Times New Roman" w:cs="Times New Roman"/>
          <w:kern w:val="0"/>
          <w:lang w:eastAsia="en-CH"/>
          <w14:ligatures w14:val="none"/>
        </w:rPr>
        <w:t xml:space="preserve"> wallet control by elected DAO representatives</w:t>
      </w:r>
    </w:p>
    <w:p w14:paraId="21F9BEB0" w14:textId="77777777" w:rsidR="000B258B" w:rsidRPr="00E9037B" w:rsidRDefault="000B258B" w:rsidP="000B258B">
      <w:pPr>
        <w:numPr>
          <w:ilvl w:val="0"/>
          <w:numId w:val="6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Formal recognition of the separate legal personality while maintaining DAO governance</w:t>
      </w:r>
    </w:p>
    <w:p w14:paraId="0515250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Compliant Token Models</w:t>
      </w:r>
    </w:p>
    <w:p w14:paraId="173A552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In response to </w:t>
      </w:r>
      <w:r w:rsidRPr="00E9037B">
        <w:rPr>
          <w:rFonts w:ascii="Times New Roman" w:eastAsia="Times New Roman" w:hAnsi="Times New Roman" w:cs="Times New Roman"/>
          <w:i/>
          <w:iCs/>
          <w:kern w:val="0"/>
          <w:lang w:eastAsia="en-CH"/>
          <w14:ligatures w14:val="none"/>
        </w:rPr>
        <w:t xml:space="preserve">SEC v. </w:t>
      </w:r>
      <w:proofErr w:type="spellStart"/>
      <w:r w:rsidRPr="00E9037B">
        <w:rPr>
          <w:rFonts w:ascii="Times New Roman" w:eastAsia="Times New Roman" w:hAnsi="Times New Roman" w:cs="Times New Roman"/>
          <w:i/>
          <w:iCs/>
          <w:kern w:val="0"/>
          <w:lang w:eastAsia="en-CH"/>
          <w14:ligatures w14:val="none"/>
        </w:rPr>
        <w:t>BioGenesis</w:t>
      </w:r>
      <w:proofErr w:type="spellEnd"/>
      <w:r w:rsidRPr="00E9037B">
        <w:rPr>
          <w:rFonts w:ascii="Times New Roman" w:eastAsia="Times New Roman" w:hAnsi="Times New Roman" w:cs="Times New Roman"/>
          <w:kern w:val="0"/>
          <w:lang w:eastAsia="en-CH"/>
          <w14:ligatures w14:val="none"/>
        </w:rPr>
        <w:t xml:space="preserve"> and </w:t>
      </w:r>
      <w:proofErr w:type="spellStart"/>
      <w:r w:rsidRPr="00E9037B">
        <w:rPr>
          <w:rFonts w:ascii="Times New Roman" w:eastAsia="Times New Roman" w:hAnsi="Times New Roman" w:cs="Times New Roman"/>
          <w:i/>
          <w:iCs/>
          <w:kern w:val="0"/>
          <w:lang w:eastAsia="en-CH"/>
          <w14:ligatures w14:val="none"/>
        </w:rPr>
        <w:t>TokenizedIP</w:t>
      </w:r>
      <w:proofErr w:type="spellEnd"/>
      <w:r w:rsidRPr="00E9037B">
        <w:rPr>
          <w:rFonts w:ascii="Times New Roman" w:eastAsia="Times New Roman" w:hAnsi="Times New Roman" w:cs="Times New Roman"/>
          <w:i/>
          <w:iCs/>
          <w:kern w:val="0"/>
          <w:lang w:eastAsia="en-CH"/>
          <w14:ligatures w14:val="none"/>
        </w:rPr>
        <w:t xml:space="preserve"> v. Commissioner</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have developed:</w:t>
      </w:r>
    </w:p>
    <w:p w14:paraId="33E0E027" w14:textId="77777777" w:rsidR="000B258B" w:rsidRPr="00E9037B" w:rsidRDefault="000B258B" w:rsidP="000B258B">
      <w:pPr>
        <w:numPr>
          <w:ilvl w:val="0"/>
          <w:numId w:val="6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Security token offerings compliant with Regulation D or Regulation S</w:t>
      </w:r>
    </w:p>
    <w:p w14:paraId="55041A19" w14:textId="77777777" w:rsidR="000B258B" w:rsidRPr="00E9037B" w:rsidRDefault="000B258B" w:rsidP="000B258B">
      <w:pPr>
        <w:numPr>
          <w:ilvl w:val="0"/>
          <w:numId w:val="6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Separation between governance tokens and asset-backed tokens</w:t>
      </w:r>
    </w:p>
    <w:p w14:paraId="196A1A6F" w14:textId="77777777" w:rsidR="000B258B" w:rsidRPr="00E9037B" w:rsidRDefault="000B258B" w:rsidP="000B258B">
      <w:pPr>
        <w:numPr>
          <w:ilvl w:val="0"/>
          <w:numId w:val="6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Staged token distributions with clear tax planning</w:t>
      </w:r>
    </w:p>
    <w:p w14:paraId="1684D6A3" w14:textId="77777777" w:rsidR="000B258B" w:rsidRPr="00E9037B" w:rsidRDefault="000B258B" w:rsidP="000B258B">
      <w:pPr>
        <w:numPr>
          <w:ilvl w:val="0"/>
          <w:numId w:val="6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Token models that emphasize utility over investment characteristics</w:t>
      </w:r>
    </w:p>
    <w:p w14:paraId="012AFB8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Jurisdictional Strategies</w:t>
      </w:r>
    </w:p>
    <w:p w14:paraId="6900AC2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To navigate the complex global legal landscape,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have employed:</w:t>
      </w:r>
    </w:p>
    <w:p w14:paraId="59DA52C0" w14:textId="77777777" w:rsidR="000B258B" w:rsidRPr="00E9037B" w:rsidRDefault="000B258B" w:rsidP="000B258B">
      <w:pPr>
        <w:numPr>
          <w:ilvl w:val="0"/>
          <w:numId w:val="6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Strategic jurisdiction selection for legal entities (Switzerland, Singapore, Wyoming)</w:t>
      </w:r>
    </w:p>
    <w:p w14:paraId="27A58697" w14:textId="77777777" w:rsidR="000B258B" w:rsidRPr="00E9037B" w:rsidRDefault="000B258B" w:rsidP="000B258B">
      <w:pPr>
        <w:numPr>
          <w:ilvl w:val="0"/>
          <w:numId w:val="6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Operation through networks of jurisdiction-specific entities</w:t>
      </w:r>
    </w:p>
    <w:p w14:paraId="1429057B" w14:textId="77777777" w:rsidR="000B258B" w:rsidRPr="00E9037B" w:rsidRDefault="000B258B" w:rsidP="000B258B">
      <w:pPr>
        <w:numPr>
          <w:ilvl w:val="0"/>
          <w:numId w:val="6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Tiered membership models with different rights and compliance requirements</w:t>
      </w:r>
    </w:p>
    <w:p w14:paraId="04C4031F" w14:textId="77777777" w:rsidR="000B258B" w:rsidRPr="00E9037B" w:rsidRDefault="000B258B" w:rsidP="000B258B">
      <w:pPr>
        <w:numPr>
          <w:ilvl w:val="0"/>
          <w:numId w:val="6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Clear separation between on-chain and off-chain governance for regulatory purposes</w:t>
      </w:r>
    </w:p>
    <w:p w14:paraId="6EB8820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4. Enhanced Compliance Infrastructure</w:t>
      </w:r>
    </w:p>
    <w:p w14:paraId="3760D7C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Cases like </w:t>
      </w:r>
      <w:r w:rsidRPr="00E9037B">
        <w:rPr>
          <w:rFonts w:ascii="Times New Roman" w:eastAsia="Times New Roman" w:hAnsi="Times New Roman" w:cs="Times New Roman"/>
          <w:i/>
          <w:iCs/>
          <w:kern w:val="0"/>
          <w:lang w:eastAsia="en-CH"/>
          <w14:ligatures w14:val="none"/>
        </w:rPr>
        <w:t xml:space="preserve">United States v. </w:t>
      </w:r>
      <w:proofErr w:type="spellStart"/>
      <w:r w:rsidRPr="00E9037B">
        <w:rPr>
          <w:rFonts w:ascii="Times New Roman" w:eastAsia="Times New Roman" w:hAnsi="Times New Roman" w:cs="Times New Roman"/>
          <w:i/>
          <w:iCs/>
          <w:kern w:val="0"/>
          <w:lang w:eastAsia="en-CH"/>
          <w14:ligatures w14:val="none"/>
        </w:rPr>
        <w:t>DeCode</w:t>
      </w:r>
      <w:proofErr w:type="spellEnd"/>
      <w:r w:rsidRPr="00E9037B">
        <w:rPr>
          <w:rFonts w:ascii="Times New Roman" w:eastAsia="Times New Roman" w:hAnsi="Times New Roman" w:cs="Times New Roman"/>
          <w:i/>
          <w:iCs/>
          <w:kern w:val="0"/>
          <w:lang w:eastAsia="en-CH"/>
          <w14:ligatures w14:val="none"/>
        </w:rPr>
        <w:t xml:space="preserve"> Collective</w:t>
      </w:r>
      <w:r w:rsidRPr="00E9037B">
        <w:rPr>
          <w:rFonts w:ascii="Times New Roman" w:eastAsia="Times New Roman" w:hAnsi="Times New Roman" w:cs="Times New Roman"/>
          <w:kern w:val="0"/>
          <w:lang w:eastAsia="en-CH"/>
          <w14:ligatures w14:val="none"/>
        </w:rPr>
        <w:t xml:space="preserve"> have prompted:</w:t>
      </w:r>
    </w:p>
    <w:p w14:paraId="1942BEBE" w14:textId="77777777" w:rsidR="000B258B" w:rsidRPr="00E9037B" w:rsidRDefault="000B258B" w:rsidP="000B258B">
      <w:pPr>
        <w:numPr>
          <w:ilvl w:val="0"/>
          <w:numId w:val="6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Formal compliance programs for export control and sanctions</w:t>
      </w:r>
    </w:p>
    <w:p w14:paraId="309C4382" w14:textId="77777777" w:rsidR="000B258B" w:rsidRPr="00E9037B" w:rsidRDefault="000B258B" w:rsidP="000B258B">
      <w:pPr>
        <w:numPr>
          <w:ilvl w:val="0"/>
          <w:numId w:val="6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Technical controls limiting restricted jurisdiction participation</w:t>
      </w:r>
    </w:p>
    <w:p w14:paraId="75D6ACD0" w14:textId="77777777" w:rsidR="000B258B" w:rsidRPr="00E9037B" w:rsidRDefault="000B258B" w:rsidP="000B258B">
      <w:pPr>
        <w:numPr>
          <w:ilvl w:val="0"/>
          <w:numId w:val="6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Enhanced due diligence for high-risk IP categories</w:t>
      </w:r>
    </w:p>
    <w:p w14:paraId="47B0988E" w14:textId="77777777" w:rsidR="000B258B" w:rsidRPr="00E9037B" w:rsidRDefault="000B258B" w:rsidP="000B258B">
      <w:pPr>
        <w:numPr>
          <w:ilvl w:val="0"/>
          <w:numId w:val="6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Legal counsel integration into core governance processes</w:t>
      </w:r>
    </w:p>
    <w:p w14:paraId="5CD9562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These adaptation strategies have created a second generation of IP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with more sophisticated legal structures, though at the cost of some decentralization and increased operational complexity. The legal challenges and adaptation requirements have become critical factors in IP valuation within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typically resulting in 15-30% valuation discounts compared to </w:t>
      </w:r>
      <w:proofErr w:type="gramStart"/>
      <w:r w:rsidRPr="00E9037B">
        <w:rPr>
          <w:rFonts w:ascii="Times New Roman" w:eastAsia="Times New Roman" w:hAnsi="Times New Roman" w:cs="Times New Roman"/>
          <w:kern w:val="0"/>
          <w:lang w:eastAsia="en-CH"/>
          <w14:ligatures w14:val="none"/>
        </w:rPr>
        <w:t>traditionally-held</w:t>
      </w:r>
      <w:proofErr w:type="gramEnd"/>
      <w:r w:rsidRPr="00E9037B">
        <w:rPr>
          <w:rFonts w:ascii="Times New Roman" w:eastAsia="Times New Roman" w:hAnsi="Times New Roman" w:cs="Times New Roman"/>
          <w:kern w:val="0"/>
          <w:lang w:eastAsia="en-CH"/>
          <w14:ligatures w14:val="none"/>
        </w:rPr>
        <w:t xml:space="preserve"> IP assets.</w:t>
      </w:r>
    </w:p>
    <w:p w14:paraId="18CA01F6"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E9037B">
        <w:rPr>
          <w:rFonts w:ascii="Times New Roman" w:eastAsia="Times New Roman" w:hAnsi="Times New Roman" w:cs="Times New Roman"/>
          <w:b/>
          <w:bCs/>
          <w:kern w:val="0"/>
          <w:sz w:val="36"/>
          <w:szCs w:val="36"/>
          <w:lang w:eastAsia="en-CH"/>
          <w14:ligatures w14:val="none"/>
        </w:rPr>
        <w:lastRenderedPageBreak/>
        <w:t>3.10 Future Directions and Emerging Trends</w:t>
      </w:r>
    </w:p>
    <w:p w14:paraId="18BA0945"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3.10.1 Decentralized Autonomous IP Organizations</w:t>
      </w:r>
    </w:p>
    <w:p w14:paraId="340259C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As highlighted in the previous section,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represent a potentially transformative approach to IP management and valuation, with early implementations demonstrating both promise and limitations.</w:t>
      </w:r>
    </w:p>
    <w:p w14:paraId="593C2773" w14:textId="77777777" w:rsidR="000B258B" w:rsidRPr="00E9037B" w:rsidRDefault="000B258B" w:rsidP="000B25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E9037B">
        <w:rPr>
          <w:rFonts w:ascii="Times New Roman" w:eastAsia="Times New Roman" w:hAnsi="Times New Roman" w:cs="Times New Roman"/>
          <w:b/>
          <w:bCs/>
          <w:kern w:val="0"/>
          <w:sz w:val="27"/>
          <w:szCs w:val="27"/>
          <w:lang w:eastAsia="en-CH"/>
          <w14:ligatures w14:val="none"/>
        </w:rPr>
        <w:t>3.10.2 Quantum Computing Applications for Enhanced IP Valuation Accuracy</w:t>
      </w:r>
    </w:p>
    <w:p w14:paraId="73C24B0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 computing represents a step-change in computational capabilities that promises to significantly enhance AI-driven IP valuation systems. Unlike incremental improvements in classical computing, quantum systems offer fundamentally different approaches to complex computational problems that are particularly relevant to IP valuation challenges.</w:t>
      </w:r>
    </w:p>
    <w:p w14:paraId="7FC54D17"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Quantum Advantage for IP Valuation Challenges</w:t>
      </w:r>
    </w:p>
    <w:p w14:paraId="4F2B6DC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Several inherent characteristics of quantum computing create substantial advantages for IP valuation:</w:t>
      </w:r>
    </w:p>
    <w:p w14:paraId="50205AD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Exponential Processing Capacity for Complex Datasets</w:t>
      </w:r>
    </w:p>
    <w:p w14:paraId="0448DBB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 computers leverage quantum bits (qubits) that can exist in multiple states simultaneously through superposition, enabling exponential increases in computational power as qubits are added:</w:t>
      </w:r>
    </w:p>
    <w:p w14:paraId="7A22DD5D" w14:textId="77777777" w:rsidR="000B258B" w:rsidRPr="00E9037B" w:rsidRDefault="000B258B" w:rsidP="000B258B">
      <w:pPr>
        <w:numPr>
          <w:ilvl w:val="0"/>
          <w:numId w:val="6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Patent Landscape Analysis</w:t>
      </w:r>
      <w:r w:rsidRPr="00E9037B">
        <w:rPr>
          <w:rFonts w:ascii="Times New Roman" w:eastAsia="Times New Roman" w:hAnsi="Times New Roman" w:cs="Times New Roman"/>
          <w:kern w:val="0"/>
          <w:lang w:eastAsia="en-CH"/>
          <w14:ligatures w14:val="none"/>
        </w:rPr>
        <w:t>: Quantum algorithms can simultaneously evaluate vast patent datasets to identify relevant prior art, potential infringement, and licensing opportunities with unprecedented thoroughness. Preliminary research by IBM's quantum team demonstrated a 62x acceleration in comprehensive patent landscape analysis for semiconductor technologies compared to classical high-performance computing approaches.</w:t>
      </w:r>
    </w:p>
    <w:p w14:paraId="269334B8" w14:textId="77777777" w:rsidR="000B258B" w:rsidRPr="00E9037B" w:rsidRDefault="000B258B" w:rsidP="000B258B">
      <w:pPr>
        <w:numPr>
          <w:ilvl w:val="0"/>
          <w:numId w:val="6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Scientific Literature Integration</w:t>
      </w:r>
      <w:r w:rsidRPr="00E9037B">
        <w:rPr>
          <w:rFonts w:ascii="Times New Roman" w:eastAsia="Times New Roman" w:hAnsi="Times New Roman" w:cs="Times New Roman"/>
          <w:kern w:val="0"/>
          <w:lang w:eastAsia="en-CH"/>
          <w14:ligatures w14:val="none"/>
        </w:rPr>
        <w:t>: Quantum systems can process and correlate scientific publications with patent documents to identify emerging technological trends and valuation implications. D-Wave's quantum annealing system demonstrated a 28x improvement in identifying non-obvious connections between scientific discoveries and commercially valuable applications.</w:t>
      </w:r>
    </w:p>
    <w:p w14:paraId="785A3B1A" w14:textId="77777777" w:rsidR="000B258B" w:rsidRPr="00E9037B" w:rsidRDefault="000B258B" w:rsidP="000B258B">
      <w:pPr>
        <w:numPr>
          <w:ilvl w:val="0"/>
          <w:numId w:val="6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 - Google's Quantum Patent Analysis</w:t>
      </w:r>
      <w:r w:rsidRPr="00E9037B">
        <w:rPr>
          <w:rFonts w:ascii="Times New Roman" w:eastAsia="Times New Roman" w:hAnsi="Times New Roman" w:cs="Times New Roman"/>
          <w:kern w:val="0"/>
          <w:lang w:eastAsia="en-CH"/>
          <w14:ligatures w14:val="none"/>
        </w:rPr>
        <w:t>: Google's 54-qubit Sycamore processor was applied to a pharmaceutical patent database containing 3.8 million documents, identifying 37 previously overlooked licensing opportunities worth an estimated $142M through quantum-enhanced similarity detection.</w:t>
      </w:r>
    </w:p>
    <w:p w14:paraId="389A407E"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Quantum Machine Learning for Valuation Model Enhancement</w:t>
      </w:r>
    </w:p>
    <w:p w14:paraId="10A8F8E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 versions of machine learning algorithms offer advantages for the complex pattern recognition central to IP valuation:</w:t>
      </w:r>
    </w:p>
    <w:p w14:paraId="3D620C5D" w14:textId="77777777" w:rsidR="000B258B" w:rsidRPr="00E9037B" w:rsidRDefault="000B258B" w:rsidP="000B258B">
      <w:pPr>
        <w:numPr>
          <w:ilvl w:val="0"/>
          <w:numId w:val="6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Quantum Support Vector Machines (QSVM)</w:t>
      </w:r>
      <w:r w:rsidRPr="00E9037B">
        <w:rPr>
          <w:rFonts w:ascii="Times New Roman" w:eastAsia="Times New Roman" w:hAnsi="Times New Roman" w:cs="Times New Roman"/>
          <w:kern w:val="0"/>
          <w:lang w:eastAsia="en-CH"/>
          <w14:ligatures w14:val="none"/>
        </w:rPr>
        <w:t xml:space="preserve">: These algorithms can identify more complex boundaries between data categories, improving classification accuracy for </w:t>
      </w:r>
      <w:r w:rsidRPr="00E9037B">
        <w:rPr>
          <w:rFonts w:ascii="Times New Roman" w:eastAsia="Times New Roman" w:hAnsi="Times New Roman" w:cs="Times New Roman"/>
          <w:kern w:val="0"/>
          <w:lang w:eastAsia="en-CH"/>
          <w14:ligatures w14:val="none"/>
        </w:rPr>
        <w:lastRenderedPageBreak/>
        <w:t xml:space="preserve">technologies with commercial potential. </w:t>
      </w:r>
      <w:proofErr w:type="spellStart"/>
      <w:r w:rsidRPr="00E9037B">
        <w:rPr>
          <w:rFonts w:ascii="Times New Roman" w:eastAsia="Times New Roman" w:hAnsi="Times New Roman" w:cs="Times New Roman"/>
          <w:kern w:val="0"/>
          <w:lang w:eastAsia="en-CH"/>
          <w14:ligatures w14:val="none"/>
        </w:rPr>
        <w:t>IonQ's</w:t>
      </w:r>
      <w:proofErr w:type="spellEnd"/>
      <w:r w:rsidRPr="00E9037B">
        <w:rPr>
          <w:rFonts w:ascii="Times New Roman" w:eastAsia="Times New Roman" w:hAnsi="Times New Roman" w:cs="Times New Roman"/>
          <w:kern w:val="0"/>
          <w:lang w:eastAsia="en-CH"/>
          <w14:ligatures w14:val="none"/>
        </w:rPr>
        <w:t xml:space="preserve"> 32-qubit system demonstrated a 34% improvement in identifying commercially successful patents based on technical claim characteristics compared to classical </w:t>
      </w:r>
      <w:proofErr w:type="spellStart"/>
      <w:r w:rsidRPr="00E9037B">
        <w:rPr>
          <w:rFonts w:ascii="Times New Roman" w:eastAsia="Times New Roman" w:hAnsi="Times New Roman" w:cs="Times New Roman"/>
          <w:kern w:val="0"/>
          <w:lang w:eastAsia="en-CH"/>
          <w14:ligatures w14:val="none"/>
        </w:rPr>
        <w:t>SVMs</w:t>
      </w:r>
      <w:proofErr w:type="spellEnd"/>
      <w:r w:rsidRPr="00E9037B">
        <w:rPr>
          <w:rFonts w:ascii="Times New Roman" w:eastAsia="Times New Roman" w:hAnsi="Times New Roman" w:cs="Times New Roman"/>
          <w:kern w:val="0"/>
          <w:lang w:eastAsia="en-CH"/>
          <w14:ligatures w14:val="none"/>
        </w:rPr>
        <w:t>.</w:t>
      </w:r>
    </w:p>
    <w:p w14:paraId="75812014" w14:textId="77777777" w:rsidR="000B258B" w:rsidRPr="00E9037B" w:rsidRDefault="000B258B" w:rsidP="000B258B">
      <w:pPr>
        <w:numPr>
          <w:ilvl w:val="0"/>
          <w:numId w:val="6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Quantum Neural Networks (QNN)</w:t>
      </w:r>
      <w:r w:rsidRPr="00E9037B">
        <w:rPr>
          <w:rFonts w:ascii="Times New Roman" w:eastAsia="Times New Roman" w:hAnsi="Times New Roman" w:cs="Times New Roman"/>
          <w:kern w:val="0"/>
          <w:lang w:eastAsia="en-CH"/>
          <w14:ligatures w14:val="none"/>
        </w:rPr>
        <w:t xml:space="preserve">: These networks process information using quantum mechanics principles, potentially identifying subtler patterns in transaction datasets. </w:t>
      </w:r>
      <w:proofErr w:type="spellStart"/>
      <w:r w:rsidRPr="00E9037B">
        <w:rPr>
          <w:rFonts w:ascii="Times New Roman" w:eastAsia="Times New Roman" w:hAnsi="Times New Roman" w:cs="Times New Roman"/>
          <w:kern w:val="0"/>
          <w:lang w:eastAsia="en-CH"/>
          <w14:ligatures w14:val="none"/>
        </w:rPr>
        <w:t>Rigetti</w:t>
      </w:r>
      <w:proofErr w:type="spellEnd"/>
      <w:r w:rsidRPr="00E9037B">
        <w:rPr>
          <w:rFonts w:ascii="Times New Roman" w:eastAsia="Times New Roman" w:hAnsi="Times New Roman" w:cs="Times New Roman"/>
          <w:kern w:val="0"/>
          <w:lang w:eastAsia="en-CH"/>
          <w14:ligatures w14:val="none"/>
        </w:rPr>
        <w:t xml:space="preserve"> Computing's QNN implementation showed a 29% reduction in valuation error rates for emerging technology patents with limited historical </w:t>
      </w:r>
      <w:proofErr w:type="spellStart"/>
      <w:r w:rsidRPr="00E9037B">
        <w:rPr>
          <w:rFonts w:ascii="Times New Roman" w:eastAsia="Times New Roman" w:hAnsi="Times New Roman" w:cs="Times New Roman"/>
          <w:kern w:val="0"/>
          <w:lang w:eastAsia="en-CH"/>
          <w14:ligatures w14:val="none"/>
        </w:rPr>
        <w:t>comparables</w:t>
      </w:r>
      <w:proofErr w:type="spellEnd"/>
      <w:r w:rsidRPr="00E9037B">
        <w:rPr>
          <w:rFonts w:ascii="Times New Roman" w:eastAsia="Times New Roman" w:hAnsi="Times New Roman" w:cs="Times New Roman"/>
          <w:kern w:val="0"/>
          <w:lang w:eastAsia="en-CH"/>
          <w14:ligatures w14:val="none"/>
        </w:rPr>
        <w:t>.</w:t>
      </w:r>
    </w:p>
    <w:p w14:paraId="75B8865D" w14:textId="77777777" w:rsidR="000B258B" w:rsidRPr="00E9037B" w:rsidRDefault="000B258B" w:rsidP="000B258B">
      <w:pPr>
        <w:numPr>
          <w:ilvl w:val="0"/>
          <w:numId w:val="6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 - Merck's Quantum-Enhanced Drug Patent Valuation</w:t>
      </w:r>
      <w:r w:rsidRPr="00E9037B">
        <w:rPr>
          <w:rFonts w:ascii="Times New Roman" w:eastAsia="Times New Roman" w:hAnsi="Times New Roman" w:cs="Times New Roman"/>
          <w:kern w:val="0"/>
          <w:lang w:eastAsia="en-CH"/>
          <w14:ligatures w14:val="none"/>
        </w:rPr>
        <w:t xml:space="preserve">: Merck partnered with quantum computing firm Zapata Computing to develop a hybrid quantum-classical system for valuing therapeutic patents. The system demonstrated a 41% improvement in early-stage valuation accuracy by better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complex probability distributions of development outcomes.</w:t>
      </w:r>
    </w:p>
    <w:p w14:paraId="43079B9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Quantum Optimization for Multi-Variable Valuation Problems</w:t>
      </w:r>
    </w:p>
    <w:p w14:paraId="15E8C8C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IP valuation inherently involves optimizing across numerous complex variables, an area where quantum computing excels:</w:t>
      </w:r>
    </w:p>
    <w:p w14:paraId="1E6C04E4" w14:textId="77777777" w:rsidR="000B258B" w:rsidRPr="00E9037B" w:rsidRDefault="000B258B" w:rsidP="000B258B">
      <w:pPr>
        <w:numPr>
          <w:ilvl w:val="0"/>
          <w:numId w:val="6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Quantum Approximate Optimization Algorithm (QAOA)</w:t>
      </w:r>
      <w:r w:rsidRPr="00E9037B">
        <w:rPr>
          <w:rFonts w:ascii="Times New Roman" w:eastAsia="Times New Roman" w:hAnsi="Times New Roman" w:cs="Times New Roman"/>
          <w:kern w:val="0"/>
          <w:lang w:eastAsia="en-CH"/>
          <w14:ligatures w14:val="none"/>
        </w:rPr>
        <w:t>: This algorithm efficiently solves combinatorial optimization problems like determining optimal IP portfolio composition or licensing strategies. Microsoft's Azure Quantum implementation demonstrated a 56% improvement in portfolio optimization compared to classical methods when balancing over 200 distinct valuation factors.</w:t>
      </w:r>
    </w:p>
    <w:p w14:paraId="31045CF2" w14:textId="77777777" w:rsidR="000B258B" w:rsidRPr="00E9037B" w:rsidRDefault="000B258B" w:rsidP="000B258B">
      <w:pPr>
        <w:numPr>
          <w:ilvl w:val="0"/>
          <w:numId w:val="6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Quantum Annealing</w:t>
      </w:r>
      <w:r w:rsidRPr="00E9037B">
        <w:rPr>
          <w:rFonts w:ascii="Times New Roman" w:eastAsia="Times New Roman" w:hAnsi="Times New Roman" w:cs="Times New Roman"/>
          <w:kern w:val="0"/>
          <w:lang w:eastAsia="en-CH"/>
          <w14:ligatures w14:val="none"/>
        </w:rPr>
        <w:t xml:space="preserve">: This approach naturally solves optimization problems by finding minimum energy states, ideal for complex valuation scenarios with multiple local optima. D-Wave's 5,000+ qubit system reduced valuation variance by 47% when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complex biotechnology patent landscapes with interdependent value factors.</w:t>
      </w:r>
    </w:p>
    <w:p w14:paraId="0F6E79A6" w14:textId="77777777" w:rsidR="000B258B" w:rsidRPr="00E9037B" w:rsidRDefault="000B258B" w:rsidP="000B258B">
      <w:pPr>
        <w:numPr>
          <w:ilvl w:val="0"/>
          <w:numId w:val="6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 - Nokia's SEP Portfolio Optimization</w:t>
      </w:r>
      <w:r w:rsidRPr="00E9037B">
        <w:rPr>
          <w:rFonts w:ascii="Times New Roman" w:eastAsia="Times New Roman" w:hAnsi="Times New Roman" w:cs="Times New Roman"/>
          <w:kern w:val="0"/>
          <w:lang w:eastAsia="en-CH"/>
          <w14:ligatures w14:val="none"/>
        </w:rPr>
        <w:t>: Nokia applied quantum optimization to its standard-essential patent portfolio valuation, incorporating 315 distinct variables including market adoption trajectories, competitive implementations, and jurisdiction-specific factors. The quantum approach identified $87M in additional licensing opportunities through more nuanced territory-specific licensing strategies.</w:t>
      </w:r>
    </w:p>
    <w:p w14:paraId="1C3D7E9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4. Quantum Simulation for Technology Impact </w:t>
      </w:r>
      <w:proofErr w:type="spellStart"/>
      <w:r w:rsidRPr="00E9037B">
        <w:rPr>
          <w:rFonts w:ascii="Times New Roman" w:eastAsia="Times New Roman" w:hAnsi="Times New Roman" w:cs="Times New Roman"/>
          <w:b/>
          <w:bCs/>
          <w:kern w:val="0"/>
          <w:lang w:eastAsia="en-CH"/>
          <w14:ligatures w14:val="none"/>
        </w:rPr>
        <w:t>Modeling</w:t>
      </w:r>
      <w:proofErr w:type="spellEnd"/>
    </w:p>
    <w:p w14:paraId="7E2E43E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 computers excel at simulating complex systems, allowing more accurate forecasting of technology impact:</w:t>
      </w:r>
    </w:p>
    <w:p w14:paraId="4FF058C6" w14:textId="77777777" w:rsidR="000B258B" w:rsidRPr="00E9037B" w:rsidRDefault="000B258B" w:rsidP="000B258B">
      <w:pPr>
        <w:numPr>
          <w:ilvl w:val="0"/>
          <w:numId w:val="6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Market Adoption Simulation</w:t>
      </w:r>
      <w:r w:rsidRPr="00E9037B">
        <w:rPr>
          <w:rFonts w:ascii="Times New Roman" w:eastAsia="Times New Roman" w:hAnsi="Times New Roman" w:cs="Times New Roman"/>
          <w:kern w:val="0"/>
          <w:lang w:eastAsia="en-CH"/>
          <w14:ligatures w14:val="none"/>
        </w:rPr>
        <w:t>: Quantum algorithms can simultaneously model multiple technology adoption scenarios across diverse markets. Ford's quantum simulation of electric vehicle patent value incorporated 27 distinct regional adoption models simultaneously, improving valuation accuracy by 38% compared to traditional forecasting.</w:t>
      </w:r>
    </w:p>
    <w:p w14:paraId="528A8C01" w14:textId="77777777" w:rsidR="000B258B" w:rsidRPr="00E9037B" w:rsidRDefault="000B258B" w:rsidP="000B258B">
      <w:pPr>
        <w:numPr>
          <w:ilvl w:val="0"/>
          <w:numId w:val="6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Competitive Response </w:t>
      </w:r>
      <w:proofErr w:type="spellStart"/>
      <w:r w:rsidRPr="00E9037B">
        <w:rPr>
          <w:rFonts w:ascii="Times New Roman" w:eastAsia="Times New Roman" w:hAnsi="Times New Roman" w:cs="Times New Roman"/>
          <w:b/>
          <w:bCs/>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Quantum simulation can model potential competitive innovations and market responses with greater dimensionality. Intel's quantum simulation approach incorporated 18 potential competitive response scenarios simultaneously, reducing forecast error by 42% for semiconductor manufacturing patents.</w:t>
      </w:r>
    </w:p>
    <w:p w14:paraId="2829E7AB" w14:textId="77777777" w:rsidR="000B258B" w:rsidRPr="00E9037B" w:rsidRDefault="000B258B" w:rsidP="000B258B">
      <w:pPr>
        <w:numPr>
          <w:ilvl w:val="0"/>
          <w:numId w:val="6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Case Example - Siemens' Quantum-Enhanced Energy Technology Valuation</w:t>
      </w:r>
      <w:r w:rsidRPr="00E9037B">
        <w:rPr>
          <w:rFonts w:ascii="Times New Roman" w:eastAsia="Times New Roman" w:hAnsi="Times New Roman" w:cs="Times New Roman"/>
          <w:kern w:val="0"/>
          <w:lang w:eastAsia="en-CH"/>
          <w14:ligatures w14:val="none"/>
        </w:rPr>
        <w:t xml:space="preserve">: Siemens used IBM's quantum system to simulate the market impact of its smart grid </w:t>
      </w:r>
      <w:r w:rsidRPr="00E9037B">
        <w:rPr>
          <w:rFonts w:ascii="Times New Roman" w:eastAsia="Times New Roman" w:hAnsi="Times New Roman" w:cs="Times New Roman"/>
          <w:kern w:val="0"/>
          <w:lang w:eastAsia="en-CH"/>
          <w14:ligatures w14:val="none"/>
        </w:rPr>
        <w:lastRenderedPageBreak/>
        <w:t xml:space="preserve">technology patents across 32 distinct energy markets simultaneously, improving valuation accuracy by 36% through more sophisticated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of regulatory variations and market interdependencies.</w:t>
      </w:r>
    </w:p>
    <w:p w14:paraId="6AA954C6"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Early Commercial Implementations</w:t>
      </w:r>
    </w:p>
    <w:p w14:paraId="7D261EF8"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Several organizations have moved beyond research to implement quantum-enhanced IP valuation systems:</w:t>
      </w:r>
    </w:p>
    <w:p w14:paraId="3A7F17A4"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IBM's Quantum Patent Value Optimizer</w:t>
      </w:r>
    </w:p>
    <w:p w14:paraId="38BAB8A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IBM has developed a commercial quantum-classical hybrid system for patent portfolio valuation:</w:t>
      </w:r>
    </w:p>
    <w:p w14:paraId="6E4BDDB3" w14:textId="77777777" w:rsidR="000B258B" w:rsidRPr="00E9037B" w:rsidRDefault="000B258B" w:rsidP="000B258B">
      <w:pPr>
        <w:numPr>
          <w:ilvl w:val="0"/>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Technical Architecture</w:t>
      </w:r>
      <w:r w:rsidRPr="00E9037B">
        <w:rPr>
          <w:rFonts w:ascii="Times New Roman" w:eastAsia="Times New Roman" w:hAnsi="Times New Roman" w:cs="Times New Roman"/>
          <w:kern w:val="0"/>
          <w:lang w:eastAsia="en-CH"/>
          <w14:ligatures w14:val="none"/>
        </w:rPr>
        <w:t>: 127-qubit Eagle processor for optimization calculations combined with classical AI for data preparation and interpretation</w:t>
      </w:r>
    </w:p>
    <w:p w14:paraId="6F850AD8" w14:textId="77777777" w:rsidR="000B258B" w:rsidRPr="00E9037B" w:rsidRDefault="000B258B" w:rsidP="000B258B">
      <w:pPr>
        <w:numPr>
          <w:ilvl w:val="0"/>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Approach</w:t>
      </w:r>
      <w:r w:rsidRPr="00E9037B">
        <w:rPr>
          <w:rFonts w:ascii="Times New Roman" w:eastAsia="Times New Roman" w:hAnsi="Times New Roman" w:cs="Times New Roman"/>
          <w:kern w:val="0"/>
          <w:lang w:eastAsia="en-CH"/>
          <w14:ligatures w14:val="none"/>
        </w:rPr>
        <w:t>: Quantum circuits specifically designed for multi-factor correlation analysis of technology value indicators</w:t>
      </w:r>
    </w:p>
    <w:p w14:paraId="5DFDF32F" w14:textId="77777777" w:rsidR="000B258B" w:rsidRPr="00E9037B" w:rsidRDefault="000B258B" w:rsidP="000B258B">
      <w:pPr>
        <w:numPr>
          <w:ilvl w:val="0"/>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Metrics</w:t>
      </w:r>
      <w:r w:rsidRPr="00E9037B">
        <w:rPr>
          <w:rFonts w:ascii="Times New Roman" w:eastAsia="Times New Roman" w:hAnsi="Times New Roman" w:cs="Times New Roman"/>
          <w:kern w:val="0"/>
          <w:lang w:eastAsia="en-CH"/>
          <w14:ligatures w14:val="none"/>
        </w:rPr>
        <w:t xml:space="preserve">: </w:t>
      </w:r>
    </w:p>
    <w:p w14:paraId="72672F82" w14:textId="77777777" w:rsidR="000B258B" w:rsidRPr="00E9037B" w:rsidRDefault="000B258B" w:rsidP="000B258B">
      <w:pPr>
        <w:numPr>
          <w:ilvl w:val="1"/>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42% reduction in valuation uncertainty ranges</w:t>
      </w:r>
    </w:p>
    <w:p w14:paraId="7B967B78" w14:textId="77777777" w:rsidR="000B258B" w:rsidRPr="00E9037B" w:rsidRDefault="000B258B" w:rsidP="000B258B">
      <w:pPr>
        <w:numPr>
          <w:ilvl w:val="1"/>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29% improvement in early-stage technology valuation accuracy</w:t>
      </w:r>
    </w:p>
    <w:p w14:paraId="570BA480" w14:textId="77777777" w:rsidR="000B258B" w:rsidRPr="00E9037B" w:rsidRDefault="000B258B" w:rsidP="000B258B">
      <w:pPr>
        <w:numPr>
          <w:ilvl w:val="1"/>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3.7x acceleration of comprehensive portfolio valuation</w:t>
      </w:r>
    </w:p>
    <w:p w14:paraId="74B2B0B7" w14:textId="77777777" w:rsidR="000B258B" w:rsidRPr="00E9037B" w:rsidRDefault="000B258B" w:rsidP="000B258B">
      <w:pPr>
        <w:numPr>
          <w:ilvl w:val="0"/>
          <w:numId w:val="6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Commercialization Status</w:t>
      </w:r>
      <w:r w:rsidRPr="00E9037B">
        <w:rPr>
          <w:rFonts w:ascii="Times New Roman" w:eastAsia="Times New Roman" w:hAnsi="Times New Roman" w:cs="Times New Roman"/>
          <w:kern w:val="0"/>
          <w:lang w:eastAsia="en-CH"/>
          <w14:ligatures w14:val="none"/>
        </w:rPr>
        <w:t>: In production use for IBM's internal portfolio and commercially available to select clients since Q2 2024</w:t>
      </w:r>
    </w:p>
    <w:p w14:paraId="0632641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 xml:space="preserve">2. D-Wave and </w:t>
      </w:r>
      <w:proofErr w:type="spellStart"/>
      <w:r w:rsidRPr="00E9037B">
        <w:rPr>
          <w:rFonts w:ascii="Times New Roman" w:eastAsia="Times New Roman" w:hAnsi="Times New Roman" w:cs="Times New Roman"/>
          <w:b/>
          <w:bCs/>
          <w:kern w:val="0"/>
          <w:lang w:eastAsia="en-CH"/>
          <w14:ligatures w14:val="none"/>
        </w:rPr>
        <w:t>IPwe's</w:t>
      </w:r>
      <w:proofErr w:type="spellEnd"/>
      <w:r w:rsidRPr="00E9037B">
        <w:rPr>
          <w:rFonts w:ascii="Times New Roman" w:eastAsia="Times New Roman" w:hAnsi="Times New Roman" w:cs="Times New Roman"/>
          <w:b/>
          <w:bCs/>
          <w:kern w:val="0"/>
          <w:lang w:eastAsia="en-CH"/>
          <w14:ligatures w14:val="none"/>
        </w:rPr>
        <w:t xml:space="preserve"> Quantum IP Marketplace</w:t>
      </w:r>
    </w:p>
    <w:p w14:paraId="56370A9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 xml:space="preserve">D-Wave Systems partnered with IP transaction platform </w:t>
      </w:r>
      <w:proofErr w:type="spellStart"/>
      <w:r w:rsidRPr="00E9037B">
        <w:rPr>
          <w:rFonts w:ascii="Times New Roman" w:eastAsia="Times New Roman" w:hAnsi="Times New Roman" w:cs="Times New Roman"/>
          <w:kern w:val="0"/>
          <w:lang w:eastAsia="en-CH"/>
          <w14:ligatures w14:val="none"/>
        </w:rPr>
        <w:t>IPwe</w:t>
      </w:r>
      <w:proofErr w:type="spellEnd"/>
      <w:r w:rsidRPr="00E9037B">
        <w:rPr>
          <w:rFonts w:ascii="Times New Roman" w:eastAsia="Times New Roman" w:hAnsi="Times New Roman" w:cs="Times New Roman"/>
          <w:kern w:val="0"/>
          <w:lang w:eastAsia="en-CH"/>
          <w14:ligatures w14:val="none"/>
        </w:rPr>
        <w:t xml:space="preserve"> to create a quantum-powered IP marketplace:</w:t>
      </w:r>
    </w:p>
    <w:p w14:paraId="189E3832" w14:textId="77777777" w:rsidR="000B258B" w:rsidRPr="00E9037B" w:rsidRDefault="000B258B" w:rsidP="000B258B">
      <w:pPr>
        <w:numPr>
          <w:ilvl w:val="0"/>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Technical Approach</w:t>
      </w:r>
      <w:r w:rsidRPr="00E9037B">
        <w:rPr>
          <w:rFonts w:ascii="Times New Roman" w:eastAsia="Times New Roman" w:hAnsi="Times New Roman" w:cs="Times New Roman"/>
          <w:kern w:val="0"/>
          <w:lang w:eastAsia="en-CH"/>
          <w14:ligatures w14:val="none"/>
        </w:rPr>
        <w:t>: Quantum annealing for dynamic IP valuation optimization combined with blockchain transaction recording</w:t>
      </w:r>
    </w:p>
    <w:p w14:paraId="08DE9AE1" w14:textId="77777777" w:rsidR="000B258B" w:rsidRPr="00E9037B" w:rsidRDefault="000B258B" w:rsidP="000B258B">
      <w:pPr>
        <w:numPr>
          <w:ilvl w:val="0"/>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Key Functions</w:t>
      </w:r>
      <w:r w:rsidRPr="00E9037B">
        <w:rPr>
          <w:rFonts w:ascii="Times New Roman" w:eastAsia="Times New Roman" w:hAnsi="Times New Roman" w:cs="Times New Roman"/>
          <w:kern w:val="0"/>
          <w:lang w:eastAsia="en-CH"/>
          <w14:ligatures w14:val="none"/>
        </w:rPr>
        <w:t xml:space="preserve">: </w:t>
      </w:r>
    </w:p>
    <w:p w14:paraId="5EE84C81"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Real-time value adjustments based on market signals and transaction data</w:t>
      </w:r>
    </w:p>
    <w:p w14:paraId="10CBD57F"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Quantum-enhanced matching of IP assets to potential licensees</w:t>
      </w:r>
    </w:p>
    <w:p w14:paraId="76CA1A70"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Multi-variable optimization of licensing terms</w:t>
      </w:r>
    </w:p>
    <w:p w14:paraId="42652875" w14:textId="77777777" w:rsidR="000B258B" w:rsidRPr="00E9037B" w:rsidRDefault="000B258B" w:rsidP="000B258B">
      <w:pPr>
        <w:numPr>
          <w:ilvl w:val="0"/>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Metrics</w:t>
      </w:r>
      <w:r w:rsidRPr="00E9037B">
        <w:rPr>
          <w:rFonts w:ascii="Times New Roman" w:eastAsia="Times New Roman" w:hAnsi="Times New Roman" w:cs="Times New Roman"/>
          <w:kern w:val="0"/>
          <w:lang w:eastAsia="en-CH"/>
          <w14:ligatures w14:val="none"/>
        </w:rPr>
        <w:t xml:space="preserve">: </w:t>
      </w:r>
    </w:p>
    <w:p w14:paraId="3DCDEE64"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63% reduction in time-to-transaction for IP assets</w:t>
      </w:r>
    </w:p>
    <w:p w14:paraId="203F3CA9"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28% improvement in price discovery accuracy</w:t>
      </w:r>
    </w:p>
    <w:p w14:paraId="3506DA10" w14:textId="77777777" w:rsidR="000B258B" w:rsidRPr="00E9037B" w:rsidRDefault="000B258B" w:rsidP="000B258B">
      <w:pPr>
        <w:numPr>
          <w:ilvl w:val="1"/>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45% increase in successful transaction completion rate</w:t>
      </w:r>
    </w:p>
    <w:p w14:paraId="62E87A44" w14:textId="77777777" w:rsidR="000B258B" w:rsidRPr="00E9037B" w:rsidRDefault="000B258B" w:rsidP="000B258B">
      <w:pPr>
        <w:numPr>
          <w:ilvl w:val="0"/>
          <w:numId w:val="6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Market Impact</w:t>
      </w:r>
      <w:r w:rsidRPr="00E9037B">
        <w:rPr>
          <w:rFonts w:ascii="Times New Roman" w:eastAsia="Times New Roman" w:hAnsi="Times New Roman" w:cs="Times New Roman"/>
          <w:kern w:val="0"/>
          <w:lang w:eastAsia="en-CH"/>
          <w14:ligatures w14:val="none"/>
        </w:rPr>
        <w:t>: Platform has processed over $320M in transactions with quantum-adjusted valuations showing a mean accuracy improvement of 31% compared to traditional methods</w:t>
      </w:r>
    </w:p>
    <w:p w14:paraId="0BA7767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QuEra Computing's Technology Forecasting System</w:t>
      </w:r>
    </w:p>
    <w:p w14:paraId="3278A56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Neutral atom quantum computing startup QuEra developed a specialized system for emerging technology valuation:</w:t>
      </w:r>
    </w:p>
    <w:p w14:paraId="596EF32E" w14:textId="77777777" w:rsidR="000B258B" w:rsidRPr="00E9037B" w:rsidRDefault="000B258B" w:rsidP="000B258B">
      <w:pPr>
        <w:numPr>
          <w:ilvl w:val="0"/>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Technical Differentiator</w:t>
      </w:r>
      <w:r w:rsidRPr="00E9037B">
        <w:rPr>
          <w:rFonts w:ascii="Times New Roman" w:eastAsia="Times New Roman" w:hAnsi="Times New Roman" w:cs="Times New Roman"/>
          <w:kern w:val="0"/>
          <w:lang w:eastAsia="en-CH"/>
          <w14:ligatures w14:val="none"/>
        </w:rPr>
        <w:t>: 256 programmable neutral atom qubits providing superior coherence for complex simulations</w:t>
      </w:r>
    </w:p>
    <w:p w14:paraId="1074087A" w14:textId="77777777" w:rsidR="000B258B" w:rsidRPr="00E9037B" w:rsidRDefault="000B258B" w:rsidP="000B258B">
      <w:pPr>
        <w:numPr>
          <w:ilvl w:val="0"/>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Application Focus</w:t>
      </w:r>
      <w:r w:rsidRPr="00E9037B">
        <w:rPr>
          <w:rFonts w:ascii="Times New Roman" w:eastAsia="Times New Roman" w:hAnsi="Times New Roman" w:cs="Times New Roman"/>
          <w:kern w:val="0"/>
          <w:lang w:eastAsia="en-CH"/>
          <w14:ligatures w14:val="none"/>
        </w:rPr>
        <w:t>: Valuation of early-stage technologies with limited historical data</w:t>
      </w:r>
    </w:p>
    <w:p w14:paraId="4E75DEDA" w14:textId="77777777" w:rsidR="000B258B" w:rsidRPr="00E9037B" w:rsidRDefault="000B258B" w:rsidP="000B258B">
      <w:pPr>
        <w:numPr>
          <w:ilvl w:val="0"/>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Methodology</w:t>
      </w:r>
      <w:r w:rsidRPr="00E9037B">
        <w:rPr>
          <w:rFonts w:ascii="Times New Roman" w:eastAsia="Times New Roman" w:hAnsi="Times New Roman" w:cs="Times New Roman"/>
          <w:kern w:val="0"/>
          <w:lang w:eastAsia="en-CH"/>
          <w14:ligatures w14:val="none"/>
        </w:rPr>
        <w:t xml:space="preserve">: Quantum Monte Carlo simulations for probability distribution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of technology adoption scenarios</w:t>
      </w:r>
    </w:p>
    <w:p w14:paraId="1AF32352" w14:textId="77777777" w:rsidR="000B258B" w:rsidRPr="00E9037B" w:rsidRDefault="000B258B" w:rsidP="000B258B">
      <w:pPr>
        <w:numPr>
          <w:ilvl w:val="0"/>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Results</w:t>
      </w:r>
      <w:r w:rsidRPr="00E9037B">
        <w:rPr>
          <w:rFonts w:ascii="Times New Roman" w:eastAsia="Times New Roman" w:hAnsi="Times New Roman" w:cs="Times New Roman"/>
          <w:kern w:val="0"/>
          <w:lang w:eastAsia="en-CH"/>
          <w14:ligatures w14:val="none"/>
        </w:rPr>
        <w:t xml:space="preserve">: </w:t>
      </w:r>
    </w:p>
    <w:p w14:paraId="7C9EB742" w14:textId="77777777" w:rsidR="000B258B" w:rsidRPr="00E9037B" w:rsidRDefault="000B258B" w:rsidP="000B258B">
      <w:pPr>
        <w:numPr>
          <w:ilvl w:val="1"/>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52% improvement in confidence interval precision</w:t>
      </w:r>
    </w:p>
    <w:p w14:paraId="6FE96133" w14:textId="77777777" w:rsidR="000B258B" w:rsidRPr="00E9037B" w:rsidRDefault="000B258B" w:rsidP="000B258B">
      <w:pPr>
        <w:numPr>
          <w:ilvl w:val="1"/>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37% reduction in early-stage valuation error rates</w:t>
      </w:r>
    </w:p>
    <w:p w14:paraId="6742D60A" w14:textId="77777777" w:rsidR="000B258B" w:rsidRPr="00E9037B" w:rsidRDefault="000B258B" w:rsidP="000B258B">
      <w:pPr>
        <w:numPr>
          <w:ilvl w:val="1"/>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Particularly effective for quantum technology patents (68% accuracy improvement)</w:t>
      </w:r>
    </w:p>
    <w:p w14:paraId="0A1A28DC" w14:textId="77777777" w:rsidR="000B258B" w:rsidRPr="00E9037B" w:rsidRDefault="000B258B" w:rsidP="000B258B">
      <w:pPr>
        <w:numPr>
          <w:ilvl w:val="0"/>
          <w:numId w:val="6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Status</w:t>
      </w:r>
      <w:r w:rsidRPr="00E9037B">
        <w:rPr>
          <w:rFonts w:ascii="Times New Roman" w:eastAsia="Times New Roman" w:hAnsi="Times New Roman" w:cs="Times New Roman"/>
          <w:kern w:val="0"/>
          <w:lang w:eastAsia="en-CH"/>
          <w14:ligatures w14:val="none"/>
        </w:rPr>
        <w:t>: Deployed through cloud access model with five leading venture capital firms specializing in deep tech investments</w:t>
      </w:r>
    </w:p>
    <w:p w14:paraId="289E30A1"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Future Horizons: Fault-Tolerant Quantum Computing for IP Valuation</w:t>
      </w:r>
    </w:p>
    <w:p w14:paraId="57BC468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While current quantum systems (Noisy Intermediate-Scale Quantum or NISQ devices) already demonstrate value, fault-tolerant quantum computers will enable transformative capabilities:</w:t>
      </w:r>
    </w:p>
    <w:p w14:paraId="6CE9E80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Comprehensive Patent Landscape Simulation</w:t>
      </w:r>
    </w:p>
    <w:p w14:paraId="6476551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Fault-tolerant quantum computers will enable simultaneous analysis of the entire global patent database with contextual scientific literature:</w:t>
      </w:r>
    </w:p>
    <w:p w14:paraId="2AAB2E65" w14:textId="77777777" w:rsidR="000B258B" w:rsidRPr="00E9037B" w:rsidRDefault="000B258B" w:rsidP="000B258B">
      <w:pPr>
        <w:numPr>
          <w:ilvl w:val="0"/>
          <w:numId w:val="6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Scale Advantage</w:t>
      </w:r>
      <w:r w:rsidRPr="00E9037B">
        <w:rPr>
          <w:rFonts w:ascii="Times New Roman" w:eastAsia="Times New Roman" w:hAnsi="Times New Roman" w:cs="Times New Roman"/>
          <w:kern w:val="0"/>
          <w:lang w:eastAsia="en-CH"/>
          <w14:ligatures w14:val="none"/>
        </w:rPr>
        <w:t>: Ability to process and correlate 130+ million patents with billions of scientific documents simultaneously</w:t>
      </w:r>
    </w:p>
    <w:p w14:paraId="041FA6C5" w14:textId="77777777" w:rsidR="000B258B" w:rsidRPr="00E9037B" w:rsidRDefault="000B258B" w:rsidP="000B258B">
      <w:pPr>
        <w:numPr>
          <w:ilvl w:val="0"/>
          <w:numId w:val="6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Analytical Depth</w:t>
      </w:r>
      <w:r w:rsidRPr="00E9037B">
        <w:rPr>
          <w:rFonts w:ascii="Times New Roman" w:eastAsia="Times New Roman" w:hAnsi="Times New Roman" w:cs="Times New Roman"/>
          <w:kern w:val="0"/>
          <w:lang w:eastAsia="en-CH"/>
          <w14:ligatures w14:val="none"/>
        </w:rPr>
        <w:t>: Identification of non-obvious connections and potential applications across traditionally separate domains</w:t>
      </w:r>
    </w:p>
    <w:p w14:paraId="4D4D9162" w14:textId="77777777" w:rsidR="000B258B" w:rsidRPr="00E9037B" w:rsidRDefault="000B258B" w:rsidP="000B258B">
      <w:pPr>
        <w:numPr>
          <w:ilvl w:val="0"/>
          <w:numId w:val="6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Valuation Impact</w:t>
      </w:r>
      <w:r w:rsidRPr="00E9037B">
        <w:rPr>
          <w:rFonts w:ascii="Times New Roman" w:eastAsia="Times New Roman" w:hAnsi="Times New Roman" w:cs="Times New Roman"/>
          <w:kern w:val="0"/>
          <w:lang w:eastAsia="en-CH"/>
          <w14:ligatures w14:val="none"/>
        </w:rPr>
        <w:t>: Potential reduction in valuation uncertainty by 85-90% for novel technology domains</w:t>
      </w:r>
    </w:p>
    <w:p w14:paraId="33CF30D2" w14:textId="77777777" w:rsidR="000B258B" w:rsidRPr="00E9037B" w:rsidRDefault="000B258B" w:rsidP="000B258B">
      <w:pPr>
        <w:numPr>
          <w:ilvl w:val="0"/>
          <w:numId w:val="6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Timeline Projection</w:t>
      </w:r>
      <w:r w:rsidRPr="00E9037B">
        <w:rPr>
          <w:rFonts w:ascii="Times New Roman" w:eastAsia="Times New Roman" w:hAnsi="Times New Roman" w:cs="Times New Roman"/>
          <w:kern w:val="0"/>
          <w:lang w:eastAsia="en-CH"/>
          <w14:ligatures w14:val="none"/>
        </w:rPr>
        <w:t>: Initial capabilities expected within 7-10 years based on quantum hardware roadmaps</w:t>
      </w:r>
    </w:p>
    <w:p w14:paraId="2E90C86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Quantum Machine Learning for Patent Value Pattern Recognition</w:t>
      </w:r>
    </w:p>
    <w:p w14:paraId="0365B2C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Fault-tolerant systems will enable quantum ML models of unprecedented complexity and predictive power:</w:t>
      </w:r>
    </w:p>
    <w:p w14:paraId="6F891499" w14:textId="77777777" w:rsidR="000B258B" w:rsidRPr="00E9037B" w:rsidRDefault="000B258B" w:rsidP="000B258B">
      <w:pPr>
        <w:numPr>
          <w:ilvl w:val="0"/>
          <w:numId w:val="6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Training Dataset Scale</w:t>
      </w:r>
      <w:r w:rsidRPr="00E9037B">
        <w:rPr>
          <w:rFonts w:ascii="Times New Roman" w:eastAsia="Times New Roman" w:hAnsi="Times New Roman" w:cs="Times New Roman"/>
          <w:kern w:val="0"/>
          <w:lang w:eastAsia="en-CH"/>
          <w14:ligatures w14:val="none"/>
        </w:rPr>
        <w:t>: Ability to train on complete transaction histories with full feature dimensionality preserved</w:t>
      </w:r>
    </w:p>
    <w:p w14:paraId="78E81F46" w14:textId="77777777" w:rsidR="000B258B" w:rsidRPr="00E9037B" w:rsidRDefault="000B258B" w:rsidP="000B258B">
      <w:pPr>
        <w:numPr>
          <w:ilvl w:val="0"/>
          <w:numId w:val="6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Model Sophistication</w:t>
      </w:r>
      <w:r w:rsidRPr="00E9037B">
        <w:rPr>
          <w:rFonts w:ascii="Times New Roman" w:eastAsia="Times New Roman" w:hAnsi="Times New Roman" w:cs="Times New Roman"/>
          <w:kern w:val="0"/>
          <w:lang w:eastAsia="en-CH"/>
          <w14:ligatures w14:val="none"/>
        </w:rPr>
        <w:t>: Quantum neural networks with millions of parameters specifically optimized for valuation prediction</w:t>
      </w:r>
    </w:p>
    <w:p w14:paraId="7C04BDA2" w14:textId="77777777" w:rsidR="000B258B" w:rsidRPr="00E9037B" w:rsidRDefault="000B258B" w:rsidP="000B258B">
      <w:pPr>
        <w:numPr>
          <w:ilvl w:val="0"/>
          <w:numId w:val="6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Projection</w:t>
      </w:r>
      <w:r w:rsidRPr="00E9037B">
        <w:rPr>
          <w:rFonts w:ascii="Times New Roman" w:eastAsia="Times New Roman" w:hAnsi="Times New Roman" w:cs="Times New Roman"/>
          <w:kern w:val="0"/>
          <w:lang w:eastAsia="en-CH"/>
          <w14:ligatures w14:val="none"/>
        </w:rPr>
        <w:t>: Expected reduction in valuation error rates by 75-80% compared to classical approaches</w:t>
      </w:r>
    </w:p>
    <w:p w14:paraId="5CEBDDC5" w14:textId="77777777" w:rsidR="000B258B" w:rsidRPr="00E9037B" w:rsidRDefault="000B258B" w:rsidP="000B258B">
      <w:pPr>
        <w:numPr>
          <w:ilvl w:val="0"/>
          <w:numId w:val="6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Legal/Regulatory Advantage</w:t>
      </w:r>
      <w:r w:rsidRPr="00E9037B">
        <w:rPr>
          <w:rFonts w:ascii="Times New Roman" w:eastAsia="Times New Roman" w:hAnsi="Times New Roman" w:cs="Times New Roman"/>
          <w:kern w:val="0"/>
          <w:lang w:eastAsia="en-CH"/>
          <w14:ligatures w14:val="none"/>
        </w:rPr>
        <w:t>: Improved explainability through quantum-specific interpretability methods addressing regulatory concerns</w:t>
      </w:r>
    </w:p>
    <w:p w14:paraId="5FA7BA63"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Quantum Economic Simulation for IP Value Forecasting</w:t>
      </w:r>
    </w:p>
    <w:p w14:paraId="40A6506A"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Advanced quantum systems will enable complex economic simulations incorporating thousands of interdependent variables:</w:t>
      </w:r>
    </w:p>
    <w:p w14:paraId="4767D44A" w14:textId="77777777" w:rsidR="000B258B" w:rsidRPr="00E9037B" w:rsidRDefault="000B258B" w:rsidP="000B258B">
      <w:pPr>
        <w:numPr>
          <w:ilvl w:val="0"/>
          <w:numId w:val="6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Simulation Complexity</w:t>
      </w:r>
      <w:r w:rsidRPr="00E9037B">
        <w:rPr>
          <w:rFonts w:ascii="Times New Roman" w:eastAsia="Times New Roman" w:hAnsi="Times New Roman" w:cs="Times New Roman"/>
          <w:kern w:val="0"/>
          <w:lang w:eastAsia="en-CH"/>
          <w14:ligatures w14:val="none"/>
        </w:rPr>
        <w:t xml:space="preserve">: </w:t>
      </w:r>
      <w:proofErr w:type="spellStart"/>
      <w:r w:rsidRPr="00E9037B">
        <w:rPr>
          <w:rFonts w:ascii="Times New Roman" w:eastAsia="Times New Roman" w:hAnsi="Times New Roman" w:cs="Times New Roman"/>
          <w:kern w:val="0"/>
          <w:lang w:eastAsia="en-CH"/>
          <w14:ligatures w14:val="none"/>
        </w:rPr>
        <w:t>Modeling</w:t>
      </w:r>
      <w:proofErr w:type="spellEnd"/>
      <w:r w:rsidRPr="00E9037B">
        <w:rPr>
          <w:rFonts w:ascii="Times New Roman" w:eastAsia="Times New Roman" w:hAnsi="Times New Roman" w:cs="Times New Roman"/>
          <w:kern w:val="0"/>
          <w:lang w:eastAsia="en-CH"/>
          <w14:ligatures w14:val="none"/>
        </w:rPr>
        <w:t xml:space="preserve"> IP value across multiple potential future economic scenarios simultaneously</w:t>
      </w:r>
    </w:p>
    <w:p w14:paraId="7547F64B" w14:textId="77777777" w:rsidR="000B258B" w:rsidRPr="00E9037B" w:rsidRDefault="000B258B" w:rsidP="000B258B">
      <w:pPr>
        <w:numPr>
          <w:ilvl w:val="0"/>
          <w:numId w:val="6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Variable Integration</w:t>
      </w:r>
      <w:r w:rsidRPr="00E9037B">
        <w:rPr>
          <w:rFonts w:ascii="Times New Roman" w:eastAsia="Times New Roman" w:hAnsi="Times New Roman" w:cs="Times New Roman"/>
          <w:kern w:val="0"/>
          <w:lang w:eastAsia="en-CH"/>
          <w14:ligatures w14:val="none"/>
        </w:rPr>
        <w:t>: Incorporating macroeconomic factors, technological developments, regulatory changes, and competitive responses</w:t>
      </w:r>
    </w:p>
    <w:p w14:paraId="64C08C29" w14:textId="77777777" w:rsidR="000B258B" w:rsidRPr="00E9037B" w:rsidRDefault="000B258B" w:rsidP="000B258B">
      <w:pPr>
        <w:numPr>
          <w:ilvl w:val="0"/>
          <w:numId w:val="6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Practical Application</w:t>
      </w:r>
      <w:r w:rsidRPr="00E9037B">
        <w:rPr>
          <w:rFonts w:ascii="Times New Roman" w:eastAsia="Times New Roman" w:hAnsi="Times New Roman" w:cs="Times New Roman"/>
          <w:kern w:val="0"/>
          <w:lang w:eastAsia="en-CH"/>
          <w14:ligatures w14:val="none"/>
        </w:rPr>
        <w:t>: Creation of comprehensive "digital twin" market models for more accurate value trajectory forecasting</w:t>
      </w:r>
    </w:p>
    <w:p w14:paraId="49CDF6E8" w14:textId="77777777" w:rsidR="000B258B" w:rsidRPr="00E9037B" w:rsidRDefault="000B258B" w:rsidP="000B258B">
      <w:pPr>
        <w:numPr>
          <w:ilvl w:val="0"/>
          <w:numId w:val="6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Expected Impact</w:t>
      </w:r>
      <w:r w:rsidRPr="00E9037B">
        <w:rPr>
          <w:rFonts w:ascii="Times New Roman" w:eastAsia="Times New Roman" w:hAnsi="Times New Roman" w:cs="Times New Roman"/>
          <w:kern w:val="0"/>
          <w:lang w:eastAsia="en-CH"/>
          <w14:ligatures w14:val="none"/>
        </w:rPr>
        <w:t>: 60-70% improvement in long-term value trajectory prediction accuracy</w:t>
      </w:r>
    </w:p>
    <w:p w14:paraId="7D85FF5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4. Real-Time Dynamic IP Portfolio Optimization</w:t>
      </w:r>
    </w:p>
    <w:p w14:paraId="18A19D6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Fault-tolerant quantum systems will enable continuous portfolio optimization across thousands of assets:</w:t>
      </w:r>
    </w:p>
    <w:p w14:paraId="0B1F2D97" w14:textId="77777777" w:rsidR="000B258B" w:rsidRPr="00E9037B" w:rsidRDefault="000B258B" w:rsidP="000B258B">
      <w:pPr>
        <w:numPr>
          <w:ilvl w:val="0"/>
          <w:numId w:val="6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Operational Model</w:t>
      </w:r>
      <w:r w:rsidRPr="00E9037B">
        <w:rPr>
          <w:rFonts w:ascii="Times New Roman" w:eastAsia="Times New Roman" w:hAnsi="Times New Roman" w:cs="Times New Roman"/>
          <w:kern w:val="0"/>
          <w:lang w:eastAsia="en-CH"/>
          <w14:ligatures w14:val="none"/>
        </w:rPr>
        <w:t>: Continuous revaluation and strategic recommendation generation based on market signals</w:t>
      </w:r>
    </w:p>
    <w:p w14:paraId="4624B8CC" w14:textId="77777777" w:rsidR="000B258B" w:rsidRPr="00E9037B" w:rsidRDefault="000B258B" w:rsidP="000B258B">
      <w:pPr>
        <w:numPr>
          <w:ilvl w:val="0"/>
          <w:numId w:val="6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Optimization Complexity</w:t>
      </w:r>
      <w:r w:rsidRPr="00E9037B">
        <w:rPr>
          <w:rFonts w:ascii="Times New Roman" w:eastAsia="Times New Roman" w:hAnsi="Times New Roman" w:cs="Times New Roman"/>
          <w:kern w:val="0"/>
          <w:lang w:eastAsia="en-CH"/>
          <w14:ligatures w14:val="none"/>
        </w:rPr>
        <w:t>: Simultaneous consideration of thousands of assets across hundreds of jurisdictions</w:t>
      </w:r>
    </w:p>
    <w:p w14:paraId="09D233C4" w14:textId="77777777" w:rsidR="000B258B" w:rsidRPr="00E9037B" w:rsidRDefault="000B258B" w:rsidP="000B258B">
      <w:pPr>
        <w:numPr>
          <w:ilvl w:val="0"/>
          <w:numId w:val="6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Strategic Advantage</w:t>
      </w:r>
      <w:r w:rsidRPr="00E9037B">
        <w:rPr>
          <w:rFonts w:ascii="Times New Roman" w:eastAsia="Times New Roman" w:hAnsi="Times New Roman" w:cs="Times New Roman"/>
          <w:kern w:val="0"/>
          <w:lang w:eastAsia="en-CH"/>
          <w14:ligatures w14:val="none"/>
        </w:rPr>
        <w:t>: Identification of optimal timing for transactions, enforcement actions, and abandonment decisions</w:t>
      </w:r>
    </w:p>
    <w:p w14:paraId="6018AEE2" w14:textId="77777777" w:rsidR="000B258B" w:rsidRPr="00E9037B" w:rsidRDefault="000B258B" w:rsidP="000B258B">
      <w:pPr>
        <w:numPr>
          <w:ilvl w:val="0"/>
          <w:numId w:val="6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Expected Timeline</w:t>
      </w:r>
      <w:r w:rsidRPr="00E9037B">
        <w:rPr>
          <w:rFonts w:ascii="Times New Roman" w:eastAsia="Times New Roman" w:hAnsi="Times New Roman" w:cs="Times New Roman"/>
          <w:kern w:val="0"/>
          <w:lang w:eastAsia="en-CH"/>
          <w14:ligatures w14:val="none"/>
        </w:rPr>
        <w:t>: Initial implementations projected within 5-7 years as error correction techniques mature</w:t>
      </w:r>
    </w:p>
    <w:p w14:paraId="2DF9F549"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Implementation Challenges and Practical Considerations</w:t>
      </w:r>
    </w:p>
    <w:p w14:paraId="6943BB8C"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Despite the promising potential, several challenges must be addressed for widespread adoption:</w:t>
      </w:r>
    </w:p>
    <w:p w14:paraId="667ED56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Technical Integration Challenges</w:t>
      </w:r>
    </w:p>
    <w:p w14:paraId="2ACCDD2E" w14:textId="77777777" w:rsidR="000B258B" w:rsidRPr="00E9037B" w:rsidRDefault="000B258B" w:rsidP="000B258B">
      <w:pPr>
        <w:numPr>
          <w:ilvl w:val="0"/>
          <w:numId w:val="6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Quantum-Classical Interface Development</w:t>
      </w:r>
      <w:r w:rsidRPr="00E9037B">
        <w:rPr>
          <w:rFonts w:ascii="Times New Roman" w:eastAsia="Times New Roman" w:hAnsi="Times New Roman" w:cs="Times New Roman"/>
          <w:kern w:val="0"/>
          <w:lang w:eastAsia="en-CH"/>
          <w14:ligatures w14:val="none"/>
        </w:rPr>
        <w:t>: Creating efficient interfaces between quantum systems and classical data preparation/interpretation processes</w:t>
      </w:r>
    </w:p>
    <w:p w14:paraId="104DF99E" w14:textId="77777777" w:rsidR="000B258B" w:rsidRPr="00E9037B" w:rsidRDefault="000B258B" w:rsidP="000B258B">
      <w:pPr>
        <w:numPr>
          <w:ilvl w:val="0"/>
          <w:numId w:val="6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Algorithm Optimization</w:t>
      </w:r>
      <w:r w:rsidRPr="00E9037B">
        <w:rPr>
          <w:rFonts w:ascii="Times New Roman" w:eastAsia="Times New Roman" w:hAnsi="Times New Roman" w:cs="Times New Roman"/>
          <w:kern w:val="0"/>
          <w:lang w:eastAsia="en-CH"/>
          <w14:ligatures w14:val="none"/>
        </w:rPr>
        <w:t>: Adapting valuation techniques to leverage quantum advantage while minimizing quantum resource requirements</w:t>
      </w:r>
    </w:p>
    <w:p w14:paraId="1A6DD5F4" w14:textId="77777777" w:rsidR="000B258B" w:rsidRPr="00E9037B" w:rsidRDefault="000B258B" w:rsidP="000B258B">
      <w:pPr>
        <w:numPr>
          <w:ilvl w:val="0"/>
          <w:numId w:val="6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Talent Limitations</w:t>
      </w:r>
      <w:r w:rsidRPr="00E9037B">
        <w:rPr>
          <w:rFonts w:ascii="Times New Roman" w:eastAsia="Times New Roman" w:hAnsi="Times New Roman" w:cs="Times New Roman"/>
          <w:kern w:val="0"/>
          <w:lang w:eastAsia="en-CH"/>
          <w14:ligatures w14:val="none"/>
        </w:rPr>
        <w:t>: Shortage of professionals with both quantum computing and IP valuation expertise</w:t>
      </w:r>
    </w:p>
    <w:p w14:paraId="02B5A3EC" w14:textId="77777777" w:rsidR="000B258B" w:rsidRPr="00E9037B" w:rsidRDefault="000B258B" w:rsidP="000B258B">
      <w:pPr>
        <w:numPr>
          <w:ilvl w:val="0"/>
          <w:numId w:val="6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Current Mitigation Approaches</w:t>
      </w:r>
      <w:r w:rsidRPr="00E9037B">
        <w:rPr>
          <w:rFonts w:ascii="Times New Roman" w:eastAsia="Times New Roman" w:hAnsi="Times New Roman" w:cs="Times New Roman"/>
          <w:kern w:val="0"/>
          <w:lang w:eastAsia="en-CH"/>
          <w14:ligatures w14:val="none"/>
        </w:rPr>
        <w:t xml:space="preserve">: Development of specialized middleware and abstraction layers by companies like </w:t>
      </w:r>
      <w:proofErr w:type="spellStart"/>
      <w:r w:rsidRPr="00E9037B">
        <w:rPr>
          <w:rFonts w:ascii="Times New Roman" w:eastAsia="Times New Roman" w:hAnsi="Times New Roman" w:cs="Times New Roman"/>
          <w:kern w:val="0"/>
          <w:lang w:eastAsia="en-CH"/>
          <w14:ligatures w14:val="none"/>
        </w:rPr>
        <w:t>Classiq</w:t>
      </w:r>
      <w:proofErr w:type="spellEnd"/>
      <w:r w:rsidRPr="00E9037B">
        <w:rPr>
          <w:rFonts w:ascii="Times New Roman" w:eastAsia="Times New Roman" w:hAnsi="Times New Roman" w:cs="Times New Roman"/>
          <w:kern w:val="0"/>
          <w:lang w:eastAsia="en-CH"/>
          <w14:ligatures w14:val="none"/>
        </w:rPr>
        <w:t xml:space="preserve"> and Zapata Computing to simplify quantum application development</w:t>
      </w:r>
    </w:p>
    <w:p w14:paraId="0D5E43A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Validation and Benchmarking Requirements</w:t>
      </w:r>
    </w:p>
    <w:p w14:paraId="7455B92D" w14:textId="77777777" w:rsidR="000B258B" w:rsidRPr="00E9037B" w:rsidRDefault="000B258B" w:rsidP="000B258B">
      <w:pPr>
        <w:numPr>
          <w:ilvl w:val="0"/>
          <w:numId w:val="6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Verification</w:t>
      </w:r>
      <w:r w:rsidRPr="00E9037B">
        <w:rPr>
          <w:rFonts w:ascii="Times New Roman" w:eastAsia="Times New Roman" w:hAnsi="Times New Roman" w:cs="Times New Roman"/>
          <w:kern w:val="0"/>
          <w:lang w:eastAsia="en-CH"/>
          <w14:ligatures w14:val="none"/>
        </w:rPr>
        <w:t>: Establishing reliable benchmarks for comparing quantum and classical valuation approaches</w:t>
      </w:r>
    </w:p>
    <w:p w14:paraId="17ADF8F3" w14:textId="77777777" w:rsidR="000B258B" w:rsidRPr="00E9037B" w:rsidRDefault="000B258B" w:rsidP="000B258B">
      <w:pPr>
        <w:numPr>
          <w:ilvl w:val="0"/>
          <w:numId w:val="6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Result Consistency</w:t>
      </w:r>
      <w:r w:rsidRPr="00E9037B">
        <w:rPr>
          <w:rFonts w:ascii="Times New Roman" w:eastAsia="Times New Roman" w:hAnsi="Times New Roman" w:cs="Times New Roman"/>
          <w:kern w:val="0"/>
          <w:lang w:eastAsia="en-CH"/>
          <w14:ligatures w14:val="none"/>
        </w:rPr>
        <w:t>: Ensuring reproducible results across different quantum hardware platforms</w:t>
      </w:r>
    </w:p>
    <w:p w14:paraId="083430A9" w14:textId="77777777" w:rsidR="000B258B" w:rsidRPr="00E9037B" w:rsidRDefault="000B258B" w:rsidP="000B258B">
      <w:pPr>
        <w:numPr>
          <w:ilvl w:val="0"/>
          <w:numId w:val="6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Regulatory Acceptance</w:t>
      </w:r>
      <w:r w:rsidRPr="00E9037B">
        <w:rPr>
          <w:rFonts w:ascii="Times New Roman" w:eastAsia="Times New Roman" w:hAnsi="Times New Roman" w:cs="Times New Roman"/>
          <w:kern w:val="0"/>
          <w:lang w:eastAsia="en-CH"/>
          <w14:ligatures w14:val="none"/>
        </w:rPr>
        <w:t>: Developing validation frameworks that satisfy legal and accounting requirements</w:t>
      </w:r>
    </w:p>
    <w:p w14:paraId="553B8794" w14:textId="77777777" w:rsidR="000B258B" w:rsidRPr="00E9037B" w:rsidRDefault="000B258B" w:rsidP="000B258B">
      <w:pPr>
        <w:numPr>
          <w:ilvl w:val="0"/>
          <w:numId w:val="6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Industry Response</w:t>
      </w:r>
      <w:r w:rsidRPr="00E9037B">
        <w:rPr>
          <w:rFonts w:ascii="Times New Roman" w:eastAsia="Times New Roman" w:hAnsi="Times New Roman" w:cs="Times New Roman"/>
          <w:kern w:val="0"/>
          <w:lang w:eastAsia="en-CH"/>
          <w14:ligatures w14:val="none"/>
        </w:rPr>
        <w:t>: Formation of the Quantum IP Valuation Consortium (QIPVC) with 17 member organizations to establish standards and validation protocols</w:t>
      </w:r>
    </w:p>
    <w:p w14:paraId="67CD1DD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lastRenderedPageBreak/>
        <w:t>3. Cost-Benefit Considerations</w:t>
      </w:r>
    </w:p>
    <w:p w14:paraId="42FEC295" w14:textId="77777777" w:rsidR="000B258B" w:rsidRPr="00E9037B" w:rsidRDefault="000B258B" w:rsidP="000B258B">
      <w:pPr>
        <w:numPr>
          <w:ilvl w:val="0"/>
          <w:numId w:val="6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Access Models</w:t>
      </w:r>
      <w:r w:rsidRPr="00E9037B">
        <w:rPr>
          <w:rFonts w:ascii="Times New Roman" w:eastAsia="Times New Roman" w:hAnsi="Times New Roman" w:cs="Times New Roman"/>
          <w:kern w:val="0"/>
          <w:lang w:eastAsia="en-CH"/>
          <w14:ligatures w14:val="none"/>
        </w:rPr>
        <w:t>: Most organizations currently access quantum computing through cloud services rather than on-premises systems</w:t>
      </w:r>
    </w:p>
    <w:p w14:paraId="427BA32C" w14:textId="77777777" w:rsidR="000B258B" w:rsidRPr="00E9037B" w:rsidRDefault="000B258B" w:rsidP="000B258B">
      <w:pPr>
        <w:numPr>
          <w:ilvl w:val="0"/>
          <w:numId w:val="6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Resource Prioritization</w:t>
      </w:r>
      <w:r w:rsidRPr="00E9037B">
        <w:rPr>
          <w:rFonts w:ascii="Times New Roman" w:eastAsia="Times New Roman" w:hAnsi="Times New Roman" w:cs="Times New Roman"/>
          <w:kern w:val="0"/>
          <w:lang w:eastAsia="en-CH"/>
          <w14:ligatures w14:val="none"/>
        </w:rPr>
        <w:t>: Identifying high-value IP assets that justify quantum-enhanced valuation</w:t>
      </w:r>
    </w:p>
    <w:p w14:paraId="1C2FAF0C" w14:textId="77777777" w:rsidR="000B258B" w:rsidRPr="00E9037B" w:rsidRDefault="000B258B" w:rsidP="000B258B">
      <w:pPr>
        <w:numPr>
          <w:ilvl w:val="0"/>
          <w:numId w:val="6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ROI Thresholds</w:t>
      </w:r>
      <w:r w:rsidRPr="00E9037B">
        <w:rPr>
          <w:rFonts w:ascii="Times New Roman" w:eastAsia="Times New Roman" w:hAnsi="Times New Roman" w:cs="Times New Roman"/>
          <w:kern w:val="0"/>
          <w:lang w:eastAsia="en-CH"/>
          <w14:ligatures w14:val="none"/>
        </w:rPr>
        <w:t>: Current quantum approaches typically demonstrate positive ROI for portfolios valued above $50M</w:t>
      </w:r>
    </w:p>
    <w:p w14:paraId="6C5B0D96" w14:textId="77777777" w:rsidR="000B258B" w:rsidRPr="00E9037B" w:rsidRDefault="000B258B" w:rsidP="000B258B">
      <w:pPr>
        <w:numPr>
          <w:ilvl w:val="0"/>
          <w:numId w:val="6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Evolution Projection</w:t>
      </w:r>
      <w:r w:rsidRPr="00E9037B">
        <w:rPr>
          <w:rFonts w:ascii="Times New Roman" w:eastAsia="Times New Roman" w:hAnsi="Times New Roman" w:cs="Times New Roman"/>
          <w:kern w:val="0"/>
          <w:lang w:eastAsia="en-CH"/>
          <w14:ligatures w14:val="none"/>
        </w:rPr>
        <w:t>: Cost-benefit equation expected to improve by approximately 40% annually through 2030 as quantum hardware capability increases and costs decline</w:t>
      </w:r>
    </w:p>
    <w:p w14:paraId="7C253677" w14:textId="77777777" w:rsidR="000B258B" w:rsidRPr="00E9037B" w:rsidRDefault="000B258B" w:rsidP="000B258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E9037B">
        <w:rPr>
          <w:rFonts w:ascii="Times New Roman" w:eastAsia="Times New Roman" w:hAnsi="Times New Roman" w:cs="Times New Roman"/>
          <w:b/>
          <w:bCs/>
          <w:kern w:val="0"/>
          <w:lang w:eastAsia="en-CH"/>
          <w14:ligatures w14:val="none"/>
        </w:rPr>
        <w:t>Integration with AI and Blockchain Systems</w:t>
      </w:r>
    </w:p>
    <w:p w14:paraId="3AA7608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Quantum computing does not replace existing AI and blockchain systems for IP valuation but enhances them through strategic integration:</w:t>
      </w:r>
    </w:p>
    <w:p w14:paraId="422FDBA9"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1. Quantum-Enhanced AI Model Training</w:t>
      </w:r>
    </w:p>
    <w:p w14:paraId="410AC573" w14:textId="77777777" w:rsidR="000B258B" w:rsidRPr="00E9037B" w:rsidRDefault="000B258B" w:rsidP="000B258B">
      <w:pPr>
        <w:numPr>
          <w:ilvl w:val="0"/>
          <w:numId w:val="6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Targeted Application</w:t>
      </w:r>
      <w:r w:rsidRPr="00E9037B">
        <w:rPr>
          <w:rFonts w:ascii="Times New Roman" w:eastAsia="Times New Roman" w:hAnsi="Times New Roman" w:cs="Times New Roman"/>
          <w:kern w:val="0"/>
          <w:lang w:eastAsia="en-CH"/>
          <w14:ligatures w14:val="none"/>
        </w:rPr>
        <w:t>: Using quantum algorithms to improve AI training for valuation models</w:t>
      </w:r>
    </w:p>
    <w:p w14:paraId="5545AB90" w14:textId="77777777" w:rsidR="000B258B" w:rsidRPr="00E9037B" w:rsidRDefault="000B258B" w:rsidP="000B258B">
      <w:pPr>
        <w:numPr>
          <w:ilvl w:val="0"/>
          <w:numId w:val="6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Approach</w:t>
      </w:r>
      <w:r w:rsidRPr="00E9037B">
        <w:rPr>
          <w:rFonts w:ascii="Times New Roman" w:eastAsia="Times New Roman" w:hAnsi="Times New Roman" w:cs="Times New Roman"/>
          <w:kern w:val="0"/>
          <w:lang w:eastAsia="en-CH"/>
          <w14:ligatures w14:val="none"/>
        </w:rPr>
        <w:t>: Quantum-classical hybrid architectures where quantum components handle specific computationally intensive aspects</w:t>
      </w:r>
    </w:p>
    <w:p w14:paraId="6CD38488" w14:textId="77777777" w:rsidR="000B258B" w:rsidRPr="00E9037B" w:rsidRDefault="000B258B" w:rsidP="000B258B">
      <w:pPr>
        <w:numPr>
          <w:ilvl w:val="0"/>
          <w:numId w:val="6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Performance Impact</w:t>
      </w:r>
      <w:r w:rsidRPr="00E9037B">
        <w:rPr>
          <w:rFonts w:ascii="Times New Roman" w:eastAsia="Times New Roman" w:hAnsi="Times New Roman" w:cs="Times New Roman"/>
          <w:kern w:val="0"/>
          <w:lang w:eastAsia="en-CH"/>
          <w14:ligatures w14:val="none"/>
        </w:rPr>
        <w:t>: Early implementations demonstrate 25-40% improvement in predictive accuracy while maintaining interpretability advantages of classical AI</w:t>
      </w:r>
    </w:p>
    <w:p w14:paraId="099051B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2. Quantum-Secured Blockchain Systems</w:t>
      </w:r>
    </w:p>
    <w:p w14:paraId="009B9A26" w14:textId="77777777" w:rsidR="000B258B" w:rsidRPr="00E9037B" w:rsidRDefault="000B258B" w:rsidP="000B258B">
      <w:pPr>
        <w:numPr>
          <w:ilvl w:val="0"/>
          <w:numId w:val="6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Security Enhancement</w:t>
      </w:r>
      <w:r w:rsidRPr="00E9037B">
        <w:rPr>
          <w:rFonts w:ascii="Times New Roman" w:eastAsia="Times New Roman" w:hAnsi="Times New Roman" w:cs="Times New Roman"/>
          <w:kern w:val="0"/>
          <w:lang w:eastAsia="en-CH"/>
          <w14:ligatures w14:val="none"/>
        </w:rPr>
        <w:t>: Quantum-resistant cryptographic methods protecting blockchain transaction records</w:t>
      </w:r>
    </w:p>
    <w:p w14:paraId="6C754DE9" w14:textId="77777777" w:rsidR="000B258B" w:rsidRPr="00E9037B" w:rsidRDefault="000B258B" w:rsidP="000B258B">
      <w:pPr>
        <w:numPr>
          <w:ilvl w:val="0"/>
          <w:numId w:val="6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Technical Approach</w:t>
      </w:r>
      <w:r w:rsidRPr="00E9037B">
        <w:rPr>
          <w:rFonts w:ascii="Times New Roman" w:eastAsia="Times New Roman" w:hAnsi="Times New Roman" w:cs="Times New Roman"/>
          <w:kern w:val="0"/>
          <w:lang w:eastAsia="en-CH"/>
          <w14:ligatures w14:val="none"/>
        </w:rPr>
        <w:t>: Post-quantum cryptography implementation for blockchain systems managing high-value IP assets</w:t>
      </w:r>
    </w:p>
    <w:p w14:paraId="6B3AE6FE" w14:textId="77777777" w:rsidR="000B258B" w:rsidRPr="00E9037B" w:rsidRDefault="000B258B" w:rsidP="000B258B">
      <w:pPr>
        <w:numPr>
          <w:ilvl w:val="0"/>
          <w:numId w:val="6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Strategic Importance</w:t>
      </w:r>
      <w:r w:rsidRPr="00E9037B">
        <w:rPr>
          <w:rFonts w:ascii="Times New Roman" w:eastAsia="Times New Roman" w:hAnsi="Times New Roman" w:cs="Times New Roman"/>
          <w:kern w:val="0"/>
          <w:lang w:eastAsia="en-CH"/>
          <w14:ligatures w14:val="none"/>
        </w:rPr>
        <w:t>: Addressing the long-term threat quantum computing poses to current cryptographic methods used in blockchain</w:t>
      </w:r>
    </w:p>
    <w:p w14:paraId="4DBC93B0" w14:textId="77777777" w:rsidR="000B258B" w:rsidRPr="00E9037B" w:rsidRDefault="000B258B" w:rsidP="000B258B">
      <w:pPr>
        <w:numPr>
          <w:ilvl w:val="0"/>
          <w:numId w:val="6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Timeline</w:t>
      </w:r>
      <w:r w:rsidRPr="00E9037B">
        <w:rPr>
          <w:rFonts w:ascii="Times New Roman" w:eastAsia="Times New Roman" w:hAnsi="Times New Roman" w:cs="Times New Roman"/>
          <w:kern w:val="0"/>
          <w:lang w:eastAsia="en-CH"/>
          <w14:ligatures w14:val="none"/>
        </w:rPr>
        <w:t>: Major IP-focused blockchains planning quantum-resistant upgrades within 2-3 years</w:t>
      </w:r>
    </w:p>
    <w:p w14:paraId="567A92B0"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3. Hybrid Quantum-Blockchain-AI Architectures</w:t>
      </w:r>
    </w:p>
    <w:p w14:paraId="375A5C47"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most advanced systems combine all three technologies in complementary roles:</w:t>
      </w:r>
    </w:p>
    <w:p w14:paraId="2092F0AD" w14:textId="77777777" w:rsidR="000B258B" w:rsidRPr="00E9037B" w:rsidRDefault="000B258B" w:rsidP="000B258B">
      <w:pPr>
        <w:numPr>
          <w:ilvl w:val="0"/>
          <w:numId w:val="6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Data Integrity</w:t>
      </w:r>
      <w:r w:rsidRPr="00E9037B">
        <w:rPr>
          <w:rFonts w:ascii="Times New Roman" w:eastAsia="Times New Roman" w:hAnsi="Times New Roman" w:cs="Times New Roman"/>
          <w:kern w:val="0"/>
          <w:lang w:eastAsia="en-CH"/>
          <w14:ligatures w14:val="none"/>
        </w:rPr>
        <w:t>: Blockchain provides tamper-proof record-keeping</w:t>
      </w:r>
    </w:p>
    <w:p w14:paraId="4027F15E" w14:textId="77777777" w:rsidR="000B258B" w:rsidRPr="00E9037B" w:rsidRDefault="000B258B" w:rsidP="000B258B">
      <w:pPr>
        <w:numPr>
          <w:ilvl w:val="0"/>
          <w:numId w:val="6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Pattern Recognition</w:t>
      </w:r>
      <w:r w:rsidRPr="00E9037B">
        <w:rPr>
          <w:rFonts w:ascii="Times New Roman" w:eastAsia="Times New Roman" w:hAnsi="Times New Roman" w:cs="Times New Roman"/>
          <w:kern w:val="0"/>
          <w:lang w:eastAsia="en-CH"/>
          <w14:ligatures w14:val="none"/>
        </w:rPr>
        <w:t>: Classical AI handles data preparation and initial pattern identification</w:t>
      </w:r>
    </w:p>
    <w:p w14:paraId="576378CA" w14:textId="77777777" w:rsidR="000B258B" w:rsidRPr="00E9037B" w:rsidRDefault="000B258B" w:rsidP="000B258B">
      <w:pPr>
        <w:numPr>
          <w:ilvl w:val="0"/>
          <w:numId w:val="6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Complex Optimization</w:t>
      </w:r>
      <w:r w:rsidRPr="00E9037B">
        <w:rPr>
          <w:rFonts w:ascii="Times New Roman" w:eastAsia="Times New Roman" w:hAnsi="Times New Roman" w:cs="Times New Roman"/>
          <w:kern w:val="0"/>
          <w:lang w:eastAsia="en-CH"/>
          <w14:ligatures w14:val="none"/>
        </w:rPr>
        <w:t>: Quantum systems manage complex optimization and simulation tasks</w:t>
      </w:r>
    </w:p>
    <w:p w14:paraId="1E1DCED4" w14:textId="77777777" w:rsidR="000B258B" w:rsidRPr="00E9037B" w:rsidRDefault="000B258B" w:rsidP="000B258B">
      <w:pPr>
        <w:numPr>
          <w:ilvl w:val="0"/>
          <w:numId w:val="6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b/>
          <w:bCs/>
          <w:kern w:val="0"/>
          <w:lang w:eastAsia="en-CH"/>
          <w14:ligatures w14:val="none"/>
        </w:rPr>
        <w:t>Implementation Example</w:t>
      </w:r>
      <w:r w:rsidRPr="00E9037B">
        <w:rPr>
          <w:rFonts w:ascii="Times New Roman" w:eastAsia="Times New Roman" w:hAnsi="Times New Roman" w:cs="Times New Roman"/>
          <w:kern w:val="0"/>
          <w:lang w:eastAsia="en-CH"/>
          <w14:ligatures w14:val="none"/>
        </w:rPr>
        <w:t xml:space="preserve">: Patent Protocol </w:t>
      </w:r>
      <w:proofErr w:type="spellStart"/>
      <w:r w:rsidRPr="00E9037B">
        <w:rPr>
          <w:rFonts w:ascii="Times New Roman" w:eastAsia="Times New Roman" w:hAnsi="Times New Roman" w:cs="Times New Roman"/>
          <w:kern w:val="0"/>
          <w:lang w:eastAsia="en-CH"/>
          <w14:ligatures w14:val="none"/>
        </w:rPr>
        <w:t>DAO's</w:t>
      </w:r>
      <w:proofErr w:type="spellEnd"/>
      <w:r w:rsidRPr="00E9037B">
        <w:rPr>
          <w:rFonts w:ascii="Times New Roman" w:eastAsia="Times New Roman" w:hAnsi="Times New Roman" w:cs="Times New Roman"/>
          <w:kern w:val="0"/>
          <w:lang w:eastAsia="en-CH"/>
          <w14:ligatures w14:val="none"/>
        </w:rPr>
        <w:t xml:space="preserve"> next-generation valuation system allocates computational tasks across classical AI, quantum processors, and blockchain verification, improving valuation accuracy by 43% while maintaining transaction security and transparency</w:t>
      </w:r>
    </w:p>
    <w:p w14:paraId="78944EA3" w14:textId="77777777" w:rsidR="000B258B" w:rsidRPr="00E9037B" w:rsidRDefault="000B258B" w:rsidP="000B258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2" w:name="_Hlk196386638"/>
      <w:r w:rsidRPr="00E9037B">
        <w:rPr>
          <w:rFonts w:ascii="Times New Roman" w:eastAsia="Times New Roman" w:hAnsi="Times New Roman" w:cs="Times New Roman"/>
          <w:b/>
          <w:bCs/>
          <w:kern w:val="0"/>
          <w:sz w:val="36"/>
          <w:szCs w:val="36"/>
          <w:lang w:eastAsia="en-CH"/>
          <w14:ligatures w14:val="none"/>
        </w:rPr>
        <w:lastRenderedPageBreak/>
        <w:t>3.11 Conclusion</w:t>
      </w:r>
    </w:p>
    <w:p w14:paraId="6C99C92F"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integration of AI with blockchain and cloud technologies represents a paradigm shift in IP valuation. These technologies together address the fundamental challenges that have historically plagued IP valuation: information asymmetry, data reliability, computational limitations, and market inefficiencies. The case studies from both technology and pharmaceutical sectors demonstrate that organizations implementing these integrated approaches achieve not only more accurate valuations but also strategic advantages in IP monetization, portfolio management, and innovation resource allocation.</w:t>
      </w:r>
    </w:p>
    <w:p w14:paraId="62C80795"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However, the limitations of AI in IP valuation must be carefully managed. The technology cannot entirely replace human judgment and expertise, particularly for novel innovations, complex strategic contexts, or situations with limited historical data. The regulatory uncertainty surrounding AI-driven valuations creates additional challenges that require thoughtful navigation and often necessitate human expert validation to satisfy various jurisdictional requirements, as demonstrated by the landmark German Federal Tax Court case IX R 14/22.</w:t>
      </w:r>
    </w:p>
    <w:p w14:paraId="2ED7D48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Organizations have found greatest success through structured human-AI collaborative frameworks that leverage the complementary strengths of both. AI excels at processing vast datasets and identifying patterns, while human experts contribute crucial insights about scientific novelty, cross-domain applications, and regulatory contexts. The VALIDATE framework has proven adaptable across industries as diverse as entertainment, automotive, renewable energy, and agriculture, demonstrating its versatility as a human-AI collaboration model. This hybrid approach has consistently demonstrated superior performance in valuing truly novel IP compared to either AI-only or human-only methodologies.</w:t>
      </w:r>
    </w:p>
    <w:p w14:paraId="2901A42D"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emergence of quantum computing offers promising capabilities to address some of the most challenging aspects of IP valuation, particularly for complex technology domains with limited historical data. Early commercial implementations already demonstrate significant improvements in valuation accuracy, while future fault-tolerant quantum systems promise transformative capabilities that could fundamentally change how we approach IP valuation and portfolio management.</w:t>
      </w:r>
    </w:p>
    <w:p w14:paraId="3F04175B"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The emergence of decentralized autonomous IP organizations represents a frontier of innovation in this space, with early implementations showing promise despite significant legal and operational challenges. These novel organizational structures may eventually provide more efficient, transparent mechanisms for IP valuation and monetization, particularly for digital and collaborative innovations, if the complex legal challenges they face can be adequately addressed through the adaptation strategies emerging from recent case law.</w:t>
      </w:r>
    </w:p>
    <w:p w14:paraId="1B00E311" w14:textId="77777777" w:rsidR="000B258B" w:rsidRPr="00E9037B" w:rsidRDefault="000B258B" w:rsidP="000B258B">
      <w:pPr>
        <w:spacing w:before="100" w:beforeAutospacing="1" w:after="100" w:afterAutospacing="1" w:line="240" w:lineRule="auto"/>
        <w:rPr>
          <w:rFonts w:ascii="Times New Roman" w:eastAsia="Times New Roman" w:hAnsi="Times New Roman" w:cs="Times New Roman"/>
          <w:kern w:val="0"/>
          <w:lang w:eastAsia="en-CH"/>
          <w14:ligatures w14:val="none"/>
        </w:rPr>
      </w:pPr>
      <w:r w:rsidRPr="00E9037B">
        <w:rPr>
          <w:rFonts w:ascii="Times New Roman" w:eastAsia="Times New Roman" w:hAnsi="Times New Roman" w:cs="Times New Roman"/>
          <w:kern w:val="0"/>
          <w:lang w:eastAsia="en-CH"/>
          <w14:ligatures w14:val="none"/>
        </w:rPr>
        <w:t>As these technologies continue to evolve, we can expect further democratization of IP valuation capabilities, enabling smaller organizations to make sophisticated IP decisions previously accessible only to large enterprises with extensive resources. The key performance indices outlined provide a framework for measuring implementation success and driving continuous improvement in valuation methodologies, while an awareness of limitations helps organizations deploy these powerful tools responsibly and effectively.</w:t>
      </w:r>
    </w:p>
    <w:p w14:paraId="1A51678E" w14:textId="77777777" w:rsidR="00BF719D" w:rsidRPr="00D747DE" w:rsidRDefault="00BF719D" w:rsidP="00BF719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3" w:name="_Hlk196386723"/>
      <w:bookmarkEnd w:id="2"/>
      <w:r w:rsidRPr="00D747DE">
        <w:rPr>
          <w:rFonts w:ascii="Times New Roman" w:eastAsia="Times New Roman" w:hAnsi="Times New Roman" w:cs="Times New Roman"/>
          <w:b/>
          <w:bCs/>
          <w:kern w:val="36"/>
          <w:sz w:val="48"/>
          <w:szCs w:val="48"/>
          <w:lang w:eastAsia="en-CH"/>
          <w14:ligatures w14:val="none"/>
        </w:rPr>
        <w:lastRenderedPageBreak/>
        <w:t>Chapter 4: Challenges and Limitations of AI in IP Valuation</w:t>
      </w:r>
    </w:p>
    <w:p w14:paraId="3FFE617E" w14:textId="77777777" w:rsidR="00BF719D" w:rsidRPr="00D747DE" w:rsidRDefault="00BF719D" w:rsidP="00BF71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747DE">
        <w:rPr>
          <w:rFonts w:ascii="Times New Roman" w:eastAsia="Times New Roman" w:hAnsi="Times New Roman" w:cs="Times New Roman"/>
          <w:b/>
          <w:bCs/>
          <w:kern w:val="0"/>
          <w:sz w:val="36"/>
          <w:szCs w:val="36"/>
          <w:lang w:eastAsia="en-CH"/>
          <w14:ligatures w14:val="none"/>
        </w:rPr>
        <w:t>Introduction</w:t>
      </w:r>
    </w:p>
    <w:p w14:paraId="1CEEED6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application of artificial intelligence to intellectual property valuation represents a significant technological advancement with transformative potential. However, this integration brings substantial challenges that organizations must address through both technical solutions and governance frameworks. AI systems processing intellectual property data encounter unique obstacles stemming from the inherently sensitive nature of innovation information, complex regulatory landscapes, and evolving technical vulnerabilities. This chapter examines the multifaceted challenges of implementing AI for IP valuation, with particular focus on data privacy concerns, security vulnerabilities, and the emerging role of blockchain technologies in addressing these limitations.</w:t>
      </w:r>
    </w:p>
    <w:p w14:paraId="1515441C"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valuation of intellectual property assets depends on processing highly sensitive information—from unpublished innovations and commercialization strategies to revenue models and enforcement plans. This data represents the crown jewels of organizational innovation, making its protection paramount while still enabling the analytical benefits AI can provide. As organizations increasingly deploy these systems in cloud environments, additional complexities arise regarding data sovereignty, shared responsibility models, and cross-jurisdictional compliance. This chapter provides a comprehensive analysis of these challenges while presenting emerging approaches to mitigate risks without sacrificing functionality.</w:t>
      </w:r>
    </w:p>
    <w:bookmarkEnd w:id="3"/>
    <w:p w14:paraId="6BE29D8B" w14:textId="77777777" w:rsidR="00BF719D" w:rsidRPr="000F04B5" w:rsidRDefault="00BF719D" w:rsidP="00BF71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F04B5">
        <w:rPr>
          <w:rFonts w:ascii="Times New Roman" w:eastAsia="Times New Roman" w:hAnsi="Times New Roman" w:cs="Times New Roman"/>
          <w:b/>
          <w:bCs/>
          <w:kern w:val="0"/>
          <w:sz w:val="36"/>
          <w:szCs w:val="36"/>
          <w:lang w:eastAsia="en-CH"/>
          <w14:ligatures w14:val="none"/>
        </w:rPr>
        <w:t>4.1: Data Privacy and Security Concerns</w:t>
      </w:r>
    </w:p>
    <w:p w14:paraId="6FC2C04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application of artificial intelligence to intellectual property valuation inherently involves processing sensitive information with significant commercial value and competitive implications. This creates complex data privacy and security challenges that must be carefully addressed to enable effective AI implementation while maintaining appropriate protection for confidential information.</w:t>
      </w:r>
    </w:p>
    <w:p w14:paraId="1D5640AD"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Nature of Sensitive IP Data</w:t>
      </w:r>
    </w:p>
    <w:p w14:paraId="10FBF63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Intellectual property valuation requires access to multiple categories of sensitive information, each with distinct privacy and security considerations:</w:t>
      </w:r>
    </w:p>
    <w:p w14:paraId="2D20FC10"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Unpublished Innovations</w:t>
      </w:r>
    </w:p>
    <w:p w14:paraId="6572BD1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Pre-publication intellectual property represents perhaps the most sensitive information category:</w:t>
      </w:r>
    </w:p>
    <w:p w14:paraId="7DCDF06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Invention disclosures</w:t>
      </w:r>
      <w:r w:rsidRPr="000F04B5">
        <w:rPr>
          <w:rFonts w:ascii="Times New Roman" w:eastAsia="Times New Roman" w:hAnsi="Times New Roman" w:cs="Times New Roman"/>
          <w:kern w:val="0"/>
          <w:lang w:eastAsia="en-CH"/>
          <w14:ligatures w14:val="none"/>
        </w:rPr>
        <w:t xml:space="preserve"> document innovations before formal protection, often containing technical details not yet publicly available. These disclosures represent particularly high-value targets for corporate espionage given their potential competitive advantage and lack of legal protection.</w:t>
      </w:r>
    </w:p>
    <w:p w14:paraId="608D7F3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Patent applications in confidential status</w:t>
      </w:r>
      <w:r w:rsidRPr="000F04B5">
        <w:rPr>
          <w:rFonts w:ascii="Times New Roman" w:eastAsia="Times New Roman" w:hAnsi="Times New Roman" w:cs="Times New Roman"/>
          <w:kern w:val="0"/>
          <w:lang w:eastAsia="en-CH"/>
          <w14:ligatures w14:val="none"/>
        </w:rPr>
        <w:t xml:space="preserve"> contain detailed technical information during the pre-publication period (typically 18 months from priority date). This temporarily confidential information provides insights into R&amp;D direction and technological strategy before public disclosure.</w:t>
      </w:r>
    </w:p>
    <w:p w14:paraId="2F55E69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Trade secrets and know-how</w:t>
      </w:r>
      <w:r w:rsidRPr="000F04B5">
        <w:rPr>
          <w:rFonts w:ascii="Times New Roman" w:eastAsia="Times New Roman" w:hAnsi="Times New Roman" w:cs="Times New Roman"/>
          <w:kern w:val="0"/>
          <w:lang w:eastAsia="en-CH"/>
          <w14:ligatures w14:val="none"/>
        </w:rPr>
        <w:t xml:space="preserve"> include proprietary processes, formulations, techniques, and business methods deliberately maintained as confidential rather than publicly disclosed. Unlike patents, these assets derive their value specifically from continued secrecy, making privacy breaches particularly damaging.</w:t>
      </w:r>
    </w:p>
    <w:p w14:paraId="0D7C6D5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Early-stage research documentation</w:t>
      </w:r>
      <w:r w:rsidRPr="000F04B5">
        <w:rPr>
          <w:rFonts w:ascii="Times New Roman" w:eastAsia="Times New Roman" w:hAnsi="Times New Roman" w:cs="Times New Roman"/>
          <w:kern w:val="0"/>
          <w:lang w:eastAsia="en-CH"/>
          <w14:ligatures w14:val="none"/>
        </w:rPr>
        <w:t xml:space="preserve"> captures emerging innovations before formal intellectual property protection processes begin. These nascent developments often represent strategic direction indicators valuable to competitors despite their preliminary nature.</w:t>
      </w:r>
    </w:p>
    <w:p w14:paraId="797AD8A6"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Commercialization Information</w:t>
      </w:r>
    </w:p>
    <w:p w14:paraId="78D64DC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Business data related to intellectual property exploitation carries significant sensitivity:</w:t>
      </w:r>
    </w:p>
    <w:p w14:paraId="5073376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Revenue attribution data</w:t>
      </w:r>
      <w:r w:rsidRPr="000F04B5">
        <w:rPr>
          <w:rFonts w:ascii="Times New Roman" w:eastAsia="Times New Roman" w:hAnsi="Times New Roman" w:cs="Times New Roman"/>
          <w:kern w:val="0"/>
          <w:lang w:eastAsia="en-CH"/>
          <w14:ligatures w14:val="none"/>
        </w:rPr>
        <w:t xml:space="preserve"> connects specific intellectual property assets to product features, services, and revenue streams. This information reveals which innovations generate value, providing insights into business strategy and potential licensing targets.</w:t>
      </w:r>
    </w:p>
    <w:p w14:paraId="6F20DEA7"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Licensing agreements</w:t>
      </w:r>
      <w:r w:rsidRPr="000F04B5">
        <w:rPr>
          <w:rFonts w:ascii="Times New Roman" w:eastAsia="Times New Roman" w:hAnsi="Times New Roman" w:cs="Times New Roman"/>
          <w:kern w:val="0"/>
          <w:lang w:eastAsia="en-CH"/>
          <w14:ligatures w14:val="none"/>
        </w:rPr>
        <w:t xml:space="preserve"> detail financial terms, field restrictions, and strategic relationships not typically available to external parties. These agreements often contain confidentiality provisions specifically prohibiting disclosure of terms that might establish market precedents.</w:t>
      </w:r>
    </w:p>
    <w:p w14:paraId="5B0A990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Market entry plans</w:t>
      </w:r>
      <w:r w:rsidRPr="000F04B5">
        <w:rPr>
          <w:rFonts w:ascii="Times New Roman" w:eastAsia="Times New Roman" w:hAnsi="Times New Roman" w:cs="Times New Roman"/>
          <w:kern w:val="0"/>
          <w:lang w:eastAsia="en-CH"/>
          <w14:ligatures w14:val="none"/>
        </w:rPr>
        <w:t xml:space="preserve"> outline commercialization strategies, timelines, and target segments for protected innovations. This forward-looking information provides competitive intelligence about planned product introductions and strategic priorities.</w:t>
      </w:r>
    </w:p>
    <w:p w14:paraId="409CFB1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Internal valuation assessments</w:t>
      </w:r>
      <w:r w:rsidRPr="000F04B5">
        <w:rPr>
          <w:rFonts w:ascii="Times New Roman" w:eastAsia="Times New Roman" w:hAnsi="Times New Roman" w:cs="Times New Roman"/>
          <w:kern w:val="0"/>
          <w:lang w:eastAsia="en-CH"/>
          <w14:ligatures w14:val="none"/>
        </w:rPr>
        <w:t xml:space="preserve"> document organizational perspectives on intellectual property worth, including assumptions about market potential and competitive advantage. These internal valuations may differ significantly from positions taken in negotiations, making their disclosure particularly problematic.</w:t>
      </w:r>
    </w:p>
    <w:p w14:paraId="615A0DAD"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Strategic Planning Information</w:t>
      </w:r>
    </w:p>
    <w:p w14:paraId="56CBA20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Broader strategic context for intellectual property carries competitive sensitivity:</w:t>
      </w:r>
    </w:p>
    <w:p w14:paraId="5D12D96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R&amp;D roadmaps</w:t>
      </w:r>
      <w:r w:rsidRPr="000F04B5">
        <w:rPr>
          <w:rFonts w:ascii="Times New Roman" w:eastAsia="Times New Roman" w:hAnsi="Times New Roman" w:cs="Times New Roman"/>
          <w:kern w:val="0"/>
          <w:lang w:eastAsia="en-CH"/>
          <w14:ligatures w14:val="none"/>
        </w:rPr>
        <w:t xml:space="preserve"> outline future innovation priorities, resource allocation, and technology development timelines. These documents provide insights into medium and long-term technological direction beyond current public disclosures.</w:t>
      </w:r>
    </w:p>
    <w:p w14:paraId="372A2FFC"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Competitive analysis documents</w:t>
      </w:r>
      <w:r w:rsidRPr="000F04B5">
        <w:rPr>
          <w:rFonts w:ascii="Times New Roman" w:eastAsia="Times New Roman" w:hAnsi="Times New Roman" w:cs="Times New Roman"/>
          <w:kern w:val="0"/>
          <w:lang w:eastAsia="en-CH"/>
          <w14:ligatures w14:val="none"/>
        </w:rPr>
        <w:t xml:space="preserve"> organizational assessment of competitor strengths, weaknesses, and likely responses to intellectual property strategies. This analysis often contains candid evaluations that could damage relationships or reveal strategic thinking if disclosed.</w:t>
      </w:r>
    </w:p>
    <w:p w14:paraId="687FB6E7"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Enforcement strategies</w:t>
      </w:r>
      <w:r w:rsidRPr="000F04B5">
        <w:rPr>
          <w:rFonts w:ascii="Times New Roman" w:eastAsia="Times New Roman" w:hAnsi="Times New Roman" w:cs="Times New Roman"/>
          <w:kern w:val="0"/>
          <w:lang w:eastAsia="en-CH"/>
          <w14:ligatures w14:val="none"/>
        </w:rPr>
        <w:t xml:space="preserve"> detail which patents an organization intends to assert, against which targets, and under what circumstances. This information would allow potential enforcement targets to prepare </w:t>
      </w:r>
      <w:proofErr w:type="spellStart"/>
      <w:r w:rsidRPr="000F04B5">
        <w:rPr>
          <w:rFonts w:ascii="Times New Roman" w:eastAsia="Times New Roman" w:hAnsi="Times New Roman" w:cs="Times New Roman"/>
          <w:kern w:val="0"/>
          <w:lang w:eastAsia="en-CH"/>
          <w14:ligatures w14:val="none"/>
        </w:rPr>
        <w:t>defenses</w:t>
      </w:r>
      <w:proofErr w:type="spellEnd"/>
      <w:r w:rsidRPr="000F04B5">
        <w:rPr>
          <w:rFonts w:ascii="Times New Roman" w:eastAsia="Times New Roman" w:hAnsi="Times New Roman" w:cs="Times New Roman"/>
          <w:kern w:val="0"/>
          <w:lang w:eastAsia="en-CH"/>
          <w14:ligatures w14:val="none"/>
        </w:rPr>
        <w:t xml:space="preserve"> or design-arounds in advance if disclosed.</w:t>
      </w:r>
    </w:p>
    <w:p w14:paraId="0698AC6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Acquisition targets</w:t>
      </w:r>
      <w:r w:rsidRPr="000F04B5">
        <w:rPr>
          <w:rFonts w:ascii="Times New Roman" w:eastAsia="Times New Roman" w:hAnsi="Times New Roman" w:cs="Times New Roman"/>
          <w:kern w:val="0"/>
          <w:lang w:eastAsia="en-CH"/>
          <w14:ligatures w14:val="none"/>
        </w:rPr>
        <w:t xml:space="preserve"> identify intellectual property assets or portfolios the organization aims to purchase, including maximum valuation thresholds. Disclosure of this information would significantly undermine negotiating positions in transaction discussions.</w:t>
      </w:r>
    </w:p>
    <w:p w14:paraId="2A1A1E18"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Data Privacy Challenges</w:t>
      </w:r>
    </w:p>
    <w:p w14:paraId="4701472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use of artificial intelligence for intellectual property valuation creates several specific privacy challenges beyond general data protection concerns:</w:t>
      </w:r>
    </w:p>
    <w:p w14:paraId="171455A1"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Cross-organizational Data Flows</w:t>
      </w:r>
    </w:p>
    <w:p w14:paraId="0225B18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AI implementation often requires combining data across organizational boundaries:</w:t>
      </w:r>
    </w:p>
    <w:p w14:paraId="7B17FF5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Service provider relationships</w:t>
      </w:r>
      <w:r w:rsidRPr="000F04B5">
        <w:rPr>
          <w:rFonts w:ascii="Times New Roman" w:eastAsia="Times New Roman" w:hAnsi="Times New Roman" w:cs="Times New Roman"/>
          <w:kern w:val="0"/>
          <w:lang w:eastAsia="en-CH"/>
          <w14:ligatures w14:val="none"/>
        </w:rPr>
        <w:t xml:space="preserve"> frequently involve transferring sensitive intellectual property information to external AI vendors, creating potential exposure beyond organizational control. These relationships require careful governance regarding data handling, retention, and access limitations.</w:t>
      </w:r>
    </w:p>
    <w:p w14:paraId="62ABF6D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Training data accumulation</w:t>
      </w:r>
      <w:r w:rsidRPr="000F04B5">
        <w:rPr>
          <w:rFonts w:ascii="Times New Roman" w:eastAsia="Times New Roman" w:hAnsi="Times New Roman" w:cs="Times New Roman"/>
          <w:kern w:val="0"/>
          <w:lang w:eastAsia="en-CH"/>
          <w14:ligatures w14:val="none"/>
        </w:rPr>
        <w:t xml:space="preserve"> by AI service providers may result in models trained on competitive information from multiple clients, creating indirect information transfer concerns. Even without explicit disclosure, insights from one client's data might influence models used for competitors.</w:t>
      </w:r>
    </w:p>
    <w:p w14:paraId="7A296A1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infrastructure dependency</w:t>
      </w:r>
      <w:r w:rsidRPr="000F04B5">
        <w:rPr>
          <w:rFonts w:ascii="Times New Roman" w:eastAsia="Times New Roman" w:hAnsi="Times New Roman" w:cs="Times New Roman"/>
          <w:kern w:val="0"/>
          <w:lang w:eastAsia="en-CH"/>
          <w14:ligatures w14:val="none"/>
        </w:rPr>
        <w:t xml:space="preserve"> means sensitive data often resides on third-party systems rather than within organizational security perimeters. This architectural shift changes the nature of security controls from perimeter-based to more complex shared responsibility models. Organizations must clearly understand which security aspects are managed by cloud providers versus their own responsibilities, with this division varying across infrastructure (IaaS), platform (PaaS), and software (SaaS) service models.</w:t>
      </w:r>
    </w:p>
    <w:p w14:paraId="21D832A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Collaboration environments</w:t>
      </w:r>
      <w:r w:rsidRPr="000F04B5">
        <w:rPr>
          <w:rFonts w:ascii="Times New Roman" w:eastAsia="Times New Roman" w:hAnsi="Times New Roman" w:cs="Times New Roman"/>
          <w:kern w:val="0"/>
          <w:lang w:eastAsia="en-CH"/>
          <w14:ligatures w14:val="none"/>
        </w:rPr>
        <w:t xml:space="preserve"> for innovation and intellectual property management increasingly span organizational boundaries, creating complex multi-party data access requirements. These environments must balance collaboration benefits against the risks of inappropriate information sharing.</w:t>
      </w:r>
    </w:p>
    <w:p w14:paraId="7E1CD868"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 Deployment Models for IP Valuation Systems</w:t>
      </w:r>
    </w:p>
    <w:p w14:paraId="33A70B8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Different cloud models offer varying security profiles for IP data processing:</w:t>
      </w:r>
    </w:p>
    <w:p w14:paraId="2A7172A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Public cloud implementations</w:t>
      </w:r>
      <w:r w:rsidRPr="000F04B5">
        <w:rPr>
          <w:rFonts w:ascii="Times New Roman" w:eastAsia="Times New Roman" w:hAnsi="Times New Roman" w:cs="Times New Roman"/>
          <w:kern w:val="0"/>
          <w:lang w:eastAsia="en-CH"/>
          <w14:ligatures w14:val="none"/>
        </w:rPr>
        <w:t xml:space="preserve"> provide economies of scale and advanced security </w:t>
      </w:r>
      <w:proofErr w:type="gramStart"/>
      <w:r w:rsidRPr="000F04B5">
        <w:rPr>
          <w:rFonts w:ascii="Times New Roman" w:eastAsia="Times New Roman" w:hAnsi="Times New Roman" w:cs="Times New Roman"/>
          <w:kern w:val="0"/>
          <w:lang w:eastAsia="en-CH"/>
          <w14:ligatures w14:val="none"/>
        </w:rPr>
        <w:t>capabilities, but</w:t>
      </w:r>
      <w:proofErr w:type="gramEnd"/>
      <w:r w:rsidRPr="000F04B5">
        <w:rPr>
          <w:rFonts w:ascii="Times New Roman" w:eastAsia="Times New Roman" w:hAnsi="Times New Roman" w:cs="Times New Roman"/>
          <w:kern w:val="0"/>
          <w:lang w:eastAsia="en-CH"/>
          <w14:ligatures w14:val="none"/>
        </w:rPr>
        <w:t xml:space="preserve"> introduce multi-tenancy concerns where IP data resides on shared infrastructure. Organizations implementing IP valuation systems on public clouds must employ additional encryption, isolation, and access control measures to protect sensitive IP data from both the cloud provider and other tenants.</w:t>
      </w:r>
    </w:p>
    <w:p w14:paraId="5D47AD1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Private cloud architectures</w:t>
      </w:r>
      <w:r w:rsidRPr="000F04B5">
        <w:rPr>
          <w:rFonts w:ascii="Times New Roman" w:eastAsia="Times New Roman" w:hAnsi="Times New Roman" w:cs="Times New Roman"/>
          <w:kern w:val="0"/>
          <w:lang w:eastAsia="en-CH"/>
          <w14:ligatures w14:val="none"/>
        </w:rPr>
        <w:t xml:space="preserve"> offer greater control over infrastructure and data isolation at higher cost. Organizations handling particularly sensitive IP data often deploy private cloud models despite the cost premium, especially for core trade secret valuation systems where data sensitivity justifies the additional investment.</w:t>
      </w:r>
    </w:p>
    <w:p w14:paraId="21C7DE9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Hybrid cloud approaches</w:t>
      </w:r>
      <w:r w:rsidRPr="000F04B5">
        <w:rPr>
          <w:rFonts w:ascii="Times New Roman" w:eastAsia="Times New Roman" w:hAnsi="Times New Roman" w:cs="Times New Roman"/>
          <w:kern w:val="0"/>
          <w:lang w:eastAsia="en-CH"/>
          <w14:ligatures w14:val="none"/>
        </w:rPr>
        <w:t xml:space="preserve"> balance security and functionality by segmenting IP data and processing based on sensitivity. A typical implementation processes public patent data and market analytics on public cloud infrastructure while keeping unpublished innovations and strategic valuation data on private infrastructure, implementing secure API-based integration between these environments.</w:t>
      </w:r>
    </w:p>
    <w:p w14:paraId="0BB3FAA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Multi-cloud strategies</w:t>
      </w:r>
      <w:r w:rsidRPr="000F04B5">
        <w:rPr>
          <w:rFonts w:ascii="Times New Roman" w:eastAsia="Times New Roman" w:hAnsi="Times New Roman" w:cs="Times New Roman"/>
          <w:kern w:val="0"/>
          <w:lang w:eastAsia="en-CH"/>
          <w14:ligatures w14:val="none"/>
        </w:rPr>
        <w:t xml:space="preserve"> reduce vendor concentration risk for IP valuation systems through deliberate distribution of workloads and data across multiple providers. This approach prevents complete dependency on any single cloud ecosystem, though it introduces additional complexity in security architecture and data governance that must be carefully managed.</w:t>
      </w:r>
    </w:p>
    <w:p w14:paraId="12A4062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data residency controls</w:t>
      </w:r>
      <w:r w:rsidRPr="000F04B5">
        <w:rPr>
          <w:rFonts w:ascii="Times New Roman" w:eastAsia="Times New Roman" w:hAnsi="Times New Roman" w:cs="Times New Roman"/>
          <w:kern w:val="0"/>
          <w:lang w:eastAsia="en-CH"/>
          <w14:ligatures w14:val="none"/>
        </w:rPr>
        <w:t xml:space="preserve"> determine where IP data is physically stored and processed, addressing both legal jurisdictional requirements and security concerns. Organizations must implement geographical restrictions on IP data storage that align with both regulatory requirements and risk tolerance, particularly for innovations in regulated industries or technologies subject to export controls.</w:t>
      </w:r>
    </w:p>
    <w:p w14:paraId="398BE692"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Inference and Mosaic Risks</w:t>
      </w:r>
    </w:p>
    <w:p w14:paraId="47194CE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AI systems can derive sensitive insights from seemingly innocuous information:</w:t>
      </w:r>
    </w:p>
    <w:p w14:paraId="30A8EA6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Pattern detection capabilities</w:t>
      </w:r>
      <w:r w:rsidRPr="000F04B5">
        <w:rPr>
          <w:rFonts w:ascii="Times New Roman" w:eastAsia="Times New Roman" w:hAnsi="Times New Roman" w:cs="Times New Roman"/>
          <w:kern w:val="0"/>
          <w:lang w:eastAsia="en-CH"/>
          <w14:ligatures w14:val="none"/>
        </w:rPr>
        <w:t xml:space="preserve"> may identify confidential information from partial data or indirect indicators despite attempts to limit explicit disclosure. For example, systematic changes in patent filing patterns might reveal unannounced strategic shifts despite no specific disclosures.</w:t>
      </w:r>
    </w:p>
    <w:p w14:paraId="5B3638A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Mosaic intelligence</w:t>
      </w:r>
      <w:r w:rsidRPr="000F04B5">
        <w:rPr>
          <w:rFonts w:ascii="Times New Roman" w:eastAsia="Times New Roman" w:hAnsi="Times New Roman" w:cs="Times New Roman"/>
          <w:kern w:val="0"/>
          <w:lang w:eastAsia="en-CH"/>
          <w14:ligatures w14:val="none"/>
        </w:rPr>
        <w:t xml:space="preserve"> combines multiple non-sensitive data points to reconstruct sensitive information through relationship analysis. This indirect inference capability means that seemingly appropriate disclosures in combination might reveal protected information.</w:t>
      </w:r>
    </w:p>
    <w:p w14:paraId="4A275AF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Differential privacy attacks</w:t>
      </w:r>
      <w:r w:rsidRPr="000F04B5">
        <w:rPr>
          <w:rFonts w:ascii="Times New Roman" w:eastAsia="Times New Roman" w:hAnsi="Times New Roman" w:cs="Times New Roman"/>
          <w:kern w:val="0"/>
          <w:lang w:eastAsia="en-CH"/>
          <w14:ligatures w14:val="none"/>
        </w:rPr>
        <w:t xml:space="preserve"> can potentially extract training data details from AI systems through systematic query patterns designed to reveal underlying information. These sophisticated techniques might extract sensitive details even from systems designed to provide only aggregate insights.</w:t>
      </w:r>
    </w:p>
    <w:p w14:paraId="62D8C35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Unintended correlations</w:t>
      </w:r>
      <w:r w:rsidRPr="000F04B5">
        <w:rPr>
          <w:rFonts w:ascii="Times New Roman" w:eastAsia="Times New Roman" w:hAnsi="Times New Roman" w:cs="Times New Roman"/>
          <w:kern w:val="0"/>
          <w:lang w:eastAsia="en-CH"/>
          <w14:ligatures w14:val="none"/>
        </w:rPr>
        <w:t xml:space="preserve"> within AI models might reveal sensitive relationships not explicitly included in training data but detectable through statistical pattern analysis. For example, valuation patterns might inadvertently reveal undisclosed commercial relationships or licensing negotiations.</w:t>
      </w:r>
    </w:p>
    <w:p w14:paraId="30C9C641"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Regulatory Complexity</w:t>
      </w:r>
    </w:p>
    <w:p w14:paraId="47C77E8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Intellectual property valuation AI must navigate complex regulatory landscapes:</w:t>
      </w:r>
    </w:p>
    <w:p w14:paraId="4B4F10B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Cross-jurisdictional data transfers</w:t>
      </w:r>
      <w:r w:rsidRPr="000F04B5">
        <w:rPr>
          <w:rFonts w:ascii="Times New Roman" w:eastAsia="Times New Roman" w:hAnsi="Times New Roman" w:cs="Times New Roman"/>
          <w:kern w:val="0"/>
          <w:lang w:eastAsia="en-CH"/>
          <w14:ligatures w14:val="none"/>
        </w:rPr>
        <w:t xml:space="preserve"> encounter varying legal frameworks for data protection, creating compliance challenges for global intellectual property portfolios. These jurisdictional variations create </w:t>
      </w:r>
      <w:proofErr w:type="gramStart"/>
      <w:r w:rsidRPr="000F04B5">
        <w:rPr>
          <w:rFonts w:ascii="Times New Roman" w:eastAsia="Times New Roman" w:hAnsi="Times New Roman" w:cs="Times New Roman"/>
          <w:kern w:val="0"/>
          <w:lang w:eastAsia="en-CH"/>
          <w14:ligatures w14:val="none"/>
        </w:rPr>
        <w:t>particular challenges</w:t>
      </w:r>
      <w:proofErr w:type="gramEnd"/>
      <w:r w:rsidRPr="000F04B5">
        <w:rPr>
          <w:rFonts w:ascii="Times New Roman" w:eastAsia="Times New Roman" w:hAnsi="Times New Roman" w:cs="Times New Roman"/>
          <w:kern w:val="0"/>
          <w:lang w:eastAsia="en-CH"/>
          <w14:ligatures w14:val="none"/>
        </w:rPr>
        <w:t xml:space="preserve"> for centralized AI systems intended to support global intellectual property management.</w:t>
      </w:r>
    </w:p>
    <w:p w14:paraId="3340EB0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Sectoral regulations</w:t>
      </w:r>
      <w:r w:rsidRPr="000F04B5">
        <w:rPr>
          <w:rFonts w:ascii="Times New Roman" w:eastAsia="Times New Roman" w:hAnsi="Times New Roman" w:cs="Times New Roman"/>
          <w:kern w:val="0"/>
          <w:lang w:eastAsia="en-CH"/>
          <w14:ligatures w14:val="none"/>
        </w:rPr>
        <w:t xml:space="preserve"> in industries like healthcare, finance, and </w:t>
      </w:r>
      <w:proofErr w:type="spellStart"/>
      <w:r w:rsidRPr="000F04B5">
        <w:rPr>
          <w:rFonts w:ascii="Times New Roman" w:eastAsia="Times New Roman" w:hAnsi="Times New Roman" w:cs="Times New Roman"/>
          <w:kern w:val="0"/>
          <w:lang w:eastAsia="en-CH"/>
          <w14:ligatures w14:val="none"/>
        </w:rPr>
        <w:t>defense</w:t>
      </w:r>
      <w:proofErr w:type="spellEnd"/>
      <w:r w:rsidRPr="000F04B5">
        <w:rPr>
          <w:rFonts w:ascii="Times New Roman" w:eastAsia="Times New Roman" w:hAnsi="Times New Roman" w:cs="Times New Roman"/>
          <w:kern w:val="0"/>
          <w:lang w:eastAsia="en-CH"/>
          <w14:ligatures w14:val="none"/>
        </w:rPr>
        <w:t xml:space="preserve"> impose additional requirements beyond general data protection frameworks. These specialized regulations may </w:t>
      </w:r>
      <w:r w:rsidRPr="000F04B5">
        <w:rPr>
          <w:rFonts w:ascii="Times New Roman" w:eastAsia="Times New Roman" w:hAnsi="Times New Roman" w:cs="Times New Roman"/>
          <w:kern w:val="0"/>
          <w:lang w:eastAsia="en-CH"/>
          <w14:ligatures w14:val="none"/>
        </w:rPr>
        <w:lastRenderedPageBreak/>
        <w:t>restrict certain data uses or require specific security controls for intellectual property in regulated domains.</w:t>
      </w:r>
    </w:p>
    <w:p w14:paraId="5C84A43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Contractual obligations</w:t>
      </w:r>
      <w:r w:rsidRPr="000F04B5">
        <w:rPr>
          <w:rFonts w:ascii="Times New Roman" w:eastAsia="Times New Roman" w:hAnsi="Times New Roman" w:cs="Times New Roman"/>
          <w:kern w:val="0"/>
          <w:lang w:eastAsia="en-CH"/>
          <w14:ligatures w14:val="none"/>
        </w:rPr>
        <w:t xml:space="preserve"> including confidentiality provisions, licensing restrictions, and joint development agreements create complex webs of data use limitations. These contractual requirements may prohibit certain data uses despite technical capability and general regulatory permissibility.</w:t>
      </w:r>
    </w:p>
    <w:p w14:paraId="679C887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Export control regimes</w:t>
      </w:r>
      <w:r w:rsidRPr="000F04B5">
        <w:rPr>
          <w:rFonts w:ascii="Times New Roman" w:eastAsia="Times New Roman" w:hAnsi="Times New Roman" w:cs="Times New Roman"/>
          <w:kern w:val="0"/>
          <w:lang w:eastAsia="en-CH"/>
          <w14:ligatures w14:val="none"/>
        </w:rPr>
        <w:t xml:space="preserve"> restrict transfer of certain technical information across national boundaries, potentially limiting training data availability for global AI systems. These controls create </w:t>
      </w:r>
      <w:proofErr w:type="gramStart"/>
      <w:r w:rsidRPr="000F04B5">
        <w:rPr>
          <w:rFonts w:ascii="Times New Roman" w:eastAsia="Times New Roman" w:hAnsi="Times New Roman" w:cs="Times New Roman"/>
          <w:kern w:val="0"/>
          <w:lang w:eastAsia="en-CH"/>
          <w14:ligatures w14:val="none"/>
        </w:rPr>
        <w:t>particular challenges</w:t>
      </w:r>
      <w:proofErr w:type="gramEnd"/>
      <w:r w:rsidRPr="000F04B5">
        <w:rPr>
          <w:rFonts w:ascii="Times New Roman" w:eastAsia="Times New Roman" w:hAnsi="Times New Roman" w:cs="Times New Roman"/>
          <w:kern w:val="0"/>
          <w:lang w:eastAsia="en-CH"/>
          <w14:ligatures w14:val="none"/>
        </w:rPr>
        <w:t xml:space="preserve"> for intellectual property related to sensitive technologies with dual-use potential.</w:t>
      </w:r>
    </w:p>
    <w:p w14:paraId="7B2BA600"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 Data Sovereignty and Compliance</w:t>
      </w:r>
    </w:p>
    <w:p w14:paraId="548C425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Cloud-based IP valuation systems face distinctive regulatory challenges:</w:t>
      </w:r>
    </w:p>
    <w:p w14:paraId="23DAC71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Data localization requirements</w:t>
      </w:r>
      <w:r w:rsidRPr="000F04B5">
        <w:rPr>
          <w:rFonts w:ascii="Times New Roman" w:eastAsia="Times New Roman" w:hAnsi="Times New Roman" w:cs="Times New Roman"/>
          <w:kern w:val="0"/>
          <w:lang w:eastAsia="en-CH"/>
          <w14:ligatures w14:val="none"/>
        </w:rPr>
        <w:t xml:space="preserve"> in regions like the EU (GDPR), China, Russia, and Brazil mandate that certain types of data remain within national or regional boundaries. IP valuation systems must implement technical controls ensuring that sensitive innovation data is processed only in compliant locations, potentially limiting cloud architecture options.</w:t>
      </w:r>
    </w:p>
    <w:p w14:paraId="1B13DCD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Extraterritorial regulations</w:t>
      </w:r>
      <w:r w:rsidRPr="000F04B5">
        <w:rPr>
          <w:rFonts w:ascii="Times New Roman" w:eastAsia="Times New Roman" w:hAnsi="Times New Roman" w:cs="Times New Roman"/>
          <w:kern w:val="0"/>
          <w:lang w:eastAsia="en-CH"/>
          <w14:ligatures w14:val="none"/>
        </w:rPr>
        <w:t xml:space="preserve"> like GDPR and CCPA apply based on data subject citizenship rather than processing location, creating complex compliance requirements for IP datasets that might contain personal information. Cloud architectures must be designed with the flexibility to apply appropriate controls based on data characteristics rather than just location.</w:t>
      </w:r>
    </w:p>
    <w:p w14:paraId="640C4C7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provider compliance certifications</w:t>
      </w:r>
      <w:r w:rsidRPr="000F04B5">
        <w:rPr>
          <w:rFonts w:ascii="Times New Roman" w:eastAsia="Times New Roman" w:hAnsi="Times New Roman" w:cs="Times New Roman"/>
          <w:kern w:val="0"/>
          <w:lang w:eastAsia="en-CH"/>
          <w14:ligatures w14:val="none"/>
        </w:rPr>
        <w:t xml:space="preserve"> like ISO 27001, SOC 2, FedRAMP, and industry-specific frameworks provide baseline assurance but require supplemental controls for IP-specific concerns. Organizations must implement additional protections beyond standard cloud compliance frameworks to address the unique sensitivity of IP data.</w:t>
      </w:r>
    </w:p>
    <w:p w14:paraId="46DE770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Documentation and audit requirements</w:t>
      </w:r>
      <w:r w:rsidRPr="000F04B5">
        <w:rPr>
          <w:rFonts w:ascii="Times New Roman" w:eastAsia="Times New Roman" w:hAnsi="Times New Roman" w:cs="Times New Roman"/>
          <w:kern w:val="0"/>
          <w:lang w:eastAsia="en-CH"/>
          <w14:ligatures w14:val="none"/>
        </w:rPr>
        <w:t xml:space="preserve"> mandate demonstrable compliance with regulations affecting IP data, necessitating comprehensive logging and monitoring capabilities. Cloud-based IP valuation systems must implement robust audit trails capturing all access to and processing of sensitive IP information.</w:t>
      </w:r>
    </w:p>
    <w:p w14:paraId="5F8A174C"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Security Vulnerabilities</w:t>
      </w:r>
    </w:p>
    <w:p w14:paraId="4FAC95D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AI systems for intellectual property valuation face several specific security challenges beyond traditional data protection concerns:</w:t>
      </w:r>
    </w:p>
    <w:p w14:paraId="2AFCA9FA"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Model and Training Vulnerabilities</w:t>
      </w:r>
    </w:p>
    <w:p w14:paraId="3A11ABF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AI development process itself creates security considerations:</w:t>
      </w:r>
    </w:p>
    <w:p w14:paraId="530016C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Training data poisoning attacks</w:t>
      </w:r>
      <w:r w:rsidRPr="000F04B5">
        <w:rPr>
          <w:rFonts w:ascii="Times New Roman" w:eastAsia="Times New Roman" w:hAnsi="Times New Roman" w:cs="Times New Roman"/>
          <w:kern w:val="0"/>
          <w:lang w:eastAsia="en-CH"/>
          <w14:ligatures w14:val="none"/>
        </w:rPr>
        <w:t xml:space="preserve"> could deliberately manipulate valuation models by introducing biased examples during the training process. For instance, subtle manipulation of training transaction data could systematically distort valuations in ways beneficial to competitors.</w:t>
      </w:r>
    </w:p>
    <w:p w14:paraId="457597A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Model extraction techniques</w:t>
      </w:r>
      <w:r w:rsidRPr="000F04B5">
        <w:rPr>
          <w:rFonts w:ascii="Times New Roman" w:eastAsia="Times New Roman" w:hAnsi="Times New Roman" w:cs="Times New Roman"/>
          <w:kern w:val="0"/>
          <w:lang w:eastAsia="en-CH"/>
          <w14:ligatures w14:val="none"/>
        </w:rPr>
        <w:t xml:space="preserve"> might enable reconstruction of proprietary valuation models through systematic API queries designed to reverse-engineer underlying algorithms. This could allow replication of expensive custom models without the associated development investment.</w:t>
      </w:r>
    </w:p>
    <w:p w14:paraId="4B4865B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Adversarial examples</w:t>
      </w:r>
      <w:r w:rsidRPr="000F04B5">
        <w:rPr>
          <w:rFonts w:ascii="Times New Roman" w:eastAsia="Times New Roman" w:hAnsi="Times New Roman" w:cs="Times New Roman"/>
          <w:kern w:val="0"/>
          <w:lang w:eastAsia="en-CH"/>
          <w14:ligatures w14:val="none"/>
        </w:rPr>
        <w:t xml:space="preserve"> could potentially trick valuation systems by presenting specially crafted intellectual property information designed to trigger systematic </w:t>
      </w:r>
      <w:proofErr w:type="spellStart"/>
      <w:r w:rsidRPr="000F04B5">
        <w:rPr>
          <w:rFonts w:ascii="Times New Roman" w:eastAsia="Times New Roman" w:hAnsi="Times New Roman" w:cs="Times New Roman"/>
          <w:kern w:val="0"/>
          <w:lang w:eastAsia="en-CH"/>
          <w14:ligatures w14:val="none"/>
        </w:rPr>
        <w:t>misvaluation</w:t>
      </w:r>
      <w:proofErr w:type="spellEnd"/>
      <w:r w:rsidRPr="000F04B5">
        <w:rPr>
          <w:rFonts w:ascii="Times New Roman" w:eastAsia="Times New Roman" w:hAnsi="Times New Roman" w:cs="Times New Roman"/>
          <w:kern w:val="0"/>
          <w:lang w:eastAsia="en-CH"/>
          <w14:ligatures w14:val="none"/>
        </w:rPr>
        <w:t xml:space="preserve">. These manipulated inputs could exploit model weaknesses to achieve </w:t>
      </w:r>
      <w:proofErr w:type="spellStart"/>
      <w:r w:rsidRPr="000F04B5">
        <w:rPr>
          <w:rFonts w:ascii="Times New Roman" w:eastAsia="Times New Roman" w:hAnsi="Times New Roman" w:cs="Times New Roman"/>
          <w:kern w:val="0"/>
          <w:lang w:eastAsia="en-CH"/>
          <w14:ligatures w14:val="none"/>
        </w:rPr>
        <w:t>favorable</w:t>
      </w:r>
      <w:proofErr w:type="spellEnd"/>
      <w:r w:rsidRPr="000F04B5">
        <w:rPr>
          <w:rFonts w:ascii="Times New Roman" w:eastAsia="Times New Roman" w:hAnsi="Times New Roman" w:cs="Times New Roman"/>
          <w:kern w:val="0"/>
          <w:lang w:eastAsia="en-CH"/>
          <w14:ligatures w14:val="none"/>
        </w:rPr>
        <w:t xml:space="preserve"> but unjustified valuations.</w:t>
      </w:r>
    </w:p>
    <w:p w14:paraId="3374161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Supply chain vulnerabilities</w:t>
      </w:r>
      <w:r w:rsidRPr="000F04B5">
        <w:rPr>
          <w:rFonts w:ascii="Times New Roman" w:eastAsia="Times New Roman" w:hAnsi="Times New Roman" w:cs="Times New Roman"/>
          <w:kern w:val="0"/>
          <w:lang w:eastAsia="en-CH"/>
          <w14:ligatures w14:val="none"/>
        </w:rPr>
        <w:t xml:space="preserve"> in AI development include pre-trained models, data augmentation services, and algorithmic components from external sources that might contain hidden biases or backdoors. These dependencies create security risks beyond an organization's direct control.</w:t>
      </w:r>
    </w:p>
    <w:p w14:paraId="077F8789"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Operational System Vulnerabilities</w:t>
      </w:r>
    </w:p>
    <w:p w14:paraId="427F41D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Deployed AI systems for intellectual property valuation face ongoing security challenges:</w:t>
      </w:r>
    </w:p>
    <w:p w14:paraId="270D183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API security weaknesses</w:t>
      </w:r>
      <w:r w:rsidRPr="000F04B5">
        <w:rPr>
          <w:rFonts w:ascii="Times New Roman" w:eastAsia="Times New Roman" w:hAnsi="Times New Roman" w:cs="Times New Roman"/>
          <w:kern w:val="0"/>
          <w:lang w:eastAsia="en-CH"/>
          <w14:ligatures w14:val="none"/>
        </w:rPr>
        <w:t xml:space="preserve"> might allow unauthorized access to valuation capabilities, intellectual property databases, or trained models through inadequate authentication or access controls. These interfaces represent potential attack surfaces for extracting valuable information.</w:t>
      </w:r>
    </w:p>
    <w:p w14:paraId="3C65CFC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Model theft risks</w:t>
      </w:r>
      <w:r w:rsidRPr="000F04B5">
        <w:rPr>
          <w:rFonts w:ascii="Times New Roman" w:eastAsia="Times New Roman" w:hAnsi="Times New Roman" w:cs="Times New Roman"/>
          <w:kern w:val="0"/>
          <w:lang w:eastAsia="en-CH"/>
          <w14:ligatures w14:val="none"/>
        </w:rPr>
        <w:t xml:space="preserve"> emerge when valuable custom valuation models could be extracted or copied, compromising competitive advantages developed through significant investment. These high-value models represent intellectual property themselves, requiring appropriate protection.</w:t>
      </w:r>
    </w:p>
    <w:p w14:paraId="28E156D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Inference server attacks</w:t>
      </w:r>
      <w:r w:rsidRPr="000F04B5">
        <w:rPr>
          <w:rFonts w:ascii="Times New Roman" w:eastAsia="Times New Roman" w:hAnsi="Times New Roman" w:cs="Times New Roman"/>
          <w:kern w:val="0"/>
          <w:lang w:eastAsia="en-CH"/>
          <w14:ligatures w14:val="none"/>
        </w:rPr>
        <w:t xml:space="preserve"> attempt to extract private training data or model details through systematic interaction patterns with deployed systems. These sophisticated attacks might extract confidential information even from systems with appropriate access controls.</w:t>
      </w:r>
    </w:p>
    <w:p w14:paraId="67CE5E5C"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System integrity concerns</w:t>
      </w:r>
      <w:r w:rsidRPr="000F04B5">
        <w:rPr>
          <w:rFonts w:ascii="Times New Roman" w:eastAsia="Times New Roman" w:hAnsi="Times New Roman" w:cs="Times New Roman"/>
          <w:kern w:val="0"/>
          <w:lang w:eastAsia="en-CH"/>
          <w14:ligatures w14:val="none"/>
        </w:rPr>
        <w:t xml:space="preserve"> arise regarding potential manipulation of valuation outcomes through tampering with model parameters, reference data, or calculation components. These integrity violations could systematically bias valuations to benefit </w:t>
      </w:r>
      <w:proofErr w:type="gramStart"/>
      <w:r w:rsidRPr="000F04B5">
        <w:rPr>
          <w:rFonts w:ascii="Times New Roman" w:eastAsia="Times New Roman" w:hAnsi="Times New Roman" w:cs="Times New Roman"/>
          <w:kern w:val="0"/>
          <w:lang w:eastAsia="en-CH"/>
          <w14:ligatures w14:val="none"/>
        </w:rPr>
        <w:t>particular parties</w:t>
      </w:r>
      <w:proofErr w:type="gramEnd"/>
      <w:r w:rsidRPr="000F04B5">
        <w:rPr>
          <w:rFonts w:ascii="Times New Roman" w:eastAsia="Times New Roman" w:hAnsi="Times New Roman" w:cs="Times New Roman"/>
          <w:kern w:val="0"/>
          <w:lang w:eastAsia="en-CH"/>
          <w14:ligatures w14:val="none"/>
        </w:rPr>
        <w:t>.</w:t>
      </w:r>
    </w:p>
    <w:p w14:paraId="7306D5D9"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Cloud-Specific Security Vulnerabilities</w:t>
      </w:r>
    </w:p>
    <w:p w14:paraId="6846CB4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IP valuation systems in cloud environments face distinct security challenges:</w:t>
      </w:r>
    </w:p>
    <w:p w14:paraId="7EF1874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Misconfiguration risks</w:t>
      </w:r>
      <w:r w:rsidRPr="000F04B5">
        <w:rPr>
          <w:rFonts w:ascii="Times New Roman" w:eastAsia="Times New Roman" w:hAnsi="Times New Roman" w:cs="Times New Roman"/>
          <w:kern w:val="0"/>
          <w:lang w:eastAsia="en-CH"/>
          <w14:ligatures w14:val="none"/>
        </w:rPr>
        <w:t xml:space="preserve"> represent the leading cause of cloud security incidents, where improper settings expose sensitive IP data. IP valuation systems must implement continuous configuration monitoring specifically designed to detect security gaps in storage services, identity permissions, network controls, and API gateways that might expose valuable IP data.</w:t>
      </w:r>
    </w:p>
    <w:p w14:paraId="12DEE3B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Identity and access management complexity</w:t>
      </w:r>
      <w:r w:rsidRPr="000F04B5">
        <w:rPr>
          <w:rFonts w:ascii="Times New Roman" w:eastAsia="Times New Roman" w:hAnsi="Times New Roman" w:cs="Times New Roman"/>
          <w:kern w:val="0"/>
          <w:lang w:eastAsia="en-CH"/>
          <w14:ligatures w14:val="none"/>
        </w:rPr>
        <w:t xml:space="preserve"> increases in cloud environments where multiple service identities and role-based permissions control access to IP data and valuation functions. Organizations must implement least-privilege models with just-in-time access provisioning for sensitive IP datasets, particularly for unpublished innovations and strategic valuation information.</w:t>
      </w:r>
    </w:p>
    <w:p w14:paraId="0BD2BD5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Cloud API exposure</w:t>
      </w:r>
      <w:r w:rsidRPr="000F04B5">
        <w:rPr>
          <w:rFonts w:ascii="Times New Roman" w:eastAsia="Times New Roman" w:hAnsi="Times New Roman" w:cs="Times New Roman"/>
          <w:kern w:val="0"/>
          <w:lang w:eastAsia="en-CH"/>
          <w14:ligatures w14:val="none"/>
        </w:rPr>
        <w:t xml:space="preserve"> creates novel attack surfaces where IP data might be accessed through poorly secured service interfaces. IP valuation systems must implement API gateway protections with robust authentication, rate limiting, and anomaly detection specifically calibrated for IP data protection requirements.</w:t>
      </w:r>
    </w:p>
    <w:p w14:paraId="2EB5C47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Container and serverless security challenges</w:t>
      </w:r>
      <w:r w:rsidRPr="000F04B5">
        <w:rPr>
          <w:rFonts w:ascii="Times New Roman" w:eastAsia="Times New Roman" w:hAnsi="Times New Roman" w:cs="Times New Roman"/>
          <w:kern w:val="0"/>
          <w:lang w:eastAsia="en-CH"/>
          <w14:ligatures w14:val="none"/>
        </w:rPr>
        <w:t xml:space="preserve"> arise in modern cloud architectures where traditional perimeter controls are less effective. Organizations deploying IP valuation functions using containers or serverless approaches must implement specialized protections including container image scanning, function permissions boundaries, and runtime application self-protection to address these emerging risks.</w:t>
      </w:r>
    </w:p>
    <w:p w14:paraId="0E3EBC4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Third-party service integration</w:t>
      </w:r>
      <w:r w:rsidRPr="000F04B5">
        <w:rPr>
          <w:rFonts w:ascii="Times New Roman" w:eastAsia="Times New Roman" w:hAnsi="Times New Roman" w:cs="Times New Roman"/>
          <w:kern w:val="0"/>
          <w:lang w:eastAsia="en-CH"/>
          <w14:ligatures w14:val="none"/>
        </w:rPr>
        <w:t xml:space="preserve"> increases attack surface when IP valuation systems connect with external cloud services for functions like data enrichment or visualization. These integration points require careful security review, data minimization approaches, and contractual protections addressing the specific sensitivity of IP information.</w:t>
      </w:r>
    </w:p>
    <w:p w14:paraId="17C8FE34"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Mitigation Strategies</w:t>
      </w:r>
    </w:p>
    <w:p w14:paraId="14CCDCA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Organizations implementing AI for intellectual property valuation can address privacy and security challenges through complementary technical and governance approaches:</w:t>
      </w:r>
    </w:p>
    <w:p w14:paraId="123971EC"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Technical Protection Measures</w:t>
      </w:r>
    </w:p>
    <w:p w14:paraId="40D4254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Several technical approaches enhance data privacy while enabling AI functionality:</w:t>
      </w:r>
    </w:p>
    <w:p w14:paraId="25A6032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Federated learning</w:t>
      </w:r>
      <w:r w:rsidRPr="000F04B5">
        <w:rPr>
          <w:rFonts w:ascii="Times New Roman" w:eastAsia="Times New Roman" w:hAnsi="Times New Roman" w:cs="Times New Roman"/>
          <w:kern w:val="0"/>
          <w:lang w:eastAsia="en-CH"/>
          <w14:ligatures w14:val="none"/>
        </w:rPr>
        <w:t xml:space="preserve"> enables model training across distributed data sources without centralizing sensitive information, allowing organizations to collaborate on model development without sharing underlying intellectual property data. This approach keeps sensitive data within organizational boundaries while benefiting from broader training datasets.</w:t>
      </w:r>
    </w:p>
    <w:p w14:paraId="6CD304F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Differential privacy techniques</w:t>
      </w:r>
      <w:r w:rsidRPr="000F04B5">
        <w:rPr>
          <w:rFonts w:ascii="Times New Roman" w:eastAsia="Times New Roman" w:hAnsi="Times New Roman" w:cs="Times New Roman"/>
          <w:kern w:val="0"/>
          <w:lang w:eastAsia="en-CH"/>
          <w14:ligatures w14:val="none"/>
        </w:rPr>
        <w:t xml:space="preserve"> introduce calibrated noise into training processes or query responses to prevent extraction of specific sensitive information while maintaining statistical utility. These techniques provide mathematical privacy guarantees rather than relying solely on access controls.</w:t>
      </w:r>
    </w:p>
    <w:p w14:paraId="767375B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Homomorphic encryption</w:t>
      </w:r>
      <w:r w:rsidRPr="000F04B5">
        <w:rPr>
          <w:rFonts w:ascii="Times New Roman" w:eastAsia="Times New Roman" w:hAnsi="Times New Roman" w:cs="Times New Roman"/>
          <w:kern w:val="0"/>
          <w:lang w:eastAsia="en-CH"/>
          <w14:ligatures w14:val="none"/>
        </w:rPr>
        <w:t xml:space="preserve"> permits computation on encrypted data without decryption, allowing AI processing of sensitive intellectual property information while maintaining cryptographic protection. While computationally intensive, these approaches enable secure analysis of highly sensitive valuation inputs.</w:t>
      </w:r>
    </w:p>
    <w:p w14:paraId="4677C79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Secure enclaves and confidential computing</w:t>
      </w:r>
      <w:r w:rsidRPr="000F04B5">
        <w:rPr>
          <w:rFonts w:ascii="Times New Roman" w:eastAsia="Times New Roman" w:hAnsi="Times New Roman" w:cs="Times New Roman"/>
          <w:kern w:val="0"/>
          <w:lang w:eastAsia="en-CH"/>
          <w14:ligatures w14:val="none"/>
        </w:rPr>
        <w:t xml:space="preserve"> provide hardware-level isolation for sensitive processing, protecting intellectual property data even from cloud provider access during analysis. These technologies create trusted execution environments that protect data in use, not just at rest and in transit.</w:t>
      </w:r>
    </w:p>
    <w:p w14:paraId="7C31E604"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Cloud-Native Security Architectures for IP Valuation</w:t>
      </w:r>
    </w:p>
    <w:p w14:paraId="21521DB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Modern cloud security approaches offer enhanced protection for IP data:</w:t>
      </w:r>
    </w:p>
    <w:p w14:paraId="6649DB0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Cloud Security Posture Management (CSPM)</w:t>
      </w:r>
      <w:r w:rsidRPr="000F04B5">
        <w:rPr>
          <w:rFonts w:ascii="Times New Roman" w:eastAsia="Times New Roman" w:hAnsi="Times New Roman" w:cs="Times New Roman"/>
          <w:kern w:val="0"/>
          <w:lang w:eastAsia="en-CH"/>
          <w14:ligatures w14:val="none"/>
        </w:rPr>
        <w:t xml:space="preserve"> continuously monitors cloud environments for misconfiguration and compliance violations affecting IP data security. Organizations should implement automated remediation workflows that immediately address protection gaps for storage buckets, databases, and compute resources processing sensitive IP information.</w:t>
      </w:r>
    </w:p>
    <w:p w14:paraId="3A65741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Zero Trust Network Architecture (ZTNA)</w:t>
      </w:r>
      <w:r w:rsidRPr="000F04B5">
        <w:rPr>
          <w:rFonts w:ascii="Times New Roman" w:eastAsia="Times New Roman" w:hAnsi="Times New Roman" w:cs="Times New Roman"/>
          <w:kern w:val="0"/>
          <w:lang w:eastAsia="en-CH"/>
          <w14:ligatures w14:val="none"/>
        </w:rPr>
        <w:t xml:space="preserve"> replaces traditional network boundaries with continuous verification and strictly enforced access controls around IP data assets. IP valuation systems should implement contextual access policies that evaluate user identity, device security, and </w:t>
      </w:r>
      <w:proofErr w:type="spellStart"/>
      <w:r w:rsidRPr="000F04B5">
        <w:rPr>
          <w:rFonts w:ascii="Times New Roman" w:eastAsia="Times New Roman" w:hAnsi="Times New Roman" w:cs="Times New Roman"/>
          <w:kern w:val="0"/>
          <w:lang w:eastAsia="en-CH"/>
          <w14:ligatures w14:val="none"/>
        </w:rPr>
        <w:t>behavioral</w:t>
      </w:r>
      <w:proofErr w:type="spellEnd"/>
      <w:r w:rsidRPr="000F04B5">
        <w:rPr>
          <w:rFonts w:ascii="Times New Roman" w:eastAsia="Times New Roman" w:hAnsi="Times New Roman" w:cs="Times New Roman"/>
          <w:kern w:val="0"/>
          <w:lang w:eastAsia="en-CH"/>
          <w14:ligatures w14:val="none"/>
        </w:rPr>
        <w:t xml:space="preserve"> patterns before granting access to sensitive innovation information, regardless of network location.</w:t>
      </w:r>
    </w:p>
    <w:p w14:paraId="61226AB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Workload Protection Platforms (CWPP)</w:t>
      </w:r>
      <w:r w:rsidRPr="000F04B5">
        <w:rPr>
          <w:rFonts w:ascii="Times New Roman" w:eastAsia="Times New Roman" w:hAnsi="Times New Roman" w:cs="Times New Roman"/>
          <w:kern w:val="0"/>
          <w:lang w:eastAsia="en-CH"/>
          <w14:ligatures w14:val="none"/>
        </w:rPr>
        <w:t xml:space="preserve"> secure containerized and serverless IP valuation functions through runtime monitoring and threat detection. These solutions protect application components from exploitation attempts whether they run in public, private, or hybrid cloud environments.</w:t>
      </w:r>
    </w:p>
    <w:p w14:paraId="0064033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Access Security Brokers (CASB)</w:t>
      </w:r>
      <w:r w:rsidRPr="000F04B5">
        <w:rPr>
          <w:rFonts w:ascii="Times New Roman" w:eastAsia="Times New Roman" w:hAnsi="Times New Roman" w:cs="Times New Roman"/>
          <w:kern w:val="0"/>
          <w:lang w:eastAsia="en-CH"/>
          <w14:ligatures w14:val="none"/>
        </w:rPr>
        <w:t xml:space="preserve"> provide visibility and control over SaaS applications processing IP information through traffic monitoring, access control, and data loss prevention. Organizations should deploy CASB solutions specifically configured to identify and protect IP-related content across collaboration platforms, email, and file sharing services.</w:t>
      </w:r>
    </w:p>
    <w:p w14:paraId="17DAF7B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Confidential Computing Platforms</w:t>
      </w:r>
      <w:r w:rsidRPr="000F04B5">
        <w:rPr>
          <w:rFonts w:ascii="Times New Roman" w:eastAsia="Times New Roman" w:hAnsi="Times New Roman" w:cs="Times New Roman"/>
          <w:kern w:val="0"/>
          <w:lang w:eastAsia="en-CH"/>
          <w14:ligatures w14:val="none"/>
        </w:rPr>
        <w:t xml:space="preserve"> in major cloud environments provide hardware-based isolation that protects IP data during processing. Organizations should prioritize these platforms for particularly sensitive valuation workloads involving unpublished innovations or strategic analysis, despite potential performance and cost impacts.</w:t>
      </w:r>
    </w:p>
    <w:p w14:paraId="465E18EC"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Edge Computing and Distributed Cloud for Sensitive IP Processing</w:t>
      </w:r>
    </w:p>
    <w:p w14:paraId="22EEFE1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Emerging distributed architectures offer new approaches to sensitive IP data processing:</w:t>
      </w:r>
    </w:p>
    <w:p w14:paraId="45969B0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Edge computing models</w:t>
      </w:r>
      <w:r w:rsidRPr="000F04B5">
        <w:rPr>
          <w:rFonts w:ascii="Times New Roman" w:eastAsia="Times New Roman" w:hAnsi="Times New Roman" w:cs="Times New Roman"/>
          <w:kern w:val="0"/>
          <w:lang w:eastAsia="en-CH"/>
          <w14:ligatures w14:val="none"/>
        </w:rPr>
        <w:t xml:space="preserve"> process sensitive IP data closer to its source, minimizing data movement and centralized storage of high-value information. This approach allows initial valuation analysis to occur within organizational boundaries with only aggregated results transmitted to cloud environments.</w:t>
      </w:r>
    </w:p>
    <w:p w14:paraId="3DC68A9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Confidential containers and enclaves</w:t>
      </w:r>
      <w:r w:rsidRPr="000F04B5">
        <w:rPr>
          <w:rFonts w:ascii="Times New Roman" w:eastAsia="Times New Roman" w:hAnsi="Times New Roman" w:cs="Times New Roman"/>
          <w:kern w:val="0"/>
          <w:lang w:eastAsia="en-CH"/>
          <w14:ligatures w14:val="none"/>
        </w:rPr>
        <w:t xml:space="preserve"> at the edge provide hardware-based isolation for IP processing in distributed environments. These technologies enable secure IP valuation in untrusted environments by ensuring that even administrators of the host systems cannot access the protected processing environment.</w:t>
      </w:r>
    </w:p>
    <w:p w14:paraId="04BF0F3C"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Distributed cloud architectures</w:t>
      </w:r>
      <w:r w:rsidRPr="000F04B5">
        <w:rPr>
          <w:rFonts w:ascii="Times New Roman" w:eastAsia="Times New Roman" w:hAnsi="Times New Roman" w:cs="Times New Roman"/>
          <w:kern w:val="0"/>
          <w:lang w:eastAsia="en-CH"/>
          <w14:ligatures w14:val="none"/>
        </w:rPr>
        <w:t xml:space="preserve"> extend sovereign cloud controls to multiple locations while maintaining unified management. This approach allows organizations to maintain regulatory compliance by processing IP data in appropriate jurisdictions while preserving consistent security controls and governance across the global infrastructure.</w:t>
      </w:r>
    </w:p>
    <w:p w14:paraId="30B81E8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5G private networks</w:t>
      </w:r>
      <w:r w:rsidRPr="000F04B5">
        <w:rPr>
          <w:rFonts w:ascii="Times New Roman" w:eastAsia="Times New Roman" w:hAnsi="Times New Roman" w:cs="Times New Roman"/>
          <w:kern w:val="0"/>
          <w:lang w:eastAsia="en-CH"/>
          <w14:ligatures w14:val="none"/>
        </w:rPr>
        <w:t xml:space="preserve"> combined with edge processing create secure communications channels for IP valuation data without exposure to public networks. These dedicated connectivity options provide enhanced security for real-time IP valuation in manufacturing and R&amp;D environments where continuous assessment of developing innovations is required.</w:t>
      </w:r>
    </w:p>
    <w:p w14:paraId="22770D10"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Governance Frameworks</w:t>
      </w:r>
    </w:p>
    <w:p w14:paraId="4C3CDC4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Effective governance complements technical measures with appropriate policies and procedures:</w:t>
      </w:r>
    </w:p>
    <w:p w14:paraId="55DA815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Data minimization protocols</w:t>
      </w:r>
      <w:r w:rsidRPr="000F04B5">
        <w:rPr>
          <w:rFonts w:ascii="Times New Roman" w:eastAsia="Times New Roman" w:hAnsi="Times New Roman" w:cs="Times New Roman"/>
          <w:kern w:val="0"/>
          <w:lang w:eastAsia="en-CH"/>
          <w14:ligatures w14:val="none"/>
        </w:rPr>
        <w:t xml:space="preserve"> establish systematic processes for limiting AI access to only essential information required for specific valuation purposes. These protocols prevent overcollection of sensitive data that creates unnecessary risk.</w:t>
      </w:r>
    </w:p>
    <w:p w14:paraId="3AA14E6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Purpose limitation policies</w:t>
      </w:r>
      <w:r w:rsidRPr="000F04B5">
        <w:rPr>
          <w:rFonts w:ascii="Times New Roman" w:eastAsia="Times New Roman" w:hAnsi="Times New Roman" w:cs="Times New Roman"/>
          <w:kern w:val="0"/>
          <w:lang w:eastAsia="en-CH"/>
          <w14:ligatures w14:val="none"/>
        </w:rPr>
        <w:t xml:space="preserve"> clearly define acceptable uses for intellectual property data within AI systems, preventing function creep beyond original valuation objectives. These policies establish boundaries that prevent gradual expansion into higher-risk use cases.</w:t>
      </w:r>
    </w:p>
    <w:p w14:paraId="594AD20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Vendor assessment frameworks</w:t>
      </w:r>
      <w:r w:rsidRPr="000F04B5">
        <w:rPr>
          <w:rFonts w:ascii="Times New Roman" w:eastAsia="Times New Roman" w:hAnsi="Times New Roman" w:cs="Times New Roman"/>
          <w:kern w:val="0"/>
          <w:lang w:eastAsia="en-CH"/>
          <w14:ligatures w14:val="none"/>
        </w:rPr>
        <w:t xml:space="preserve"> evaluate AI service providers' security practices, data handling procedures, and privacy commitments before sharing intellectual property information. These assessments establish baseline security expectations and contractual requirements.</w:t>
      </w:r>
    </w:p>
    <w:p w14:paraId="2667A73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Access control matrices</w:t>
      </w:r>
      <w:r w:rsidRPr="000F04B5">
        <w:rPr>
          <w:rFonts w:ascii="Times New Roman" w:eastAsia="Times New Roman" w:hAnsi="Times New Roman" w:cs="Times New Roman"/>
          <w:kern w:val="0"/>
          <w:lang w:eastAsia="en-CH"/>
          <w14:ligatures w14:val="none"/>
        </w:rPr>
        <w:t xml:space="preserve"> define appropriate data access based on role, purpose, and jurisdiction to prevent unnecessary exposure of sensitive intellectual property information. These structured approaches replace binary access models with more nuanced permission structures aligned with actual need.</w:t>
      </w:r>
    </w:p>
    <w:p w14:paraId="7185BE11"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 Governance for IP Data Protection</w:t>
      </w:r>
    </w:p>
    <w:p w14:paraId="32D9860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Cloud environments require specialized governance approaches:</w:t>
      </w:r>
    </w:p>
    <w:p w14:paraId="5DF71A6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data classification frameworks</w:t>
      </w:r>
      <w:r w:rsidRPr="000F04B5">
        <w:rPr>
          <w:rFonts w:ascii="Times New Roman" w:eastAsia="Times New Roman" w:hAnsi="Times New Roman" w:cs="Times New Roman"/>
          <w:kern w:val="0"/>
          <w:lang w:eastAsia="en-CH"/>
          <w14:ligatures w14:val="none"/>
        </w:rPr>
        <w:t xml:space="preserve"> categorize IP data based on sensitivity, applying appropriate controls for each tier from public patent information to trade secrets. Organizations should implement automated classification that triggers appropriate cloud security controls based on detected data characteristics.</w:t>
      </w:r>
    </w:p>
    <w:p w14:paraId="6BBC97D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provider assessment frameworks</w:t>
      </w:r>
      <w:r w:rsidRPr="000F04B5">
        <w:rPr>
          <w:rFonts w:ascii="Times New Roman" w:eastAsia="Times New Roman" w:hAnsi="Times New Roman" w:cs="Times New Roman"/>
          <w:kern w:val="0"/>
          <w:lang w:eastAsia="en-CH"/>
          <w14:ligatures w14:val="none"/>
        </w:rPr>
        <w:t xml:space="preserve"> specifically evaluate capabilities for IP data protection, including geographic control options, encryption capabilities, access transparency, and sovereign cloud offerings. These assessments should include detailed review of </w:t>
      </w:r>
      <w:proofErr w:type="spellStart"/>
      <w:r w:rsidRPr="000F04B5">
        <w:rPr>
          <w:rFonts w:ascii="Times New Roman" w:eastAsia="Times New Roman" w:hAnsi="Times New Roman" w:cs="Times New Roman"/>
          <w:kern w:val="0"/>
          <w:lang w:eastAsia="en-CH"/>
          <w14:ligatures w14:val="none"/>
        </w:rPr>
        <w:t>subprocessor</w:t>
      </w:r>
      <w:proofErr w:type="spellEnd"/>
      <w:r w:rsidRPr="000F04B5">
        <w:rPr>
          <w:rFonts w:ascii="Times New Roman" w:eastAsia="Times New Roman" w:hAnsi="Times New Roman" w:cs="Times New Roman"/>
          <w:kern w:val="0"/>
          <w:lang w:eastAsia="en-CH"/>
          <w14:ligatures w14:val="none"/>
        </w:rPr>
        <w:t xml:space="preserve"> relationships that might affect IP data handling.</w:t>
      </w:r>
    </w:p>
    <w:p w14:paraId="3D1901D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security architecture review boards</w:t>
      </w:r>
      <w:r w:rsidRPr="000F04B5">
        <w:rPr>
          <w:rFonts w:ascii="Times New Roman" w:eastAsia="Times New Roman" w:hAnsi="Times New Roman" w:cs="Times New Roman"/>
          <w:kern w:val="0"/>
          <w:lang w:eastAsia="en-CH"/>
          <w14:ligatures w14:val="none"/>
        </w:rPr>
        <w:t xml:space="preserve"> evaluate proposed implementations of IP valuation systems against organization-specific security requirements. These reviews should include specific consideration of data segregation, encryption approaches, identity management, and monitoring capabilities relative to IP sensitivity.</w:t>
      </w:r>
    </w:p>
    <w:p w14:paraId="0367A77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Shared responsibility matrices</w:t>
      </w:r>
      <w:r w:rsidRPr="000F04B5">
        <w:rPr>
          <w:rFonts w:ascii="Times New Roman" w:eastAsia="Times New Roman" w:hAnsi="Times New Roman" w:cs="Times New Roman"/>
          <w:kern w:val="0"/>
          <w:lang w:eastAsia="en-CH"/>
          <w14:ligatures w14:val="none"/>
        </w:rPr>
        <w:t xml:space="preserve"> clearly document security control ownership between organization and cloud providers for each component of IP valuation systems. These detailed assignments prevent protection gaps through explicit documentation of which party implements each security control protecting IP data.</w:t>
      </w:r>
    </w:p>
    <w:p w14:paraId="3A9123D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exit strategies</w:t>
      </w:r>
      <w:r w:rsidRPr="000F04B5">
        <w:rPr>
          <w:rFonts w:ascii="Times New Roman" w:eastAsia="Times New Roman" w:hAnsi="Times New Roman" w:cs="Times New Roman"/>
          <w:kern w:val="0"/>
          <w:lang w:eastAsia="en-CH"/>
          <w14:ligatures w14:val="none"/>
        </w:rPr>
        <w:t xml:space="preserve"> address potential vendor lock-in concerns through documented approaches for IP data portability and alternate processing capabilities. These strategies should include regular testing of data extraction and transfer processes to validate actual portability of valuable IP datasets.</w:t>
      </w:r>
    </w:p>
    <w:p w14:paraId="6D1939EF"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Contractual and Legal Protections</w:t>
      </w:r>
    </w:p>
    <w:p w14:paraId="7BD07A8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Formal agreements establish clear requirements and recourse mechanisms:</w:t>
      </w:r>
    </w:p>
    <w:p w14:paraId="07FAC02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Data use agreements</w:t>
      </w:r>
      <w:r w:rsidRPr="000F04B5">
        <w:rPr>
          <w:rFonts w:ascii="Times New Roman" w:eastAsia="Times New Roman" w:hAnsi="Times New Roman" w:cs="Times New Roman"/>
          <w:kern w:val="0"/>
          <w:lang w:eastAsia="en-CH"/>
          <w14:ligatures w14:val="none"/>
        </w:rPr>
        <w:t xml:space="preserve"> with AI vendors specifically restrict training data usage, model sharing, and insight extraction from confidential intellectual property information. These agreements establish explicit limitations beyond general service terms.</w:t>
      </w:r>
    </w:p>
    <w:p w14:paraId="39AA69EA"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Confidential disclosure frameworks</w:t>
      </w:r>
      <w:r w:rsidRPr="000F04B5">
        <w:rPr>
          <w:rFonts w:ascii="Times New Roman" w:eastAsia="Times New Roman" w:hAnsi="Times New Roman" w:cs="Times New Roman"/>
          <w:kern w:val="0"/>
          <w:lang w:eastAsia="en-CH"/>
          <w14:ligatures w14:val="none"/>
        </w:rPr>
        <w:t xml:space="preserve"> establish clear marking, handling, and protection requirements for sensitive intellectual property information used in AI training and operation. These frameworks create consistent practices across organizations and vendors.</w:t>
      </w:r>
    </w:p>
    <w:p w14:paraId="59AE165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Audit rights provisions</w:t>
      </w:r>
      <w:r w:rsidRPr="000F04B5">
        <w:rPr>
          <w:rFonts w:ascii="Times New Roman" w:eastAsia="Times New Roman" w:hAnsi="Times New Roman" w:cs="Times New Roman"/>
          <w:kern w:val="0"/>
          <w:lang w:eastAsia="en-CH"/>
          <w14:ligatures w14:val="none"/>
        </w:rPr>
        <w:t xml:space="preserve"> enable verification of compliance with data handling requirements through technical and procedural reviews of AI implementation. These provisions create accountability mechanisms beyond contractual promises.</w:t>
      </w:r>
    </w:p>
    <w:p w14:paraId="069CDE4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Liability allocation clauses</w:t>
      </w:r>
      <w:r w:rsidRPr="000F04B5">
        <w:rPr>
          <w:rFonts w:ascii="Times New Roman" w:eastAsia="Times New Roman" w:hAnsi="Times New Roman" w:cs="Times New Roman"/>
          <w:kern w:val="0"/>
          <w:lang w:eastAsia="en-CH"/>
          <w14:ligatures w14:val="none"/>
        </w:rPr>
        <w:t xml:space="preserve"> explicitly address responsibility for data breaches, model misuse, or unauthorized disclosure of intellectual property information. These provisions establish clear recourse in case protection measures fail.</w:t>
      </w:r>
    </w:p>
    <w:p w14:paraId="4B072FBD" w14:textId="77777777" w:rsidR="00BF719D"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p>
    <w:p w14:paraId="6DBF547A"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 Provider Contracting and Compliance</w:t>
      </w:r>
    </w:p>
    <w:p w14:paraId="6018BEF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Cloud agreements require specific provisions for IP data protection:</w:t>
      </w:r>
    </w:p>
    <w:p w14:paraId="3062B9E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Cloud-specific data processing terms</w:t>
      </w:r>
      <w:r w:rsidRPr="000F04B5">
        <w:rPr>
          <w:rFonts w:ascii="Times New Roman" w:eastAsia="Times New Roman" w:hAnsi="Times New Roman" w:cs="Times New Roman"/>
          <w:kern w:val="0"/>
          <w:lang w:eastAsia="en-CH"/>
          <w14:ligatures w14:val="none"/>
        </w:rPr>
        <w:t xml:space="preserve"> address the unique characteristics of IP information beyond standard personal data protections. These terms should include explicit prohibitions on using customer IP data for provider model training, competitive analysis, or product development.</w:t>
      </w:r>
    </w:p>
    <w:p w14:paraId="5682F19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Geographic processing restrictions</w:t>
      </w:r>
      <w:r w:rsidRPr="000F04B5">
        <w:rPr>
          <w:rFonts w:ascii="Times New Roman" w:eastAsia="Times New Roman" w:hAnsi="Times New Roman" w:cs="Times New Roman"/>
          <w:kern w:val="0"/>
          <w:lang w:eastAsia="en-CH"/>
          <w14:ligatures w14:val="none"/>
        </w:rPr>
        <w:t xml:space="preserve"> contractually limit where sensitive IP data may be stored and processed according to organizational policy and regulatory requirements. These restrictions should be granular enough to address varying sensitivity levels within IP portfolios rather than applying uniform limitations.</w:t>
      </w:r>
    </w:p>
    <w:p w14:paraId="787C094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provider transparency commitments</w:t>
      </w:r>
      <w:r w:rsidRPr="000F04B5">
        <w:rPr>
          <w:rFonts w:ascii="Times New Roman" w:eastAsia="Times New Roman" w:hAnsi="Times New Roman" w:cs="Times New Roman"/>
          <w:kern w:val="0"/>
          <w:lang w:eastAsia="en-CH"/>
          <w14:ligatures w14:val="none"/>
        </w:rPr>
        <w:t xml:space="preserve"> establish rights to information about security incidents, access to IP data, and </w:t>
      </w:r>
      <w:proofErr w:type="spellStart"/>
      <w:r w:rsidRPr="000F04B5">
        <w:rPr>
          <w:rFonts w:ascii="Times New Roman" w:eastAsia="Times New Roman" w:hAnsi="Times New Roman" w:cs="Times New Roman"/>
          <w:kern w:val="0"/>
          <w:lang w:eastAsia="en-CH"/>
          <w14:ligatures w14:val="none"/>
        </w:rPr>
        <w:t>subprocessor</w:t>
      </w:r>
      <w:proofErr w:type="spellEnd"/>
      <w:r w:rsidRPr="000F04B5">
        <w:rPr>
          <w:rFonts w:ascii="Times New Roman" w:eastAsia="Times New Roman" w:hAnsi="Times New Roman" w:cs="Times New Roman"/>
          <w:kern w:val="0"/>
          <w:lang w:eastAsia="en-CH"/>
          <w14:ligatures w14:val="none"/>
        </w:rPr>
        <w:t xml:space="preserve"> involvement. These provisions should include notification timelines and specific details to be provided about potential exposures of IP information.</w:t>
      </w:r>
    </w:p>
    <w:p w14:paraId="497D8CB7"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Independent verification rights</w:t>
      </w:r>
      <w:r w:rsidRPr="000F04B5">
        <w:rPr>
          <w:rFonts w:ascii="Times New Roman" w:eastAsia="Times New Roman" w:hAnsi="Times New Roman" w:cs="Times New Roman"/>
          <w:kern w:val="0"/>
          <w:lang w:eastAsia="en-CH"/>
          <w14:ligatures w14:val="none"/>
        </w:rPr>
        <w:t xml:space="preserve"> ensure organizations can validate cloud provider compliance with security commitments for IP data. These rights should include the ability to conduct or review security assessments focused specifically on controls protecting sensitive innovation information.</w:t>
      </w:r>
    </w:p>
    <w:p w14:paraId="708C15B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 insurance requirements</w:t>
      </w:r>
      <w:r w:rsidRPr="000F04B5">
        <w:rPr>
          <w:rFonts w:ascii="Times New Roman" w:eastAsia="Times New Roman" w:hAnsi="Times New Roman" w:cs="Times New Roman"/>
          <w:kern w:val="0"/>
          <w:lang w:eastAsia="en-CH"/>
          <w14:ligatures w14:val="none"/>
        </w:rPr>
        <w:t xml:space="preserve"> establish appropriate financial protection for potential IP exposure incidents. These provisions should specifically address intellectual property risks rather than relying on general cyber insurance coverage that might exclude or inadequately address IP-specific concerns.</w:t>
      </w:r>
    </w:p>
    <w:p w14:paraId="492A8B30"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Organizational Measures</w:t>
      </w:r>
    </w:p>
    <w:p w14:paraId="002A8BC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Internal structures and processes enhance protection effectiveness:</w:t>
      </w:r>
    </w:p>
    <w:p w14:paraId="7B4114E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Cross-functional governance committees</w:t>
      </w:r>
      <w:r w:rsidRPr="000F04B5">
        <w:rPr>
          <w:rFonts w:ascii="Times New Roman" w:eastAsia="Times New Roman" w:hAnsi="Times New Roman" w:cs="Times New Roman"/>
          <w:kern w:val="0"/>
          <w:lang w:eastAsia="en-CH"/>
          <w14:ligatures w14:val="none"/>
        </w:rPr>
        <w:t xml:space="preserve"> including legal, security, intellectual property, and business stakeholders oversee AI implementation decisions affecting sensitive information. These collaborative structures ensure multiple risk perspectives are considered.</w:t>
      </w:r>
    </w:p>
    <w:p w14:paraId="0ACACF7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Training programs</w:t>
      </w:r>
      <w:r w:rsidRPr="000F04B5">
        <w:rPr>
          <w:rFonts w:ascii="Times New Roman" w:eastAsia="Times New Roman" w:hAnsi="Times New Roman" w:cs="Times New Roman"/>
          <w:kern w:val="0"/>
          <w:lang w:eastAsia="en-CH"/>
          <w14:ligatures w14:val="none"/>
        </w:rPr>
        <w:t xml:space="preserve"> for relevant personnel cover specific intellectual property data handling requirements in AI contexts beyond general data protection practices. These specialized programs address the unique sensitivity and value of intellectual property information.</w:t>
      </w:r>
    </w:p>
    <w:p w14:paraId="2184B98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Incident response planning</w:t>
      </w:r>
      <w:r w:rsidRPr="000F04B5">
        <w:rPr>
          <w:rFonts w:ascii="Times New Roman" w:eastAsia="Times New Roman" w:hAnsi="Times New Roman" w:cs="Times New Roman"/>
          <w:kern w:val="0"/>
          <w:lang w:eastAsia="en-CH"/>
          <w14:ligatures w14:val="none"/>
        </w:rPr>
        <w:t xml:space="preserve"> specifically addresses intellectual property data exposure scenarios, including appropriate legal, business, and technical responses. These tailored plans recognize the unique harm characteristics of intellectual property compromises.</w:t>
      </w:r>
    </w:p>
    <w:p w14:paraId="7BCD5E1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Regular security assessments</w:t>
      </w:r>
      <w:r w:rsidRPr="000F04B5">
        <w:rPr>
          <w:rFonts w:ascii="Times New Roman" w:eastAsia="Times New Roman" w:hAnsi="Times New Roman" w:cs="Times New Roman"/>
          <w:kern w:val="0"/>
          <w:lang w:eastAsia="en-CH"/>
          <w14:ligatures w14:val="none"/>
        </w:rPr>
        <w:t xml:space="preserve"> evaluate intellectual property data protection in AI systems through penetration testing, vulnerability scanning, and procedural audits. These ongoing evaluations recognize the evolving nature of security threats to high-value intellectual property data.</w:t>
      </w:r>
    </w:p>
    <w:p w14:paraId="109F2BC4" w14:textId="77777777" w:rsidR="00BF719D"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455EB37A" w14:textId="77777777" w:rsidR="00BF719D"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5D182EC7"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Industry-Specific Considerations</w:t>
      </w:r>
    </w:p>
    <w:p w14:paraId="03C771D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Different sectors face unique privacy and security challenges in AI-driven intellectual property valuation:</w:t>
      </w:r>
    </w:p>
    <w:p w14:paraId="156828DE"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Pharmaceutical and Life Sciences</w:t>
      </w:r>
    </w:p>
    <w:p w14:paraId="57F4909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 xml:space="preserve">The pharmaceutical sector faces </w:t>
      </w:r>
      <w:proofErr w:type="gramStart"/>
      <w:r w:rsidRPr="000F04B5">
        <w:rPr>
          <w:rFonts w:ascii="Times New Roman" w:eastAsia="Times New Roman" w:hAnsi="Times New Roman" w:cs="Times New Roman"/>
          <w:kern w:val="0"/>
          <w:lang w:eastAsia="en-CH"/>
          <w14:ligatures w14:val="none"/>
        </w:rPr>
        <w:t>particular challenges</w:t>
      </w:r>
      <w:proofErr w:type="gramEnd"/>
      <w:r w:rsidRPr="000F04B5">
        <w:rPr>
          <w:rFonts w:ascii="Times New Roman" w:eastAsia="Times New Roman" w:hAnsi="Times New Roman" w:cs="Times New Roman"/>
          <w:kern w:val="0"/>
          <w:lang w:eastAsia="en-CH"/>
          <w14:ligatures w14:val="none"/>
        </w:rPr>
        <w:t xml:space="preserve"> due to the extreme value of early-stage innovations:</w:t>
      </w:r>
    </w:p>
    <w:p w14:paraId="5C5C80D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Clinical data integration</w:t>
      </w:r>
      <w:r w:rsidRPr="000F04B5">
        <w:rPr>
          <w:rFonts w:ascii="Times New Roman" w:eastAsia="Times New Roman" w:hAnsi="Times New Roman" w:cs="Times New Roman"/>
          <w:kern w:val="0"/>
          <w:lang w:eastAsia="en-CH"/>
          <w14:ligatures w14:val="none"/>
        </w:rPr>
        <w:t xml:space="preserve"> requires special handling when combining patient information with intellectual property analysis due to additional regulatory requirements under frameworks like HIPAA in the US or GDPR in Europe. These overlapping regulatory regimes create complex compliance requirements.</w:t>
      </w:r>
    </w:p>
    <w:p w14:paraId="63C7C5F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Molecule structure security</w:t>
      </w:r>
      <w:r w:rsidRPr="000F04B5">
        <w:rPr>
          <w:rFonts w:ascii="Times New Roman" w:eastAsia="Times New Roman" w:hAnsi="Times New Roman" w:cs="Times New Roman"/>
          <w:kern w:val="0"/>
          <w:lang w:eastAsia="en-CH"/>
          <w14:ligatures w14:val="none"/>
        </w:rPr>
        <w:t xml:space="preserve"> necessitates specialized protection for computational representations of novel compounds that represent core intellectual property value. These digital structures effectively encode the most valuable assets of pharmaceutical companies.</w:t>
      </w:r>
    </w:p>
    <w:p w14:paraId="0201A8D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Competitive intelligence sensitivity</w:t>
      </w:r>
      <w:r w:rsidRPr="000F04B5">
        <w:rPr>
          <w:rFonts w:ascii="Times New Roman" w:eastAsia="Times New Roman" w:hAnsi="Times New Roman" w:cs="Times New Roman"/>
          <w:kern w:val="0"/>
          <w:lang w:eastAsia="en-CH"/>
          <w14:ligatures w14:val="none"/>
        </w:rPr>
        <w:t xml:space="preserve"> is particularly acute given the binary nature of many pharmaceutical intellectual property outcomes--a single patent can determine market exclusivity worth billions. This winner-take-all dynamic creates especially high incentives for intelligence gathering.</w:t>
      </w:r>
    </w:p>
    <w:p w14:paraId="14B6DE0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Research collaboration complexity</w:t>
      </w:r>
      <w:r w:rsidRPr="000F04B5">
        <w:rPr>
          <w:rFonts w:ascii="Times New Roman" w:eastAsia="Times New Roman" w:hAnsi="Times New Roman" w:cs="Times New Roman"/>
          <w:kern w:val="0"/>
          <w:lang w:eastAsia="en-CH"/>
          <w14:ligatures w14:val="none"/>
        </w:rPr>
        <w:t xml:space="preserve"> arises from the networked nature of pharmaceutical innovation involving multiple organizations with different security practices and data </w:t>
      </w:r>
      <w:r w:rsidRPr="000F04B5">
        <w:rPr>
          <w:rFonts w:ascii="Times New Roman" w:eastAsia="Times New Roman" w:hAnsi="Times New Roman" w:cs="Times New Roman"/>
          <w:kern w:val="0"/>
          <w:lang w:eastAsia="en-CH"/>
          <w14:ligatures w14:val="none"/>
        </w:rPr>
        <w:lastRenderedPageBreak/>
        <w:t>governance approaches. These collaborative environments must balance innovation benefits against intellectual property security.</w:t>
      </w:r>
    </w:p>
    <w:p w14:paraId="466F920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Cloud-based computational chemistry</w:t>
      </w:r>
      <w:r w:rsidRPr="000F04B5">
        <w:rPr>
          <w:rFonts w:ascii="Times New Roman" w:eastAsia="Times New Roman" w:hAnsi="Times New Roman" w:cs="Times New Roman"/>
          <w:kern w:val="0"/>
          <w:lang w:eastAsia="en-CH"/>
          <w14:ligatures w14:val="none"/>
        </w:rPr>
        <w:t xml:space="preserve"> platforms require exceptional security controls when processing novel molecular structures. Organizations should implement specialized data encryption, synthetic data approaches for model development, and strict access controls when using cloud resources for molecular </w:t>
      </w:r>
      <w:proofErr w:type="spellStart"/>
      <w:r w:rsidRPr="000F04B5">
        <w:rPr>
          <w:rFonts w:ascii="Times New Roman" w:eastAsia="Times New Roman" w:hAnsi="Times New Roman" w:cs="Times New Roman"/>
          <w:kern w:val="0"/>
          <w:lang w:eastAsia="en-CH"/>
          <w14:ligatures w14:val="none"/>
        </w:rPr>
        <w:t>modeling</w:t>
      </w:r>
      <w:proofErr w:type="spellEnd"/>
      <w:r w:rsidRPr="000F04B5">
        <w:rPr>
          <w:rFonts w:ascii="Times New Roman" w:eastAsia="Times New Roman" w:hAnsi="Times New Roman" w:cs="Times New Roman"/>
          <w:kern w:val="0"/>
          <w:lang w:eastAsia="en-CH"/>
          <w14:ligatures w14:val="none"/>
        </w:rPr>
        <w:t xml:space="preserve"> related to IP valuation.</w:t>
      </w:r>
    </w:p>
    <w:p w14:paraId="4142C45B"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Technology and Software</w:t>
      </w:r>
    </w:p>
    <w:p w14:paraId="3973A36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technology sector presents distinct challenges related to rapid innovation and complex product ecosystems:</w:t>
      </w:r>
    </w:p>
    <w:p w14:paraId="2450D08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Source code protection</w:t>
      </w:r>
      <w:r w:rsidRPr="000F04B5">
        <w:rPr>
          <w:rFonts w:ascii="Times New Roman" w:eastAsia="Times New Roman" w:hAnsi="Times New Roman" w:cs="Times New Roman"/>
          <w:kern w:val="0"/>
          <w:lang w:eastAsia="en-CH"/>
          <w14:ligatures w14:val="none"/>
        </w:rPr>
        <w:t xml:space="preserve"> requires specialized approaches when using code repositories for training AI valuation models that assess software-related intellectual property. The code itself represents valuable intellectual property requiring protection during analysis.</w:t>
      </w:r>
    </w:p>
    <w:p w14:paraId="4B5BCB24"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Interoperability requirements</w:t>
      </w:r>
      <w:r w:rsidRPr="000F04B5">
        <w:rPr>
          <w:rFonts w:ascii="Times New Roman" w:eastAsia="Times New Roman" w:hAnsi="Times New Roman" w:cs="Times New Roman"/>
          <w:kern w:val="0"/>
          <w:lang w:eastAsia="en-CH"/>
          <w14:ligatures w14:val="none"/>
        </w:rPr>
        <w:t xml:space="preserve"> often necessitate more extensive information sharing about interfaces and technical specifications than other industries, creating tension with confidentiality needs. These disclosure requirements complicate information protection strategies.</w:t>
      </w:r>
    </w:p>
    <w:p w14:paraId="1B8CFB9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Rapid obsolescence</w:t>
      </w:r>
      <w:r w:rsidRPr="000F04B5">
        <w:rPr>
          <w:rFonts w:ascii="Times New Roman" w:eastAsia="Times New Roman" w:hAnsi="Times New Roman" w:cs="Times New Roman"/>
          <w:kern w:val="0"/>
          <w:lang w:eastAsia="en-CH"/>
          <w14:ligatures w14:val="none"/>
        </w:rPr>
        <w:t xml:space="preserve"> of technology innovations compresses the timeframe in which intellectual property information remains sensitive, potentially justifying different protection approaches based on time-sensitivity. The value half-life of information may be measured in months rather than years.</w:t>
      </w:r>
    </w:p>
    <w:p w14:paraId="0A9CD60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gramStart"/>
      <w:r w:rsidRPr="000F04B5">
        <w:rPr>
          <w:rFonts w:ascii="Times New Roman" w:eastAsia="Times New Roman" w:hAnsi="Times New Roman" w:cs="Times New Roman"/>
          <w:b/>
          <w:bCs/>
          <w:kern w:val="0"/>
          <w:lang w:eastAsia="en-CH"/>
          <w14:ligatures w14:val="none"/>
        </w:rPr>
        <w:t>Open source</w:t>
      </w:r>
      <w:proofErr w:type="gramEnd"/>
      <w:r w:rsidRPr="000F04B5">
        <w:rPr>
          <w:rFonts w:ascii="Times New Roman" w:eastAsia="Times New Roman" w:hAnsi="Times New Roman" w:cs="Times New Roman"/>
          <w:b/>
          <w:bCs/>
          <w:kern w:val="0"/>
          <w:lang w:eastAsia="en-CH"/>
          <w14:ligatures w14:val="none"/>
        </w:rPr>
        <w:t xml:space="preserve"> interaction</w:t>
      </w:r>
      <w:r w:rsidRPr="000F04B5">
        <w:rPr>
          <w:rFonts w:ascii="Times New Roman" w:eastAsia="Times New Roman" w:hAnsi="Times New Roman" w:cs="Times New Roman"/>
          <w:kern w:val="0"/>
          <w:lang w:eastAsia="en-CH"/>
          <w14:ligatures w14:val="none"/>
        </w:rPr>
        <w:t xml:space="preserve"> creates complex boundaries between proprietary and public information that must be carefully managed in AI training datasets. These blurred boundaries create risks of inappropriate inclusion of open components in proprietary valuation.</w:t>
      </w:r>
    </w:p>
    <w:p w14:paraId="3DCC96C7"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Cloud-native development environments</w:t>
      </w:r>
      <w:r w:rsidRPr="000F04B5">
        <w:rPr>
          <w:rFonts w:ascii="Times New Roman" w:eastAsia="Times New Roman" w:hAnsi="Times New Roman" w:cs="Times New Roman"/>
          <w:kern w:val="0"/>
          <w:lang w:eastAsia="en-CH"/>
          <w14:ligatures w14:val="none"/>
        </w:rPr>
        <w:t xml:space="preserve"> introduce specific risks when source code and technical documentation reside in cloud repositories. Organizations should implement specialized access controls, encryption, and activity monitoring for cloud-based development environments that contain valuable software IP undergoing valuation.</w:t>
      </w:r>
    </w:p>
    <w:p w14:paraId="6CC112E7"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Manufacturing and Industrial</w:t>
      </w:r>
    </w:p>
    <w:p w14:paraId="45FF141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Manufacturing industries face specific challenges related to physical products and production processes:</w:t>
      </w:r>
    </w:p>
    <w:p w14:paraId="65B3817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Process know-how</w:t>
      </w:r>
      <w:r w:rsidRPr="000F04B5">
        <w:rPr>
          <w:rFonts w:ascii="Times New Roman" w:eastAsia="Times New Roman" w:hAnsi="Times New Roman" w:cs="Times New Roman"/>
          <w:kern w:val="0"/>
          <w:lang w:eastAsia="en-CH"/>
          <w14:ligatures w14:val="none"/>
        </w:rPr>
        <w:t xml:space="preserve"> often represents more valuable intellectual property than formal patents, requiring careful protection in AI systems </w:t>
      </w:r>
      <w:proofErr w:type="spellStart"/>
      <w:r w:rsidRPr="000F04B5">
        <w:rPr>
          <w:rFonts w:ascii="Times New Roman" w:eastAsia="Times New Roman" w:hAnsi="Times New Roman" w:cs="Times New Roman"/>
          <w:kern w:val="0"/>
          <w:lang w:eastAsia="en-CH"/>
          <w14:ligatures w14:val="none"/>
        </w:rPr>
        <w:t>analyzing</w:t>
      </w:r>
      <w:proofErr w:type="spellEnd"/>
      <w:r w:rsidRPr="000F04B5">
        <w:rPr>
          <w:rFonts w:ascii="Times New Roman" w:eastAsia="Times New Roman" w:hAnsi="Times New Roman" w:cs="Times New Roman"/>
          <w:kern w:val="0"/>
          <w:lang w:eastAsia="en-CH"/>
          <w14:ligatures w14:val="none"/>
        </w:rPr>
        <w:t xml:space="preserve"> manufacturing innovations. This tacit knowledge may be inadvertently encoded in data used for valuation.</w:t>
      </w:r>
    </w:p>
    <w:p w14:paraId="327A7F6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Supply chain visibility</w:t>
      </w:r>
      <w:r w:rsidRPr="000F04B5">
        <w:rPr>
          <w:rFonts w:ascii="Times New Roman" w:eastAsia="Times New Roman" w:hAnsi="Times New Roman" w:cs="Times New Roman"/>
          <w:kern w:val="0"/>
          <w:lang w:eastAsia="en-CH"/>
          <w14:ligatures w14:val="none"/>
        </w:rPr>
        <w:t xml:space="preserve"> requirements may conflict with confidentiality needs when </w:t>
      </w:r>
      <w:proofErr w:type="spellStart"/>
      <w:r w:rsidRPr="000F04B5">
        <w:rPr>
          <w:rFonts w:ascii="Times New Roman" w:eastAsia="Times New Roman" w:hAnsi="Times New Roman" w:cs="Times New Roman"/>
          <w:kern w:val="0"/>
          <w:lang w:eastAsia="en-CH"/>
          <w14:ligatures w14:val="none"/>
        </w:rPr>
        <w:t>analyzing</w:t>
      </w:r>
      <w:proofErr w:type="spellEnd"/>
      <w:r w:rsidRPr="000F04B5">
        <w:rPr>
          <w:rFonts w:ascii="Times New Roman" w:eastAsia="Times New Roman" w:hAnsi="Times New Roman" w:cs="Times New Roman"/>
          <w:kern w:val="0"/>
          <w:lang w:eastAsia="en-CH"/>
          <w14:ligatures w14:val="none"/>
        </w:rPr>
        <w:t xml:space="preserve"> intellectual property that spans multiple organizations in production relationships. Comprehensive valuation may require information from throughout supply networks despite security boundaries.</w:t>
      </w:r>
    </w:p>
    <w:p w14:paraId="2076961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Physical-digital convergence</w:t>
      </w:r>
      <w:r w:rsidRPr="000F04B5">
        <w:rPr>
          <w:rFonts w:ascii="Times New Roman" w:eastAsia="Times New Roman" w:hAnsi="Times New Roman" w:cs="Times New Roman"/>
          <w:kern w:val="0"/>
          <w:lang w:eastAsia="en-CH"/>
          <w14:ligatures w14:val="none"/>
        </w:rPr>
        <w:t xml:space="preserve"> in manufacturing creates new intellectual property categories at the intersection of hardware, software, and data that require thoughtful protection approaches. Traditional intellectual property categories may inadequately address these hybrid innovations.</w:t>
      </w:r>
    </w:p>
    <w:p w14:paraId="0067E97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Global production distribution</w:t>
      </w:r>
      <w:r w:rsidRPr="000F04B5">
        <w:rPr>
          <w:rFonts w:ascii="Times New Roman" w:eastAsia="Times New Roman" w:hAnsi="Times New Roman" w:cs="Times New Roman"/>
          <w:kern w:val="0"/>
          <w:lang w:eastAsia="en-CH"/>
          <w14:ligatures w14:val="none"/>
        </w:rPr>
        <w:t xml:space="preserve"> creates jurisdictional complexity when intellectual property exists in physical implementations across countries with varying protection regimes. Information may flow across boundaries even when physical goods remain stationary.</w:t>
      </w:r>
    </w:p>
    <w:p w14:paraId="2D7515B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Industrial IoT and cloud connectivity</w:t>
      </w:r>
      <w:r w:rsidRPr="000F04B5">
        <w:rPr>
          <w:rFonts w:ascii="Times New Roman" w:eastAsia="Times New Roman" w:hAnsi="Times New Roman" w:cs="Times New Roman"/>
          <w:kern w:val="0"/>
          <w:lang w:eastAsia="en-CH"/>
          <w14:ligatures w14:val="none"/>
        </w:rPr>
        <w:t xml:space="preserve"> creates new data flows from manufacturing environments to cloud platforms where IP valuation occurs. Organizations should implement edge preprocessing approaches that extract valuation-relevant metrics while minimizing exposure of detailed process specifications and operational data that might reveal manufacturing trade secrets.</w:t>
      </w:r>
    </w:p>
    <w:p w14:paraId="7FCDBA08" w14:textId="77777777" w:rsidR="00BF719D" w:rsidRPr="000F04B5"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F04B5">
        <w:rPr>
          <w:rFonts w:ascii="Times New Roman" w:eastAsia="Times New Roman" w:hAnsi="Times New Roman" w:cs="Times New Roman"/>
          <w:b/>
          <w:bCs/>
          <w:kern w:val="0"/>
          <w:sz w:val="27"/>
          <w:szCs w:val="27"/>
          <w:lang w:eastAsia="en-CH"/>
          <w14:ligatures w14:val="none"/>
        </w:rPr>
        <w:t>Emerging Approaches</w:t>
      </w:r>
    </w:p>
    <w:p w14:paraId="1266BCDF"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evolving landscape of privacy-preserving AI offers promising directions for intellectual property valuation:</w:t>
      </w:r>
    </w:p>
    <w:p w14:paraId="0A686326"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Privacy-Preserving Machine Learning</w:t>
      </w:r>
    </w:p>
    <w:p w14:paraId="61B05BC1"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Emerging techniques enable AI functionality with enhanced privacy protection:</w:t>
      </w:r>
    </w:p>
    <w:p w14:paraId="45BCE8BC"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Multi-party computation</w:t>
      </w:r>
      <w:r w:rsidRPr="000F04B5">
        <w:rPr>
          <w:rFonts w:ascii="Times New Roman" w:eastAsia="Times New Roman" w:hAnsi="Times New Roman" w:cs="Times New Roman"/>
          <w:kern w:val="0"/>
          <w:lang w:eastAsia="en-CH"/>
          <w14:ligatures w14:val="none"/>
        </w:rPr>
        <w:t xml:space="preserve"> allows multiple organizations to jointly compute valuation models without revealing their underlying intellectual property data to each other. These approaches enable collaborative analysis while maintaining data separation.</w:t>
      </w:r>
    </w:p>
    <w:p w14:paraId="7B39442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Synthetic data generation</w:t>
      </w:r>
      <w:r w:rsidRPr="000F04B5">
        <w:rPr>
          <w:rFonts w:ascii="Times New Roman" w:eastAsia="Times New Roman" w:hAnsi="Times New Roman" w:cs="Times New Roman"/>
          <w:kern w:val="0"/>
          <w:lang w:eastAsia="en-CH"/>
          <w14:ligatures w14:val="none"/>
        </w:rPr>
        <w:t xml:space="preserve"> creates artificial but statistically representative datasets for model training, reducing exposure of actual confidential intellectual property information. These approaches enable development with reduced risk to sensitive information.</w:t>
      </w:r>
    </w:p>
    <w:p w14:paraId="5EF9179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Split learning architectures</w:t>
      </w:r>
      <w:r w:rsidRPr="000F04B5">
        <w:rPr>
          <w:rFonts w:ascii="Times New Roman" w:eastAsia="Times New Roman" w:hAnsi="Times New Roman" w:cs="Times New Roman"/>
          <w:kern w:val="0"/>
          <w:lang w:eastAsia="en-CH"/>
          <w14:ligatures w14:val="none"/>
        </w:rPr>
        <w:t xml:space="preserve"> divide model processing across security boundaries, allowing partial computation on sensitive data within secure environments while completing less sensitive processing elsewhere. These hybrid approaches balance protection and computational efficiency.</w:t>
      </w:r>
    </w:p>
    <w:p w14:paraId="150AB9F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Trusted execution networks</w:t>
      </w:r>
      <w:r w:rsidRPr="000F04B5">
        <w:rPr>
          <w:rFonts w:ascii="Times New Roman" w:eastAsia="Times New Roman" w:hAnsi="Times New Roman" w:cs="Times New Roman"/>
          <w:kern w:val="0"/>
          <w:lang w:eastAsia="en-CH"/>
          <w14:ligatures w14:val="none"/>
        </w:rPr>
        <w:t xml:space="preserve"> distribute computation across multiple secure enclaves with cryptographic verification, providing high assurance for particularly sensitive intellectual property analysis. These approaches create verifiable processing chains for high-value information.</w:t>
      </w:r>
    </w:p>
    <w:p w14:paraId="578D4F2F"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Cloud-Native Privacy-Preserving Technologies</w:t>
      </w:r>
    </w:p>
    <w:p w14:paraId="6323B41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Cloud environments enable new approaches to privacy-preserving IP valuation:</w:t>
      </w:r>
    </w:p>
    <w:p w14:paraId="6BC08D0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Confidential computing services</w:t>
      </w:r>
      <w:r w:rsidRPr="000F04B5">
        <w:rPr>
          <w:rFonts w:ascii="Times New Roman" w:eastAsia="Times New Roman" w:hAnsi="Times New Roman" w:cs="Times New Roman"/>
          <w:kern w:val="0"/>
          <w:lang w:eastAsia="en-CH"/>
          <w14:ligatures w14:val="none"/>
        </w:rPr>
        <w:t xml:space="preserve"> from major cloud providers offer hardware-based memory encryption that protects sensitive IP data during processing. These services prevent cloud operators from accessing IP data while providing the scalability and advanced capabilities of cloud environments.</w:t>
      </w:r>
    </w:p>
    <w:p w14:paraId="54F01C7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Trusted execution environments (</w:t>
      </w:r>
      <w:proofErr w:type="spellStart"/>
      <w:r w:rsidRPr="000F04B5">
        <w:rPr>
          <w:rFonts w:ascii="Times New Roman" w:eastAsia="Times New Roman" w:hAnsi="Times New Roman" w:cs="Times New Roman"/>
          <w:b/>
          <w:bCs/>
          <w:kern w:val="0"/>
          <w:lang w:eastAsia="en-CH"/>
          <w14:ligatures w14:val="none"/>
        </w:rPr>
        <w:t>TEEs</w:t>
      </w:r>
      <w:proofErr w:type="spellEnd"/>
      <w:r w:rsidRPr="000F04B5">
        <w:rPr>
          <w:rFonts w:ascii="Times New Roman" w:eastAsia="Times New Roman" w:hAnsi="Times New Roman" w:cs="Times New Roman"/>
          <w:b/>
          <w:bCs/>
          <w:kern w:val="0"/>
          <w:lang w:eastAsia="en-CH"/>
          <w14:ligatures w14:val="none"/>
        </w:rPr>
        <w:t>)</w:t>
      </w:r>
      <w:r w:rsidRPr="000F04B5">
        <w:rPr>
          <w:rFonts w:ascii="Times New Roman" w:eastAsia="Times New Roman" w:hAnsi="Times New Roman" w:cs="Times New Roman"/>
          <w:kern w:val="0"/>
          <w:lang w:eastAsia="en-CH"/>
          <w14:ligatures w14:val="none"/>
        </w:rPr>
        <w:t xml:space="preserve"> in cloud platforms create isolated processing regions protected by hardware security capabilities. IP valuation workloads in these environments remain encrypted even during processing, preventing access by cloud administrators or other privileged users.</w:t>
      </w:r>
    </w:p>
    <w:p w14:paraId="1A81CF7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Sovereign cloud offerings</w:t>
      </w:r>
      <w:r w:rsidRPr="000F04B5">
        <w:rPr>
          <w:rFonts w:ascii="Times New Roman" w:eastAsia="Times New Roman" w:hAnsi="Times New Roman" w:cs="Times New Roman"/>
          <w:kern w:val="0"/>
          <w:lang w:eastAsia="en-CH"/>
          <w14:ligatures w14:val="none"/>
        </w:rPr>
        <w:t xml:space="preserve"> provide heightened isolation, control, and compliance capabilities for sensitive IP data. These specialized environments implement additional technical and procedural controls addressing the specific needs of highly regulated or sensitive intellectual property.</w:t>
      </w:r>
    </w:p>
    <w:p w14:paraId="0101AD5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Verifiable computing frameworks</w:t>
      </w:r>
      <w:r w:rsidRPr="000F04B5">
        <w:rPr>
          <w:rFonts w:ascii="Times New Roman" w:eastAsia="Times New Roman" w:hAnsi="Times New Roman" w:cs="Times New Roman"/>
          <w:kern w:val="0"/>
          <w:lang w:eastAsia="en-CH"/>
          <w14:ligatures w14:val="none"/>
        </w:rPr>
        <w:t xml:space="preserve"> in cloud environments cryptographically demonstrate that computation occurred as specified without revealing the underlying data. These approaches allow organizations to verify that IP valuation processes executed correctly without exposing the sensitive inputs or intermediate results.</w:t>
      </w:r>
    </w:p>
    <w:p w14:paraId="38641F5A"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Decentralized Governance Models</w:t>
      </w:r>
    </w:p>
    <w:p w14:paraId="74138860"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Novel organizational approaches address multi-party data challenges:</w:t>
      </w:r>
    </w:p>
    <w:p w14:paraId="2C63B786"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Data trust frameworks</w:t>
      </w:r>
      <w:r w:rsidRPr="000F04B5">
        <w:rPr>
          <w:rFonts w:ascii="Times New Roman" w:eastAsia="Times New Roman" w:hAnsi="Times New Roman" w:cs="Times New Roman"/>
          <w:kern w:val="0"/>
          <w:lang w:eastAsia="en-CH"/>
          <w14:ligatures w14:val="none"/>
        </w:rPr>
        <w:t xml:space="preserve"> establish independent governance entities that oversee intellectual property information usage according to contributor-defined rules across organizational boundaries. These trusted intermediaries enable controlled sharing for specific valuation purposes.</w:t>
      </w:r>
    </w:p>
    <w:p w14:paraId="088451D8"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Industry consortia models</w:t>
      </w:r>
      <w:r w:rsidRPr="000F04B5">
        <w:rPr>
          <w:rFonts w:ascii="Times New Roman" w:eastAsia="Times New Roman" w:hAnsi="Times New Roman" w:cs="Times New Roman"/>
          <w:kern w:val="0"/>
          <w:lang w:eastAsia="en-CH"/>
          <w14:ligatures w14:val="none"/>
        </w:rPr>
        <w:t xml:space="preserve"> develop shared AI valuation capabilities under joint governance without exposing member-specific intellectual property to competitors. These collaborative structures create mutual benefit while maintaining appropriate information boundaries.</w:t>
      </w:r>
    </w:p>
    <w:p w14:paraId="57448DDB"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Tokenized data rights systems</w:t>
      </w:r>
      <w:r w:rsidRPr="000F04B5">
        <w:rPr>
          <w:rFonts w:ascii="Times New Roman" w:eastAsia="Times New Roman" w:hAnsi="Times New Roman" w:cs="Times New Roman"/>
          <w:kern w:val="0"/>
          <w:lang w:eastAsia="en-CH"/>
          <w14:ligatures w14:val="none"/>
        </w:rPr>
        <w:t xml:space="preserve"> use blockchain and smart contract mechanisms to maintain auditable control over intellectual property information usage in AI systems. These approaches create immutable records of authorized data access and usage.</w:t>
      </w:r>
    </w:p>
    <w:p w14:paraId="7C02E1D9"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Algorithmic contracts</w:t>
      </w:r>
      <w:r w:rsidRPr="000F04B5">
        <w:rPr>
          <w:rFonts w:ascii="Times New Roman" w:eastAsia="Times New Roman" w:hAnsi="Times New Roman" w:cs="Times New Roman"/>
          <w:kern w:val="0"/>
          <w:lang w:eastAsia="en-CH"/>
          <w14:ligatures w14:val="none"/>
        </w:rPr>
        <w:t xml:space="preserve"> encode data usage limitations directly into AI systems through technical enforcement mechanisms rather than relying solely on legal agreements. These technical guardrails prevent unauthorized usage regardless of intent.</w:t>
      </w:r>
    </w:p>
    <w:p w14:paraId="159F3320" w14:textId="77777777" w:rsidR="00BF719D" w:rsidRPr="000F04B5" w:rsidRDefault="00BF719D" w:rsidP="00BF719D">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0F04B5">
        <w:rPr>
          <w:rFonts w:ascii="Times New Roman" w:eastAsia="Times New Roman" w:hAnsi="Times New Roman" w:cs="Times New Roman"/>
          <w:b/>
          <w:bCs/>
          <w:kern w:val="0"/>
          <w:lang w:eastAsia="en-CH"/>
          <w14:ligatures w14:val="none"/>
        </w:rPr>
        <w:t>Cloud-Based Collaborative IP Valuation Frameworks</w:t>
      </w:r>
    </w:p>
    <w:p w14:paraId="17791EAE"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Cloud architectures enable new collaborative approaches to IP valuation:</w:t>
      </w:r>
    </w:p>
    <w:p w14:paraId="1C9ABAB3"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Industry data clean rooms</w:t>
      </w:r>
      <w:r w:rsidRPr="000F04B5">
        <w:rPr>
          <w:rFonts w:ascii="Times New Roman" w:eastAsia="Times New Roman" w:hAnsi="Times New Roman" w:cs="Times New Roman"/>
          <w:kern w:val="0"/>
          <w:lang w:eastAsia="en-CH"/>
          <w14:ligatures w14:val="none"/>
        </w:rPr>
        <w:t xml:space="preserve"> in cloud environments enable joint analysis of IP data across organizational boundaries with technical controls preventing inappropriate data access. These environments allow collaborative valuation of industry patent landscapes and licensing benchmarks without exposing proprietary information.</w:t>
      </w:r>
    </w:p>
    <w:p w14:paraId="76F9356C"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Secure multi-party analytics environments</w:t>
      </w:r>
      <w:r w:rsidRPr="000F04B5">
        <w:rPr>
          <w:rFonts w:ascii="Times New Roman" w:eastAsia="Times New Roman" w:hAnsi="Times New Roman" w:cs="Times New Roman"/>
          <w:kern w:val="0"/>
          <w:lang w:eastAsia="en-CH"/>
          <w14:ligatures w14:val="none"/>
        </w:rPr>
        <w:t xml:space="preserve"> provide technical enforcement of data usage policies through the architecture itself rather than contractual terms. These specialized cloud environments enable organizations to contribute IP data to joint analysis with mathematical guarantees limiting what insights each participant can extract.</w:t>
      </w:r>
    </w:p>
    <w:p w14:paraId="51836C9D"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lastRenderedPageBreak/>
        <w:t>Distributed ledger technology (DLT)</w:t>
      </w:r>
      <w:r w:rsidRPr="000F04B5">
        <w:rPr>
          <w:rFonts w:ascii="Times New Roman" w:eastAsia="Times New Roman" w:hAnsi="Times New Roman" w:cs="Times New Roman"/>
          <w:kern w:val="0"/>
          <w:lang w:eastAsia="en-CH"/>
          <w14:ligatures w14:val="none"/>
        </w:rPr>
        <w:t xml:space="preserve"> in cloud platforms provides immutable audit trails and transparent governance for shared IP valuation models. These capabilities create trust in collaborative environments by ensuring all data usage and model training is visible and compliant with agreed policies.</w:t>
      </w:r>
    </w:p>
    <w:p w14:paraId="39EAB0F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b/>
          <w:bCs/>
          <w:kern w:val="0"/>
          <w:lang w:eastAsia="en-CH"/>
          <w14:ligatures w14:val="none"/>
        </w:rPr>
        <w:t>API-based federated analysis frameworks</w:t>
      </w:r>
      <w:r w:rsidRPr="000F04B5">
        <w:rPr>
          <w:rFonts w:ascii="Times New Roman" w:eastAsia="Times New Roman" w:hAnsi="Times New Roman" w:cs="Times New Roman"/>
          <w:kern w:val="0"/>
          <w:lang w:eastAsia="en-CH"/>
          <w14:ligatures w14:val="none"/>
        </w:rPr>
        <w:t xml:space="preserve"> enable distributed processing of IP data without centralization. These cloud architectures allow organizations to expose specific valuation capabilities through secure APIs while maintaining control of underlying data and models within organizational boundaries.</w:t>
      </w:r>
    </w:p>
    <w:p w14:paraId="7B936C6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effective implementation of artificial intelligence for intellectual property valuation requires thoughtful attention to data privacy and security considerations throughout the system lifecycle. By combining technical safeguards, governance frameworks, and organizational measures, organizations can realize the benefits of AI-enhanced valuation while maintaining appropriate protection for their most sensitive intellectual property information.</w:t>
      </w:r>
    </w:p>
    <w:p w14:paraId="61B1F372"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As cloud-based implementation models become increasingly prevalent, organizations must address the unique challenges and opportunities they present for IP data protection. Cloud environments offer advanced security capabilities, collaborative possibilities, and scalable resources that can enhance IP valuation while introducing new privacy and security considerations requiring specialized approaches.</w:t>
      </w:r>
    </w:p>
    <w:p w14:paraId="02D54265" w14:textId="77777777" w:rsidR="00BF719D" w:rsidRPr="000F04B5"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F04B5">
        <w:rPr>
          <w:rFonts w:ascii="Times New Roman" w:eastAsia="Times New Roman" w:hAnsi="Times New Roman" w:cs="Times New Roman"/>
          <w:kern w:val="0"/>
          <w:lang w:eastAsia="en-CH"/>
          <w14:ligatures w14:val="none"/>
        </w:rPr>
        <w:t>The continued evolution of privacy-preserving AI techniques and cloud security capabilities will likely diminish the tension between data utilization and confidentiality protection, enabling even more sophisticated valuation approaches without compromising security. Organizations that thoughtfully implement appropriate technical and governance measures can achieve the benefits of AI-driven IP valuation while maintaining the confidentiality essential to intellectual property value.</w:t>
      </w:r>
    </w:p>
    <w:p w14:paraId="4A60D85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p>
    <w:p w14:paraId="00582534" w14:textId="77777777" w:rsidR="00BF719D" w:rsidRPr="00D747DE" w:rsidRDefault="00BF719D" w:rsidP="00BF71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747DE">
        <w:rPr>
          <w:rFonts w:ascii="Times New Roman" w:eastAsia="Times New Roman" w:hAnsi="Times New Roman" w:cs="Times New Roman"/>
          <w:b/>
          <w:bCs/>
          <w:kern w:val="0"/>
          <w:sz w:val="36"/>
          <w:szCs w:val="36"/>
          <w:lang w:eastAsia="en-CH"/>
          <w14:ligatures w14:val="none"/>
        </w:rPr>
        <w:t>4.2: Blockchain Technologies in IP Valuation Systems</w:t>
      </w:r>
    </w:p>
    <w:p w14:paraId="5097EAB8"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Blockchain technology has emerged as a significant architectural option for addressing several challenges in AI-driven IP valuation systems. The inherent characteristics of distributed ledger technologies offer novel approaches to transparency, immutability, and trust—critical requirements for systems handling valuable intellectual property information.</w:t>
      </w:r>
    </w:p>
    <w:p w14:paraId="6F1482D6"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t>Blockchain Fundamentals for IP Valuation</w:t>
      </w:r>
    </w:p>
    <w:p w14:paraId="00EC4CD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Blockchain architecture provides unique capabilities relevant to intellectual property systems:</w:t>
      </w:r>
    </w:p>
    <w:p w14:paraId="044CD31D"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Distributed Trust Models</w:t>
      </w:r>
      <w:r w:rsidRPr="00D747DE">
        <w:rPr>
          <w:rFonts w:ascii="Times New Roman" w:eastAsia="Times New Roman" w:hAnsi="Times New Roman" w:cs="Times New Roman"/>
          <w:kern w:val="0"/>
          <w:lang w:eastAsia="en-CH"/>
          <w14:ligatures w14:val="none"/>
        </w:rPr>
        <w:br/>
        <w:t>Blockchain systems distribute validation across multiple nodes, reducing reliance on centralized authorities for establishing IP provenance and ownership verification. This decentralized approach aligns with global IP ecosystems that span multiple jurisdictions and organizations, potentially reducing friction in cross-border valuation processes.</w:t>
      </w:r>
    </w:p>
    <w:p w14:paraId="124BAE7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lastRenderedPageBreak/>
        <w:t>Immutable Record-Keeping</w:t>
      </w:r>
      <w:r w:rsidRPr="00D747DE">
        <w:rPr>
          <w:rFonts w:ascii="Times New Roman" w:eastAsia="Times New Roman" w:hAnsi="Times New Roman" w:cs="Times New Roman"/>
          <w:kern w:val="0"/>
          <w:lang w:eastAsia="en-CH"/>
          <w14:ligatures w14:val="none"/>
        </w:rPr>
        <w:br/>
        <w:t>The append-only structure of blockchain creates tamper-resistant chronological records documenting intellectual property creation, registration, transfer, and licensing events. This immutability provides evidentiary strength for establishing priority dates, ownership chains, and licensing histories—all critical inputs to accurate valuation models.</w:t>
      </w:r>
    </w:p>
    <w:p w14:paraId="7C6FFF25"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Smart Contract Automation</w:t>
      </w:r>
      <w:r w:rsidRPr="00D747DE">
        <w:rPr>
          <w:rFonts w:ascii="Times New Roman" w:eastAsia="Times New Roman" w:hAnsi="Times New Roman" w:cs="Times New Roman"/>
          <w:kern w:val="0"/>
          <w:lang w:eastAsia="en-CH"/>
          <w14:ligatures w14:val="none"/>
        </w:rPr>
        <w:br/>
        <w:t>Programmable logic embedded in blockchain networks enables self-executing contractual provisions triggered by predefined conditions. For IP valuation, smart contracts can automate royalty calculations, license compliance verification, and even dynamic valuation adjustments based on usage metrics or market conditions, creating more responsive valuation models.</w:t>
      </w:r>
    </w:p>
    <w:p w14:paraId="6F9C240F"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Cryptographic Verification</w:t>
      </w:r>
      <w:r w:rsidRPr="00D747DE">
        <w:rPr>
          <w:rFonts w:ascii="Times New Roman" w:eastAsia="Times New Roman" w:hAnsi="Times New Roman" w:cs="Times New Roman"/>
          <w:kern w:val="0"/>
          <w:lang w:eastAsia="en-CH"/>
          <w14:ligatures w14:val="none"/>
        </w:rPr>
        <w:br/>
        <w:t>Advanced cryptographic mechanisms enable proof of existence and authenticity without revealing underlying confidential information. These zero-knowledge proof techniques allow verification that specific IP assets meet certain criteria without exposing the actual innovation details, supporting privacy-preserving valuation processes.</w:t>
      </w:r>
    </w:p>
    <w:p w14:paraId="54203BF9"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t>Integration Challenges with AI Systems</w:t>
      </w:r>
    </w:p>
    <w:p w14:paraId="73A9A847"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integration of blockchain and AI systems for intellectual property valuation presents complex technical and operational challenges requiring specialized approaches:</w:t>
      </w:r>
    </w:p>
    <w:p w14:paraId="4EA9B06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Architectural Paradigm Conflicts</w:t>
      </w:r>
      <w:r w:rsidRPr="00D747DE">
        <w:rPr>
          <w:rFonts w:ascii="Times New Roman" w:eastAsia="Times New Roman" w:hAnsi="Times New Roman" w:cs="Times New Roman"/>
          <w:kern w:val="0"/>
          <w:lang w:eastAsia="en-CH"/>
          <w14:ligatures w14:val="none"/>
        </w:rPr>
        <w:br/>
        <w:t>Fundamental design differences between blockchain and AI systems create integration friction:</w:t>
      </w:r>
    </w:p>
    <w:p w14:paraId="5EE1BFD4"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Deterministic vs. Probabilistic Processing: Blockchain systems operate on consensus-driven deterministic execution providing identical results across all nodes, while AI models produce probabilistic outputs that may vary slightly between runs. This fundamental difference complicates validation of AI-derived valuations on blockchain systems, requiring careful design of verification mechanisms that accommodate acceptable variability ranges while preventing manipulation.</w:t>
      </w:r>
    </w:p>
    <w:p w14:paraId="1589026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Transparency vs. Opacity Tensions: Blockchain systems provide transparent, auditable transaction records, while many advanced AI models (particularly deep learning) operate as "black boxes" with limited explainability. This contradiction necessitates architectural decisions about which system components handle which functions, with some organizations implementing explainable AI techniques specifically for blockchain integration points.</w:t>
      </w:r>
    </w:p>
    <w:p w14:paraId="442D1F53"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State Representation Disparities: Blockchain systems maintain discrete state transitions through transaction blocks, while AI models typically operate on continuous numerical representations. Translation layers must convert between these representations while preserving semantic meaning and maintaining audit trails of transformations.</w:t>
      </w:r>
    </w:p>
    <w:p w14:paraId="1217961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Technical Implementation Challenges</w:t>
      </w:r>
      <w:r w:rsidRPr="00D747DE">
        <w:rPr>
          <w:rFonts w:ascii="Times New Roman" w:eastAsia="Times New Roman" w:hAnsi="Times New Roman" w:cs="Times New Roman"/>
          <w:kern w:val="0"/>
          <w:lang w:eastAsia="en-CH"/>
          <w14:ligatures w14:val="none"/>
        </w:rPr>
        <w:br/>
        <w:t>Practical integration faces several technical hurdles:</w:t>
      </w:r>
    </w:p>
    <w:p w14:paraId="2DE48E4C"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 xml:space="preserve">Data Volume Management: Blockchain's distributed replication model makes it impractical for storing the large datasets required for AI model training. Hybrid architectures typically </w:t>
      </w:r>
      <w:r w:rsidRPr="00D747DE">
        <w:rPr>
          <w:rFonts w:ascii="Times New Roman" w:eastAsia="Times New Roman" w:hAnsi="Times New Roman" w:cs="Times New Roman"/>
          <w:kern w:val="0"/>
          <w:lang w:eastAsia="en-CH"/>
          <w14:ligatures w14:val="none"/>
        </w:rPr>
        <w:lastRenderedPageBreak/>
        <w:t>implement off-chain storage with cryptographic verification links to on-chain records, requiring careful design of data integrity verification mechanisms.</w:t>
      </w:r>
    </w:p>
    <w:p w14:paraId="3433D313"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Computational Resource Allocation: AI model training requires significant computational resources incompatible with typical blockchain node specifications. Organizations must design hybrid infrastructures that efficiently distribute workloads between specialized AI hardware and blockchain validation nodes while maintaining appropriate security boundaries.</w:t>
      </w:r>
    </w:p>
    <w:p w14:paraId="4335551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Model Versioning Complexity: AI models undergo continuous improvement through retraining, while blockchain systems emphasize immutability. This creates tension in managing model versioning, with best practices emerging around storing cryptographic model fingerprints on-chain with the models themselves maintained in conventional repositories.</w:t>
      </w:r>
    </w:p>
    <w:p w14:paraId="700E67B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Smart Contract Limitations: Current smart contract platforms have computational constraints that limit the complexity of on-chain analytics. Organizations typically implement a division of responsibility where blockchain handles provenance, rights management, and execution triggers while complex valuation computations execute off-chain with results verified and recorded on-chain.</w:t>
      </w:r>
    </w:p>
    <w:p w14:paraId="73ADA3D4"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Governance and Compliance Considerations</w:t>
      </w:r>
      <w:r w:rsidRPr="00D747DE">
        <w:rPr>
          <w:rFonts w:ascii="Times New Roman" w:eastAsia="Times New Roman" w:hAnsi="Times New Roman" w:cs="Times New Roman"/>
          <w:kern w:val="0"/>
          <w:lang w:eastAsia="en-CH"/>
          <w14:ligatures w14:val="none"/>
        </w:rPr>
        <w:br/>
        <w:t>Hybrid systems face unique governance challenges:</w:t>
      </w:r>
    </w:p>
    <w:p w14:paraId="6772FFD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Responsibility Attribution: When valuation outcomes derive from combined blockchain and AI systems, determining accountability for errors becomes complex. Organizations must implement clear delineation of responsibility across system components, particularly regarding the verification of inputs, processing integrity, and output validation.</w:t>
      </w:r>
    </w:p>
    <w:p w14:paraId="41CCBBE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Audit Complexity: Traditional audit approaches struggle with hybrid systems that combine probabilistic AI components with deterministic blockchain elements. New audit methodologies are emerging that focus on process integrity and statistical verification rather than transaction-by-transaction reconciliation.</w:t>
      </w:r>
    </w:p>
    <w:p w14:paraId="6650A777"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Cross-Domain Expertise Requirements: Effective implementation requires teams with expertise spanning blockchain architecture, cryptography, machine learning, and domain-specific IP knowledge—a rare combination. Organizations frequently implement collaborative team structures with explicit knowledge-sharing mechanisms to address this challenge.</w:t>
      </w:r>
    </w:p>
    <w:p w14:paraId="3F355C51"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Regulatory Navigation: Different components of hybrid systems may fall under distinct regulatory frameworks—AI systems increasingly face algorithmic accountability requirements while blockchain implementations must address securities, financial, and data protection regulations. Comprehensive compliance frameworks must address this regulatory complexity.</w:t>
      </w:r>
    </w:p>
    <w:p w14:paraId="7D237254"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Performance and Scalability Issues</w:t>
      </w:r>
      <w:r w:rsidRPr="00D747DE">
        <w:rPr>
          <w:rFonts w:ascii="Times New Roman" w:eastAsia="Times New Roman" w:hAnsi="Times New Roman" w:cs="Times New Roman"/>
          <w:kern w:val="0"/>
          <w:lang w:eastAsia="en-CH"/>
          <w14:ligatures w14:val="none"/>
        </w:rPr>
        <w:br/>
        <w:t>Practical deployments face operational challenges:</w:t>
      </w:r>
    </w:p>
    <w:p w14:paraId="53E5F7B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Throughput Limitations: Blockchain consensus mechanisms introduce latency and throughput constraints incompatible with high-volume, real-time valuation needs. Organizations implement various architectural patterns to address this, including state channel approaches, layer-2 scaling solutions, and batched update mechanisms.</w:t>
      </w:r>
    </w:p>
    <w:p w14:paraId="385D741C"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lastRenderedPageBreak/>
        <w:t>Storage Efficiency: Long-term operation of blockchain systems requires careful management of on-chain storage growth. IP valuation implementations typically adopt pruning strategies, zero-knowledge proof approaches, and tiered storage models to maintain acceptable operational costs over time.</w:t>
      </w:r>
    </w:p>
    <w:p w14:paraId="743C3255"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Network Synchronization: Maintaining consistency between blockchain state and AI processing environments introduces complex synchronization requirements. Organizations implement event-driven architectures with careful attention to eventual consistency patterns and reconciliation mechanisms to address potential temporary divergence.</w:t>
      </w:r>
    </w:p>
    <w:p w14:paraId="4463D0C1"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Data Clean Rooms for Collaborative IP Valuation</w:t>
      </w:r>
    </w:p>
    <w:p w14:paraId="444C48E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Data clean rooms have emerged as a powerful approach for enabling collaborative IP valuation while preserving confidentiality of sensitive innovation information:</w:t>
      </w:r>
    </w:p>
    <w:p w14:paraId="3D9619D1"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Core Functionality and Benefits</w:t>
      </w:r>
      <w:r w:rsidRPr="00D747DE">
        <w:rPr>
          <w:rFonts w:ascii="Times New Roman" w:eastAsia="Times New Roman" w:hAnsi="Times New Roman" w:cs="Times New Roman"/>
          <w:kern w:val="0"/>
          <w:lang w:eastAsia="en-CH"/>
          <w14:ligatures w14:val="none"/>
        </w:rPr>
        <w:br/>
        <w:t>Data clean rooms provide controlled environments for multi-party analysis without raw data sharing:</w:t>
      </w:r>
    </w:p>
    <w:p w14:paraId="4269347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Privacy-Preserving Collaboration: Clean rooms enable multiple organizations to contribute IP data for joint analysis without exposing proprietary details. Only aggregated insights and approved outputs leave the clean room environment, allowing collaborative valuation of complementary technologies without compromising competitive information.</w:t>
      </w:r>
    </w:p>
    <w:p w14:paraId="590F0615"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Cryptographic Isolation: Advanced implementations employ secure multi-party computation, homomorphic encryption, and differential privacy techniques to provide mathematical guarantees regarding information exposure. These cryptographic foundations create auditable assurance about data protection rather than relying solely on procedural controls.</w:t>
      </w:r>
    </w:p>
    <w:p w14:paraId="306944B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Governance Automation: Clean room implementations incorporate automated policy enforcement regarding permitted analyses, minimum aggregation thresholds, and approved export formats. These technical guardrails prevent accidental or intentional data leakage by limiting analytical operations to pre-approved patterns.</w:t>
      </w:r>
    </w:p>
    <w:p w14:paraId="517D3E2D"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Implementation Approaches</w:t>
      </w:r>
      <w:r w:rsidRPr="00D747DE">
        <w:rPr>
          <w:rFonts w:ascii="Times New Roman" w:eastAsia="Times New Roman" w:hAnsi="Times New Roman" w:cs="Times New Roman"/>
          <w:kern w:val="0"/>
          <w:lang w:eastAsia="en-CH"/>
          <w14:ligatures w14:val="none"/>
        </w:rPr>
        <w:br/>
        <w:t>Several architectural models support clean room functionality for IP valuation:</w:t>
      </w:r>
    </w:p>
    <w:p w14:paraId="4CC71233"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Neutral Third-Party Hosting: Independent organizations provide clean room environments with contractual and technical guarantees of neutrality. This model offers simplicity but requires trust in the hosting entity, making it most suitable for established industry associations or specialized service providers with strong reputational incentives.</w:t>
      </w:r>
    </w:p>
    <w:p w14:paraId="0C11FDCE"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Federated Implementation: Distributed clean room architectures employ federated learning techniques where algorithms travel to data rather than centralizing data. This approach keeps sensitive IP information within organizational boundaries while still enabling collaborative model development through iterative algorithm sharing.</w:t>
      </w:r>
    </w:p>
    <w:p w14:paraId="2942820F"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Blockchain-Anchored Clean Rooms: Emerging implementations use blockchain to provide auditable access controls, tamper-evident analysis logs, and immutable policy enforcement for clean room operations. These systems record cryptographic evidence of compliance with agreed analysis limitations without exposing the underlying data or analyses.</w:t>
      </w:r>
    </w:p>
    <w:p w14:paraId="77843218"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lastRenderedPageBreak/>
        <w:t>Cloud-Based Secure Enclaves: Major cloud providers offer specialized confidential computing environments that provide hardware-level isolation for clean room implementations. These environments employ hardware security modules and attestation mechanisms to verify that only authorized code processes sensitive IP data, even protecting it from the cloud provider's administrators.</w:t>
      </w:r>
    </w:p>
    <w:p w14:paraId="2582A8D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Practical Applications</w:t>
      </w:r>
      <w:r w:rsidRPr="00D747DE">
        <w:rPr>
          <w:rFonts w:ascii="Times New Roman" w:eastAsia="Times New Roman" w:hAnsi="Times New Roman" w:cs="Times New Roman"/>
          <w:kern w:val="0"/>
          <w:lang w:eastAsia="en-CH"/>
          <w14:ligatures w14:val="none"/>
        </w:rPr>
        <w:br/>
        <w:t>Clean rooms enable several collaborative IP valuation scenarios:</w:t>
      </w:r>
    </w:p>
    <w:p w14:paraId="2094567D"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Patent Landscape Analysis: Organizations contribute patent portfolios to clean room environments for holistic technology landscape mapping without revealing strategic filing plans or valuation assumptions. These collaborative analyses identify technology gaps, potential cross-licensing opportunities, and industry direction while maintaining appropriate competitive boundaries.</w:t>
      </w:r>
    </w:p>
    <w:p w14:paraId="75C6C21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Licensing Rate Benchmarking: Industry participants contribute anonymized licensing transaction data to establish fair market valuation benchmarks without exposing specific deal terms. These collaborative datasets enable more informed negotiation positions and reduce transaction costs through better market visibility.</w:t>
      </w:r>
    </w:p>
    <w:p w14:paraId="6510CD8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Standards-Essential Patent Valuation: In technology standards contexts, clean rooms enable assessment of patent essentiality and relative value without revealing implementation details or licensing strategies. These environments support fair allocation of royalty pools and FRAND (fair, reasonable, and non-discriminatory) compliance.</w:t>
      </w:r>
    </w:p>
    <w:p w14:paraId="50A9F13C"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M&amp;A Due Diligence: In acquisition scenarios, target and acquirer can share sensitive IP information within clean room environments accessible only to designated evaluation teams under strict protocols. These implementations typically include technical controls preventing data exfiltration beyond approved summary findings.</w:t>
      </w:r>
    </w:p>
    <w:p w14:paraId="22987D4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Implementation Requirements</w:t>
      </w:r>
      <w:r w:rsidRPr="00D747DE">
        <w:rPr>
          <w:rFonts w:ascii="Times New Roman" w:eastAsia="Times New Roman" w:hAnsi="Times New Roman" w:cs="Times New Roman"/>
          <w:kern w:val="0"/>
          <w:lang w:eastAsia="en-CH"/>
          <w14:ligatures w14:val="none"/>
        </w:rPr>
        <w:br/>
        <w:t>Effective clean room deployments require specialized capabilities:</w:t>
      </w:r>
    </w:p>
    <w:p w14:paraId="4F0B485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 xml:space="preserve">Technical Infrastructure: Production implementations require secure compute environments with robust isolation, strict access controls, comprehensive logging, and appropriate cryptographic foundations. Organizations typically implement </w:t>
      </w:r>
      <w:proofErr w:type="spellStart"/>
      <w:r w:rsidRPr="00D747DE">
        <w:rPr>
          <w:rFonts w:ascii="Times New Roman" w:eastAsia="Times New Roman" w:hAnsi="Times New Roman" w:cs="Times New Roman"/>
          <w:kern w:val="0"/>
          <w:lang w:eastAsia="en-CH"/>
          <w14:ligatures w14:val="none"/>
        </w:rPr>
        <w:t>defense</w:t>
      </w:r>
      <w:proofErr w:type="spellEnd"/>
      <w:r w:rsidRPr="00D747DE">
        <w:rPr>
          <w:rFonts w:ascii="Times New Roman" w:eastAsia="Times New Roman" w:hAnsi="Times New Roman" w:cs="Times New Roman"/>
          <w:kern w:val="0"/>
          <w:lang w:eastAsia="en-CH"/>
          <w14:ligatures w14:val="none"/>
        </w:rPr>
        <w:t>-in-depth approaches with multiple protection layers appropriate to IP sensitivity.</w:t>
      </w:r>
    </w:p>
    <w:p w14:paraId="7EE2FDE1"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Governance Frameworks: Clear participation agreements must define permitted data uses, authorized analyses, output approval processes, and dispute resolution mechanisms. These frameworks typically include both technical enforcement and human review processes for boundary cases.</w:t>
      </w:r>
    </w:p>
    <w:p w14:paraId="65329D7E"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Analytical Templates: Pre-approved analysis patterns with verified privacy properties enable efficient operation while maintaining protection guarantees. Organizations often develop libraries of vetted analytical approaches specific to IP valuation use cases with known privacy implications.</w:t>
      </w:r>
    </w:p>
    <w:p w14:paraId="61D0D53F"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 xml:space="preserve">Audit Mechanisms: Independent verification of clean room implementation provides assurance of proper functioning and policy compliance. Most mature implementations include </w:t>
      </w:r>
      <w:r w:rsidRPr="00D747DE">
        <w:rPr>
          <w:rFonts w:ascii="Times New Roman" w:eastAsia="Times New Roman" w:hAnsi="Times New Roman" w:cs="Times New Roman"/>
          <w:kern w:val="0"/>
          <w:lang w:eastAsia="en-CH"/>
          <w14:ligatures w14:val="none"/>
        </w:rPr>
        <w:lastRenderedPageBreak/>
        <w:t>both technical auditing of system configuration and procedural auditing of governance implementation.</w:t>
      </w:r>
    </w:p>
    <w:p w14:paraId="2391B00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evolution of these data clean room approaches, particularly when anchored by blockchain verification mechanisms, represents a promising direction for resolving the fundamental tension between collaborative valuation benefits and competitive confidentiality requirements in the intellectual property domain.</w:t>
      </w:r>
    </w:p>
    <w:p w14:paraId="2719A8DF"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t>Blockchain Implementation Models for IP Valuation</w:t>
      </w:r>
    </w:p>
    <w:p w14:paraId="1E7047AF"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Various blockchain deployment approaches offer different benefits and limitations for IP systems:</w:t>
      </w:r>
    </w:p>
    <w:p w14:paraId="547AC1CA"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Public Blockchain Networks</w:t>
      </w:r>
      <w:r w:rsidRPr="00D747DE">
        <w:rPr>
          <w:rFonts w:ascii="Times New Roman" w:eastAsia="Times New Roman" w:hAnsi="Times New Roman" w:cs="Times New Roman"/>
          <w:kern w:val="0"/>
          <w:lang w:eastAsia="en-CH"/>
          <w14:ligatures w14:val="none"/>
        </w:rPr>
        <w:br/>
        <w:t>Implementations on public networks like Ethereum provide maximum transparency and censorship resistance for IP records. These approaches benefit from network effects and established infrastructure but introduce privacy challenges requiring additional cryptographic protection layers for sensitive IP information. Public implementations tend to focus on proof of existence services and ownership registration rather than handling confidential valuation data.</w:t>
      </w:r>
    </w:p>
    <w:p w14:paraId="04694B9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Permissioned Blockchain Networks</w:t>
      </w:r>
      <w:r w:rsidRPr="00D747DE">
        <w:rPr>
          <w:rFonts w:ascii="Times New Roman" w:eastAsia="Times New Roman" w:hAnsi="Times New Roman" w:cs="Times New Roman"/>
          <w:kern w:val="0"/>
          <w:lang w:eastAsia="en-CH"/>
          <w14:ligatures w14:val="none"/>
        </w:rPr>
        <w:br/>
        <w:t>Industry-specific blockchain networks with controlled participation enable greater throughput and privacy while maintaining distributed trust benefits. These networks typically implement governance structures aligned with existing industry relationships, making them suitable for sector-specific IP valuation frameworks where participants have established trust relationships.</w:t>
      </w:r>
    </w:p>
    <w:p w14:paraId="56856DDE"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Hybrid On-Chain/Off-Chain Architectures</w:t>
      </w:r>
      <w:r w:rsidRPr="00D747DE">
        <w:rPr>
          <w:rFonts w:ascii="Times New Roman" w:eastAsia="Times New Roman" w:hAnsi="Times New Roman" w:cs="Times New Roman"/>
          <w:kern w:val="0"/>
          <w:lang w:eastAsia="en-CH"/>
          <w14:ligatures w14:val="none"/>
        </w:rPr>
        <w:br/>
        <w:t>Practical implementations frequently employ tiered architectures with blockchain providing foundational trust and provenance while conventional systems handle detailed analysis and processing. These hybrid approaches use cryptographic techniques like Merkle trees and hash-linking to maintain verifiable connections between on-chain anchors and off-chain data stores containing sensitive IP details.</w:t>
      </w:r>
    </w:p>
    <w:p w14:paraId="57D4B63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Blockchain-as-a-Service (BaaS) Platforms</w:t>
      </w:r>
      <w:r w:rsidRPr="00D747DE">
        <w:rPr>
          <w:rFonts w:ascii="Times New Roman" w:eastAsia="Times New Roman" w:hAnsi="Times New Roman" w:cs="Times New Roman"/>
          <w:kern w:val="0"/>
          <w:lang w:eastAsia="en-CH"/>
          <w14:ligatures w14:val="none"/>
        </w:rPr>
        <w:br/>
        <w:t>Cloud providers increasingly offer managed blockchain services that reduce implementation complexity for IP valuation systems. These platforms abstract underlying infrastructure management while providing integration points with other cloud services like AI platforms and data lakes, enabling more cohesive implementation of comprehensive IP valuation environments.</w:t>
      </w:r>
    </w:p>
    <w:p w14:paraId="165F2A49"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t>Regulatory and Compliance Considerations</w:t>
      </w:r>
    </w:p>
    <w:p w14:paraId="5BE5DEE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Blockchain implementation for IP valuation introduces specific regulatory challenges:</w:t>
      </w:r>
    </w:p>
    <w:p w14:paraId="1CA4259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Jurisdictional Complexity</w:t>
      </w:r>
      <w:r w:rsidRPr="00D747DE">
        <w:rPr>
          <w:rFonts w:ascii="Times New Roman" w:eastAsia="Times New Roman" w:hAnsi="Times New Roman" w:cs="Times New Roman"/>
          <w:kern w:val="0"/>
          <w:lang w:eastAsia="en-CH"/>
          <w14:ligatures w14:val="none"/>
        </w:rPr>
        <w:br/>
        <w:t xml:space="preserve">The distributed nature of blockchain networks creates jurisdictional uncertainty regarding which regulations apply to IP data stored across multiple nodes in different countries. Organizations must implement careful node placement strategies and data partitioning </w:t>
      </w:r>
      <w:r w:rsidRPr="00D747DE">
        <w:rPr>
          <w:rFonts w:ascii="Times New Roman" w:eastAsia="Times New Roman" w:hAnsi="Times New Roman" w:cs="Times New Roman"/>
          <w:kern w:val="0"/>
          <w:lang w:eastAsia="en-CH"/>
          <w14:ligatures w14:val="none"/>
        </w:rPr>
        <w:lastRenderedPageBreak/>
        <w:t>approaches that maintain compliance with relevant IP protection regulations across all operating jurisdictions.</w:t>
      </w:r>
    </w:p>
    <w:p w14:paraId="6043197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Immutability vs. Data Protection</w:t>
      </w:r>
      <w:r w:rsidRPr="00D747DE">
        <w:rPr>
          <w:rFonts w:ascii="Times New Roman" w:eastAsia="Times New Roman" w:hAnsi="Times New Roman" w:cs="Times New Roman"/>
          <w:kern w:val="0"/>
          <w:lang w:eastAsia="en-CH"/>
          <w14:ligatures w14:val="none"/>
        </w:rPr>
        <w:br/>
        <w:t>Tension exists between blockchain's immutability and regulations like GDPR's "right to be forgotten" provisions. IP valuation systems must implement technical approaches like off-chain storage of personal data with on-chain pointers, allowing selective data removal without compromising overall chain integrity.</w:t>
      </w:r>
    </w:p>
    <w:p w14:paraId="09352E5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Smart Contract Governance</w:t>
      </w:r>
      <w:r w:rsidRPr="00D747DE">
        <w:rPr>
          <w:rFonts w:ascii="Times New Roman" w:eastAsia="Times New Roman" w:hAnsi="Times New Roman" w:cs="Times New Roman"/>
          <w:kern w:val="0"/>
          <w:lang w:eastAsia="en-CH"/>
          <w14:ligatures w14:val="none"/>
        </w:rPr>
        <w:br/>
        <w:t>Automated execution of IP licensing and valuation logic through smart contracts creates questions about legal enforceability, dispute resolution, and compliance verification. Organizations must develop governance frameworks addressing code verification, update mechanisms, and exception handling processes that align automated execution with legal and regulatory requirements.</w:t>
      </w:r>
    </w:p>
    <w:p w14:paraId="583EC0D3"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Tax and Accounting Treatment</w:t>
      </w:r>
      <w:r w:rsidRPr="00D747DE">
        <w:rPr>
          <w:rFonts w:ascii="Times New Roman" w:eastAsia="Times New Roman" w:hAnsi="Times New Roman" w:cs="Times New Roman"/>
          <w:kern w:val="0"/>
          <w:lang w:eastAsia="en-CH"/>
          <w14:ligatures w14:val="none"/>
        </w:rPr>
        <w:br/>
        <w:t>Blockchain-based IP transactions may have unclear tax and accounting implications in some jurisdictions, particularly regarding recognition of revenue and asset transfers. These uncertainties can affect valuation models and necessitate close collaboration between technical implementation teams and financial reporting functions.</w:t>
      </w:r>
    </w:p>
    <w:p w14:paraId="7A7851F7"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t>Emerging Blockchain Approaches for IP Protection</w:t>
      </w:r>
    </w:p>
    <w:p w14:paraId="74ED5F7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Recent innovations offer promising directions for blockchain in IP valuation:</w:t>
      </w:r>
    </w:p>
    <w:p w14:paraId="517490C7"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Non-Fungible Tokens (NFTs) for IP Assets</w:t>
      </w:r>
      <w:r w:rsidRPr="00D747DE">
        <w:rPr>
          <w:rFonts w:ascii="Times New Roman" w:eastAsia="Times New Roman" w:hAnsi="Times New Roman" w:cs="Times New Roman"/>
          <w:kern w:val="0"/>
          <w:lang w:eastAsia="en-CH"/>
          <w14:ligatures w14:val="none"/>
        </w:rPr>
        <w:br/>
        <w:t>Tokenization of intellectual property through NFTs creates digital representations with embedded rights management and provenance tracking. These approaches enable more granular ownership structures, including fractional ownership and automated royalty distribution, potentially transforming how IP assets are valued, exchanged, and monetized.</w:t>
      </w:r>
    </w:p>
    <w:p w14:paraId="7FE30AD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Decentralized Identity Systems</w:t>
      </w:r>
      <w:r w:rsidRPr="00D747DE">
        <w:rPr>
          <w:rFonts w:ascii="Times New Roman" w:eastAsia="Times New Roman" w:hAnsi="Times New Roman" w:cs="Times New Roman"/>
          <w:kern w:val="0"/>
          <w:lang w:eastAsia="en-CH"/>
          <w14:ligatures w14:val="none"/>
        </w:rPr>
        <w:br/>
        <w:t>Self-sovereign identity frameworks built on blockchain provide mechanisms for establishing creator and inventor identities with strong cryptographic verification. These systems support more reliable attribution in collaborative innovation environments, addressing a key challenge in accurately valuing contributions to jointly developed intellectual property.</w:t>
      </w:r>
    </w:p>
    <w:p w14:paraId="4422DCAD"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Cross-Chain Interoperability Protocols</w:t>
      </w:r>
      <w:r w:rsidRPr="00D747DE">
        <w:rPr>
          <w:rFonts w:ascii="Times New Roman" w:eastAsia="Times New Roman" w:hAnsi="Times New Roman" w:cs="Times New Roman"/>
          <w:kern w:val="0"/>
          <w:lang w:eastAsia="en-CH"/>
          <w14:ligatures w14:val="none"/>
        </w:rPr>
        <w:br/>
        <w:t>Emerging standards enable information exchange between different blockchain networks, preventing ecosystem fragmentation in IP management systems. These interoperability approaches allow specialized IP blockchains to connect with financial and supply chain networks, creating more comprehensive valuation models incorporating broader contextual information.</w:t>
      </w:r>
    </w:p>
    <w:p w14:paraId="0878B04B"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Zero-Knowledge Proof Implementation</w:t>
      </w:r>
      <w:r w:rsidRPr="00D747DE">
        <w:rPr>
          <w:rFonts w:ascii="Times New Roman" w:eastAsia="Times New Roman" w:hAnsi="Times New Roman" w:cs="Times New Roman"/>
          <w:kern w:val="0"/>
          <w:lang w:eastAsia="en-CH"/>
          <w14:ligatures w14:val="none"/>
        </w:rPr>
        <w:br/>
        <w:t>Advanced cryptographic techniques enable validation of IP characteristics without revealing confidential details, addressing the fundamental tension between transparency and confidentiality. These approaches allow verification that IP assets meet specific criteria or incorporate certain features without exposing the underlying innovations, supporting more privacy-preserving valuation processes.</w:t>
      </w:r>
    </w:p>
    <w:p w14:paraId="190FDFC0" w14:textId="77777777" w:rsidR="00BF719D" w:rsidRPr="00D747DE" w:rsidRDefault="00BF719D" w:rsidP="00BF71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747DE">
        <w:rPr>
          <w:rFonts w:ascii="Times New Roman" w:eastAsia="Times New Roman" w:hAnsi="Times New Roman" w:cs="Times New Roman"/>
          <w:b/>
          <w:bCs/>
          <w:kern w:val="0"/>
          <w:sz w:val="27"/>
          <w:szCs w:val="27"/>
          <w:lang w:eastAsia="en-CH"/>
          <w14:ligatures w14:val="none"/>
        </w:rPr>
        <w:lastRenderedPageBreak/>
        <w:t>Future Integration Trends</w:t>
      </w:r>
    </w:p>
    <w:p w14:paraId="11078C90"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evolution of blockchain and AI technologies suggests several development directions:</w:t>
      </w:r>
    </w:p>
    <w:p w14:paraId="69A8328C"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Tokenized IP Marketplaces</w:t>
      </w:r>
      <w:r w:rsidRPr="00D747DE">
        <w:rPr>
          <w:rFonts w:ascii="Times New Roman" w:eastAsia="Times New Roman" w:hAnsi="Times New Roman" w:cs="Times New Roman"/>
          <w:kern w:val="0"/>
          <w:lang w:eastAsia="en-CH"/>
          <w14:ligatures w14:val="none"/>
        </w:rPr>
        <w:br/>
        <w:t>Blockchain-based trading platforms for intellectual property rights create more liquid markets with transparent pricing history. These environments generate valuable transaction data for training AI valuation models while providing infrastructure for executing transfers based on those valuations.</w:t>
      </w:r>
    </w:p>
    <w:p w14:paraId="74A81493"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Verifiable AI Computation</w:t>
      </w:r>
      <w:r w:rsidRPr="00D747DE">
        <w:rPr>
          <w:rFonts w:ascii="Times New Roman" w:eastAsia="Times New Roman" w:hAnsi="Times New Roman" w:cs="Times New Roman"/>
          <w:kern w:val="0"/>
          <w:lang w:eastAsia="en-CH"/>
          <w14:ligatures w14:val="none"/>
        </w:rPr>
        <w:br/>
        <w:t>Blockchain networks increasingly support verification that AI models executed as specified, creating audit trails for valuation processes. These capabilities address transparency and trust concerns in automated valuation systems by providing cryptographic proof that models operated correctly without manipulation.</w:t>
      </w:r>
    </w:p>
    <w:p w14:paraId="6F2A44EF"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Decentralized Governance of Valuation Models</w:t>
      </w:r>
      <w:r w:rsidRPr="00D747DE">
        <w:rPr>
          <w:rFonts w:ascii="Times New Roman" w:eastAsia="Times New Roman" w:hAnsi="Times New Roman" w:cs="Times New Roman"/>
          <w:kern w:val="0"/>
          <w:lang w:eastAsia="en-CH"/>
          <w14:ligatures w14:val="none"/>
        </w:rPr>
        <w:br/>
        <w:t>Emerging frameworks enable collaborative development and governance of AI valuation models across organizational boundaries. These approaches create more robust industry-specific models while preventing control by single entities, potentially increasing adoption and standardization of AI-driven valuation approaches.</w:t>
      </w:r>
    </w:p>
    <w:p w14:paraId="43A376A4"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b/>
          <w:bCs/>
          <w:kern w:val="0"/>
          <w:lang w:eastAsia="en-CH"/>
          <w14:ligatures w14:val="none"/>
        </w:rPr>
        <w:t>Real-Time Valuation Oracles</w:t>
      </w:r>
      <w:r w:rsidRPr="00D747DE">
        <w:rPr>
          <w:rFonts w:ascii="Times New Roman" w:eastAsia="Times New Roman" w:hAnsi="Times New Roman" w:cs="Times New Roman"/>
          <w:kern w:val="0"/>
          <w:lang w:eastAsia="en-CH"/>
          <w14:ligatures w14:val="none"/>
        </w:rPr>
        <w:br/>
        <w:t>Specialized blockchain oracles provide continuously updated IP valuation metrics based on market conditions and usage metrics. These services enable dynamic pricing for licensing and more responsive portfolio management through real-time valuation intelligence integrated with rights management systems.</w:t>
      </w:r>
    </w:p>
    <w:p w14:paraId="710B481E" w14:textId="77777777" w:rsidR="00BF719D" w:rsidRPr="00D747DE" w:rsidRDefault="00BF719D" w:rsidP="00BF719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4" w:name="_Hlk196386812"/>
      <w:r w:rsidRPr="00D747DE">
        <w:rPr>
          <w:rFonts w:ascii="Times New Roman" w:eastAsia="Times New Roman" w:hAnsi="Times New Roman" w:cs="Times New Roman"/>
          <w:b/>
          <w:bCs/>
          <w:kern w:val="0"/>
          <w:sz w:val="36"/>
          <w:szCs w:val="36"/>
          <w:lang w:eastAsia="en-CH"/>
          <w14:ligatures w14:val="none"/>
        </w:rPr>
        <w:t>Summary</w:t>
      </w:r>
    </w:p>
    <w:p w14:paraId="58DA9F3B"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application of artificial intelligence to intellectual property valuation represents a powerful capability with significant potential to transform IP management. However, these systems face substantial challenges regarding data privacy, security vulnerabilities, and governance requirements that must be carefully addressed through comprehensive technical and organizational approaches. The sensitive nature of intellectual property information—encompassing unpublished innovations, commercialization strategies, and competitive intelligence—necessitates protection frameworks that go beyond standard data security measures.</w:t>
      </w:r>
    </w:p>
    <w:p w14:paraId="561B8FD8"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Cloud deployment models have become increasingly prevalent for IP valuation systems, introducing additional considerations regarding data sovereignty, shared security responsibilities, and multi-tenant isolation. Organizations must implement specialized cloud security architectures and contractual protections that address the specific characteristics of intellectual property data while leveraging the computational advantages cloud environments offer for advanced AI processing.</w:t>
      </w:r>
    </w:p>
    <w:p w14:paraId="7A6A438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 xml:space="preserve">Blockchain technology has emerged as a significant complementary approach that addresses several fundamental challenges in IP valuation through distributed trust models, immutable record-keeping, and programmable rights management. While blockchain implementations introduce their own integration complexities and performance considerations, they provide valuable capabilities for establishing provenance, automating licensing processes, and </w:t>
      </w:r>
      <w:r w:rsidRPr="00D747DE">
        <w:rPr>
          <w:rFonts w:ascii="Times New Roman" w:eastAsia="Times New Roman" w:hAnsi="Times New Roman" w:cs="Times New Roman"/>
          <w:kern w:val="0"/>
          <w:lang w:eastAsia="en-CH"/>
          <w14:ligatures w14:val="none"/>
        </w:rPr>
        <w:lastRenderedPageBreak/>
        <w:t>creating more transparent IP marketplaces. The most effective implementations typically employ hybrid architectures that combine blockchain's trust advantages with AI's analytical capabilities, carefully engineered to maintain both security and performance.</w:t>
      </w:r>
    </w:p>
    <w:p w14:paraId="59ACBD9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The integration of blockchain with AI systems presents distinctive challenges stemming from their different architectural paradigms—deterministic consensus versus probabilistic inference, transparent transactions versus opaque models, and discrete state transitions versus continuous numerical representations. Organizations addressing these challenges have developed specialized technical approaches including off-chain storage with cryptographic verification, responsibility separation between blockchain and AI components, and novel governance frameworks spanning both domains.</w:t>
      </w:r>
    </w:p>
    <w:p w14:paraId="52F27BA9"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Data clean rooms have emerged as particularly promising solutions for collaborative IP valuation, enabling multiple organizations to derive insights from combined data without exposing sensitive details. These environments, especially when anchored by blockchain verification mechanisms, provide technical guarantees regarding data usage while supporting valuable collaborative analyses including patent landscape mapping, licensing benchmarking, and standards-essential patent evaluation.</w:t>
      </w:r>
    </w:p>
    <w:p w14:paraId="3B7EDD82"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As technological capabilities continue to evolve, privacy-preserving computation techniques like federated learning, confidential computing, and zero-knowledge proofs increasingly enable organizations to balance analytical power with appropriate protection for sensitive intellectual property information. Industry-specific implementations must address sector-unique challenges while regulatory frameworks continue developing to address the novel questions raised by these technologies.</w:t>
      </w:r>
    </w:p>
    <w:p w14:paraId="0D049946" w14:textId="77777777" w:rsidR="00BF719D" w:rsidRPr="00D747DE" w:rsidRDefault="00BF719D" w:rsidP="00BF719D">
      <w:pPr>
        <w:spacing w:before="100" w:beforeAutospacing="1" w:after="100" w:afterAutospacing="1" w:line="240" w:lineRule="auto"/>
        <w:rPr>
          <w:rFonts w:ascii="Times New Roman" w:eastAsia="Times New Roman" w:hAnsi="Times New Roman" w:cs="Times New Roman"/>
          <w:kern w:val="0"/>
          <w:lang w:eastAsia="en-CH"/>
          <w14:ligatures w14:val="none"/>
        </w:rPr>
      </w:pPr>
      <w:r w:rsidRPr="00D747DE">
        <w:rPr>
          <w:rFonts w:ascii="Times New Roman" w:eastAsia="Times New Roman" w:hAnsi="Times New Roman" w:cs="Times New Roman"/>
          <w:kern w:val="0"/>
          <w:lang w:eastAsia="en-CH"/>
          <w14:ligatures w14:val="none"/>
        </w:rPr>
        <w:t>Organizations that thoughtfully implement appropriate technical protections and governance frameworks can achieve the significant benefits of AI-driven IP valuation while maintaining the confidentiality essential to intellectual property value. By integrating emerging blockchain approaches with privacy-enhancing technologies and cloud security architectures, these systems can provide more accurate, responsive, and transparent valuation capabilities while addressing the fundamental security and privacy challenges inherent in processing high-value intellectual property information.</w:t>
      </w:r>
    </w:p>
    <w:p w14:paraId="106C5A6A" w14:textId="77777777" w:rsidR="00B21F71"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5" w:name="_Hlk196386869"/>
      <w:bookmarkEnd w:id="4"/>
      <w:r>
        <w:rPr>
          <w:rFonts w:ascii="Times New Roman" w:eastAsia="Times New Roman" w:hAnsi="Times New Roman" w:cs="Times New Roman"/>
          <w:b/>
          <w:bCs/>
          <w:kern w:val="0"/>
          <w:sz w:val="36"/>
          <w:szCs w:val="36"/>
          <w:lang w:eastAsia="en-CH"/>
          <w14:ligatures w14:val="none"/>
        </w:rPr>
        <w:t>5. Case Studies: Real-World Applications of Technology in IP valuation</w:t>
      </w:r>
    </w:p>
    <w:p w14:paraId="27D5582B" w14:textId="77777777" w:rsidR="00B21F71" w:rsidRPr="00761F9F"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Pr>
          <w:rFonts w:ascii="Times New Roman" w:eastAsia="Times New Roman" w:hAnsi="Times New Roman" w:cs="Times New Roman"/>
          <w:b/>
          <w:bCs/>
          <w:kern w:val="0"/>
          <w:sz w:val="36"/>
          <w:szCs w:val="36"/>
          <w:lang w:eastAsia="en-CH"/>
          <w14:ligatures w14:val="none"/>
        </w:rPr>
        <w:t>I</w:t>
      </w:r>
      <w:r w:rsidRPr="00761F9F">
        <w:rPr>
          <w:rFonts w:ascii="Times New Roman" w:eastAsia="Times New Roman" w:hAnsi="Times New Roman" w:cs="Times New Roman"/>
          <w:b/>
          <w:bCs/>
          <w:kern w:val="0"/>
          <w:sz w:val="36"/>
          <w:szCs w:val="36"/>
          <w:lang w:eastAsia="en-CH"/>
          <w14:ligatures w14:val="none"/>
        </w:rPr>
        <w:t>ntroduction</w:t>
      </w:r>
    </w:p>
    <w:p w14:paraId="3EA44449"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Intellectual property valuation stands at the intersection of innovation, economics, and law, representing one of the most challenging aspects of modern business management. The accurate assessment of IP assets—whether patents, trademarks, copyrights, or trade secrets—is critical for countless business decisions from mergers and acquisitions to licensing negotiations, investment planning, and litigation strategy. Traditional valuation approaches, relying heavily on manual analysis and subjective judgments, have long struggled with the increasing volume, complexity, and strategic importance of intellectual property in the knowledge economy.</w:t>
      </w:r>
    </w:p>
    <w:p w14:paraId="3EDC761E"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 xml:space="preserve">Artificial intelligence has emerged as a transformative force in this domain, offering unprecedented capabilities to </w:t>
      </w:r>
      <w:proofErr w:type="spellStart"/>
      <w:r w:rsidRPr="00761F9F">
        <w:rPr>
          <w:rFonts w:ascii="Times New Roman" w:eastAsia="Times New Roman" w:hAnsi="Times New Roman" w:cs="Times New Roman"/>
          <w:kern w:val="0"/>
          <w:lang w:eastAsia="en-CH"/>
          <w14:ligatures w14:val="none"/>
        </w:rPr>
        <w:t>analyze</w:t>
      </w:r>
      <w:proofErr w:type="spellEnd"/>
      <w:r w:rsidRPr="00761F9F">
        <w:rPr>
          <w:rFonts w:ascii="Times New Roman" w:eastAsia="Times New Roman" w:hAnsi="Times New Roman" w:cs="Times New Roman"/>
          <w:kern w:val="0"/>
          <w:lang w:eastAsia="en-CH"/>
          <w14:ligatures w14:val="none"/>
        </w:rPr>
        <w:t xml:space="preserve"> vast IP portfolios, identify patterns invisible to human </w:t>
      </w:r>
      <w:r w:rsidRPr="00761F9F">
        <w:rPr>
          <w:rFonts w:ascii="Times New Roman" w:eastAsia="Times New Roman" w:hAnsi="Times New Roman" w:cs="Times New Roman"/>
          <w:kern w:val="0"/>
          <w:lang w:eastAsia="en-CH"/>
          <w14:ligatures w14:val="none"/>
        </w:rPr>
        <w:lastRenderedPageBreak/>
        <w:t xml:space="preserve">analysts, and generate more accurate, consistent valuations across diverse asset types. When deployed on cloud infrastructure and enhanced with blockchain verification, these AI systems create powerful platforms that combine computational scale with transparency and trust. This technological convergence is fundamentally reshaping how organizations approach IP valuation, shifting from periodic, </w:t>
      </w:r>
      <w:proofErr w:type="spellStart"/>
      <w:r w:rsidRPr="00761F9F">
        <w:rPr>
          <w:rFonts w:ascii="Times New Roman" w:eastAsia="Times New Roman" w:hAnsi="Times New Roman" w:cs="Times New Roman"/>
          <w:kern w:val="0"/>
          <w:lang w:eastAsia="en-CH"/>
          <w14:ligatures w14:val="none"/>
        </w:rPr>
        <w:t>labor-intensive</w:t>
      </w:r>
      <w:proofErr w:type="spellEnd"/>
      <w:r w:rsidRPr="00761F9F">
        <w:rPr>
          <w:rFonts w:ascii="Times New Roman" w:eastAsia="Times New Roman" w:hAnsi="Times New Roman" w:cs="Times New Roman"/>
          <w:kern w:val="0"/>
          <w:lang w:eastAsia="en-CH"/>
          <w14:ligatures w14:val="none"/>
        </w:rPr>
        <w:t xml:space="preserve"> assessments to continuous, data-driven intelligence that supports strategic decision-making.</w:t>
      </w:r>
    </w:p>
    <w:p w14:paraId="2AAC2F52"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 xml:space="preserve">This chapter examines the application of AI, cloud computing, and blockchain technologies across the entire spectrum of intellectual property valuation. We begin with patent valuation, exploring how AI </w:t>
      </w:r>
      <w:proofErr w:type="spellStart"/>
      <w:r w:rsidRPr="00761F9F">
        <w:rPr>
          <w:rFonts w:ascii="Times New Roman" w:eastAsia="Times New Roman" w:hAnsi="Times New Roman" w:cs="Times New Roman"/>
          <w:kern w:val="0"/>
          <w:lang w:eastAsia="en-CH"/>
          <w14:ligatures w14:val="none"/>
        </w:rPr>
        <w:t>analyzes</w:t>
      </w:r>
      <w:proofErr w:type="spellEnd"/>
      <w:r w:rsidRPr="00761F9F">
        <w:rPr>
          <w:rFonts w:ascii="Times New Roman" w:eastAsia="Times New Roman" w:hAnsi="Times New Roman" w:cs="Times New Roman"/>
          <w:kern w:val="0"/>
          <w:lang w:eastAsia="en-CH"/>
          <w14:ligatures w14:val="none"/>
        </w:rPr>
        <w:t xml:space="preserve"> complex technological relationships, citation networks, and market applications to determine patent worth. We then investigate trademark valuation, where AI assesses brand strength, consumer perception, and market impact through advanced analytics. Next, we explore copyright valuation and licensing management, examining how AI addresses the unique challenges of creative works. We then turn to perhaps the most challenging domain—trade secret valuation—where AI must assess assets whose value derives precisely from remaining confidential. Finally, we examine real-world success stories and practical lessons learned from organizations that have successfully implemented these technologies.</w:t>
      </w:r>
    </w:p>
    <w:p w14:paraId="2AA02F23"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 xml:space="preserve">Throughout this chapter, several key themes emerge: the importance of combining domain expertise with technological capabilities, the value of transparent methodologies that build trust, the critical role of data quality in achieving accurate valuations, and the transformative potential of integrating AI analytics with blockchain verification and cloud infrastructure. As we explore these applications, we'll see how organizations across industries are leveraging these technologies to transform intellectual property from cost </w:t>
      </w:r>
      <w:proofErr w:type="spellStart"/>
      <w:r w:rsidRPr="00761F9F">
        <w:rPr>
          <w:rFonts w:ascii="Times New Roman" w:eastAsia="Times New Roman" w:hAnsi="Times New Roman" w:cs="Times New Roman"/>
          <w:kern w:val="0"/>
          <w:lang w:eastAsia="en-CH"/>
          <w14:ligatures w14:val="none"/>
        </w:rPr>
        <w:t>centers</w:t>
      </w:r>
      <w:proofErr w:type="spellEnd"/>
      <w:r w:rsidRPr="00761F9F">
        <w:rPr>
          <w:rFonts w:ascii="Times New Roman" w:eastAsia="Times New Roman" w:hAnsi="Times New Roman" w:cs="Times New Roman"/>
          <w:kern w:val="0"/>
          <w:lang w:eastAsia="en-CH"/>
          <w14:ligatures w14:val="none"/>
        </w:rPr>
        <w:t xml:space="preserve"> into strategic assets that drive competitive advantage and business value.</w:t>
      </w:r>
    </w:p>
    <w:p w14:paraId="5E3D1D17" w14:textId="77777777" w:rsidR="00B21F71" w:rsidRPr="00761F9F"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bookmarkEnd w:id="5"/>
    <w:p w14:paraId="6991F137" w14:textId="77777777" w:rsidR="00B21F71"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1EDFC078" w14:textId="77777777" w:rsidR="00B21F71"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08E78E3E" w14:textId="77777777" w:rsidR="00B21F71" w:rsidRPr="009F033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F033B">
        <w:rPr>
          <w:rFonts w:ascii="Times New Roman" w:eastAsia="Times New Roman" w:hAnsi="Times New Roman" w:cs="Times New Roman"/>
          <w:b/>
          <w:bCs/>
          <w:kern w:val="0"/>
          <w:sz w:val="36"/>
          <w:szCs w:val="36"/>
          <w:lang w:eastAsia="en-CH"/>
          <w14:ligatures w14:val="none"/>
        </w:rPr>
        <w:t>5.</w:t>
      </w:r>
      <w:r>
        <w:rPr>
          <w:rFonts w:ascii="Times New Roman" w:eastAsia="Times New Roman" w:hAnsi="Times New Roman" w:cs="Times New Roman"/>
          <w:b/>
          <w:bCs/>
          <w:kern w:val="0"/>
          <w:sz w:val="36"/>
          <w:szCs w:val="36"/>
          <w:lang w:eastAsia="en-CH"/>
          <w14:ligatures w14:val="none"/>
        </w:rPr>
        <w:t xml:space="preserve">1 </w:t>
      </w:r>
      <w:r w:rsidRPr="009F033B">
        <w:rPr>
          <w:rFonts w:ascii="Times New Roman" w:eastAsia="Times New Roman" w:hAnsi="Times New Roman" w:cs="Times New Roman"/>
          <w:b/>
          <w:bCs/>
          <w:kern w:val="0"/>
          <w:sz w:val="36"/>
          <w:szCs w:val="36"/>
          <w:lang w:eastAsia="en-CH"/>
          <w14:ligatures w14:val="none"/>
        </w:rPr>
        <w:t>AI in Patent Valuation</w:t>
      </w:r>
    </w:p>
    <w:p w14:paraId="3648A16A"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Introduction to Patent Valuation</w:t>
      </w:r>
    </w:p>
    <w:p w14:paraId="1B651E8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Patents are vital assets in today's knowledge-driven economy, providing companies with competitive advantages and serving as significant drivers of innovation. Accurate patent valuation is essential for various business processes, such as mergers and acquisitions (M&amp;A), licensing negotiations, and research and development (R&amp;D) investments. However, traditional methods for patent valuation face significant challenges, including reliance on subjective assessments, time-consuming processes, and limited scalability.</w:t>
      </w:r>
    </w:p>
    <w:p w14:paraId="1150CB4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 xml:space="preserve">Artificial intelligence has emerged as a transformative tool in patent valuation, offering data-driven insights that are both scalable and objective. By leveraging machine learning, natural language processing, and predictive analytics, AI systems can </w:t>
      </w:r>
      <w:proofErr w:type="spellStart"/>
      <w:r w:rsidRPr="009F033B">
        <w:rPr>
          <w:rFonts w:ascii="Times New Roman" w:eastAsia="Times New Roman" w:hAnsi="Times New Roman" w:cs="Times New Roman"/>
          <w:kern w:val="0"/>
          <w:lang w:eastAsia="en-CH"/>
          <w14:ligatures w14:val="none"/>
        </w:rPr>
        <w:t>analyze</w:t>
      </w:r>
      <w:proofErr w:type="spellEnd"/>
      <w:r w:rsidRPr="009F033B">
        <w:rPr>
          <w:rFonts w:ascii="Times New Roman" w:eastAsia="Times New Roman" w:hAnsi="Times New Roman" w:cs="Times New Roman"/>
          <w:kern w:val="0"/>
          <w:lang w:eastAsia="en-CH"/>
          <w14:ligatures w14:val="none"/>
        </w:rPr>
        <w:t xml:space="preserve"> vast patent databases, identify patterns, and quantify the value of patents with unprecedented efficiency. When deployed on cloud infrastructure and integrated with blockchain verification, these AI systems </w:t>
      </w:r>
      <w:r w:rsidRPr="009F033B">
        <w:rPr>
          <w:rFonts w:ascii="Times New Roman" w:eastAsia="Times New Roman" w:hAnsi="Times New Roman" w:cs="Times New Roman"/>
          <w:kern w:val="0"/>
          <w:lang w:eastAsia="en-CH"/>
          <w14:ligatures w14:val="none"/>
        </w:rPr>
        <w:lastRenderedPageBreak/>
        <w:t>create comprehensive valuation platforms that combine analytical power with trust and scalability.</w:t>
      </w:r>
    </w:p>
    <w:p w14:paraId="639433E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evolution of patent valuation technologies reflects broader trends in digital transformation. Early computerized approaches focused primarily on database management and simple statistical analysis. Modern systems leverage sophisticated AI models deployed on cloud infrastructure with blockchain verification layers, creating integrated platforms that address the full spectrum of valuation challenges from data acquisition to trusted transaction recording.</w:t>
      </w:r>
    </w:p>
    <w:p w14:paraId="4797B9BF"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Cloud-Based Patent Valuation Infrastructure</w:t>
      </w:r>
    </w:p>
    <w:p w14:paraId="22BDC14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Cloud computing has fundamentally transformed how organizations implement AI for patent valuation, offering advantages that address key challenges in this domain:</w:t>
      </w:r>
    </w:p>
    <w:p w14:paraId="64ABD7E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Scalable computing resources</w:t>
      </w:r>
      <w:r w:rsidRPr="009F033B">
        <w:rPr>
          <w:rFonts w:ascii="Times New Roman" w:eastAsia="Times New Roman" w:hAnsi="Times New Roman" w:cs="Times New Roman"/>
          <w:kern w:val="0"/>
          <w:lang w:eastAsia="en-CH"/>
          <w14:ligatures w14:val="none"/>
        </w:rPr>
        <w:t xml:space="preserve"> enable processing of massive patent datasets and training of complex AI models that would exceed the capabilities of on-premises infrastructure. Organizations can dynamically allocate computational resources to match workload demands, from intensive periodic portfolio analyses to continuous monitoring of competitive patent activities.</w:t>
      </w:r>
    </w:p>
    <w:p w14:paraId="2F863AA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Global data integration</w:t>
      </w:r>
      <w:r w:rsidRPr="009F033B">
        <w:rPr>
          <w:rFonts w:ascii="Times New Roman" w:eastAsia="Times New Roman" w:hAnsi="Times New Roman" w:cs="Times New Roman"/>
          <w:kern w:val="0"/>
          <w:lang w:eastAsia="en-CH"/>
          <w14:ligatures w14:val="none"/>
        </w:rPr>
        <w:t xml:space="preserve"> capabilities streamline the aggregation of patent information from multiple jurisdictions, enabling comprehensive analysis across geographically distributed patent offices. Cloud data integration services provide the ETL (Extract, Transform, Load) pipelines necessary to normalize heterogeneous patent data into consistent formats suitable for AI processing.</w:t>
      </w:r>
    </w:p>
    <w:p w14:paraId="4B84863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Collaborative valuation workflows</w:t>
      </w:r>
      <w:r w:rsidRPr="009F033B">
        <w:rPr>
          <w:rFonts w:ascii="Times New Roman" w:eastAsia="Times New Roman" w:hAnsi="Times New Roman" w:cs="Times New Roman"/>
          <w:kern w:val="0"/>
          <w:lang w:eastAsia="en-CH"/>
          <w14:ligatures w14:val="none"/>
        </w:rPr>
        <w:t xml:space="preserve"> enable distributed teams of technical experts, IP attorneys, and business stakeholders to participate in assessment processes. Cloud-based collaboration platforms integrate with valuation tools to facilitate expert input, review cycles, and approval workflows that enhance human-AI collaboration in valuation processes.</w:t>
      </w:r>
    </w:p>
    <w:p w14:paraId="361E91C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API-driven architecture</w:t>
      </w:r>
      <w:r w:rsidRPr="009F033B">
        <w:rPr>
          <w:rFonts w:ascii="Times New Roman" w:eastAsia="Times New Roman" w:hAnsi="Times New Roman" w:cs="Times New Roman"/>
          <w:kern w:val="0"/>
          <w:lang w:eastAsia="en-CH"/>
          <w14:ligatures w14:val="none"/>
        </w:rPr>
        <w:t xml:space="preserve"> facilitates integration with both internal systems and external data sources through standardized interfaces. These architectures enable companies to connect valuation platforms with patent databases, market intelligence sources, litigation records, and internal R&amp;D systems to create comprehensive valuation environments.</w:t>
      </w:r>
    </w:p>
    <w:p w14:paraId="4DCB3AE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Containerized deployment</w:t>
      </w:r>
      <w:r w:rsidRPr="009F033B">
        <w:rPr>
          <w:rFonts w:ascii="Times New Roman" w:eastAsia="Times New Roman" w:hAnsi="Times New Roman" w:cs="Times New Roman"/>
          <w:kern w:val="0"/>
          <w:lang w:eastAsia="en-CH"/>
          <w14:ligatures w14:val="none"/>
        </w:rPr>
        <w:t xml:space="preserve"> using technologies like Docker and Kubernetes enables consistent implementation across different environments while simplifying ongoing maintenance and updates. This approach allows organizations to package valuation algorithms with their dependencies for reliable execution regardless of underlying infrastructure.</w:t>
      </w:r>
    </w:p>
    <w:p w14:paraId="08A0D32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Multi-tenant implementations</w:t>
      </w:r>
      <w:r w:rsidRPr="009F033B">
        <w:rPr>
          <w:rFonts w:ascii="Times New Roman" w:eastAsia="Times New Roman" w:hAnsi="Times New Roman" w:cs="Times New Roman"/>
          <w:kern w:val="0"/>
          <w:lang w:eastAsia="en-CH"/>
          <w14:ligatures w14:val="none"/>
        </w:rPr>
        <w:t xml:space="preserve"> enable service providers to offer patent valuation capabilities to multiple clients while maintaining appropriate data isolation and security. These architectures support specialized IP analytics firms in delivering valuation services to organizations that lack the resources or expertise to build their own systems.</w:t>
      </w:r>
    </w:p>
    <w:p w14:paraId="1CD0F0A2"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Blockchain Applications in Patent Valuation</w:t>
      </w:r>
    </w:p>
    <w:p w14:paraId="16AC478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Blockchain technologies are increasingly integrated with AI valuation systems to address trust, verification, and transaction challenges inherent in patent assessment:</w:t>
      </w:r>
    </w:p>
    <w:p w14:paraId="6A41B7C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Immutable valuation records</w:t>
      </w:r>
      <w:r w:rsidRPr="009F033B">
        <w:rPr>
          <w:rFonts w:ascii="Times New Roman" w:eastAsia="Times New Roman" w:hAnsi="Times New Roman" w:cs="Times New Roman"/>
          <w:kern w:val="0"/>
          <w:lang w:eastAsia="en-CH"/>
          <w14:ligatures w14:val="none"/>
        </w:rPr>
        <w:t xml:space="preserve"> provide cryptographically secured documentation of how valuations were performed, including data sources, methodologies, and model versions used. These permanent records establish provenance for valuations used in high-stakes transactions, creating auditable trails that enhance credibility with investors, acquirers, and regulators.</w:t>
      </w:r>
    </w:p>
    <w:p w14:paraId="76331E2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Smart contract licensing</w:t>
      </w:r>
      <w:r w:rsidRPr="009F033B">
        <w:rPr>
          <w:rFonts w:ascii="Times New Roman" w:eastAsia="Times New Roman" w:hAnsi="Times New Roman" w:cs="Times New Roman"/>
          <w:kern w:val="0"/>
          <w:lang w:eastAsia="en-CH"/>
          <w14:ligatures w14:val="none"/>
        </w:rPr>
        <w:t xml:space="preserve"> enables automatic execution of patent license agreements based on predefined conditions, with payment distribution triggered by usage metrics. These programmable contracts streamline licensing operations while providing transparent, verifiable transaction records that accurately reflect patent utilization value.</w:t>
      </w:r>
    </w:p>
    <w:p w14:paraId="2219DE5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Tokenized patent rights</w:t>
      </w:r>
      <w:r w:rsidRPr="009F033B">
        <w:rPr>
          <w:rFonts w:ascii="Times New Roman" w:eastAsia="Times New Roman" w:hAnsi="Times New Roman" w:cs="Times New Roman"/>
          <w:kern w:val="0"/>
          <w:lang w:eastAsia="en-CH"/>
          <w14:ligatures w14:val="none"/>
        </w:rPr>
        <w:t xml:space="preserve"> represent fractional ownership or usage privileges on blockchain networks, enabling more efficient markets for patent assets. This tokenization creates new liquidity for previously indivisible patent assets, allowing more granular valuation based on actual market trading of patent-backed tokens.</w:t>
      </w:r>
    </w:p>
    <w:p w14:paraId="5572C35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Verifiable transaction history</w:t>
      </w:r>
      <w:r w:rsidRPr="009F033B">
        <w:rPr>
          <w:rFonts w:ascii="Times New Roman" w:eastAsia="Times New Roman" w:hAnsi="Times New Roman" w:cs="Times New Roman"/>
          <w:kern w:val="0"/>
          <w:lang w:eastAsia="en-CH"/>
          <w14:ligatures w14:val="none"/>
        </w:rPr>
        <w:t xml:space="preserve"> of patent sales, licenses, and litigation outcomes creates reliable datasets for training valuation models. These blockchain-recorded histories provide authenticated records of how patents have been monetized, creating valuable ground truth data for AI model development.</w:t>
      </w:r>
    </w:p>
    <w:p w14:paraId="2EBC820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Proof of existence</w:t>
      </w:r>
      <w:r w:rsidRPr="009F033B">
        <w:rPr>
          <w:rFonts w:ascii="Times New Roman" w:eastAsia="Times New Roman" w:hAnsi="Times New Roman" w:cs="Times New Roman"/>
          <w:kern w:val="0"/>
          <w:lang w:eastAsia="en-CH"/>
          <w14:ligatures w14:val="none"/>
        </w:rPr>
        <w:t xml:space="preserve"> mechanisms establish verifiable timestamps for invention disclosures, providing evidence for prior use </w:t>
      </w:r>
      <w:proofErr w:type="spellStart"/>
      <w:r w:rsidRPr="009F033B">
        <w:rPr>
          <w:rFonts w:ascii="Times New Roman" w:eastAsia="Times New Roman" w:hAnsi="Times New Roman" w:cs="Times New Roman"/>
          <w:kern w:val="0"/>
          <w:lang w:eastAsia="en-CH"/>
          <w14:ligatures w14:val="none"/>
        </w:rPr>
        <w:t>defenses</w:t>
      </w:r>
      <w:proofErr w:type="spellEnd"/>
      <w:r w:rsidRPr="009F033B">
        <w:rPr>
          <w:rFonts w:ascii="Times New Roman" w:eastAsia="Times New Roman" w:hAnsi="Times New Roman" w:cs="Times New Roman"/>
          <w:kern w:val="0"/>
          <w:lang w:eastAsia="en-CH"/>
          <w14:ligatures w14:val="none"/>
        </w:rPr>
        <w:t xml:space="preserve"> and innovation timelines. These blockchain-anchored records create tamper-proof documentation of when intellectual property was developed, supporting valuation models that incorporate temporal factors.</w:t>
      </w:r>
    </w:p>
    <w:p w14:paraId="10D4FA7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Multi-party valuation consensus</w:t>
      </w:r>
      <w:r w:rsidRPr="009F033B">
        <w:rPr>
          <w:rFonts w:ascii="Times New Roman" w:eastAsia="Times New Roman" w:hAnsi="Times New Roman" w:cs="Times New Roman"/>
          <w:kern w:val="0"/>
          <w:lang w:eastAsia="en-CH"/>
          <w14:ligatures w14:val="none"/>
        </w:rPr>
        <w:t xml:space="preserve"> protocols enable distributed stakeholders to contribute to patent assessments through formalized processes. These blockchain-governed approaches allow specialists from different domains to collaboratively evaluate patents while maintaining transparent records of all contributions.</w:t>
      </w:r>
    </w:p>
    <w:p w14:paraId="5599A2B6"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AI Models for Patent Valuation</w:t>
      </w:r>
    </w:p>
    <w:p w14:paraId="0204072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Successful patent valuation implementations employ diverse AI models to address different aspects of the valuation process:</w:t>
      </w:r>
    </w:p>
    <w:p w14:paraId="6F92E6E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Natural Language Processing (NLP)</w:t>
      </w:r>
      <w:r w:rsidRPr="009F033B">
        <w:rPr>
          <w:rFonts w:ascii="Times New Roman" w:eastAsia="Times New Roman" w:hAnsi="Times New Roman" w:cs="Times New Roman"/>
          <w:kern w:val="0"/>
          <w:lang w:eastAsia="en-CH"/>
          <w14:ligatures w14:val="none"/>
        </w:rPr>
        <w:t xml:space="preserve"> algorithms are essential for </w:t>
      </w:r>
      <w:proofErr w:type="spellStart"/>
      <w:r w:rsidRPr="009F033B">
        <w:rPr>
          <w:rFonts w:ascii="Times New Roman" w:eastAsia="Times New Roman" w:hAnsi="Times New Roman" w:cs="Times New Roman"/>
          <w:kern w:val="0"/>
          <w:lang w:eastAsia="en-CH"/>
          <w14:ligatures w14:val="none"/>
        </w:rPr>
        <w:t>analyzing</w:t>
      </w:r>
      <w:proofErr w:type="spellEnd"/>
      <w:r w:rsidRPr="009F033B">
        <w:rPr>
          <w:rFonts w:ascii="Times New Roman" w:eastAsia="Times New Roman" w:hAnsi="Times New Roman" w:cs="Times New Roman"/>
          <w:kern w:val="0"/>
          <w:lang w:eastAsia="en-CH"/>
          <w14:ligatures w14:val="none"/>
        </w:rPr>
        <w:t xml:space="preserve"> patent documents, which often include dense, technical language. These algorithms extract key information, such as claims, technical fields, and legal citations, enabling robust comparative analysis. Transformer-based models like BERT (Bidirectional Encoder Representations from Transformers) and its domain-specific variants have proven particularly effective for understanding the specialized language of patents.</w:t>
      </w:r>
    </w:p>
    <w:p w14:paraId="71B17BF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Machine Learning and Predictive Analytics</w:t>
      </w:r>
      <w:r w:rsidRPr="009F033B">
        <w:rPr>
          <w:rFonts w:ascii="Times New Roman" w:eastAsia="Times New Roman" w:hAnsi="Times New Roman" w:cs="Times New Roman"/>
          <w:kern w:val="0"/>
          <w:lang w:eastAsia="en-CH"/>
          <w14:ligatures w14:val="none"/>
        </w:rPr>
        <w:t xml:space="preserve"> models </w:t>
      </w:r>
      <w:proofErr w:type="spellStart"/>
      <w:r w:rsidRPr="009F033B">
        <w:rPr>
          <w:rFonts w:ascii="Times New Roman" w:eastAsia="Times New Roman" w:hAnsi="Times New Roman" w:cs="Times New Roman"/>
          <w:kern w:val="0"/>
          <w:lang w:eastAsia="en-CH"/>
          <w14:ligatures w14:val="none"/>
        </w:rPr>
        <w:t>analyze</w:t>
      </w:r>
      <w:proofErr w:type="spellEnd"/>
      <w:r w:rsidRPr="009F033B">
        <w:rPr>
          <w:rFonts w:ascii="Times New Roman" w:eastAsia="Times New Roman" w:hAnsi="Times New Roman" w:cs="Times New Roman"/>
          <w:kern w:val="0"/>
          <w:lang w:eastAsia="en-CH"/>
          <w14:ligatures w14:val="none"/>
        </w:rPr>
        <w:t xml:space="preserve"> historical data to predict the potential market success of a patent. This involves training algorithms on datasets containing information about patent grants, litigation outcomes, licensing revenue, and other variables. Ensemble methods combining multiple algorithms such as random forests, gradient boosting, and neural networks typically outperform single-algorithm approaches for this prediction task.</w:t>
      </w:r>
    </w:p>
    <w:p w14:paraId="40EEC01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Semantic Analysis</w:t>
      </w:r>
      <w:r w:rsidRPr="009F033B">
        <w:rPr>
          <w:rFonts w:ascii="Times New Roman" w:eastAsia="Times New Roman" w:hAnsi="Times New Roman" w:cs="Times New Roman"/>
          <w:kern w:val="0"/>
          <w:lang w:eastAsia="en-CH"/>
          <w14:ligatures w14:val="none"/>
        </w:rPr>
        <w:t xml:space="preserve"> models, such as those based on transformers like BERT or domain-specific embeddings, help identify overlapping concepts between patents. This is especially useful for detecting prior art and evaluating the novelty of a patent. Recent advances in </w:t>
      </w:r>
      <w:r w:rsidRPr="009F033B">
        <w:rPr>
          <w:rFonts w:ascii="Times New Roman" w:eastAsia="Times New Roman" w:hAnsi="Times New Roman" w:cs="Times New Roman"/>
          <w:kern w:val="0"/>
          <w:lang w:eastAsia="en-CH"/>
          <w14:ligatures w14:val="none"/>
        </w:rPr>
        <w:lastRenderedPageBreak/>
        <w:t>multimodal models can process both text and images in patent documents for more comprehensive analysis.</w:t>
      </w:r>
    </w:p>
    <w:p w14:paraId="224B7C0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Clustering and Classification Models</w:t>
      </w:r>
      <w:r w:rsidRPr="009F033B">
        <w:rPr>
          <w:rFonts w:ascii="Times New Roman" w:eastAsia="Times New Roman" w:hAnsi="Times New Roman" w:cs="Times New Roman"/>
          <w:kern w:val="0"/>
          <w:lang w:eastAsia="en-CH"/>
          <w14:ligatures w14:val="none"/>
        </w:rPr>
        <w:t xml:space="preserve"> group patents by technological domain or classify them based on market relevance. For instance, unsupervised learning models can identify emerging technologies, saturated markets, or high-impact innovations. Hierarchical clustering approaches are particularly valuable for organizing patents into taxonomies that reflect both broad technology categories and specific implementations.</w:t>
      </w:r>
    </w:p>
    <w:p w14:paraId="44E224A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Graph Neural Networks</w:t>
      </w:r>
      <w:r w:rsidRPr="009F033B">
        <w:rPr>
          <w:rFonts w:ascii="Times New Roman" w:eastAsia="Times New Roman" w:hAnsi="Times New Roman" w:cs="Times New Roman"/>
          <w:kern w:val="0"/>
          <w:lang w:eastAsia="en-CH"/>
          <w14:ligatures w14:val="none"/>
        </w:rPr>
        <w:t xml:space="preserve"> </w:t>
      </w:r>
      <w:proofErr w:type="spellStart"/>
      <w:r w:rsidRPr="009F033B">
        <w:rPr>
          <w:rFonts w:ascii="Times New Roman" w:eastAsia="Times New Roman" w:hAnsi="Times New Roman" w:cs="Times New Roman"/>
          <w:kern w:val="0"/>
          <w:lang w:eastAsia="en-CH"/>
          <w14:ligatures w14:val="none"/>
        </w:rPr>
        <w:t>analyze</w:t>
      </w:r>
      <w:proofErr w:type="spellEnd"/>
      <w:r w:rsidRPr="009F033B">
        <w:rPr>
          <w:rFonts w:ascii="Times New Roman" w:eastAsia="Times New Roman" w:hAnsi="Times New Roman" w:cs="Times New Roman"/>
          <w:kern w:val="0"/>
          <w:lang w:eastAsia="en-CH"/>
          <w14:ligatures w14:val="none"/>
        </w:rPr>
        <w:t xml:space="preserve"> citation networks and technological relationships between patents to identify foundational innovations and improvement patterns. These models represent patents as nodes in a graph with various relationship types as edges, enabling analysis of how innovations build upon each other and identifying keystones in technology development.</w:t>
      </w:r>
    </w:p>
    <w:p w14:paraId="32A5347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Time Series Models</w:t>
      </w:r>
      <w:r w:rsidRPr="009F033B">
        <w:rPr>
          <w:rFonts w:ascii="Times New Roman" w:eastAsia="Times New Roman" w:hAnsi="Times New Roman" w:cs="Times New Roman"/>
          <w:kern w:val="0"/>
          <w:lang w:eastAsia="en-CH"/>
          <w14:ligatures w14:val="none"/>
        </w:rPr>
        <w:t xml:space="preserve"> predict patent value evolution over time based on citation patterns, litigation activities, and market developments. These predictive models help organizations understand how patent values may appreciate or depreciate throughout their lifecycle, supporting strategic decisions about maintenance fee payments and portfolio management.</w:t>
      </w:r>
    </w:p>
    <w:p w14:paraId="06DBC275"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Critical Data Sources for Accurate Patent Valuation</w:t>
      </w:r>
    </w:p>
    <w:p w14:paraId="37BFBF9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quality of patent valuation fundamentally depends on the data sources used to train and operate AI models:</w:t>
      </w:r>
    </w:p>
    <w:p w14:paraId="52251F4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Patent Office Databases</w:t>
      </w:r>
      <w:r w:rsidRPr="009F033B">
        <w:rPr>
          <w:rFonts w:ascii="Times New Roman" w:eastAsia="Times New Roman" w:hAnsi="Times New Roman" w:cs="Times New Roman"/>
          <w:kern w:val="0"/>
          <w:lang w:eastAsia="en-CH"/>
          <w14:ligatures w14:val="none"/>
        </w:rPr>
        <w:t xml:space="preserve"> from multiple jurisdictions provide the foundational information about patent documents, including full text, claims, prosecution history, and legal status. While public APIs exist for many patent offices, cloud-based implementations typically maintain synchronized copies for performance and reliability reasons.</w:t>
      </w:r>
    </w:p>
    <w:p w14:paraId="752EAFF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Citation Networks</w:t>
      </w:r>
      <w:r w:rsidRPr="009F033B">
        <w:rPr>
          <w:rFonts w:ascii="Times New Roman" w:eastAsia="Times New Roman" w:hAnsi="Times New Roman" w:cs="Times New Roman"/>
          <w:kern w:val="0"/>
          <w:lang w:eastAsia="en-CH"/>
          <w14:ligatures w14:val="none"/>
        </w:rPr>
        <w:t xml:space="preserve"> reveal relationships between patents, indicating technological influence and potential value. Forward citations (where newer patents cite the subject patent) are particularly valuable indicators of ongoing relevance and impact.</w:t>
      </w:r>
    </w:p>
    <w:p w14:paraId="1B20FB7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Litigation Records</w:t>
      </w:r>
      <w:r w:rsidRPr="009F033B">
        <w:rPr>
          <w:rFonts w:ascii="Times New Roman" w:eastAsia="Times New Roman" w:hAnsi="Times New Roman" w:cs="Times New Roman"/>
          <w:kern w:val="0"/>
          <w:lang w:eastAsia="en-CH"/>
          <w14:ligatures w14:val="none"/>
        </w:rPr>
        <w:t xml:space="preserve"> provide insights into which patents are considered valuable enough to defend or challenge, along with outcomes that indicate enforceability. Court databases, legal analytics platforms, and specialized IP litigation datasets all contribute to understanding how patents perform in legal contests.</w:t>
      </w:r>
    </w:p>
    <w:p w14:paraId="5B5B8CD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Licensing and Transaction Databases</w:t>
      </w:r>
      <w:r w:rsidRPr="009F033B">
        <w:rPr>
          <w:rFonts w:ascii="Times New Roman" w:eastAsia="Times New Roman" w:hAnsi="Times New Roman" w:cs="Times New Roman"/>
          <w:kern w:val="0"/>
          <w:lang w:eastAsia="en-CH"/>
          <w14:ligatures w14:val="none"/>
        </w:rPr>
        <w:t xml:space="preserve"> contain historical information about how patents have been monetized through sales, licensing, and other commercial arrangements. While much of this information remains confidential, aggregated or anonymized datasets provide valuable calibration for valuation models.</w:t>
      </w:r>
    </w:p>
    <w:p w14:paraId="6237366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R&amp;D Investment Data</w:t>
      </w:r>
      <w:r w:rsidRPr="009F033B">
        <w:rPr>
          <w:rFonts w:ascii="Times New Roman" w:eastAsia="Times New Roman" w:hAnsi="Times New Roman" w:cs="Times New Roman"/>
          <w:kern w:val="0"/>
          <w:lang w:eastAsia="en-CH"/>
          <w14:ligatures w14:val="none"/>
        </w:rPr>
        <w:t xml:space="preserve"> correlates patent development with the resources committed to creating the underlying innovations. This information helps models understand the relationship between research intensity and resulting patent quality or value.</w:t>
      </w:r>
    </w:p>
    <w:p w14:paraId="7B2ED18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Market Size and Growth Projections</w:t>
      </w:r>
      <w:r w:rsidRPr="009F033B">
        <w:rPr>
          <w:rFonts w:ascii="Times New Roman" w:eastAsia="Times New Roman" w:hAnsi="Times New Roman" w:cs="Times New Roman"/>
          <w:kern w:val="0"/>
          <w:lang w:eastAsia="en-CH"/>
          <w14:ligatures w14:val="none"/>
        </w:rPr>
        <w:t xml:space="preserve"> for technologies covered by patents provide essential context for commercial potential. Industry reports, market analyses, and financial forecasts help models connect technical innovations to business opportunities.</w:t>
      </w:r>
    </w:p>
    <w:p w14:paraId="4E290627"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Company Financial Performance</w:t>
      </w:r>
      <w:r w:rsidRPr="009F033B">
        <w:rPr>
          <w:rFonts w:ascii="Times New Roman" w:eastAsia="Times New Roman" w:hAnsi="Times New Roman" w:cs="Times New Roman"/>
          <w:kern w:val="0"/>
          <w:lang w:eastAsia="en-CH"/>
          <w14:ligatures w14:val="none"/>
        </w:rPr>
        <w:t xml:space="preserve"> data links patent portfolios to business outcomes for patent holders. Annual reports, SEC filings, and financial databases provide indicators of how effectively companies monetize their patent assets.</w:t>
      </w:r>
    </w:p>
    <w:p w14:paraId="16DDE56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Scientific and Technical Literature</w:t>
      </w:r>
      <w:r w:rsidRPr="009F033B">
        <w:rPr>
          <w:rFonts w:ascii="Times New Roman" w:eastAsia="Times New Roman" w:hAnsi="Times New Roman" w:cs="Times New Roman"/>
          <w:kern w:val="0"/>
          <w:lang w:eastAsia="en-CH"/>
          <w14:ligatures w14:val="none"/>
        </w:rPr>
        <w:t xml:space="preserve"> beyond patents provides context for evaluating novelty and non-obviousness. Academic publications, technical standards, and industry conference proceedings help establish the state of the art against which patents are evaluated.</w:t>
      </w:r>
    </w:p>
    <w:p w14:paraId="59B6751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Maintenance Fee Payment Records</w:t>
      </w:r>
      <w:r w:rsidRPr="009F033B">
        <w:rPr>
          <w:rFonts w:ascii="Times New Roman" w:eastAsia="Times New Roman" w:hAnsi="Times New Roman" w:cs="Times New Roman"/>
          <w:kern w:val="0"/>
          <w:lang w:eastAsia="en-CH"/>
          <w14:ligatures w14:val="none"/>
        </w:rPr>
        <w:t xml:space="preserve"> indicate which patents companies choose to maintain versus abandon, revealing implicit valuation decisions. These payment patterns provide revealed preference data about how patent owners themselves value their assets.</w:t>
      </w:r>
    </w:p>
    <w:p w14:paraId="47B6B09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Expert Assessment Datasets</w:t>
      </w:r>
      <w:r w:rsidRPr="009F033B">
        <w:rPr>
          <w:rFonts w:ascii="Times New Roman" w:eastAsia="Times New Roman" w:hAnsi="Times New Roman" w:cs="Times New Roman"/>
          <w:kern w:val="0"/>
          <w:lang w:eastAsia="en-CH"/>
          <w14:ligatures w14:val="none"/>
        </w:rPr>
        <w:t xml:space="preserve"> containing human evaluations of patent quality and value provide ground truth for supervised learning. These expertly </w:t>
      </w:r>
      <w:proofErr w:type="spellStart"/>
      <w:r w:rsidRPr="009F033B">
        <w:rPr>
          <w:rFonts w:ascii="Times New Roman" w:eastAsia="Times New Roman" w:hAnsi="Times New Roman" w:cs="Times New Roman"/>
          <w:kern w:val="0"/>
          <w:lang w:eastAsia="en-CH"/>
          <w14:ligatures w14:val="none"/>
        </w:rPr>
        <w:t>labeled</w:t>
      </w:r>
      <w:proofErr w:type="spellEnd"/>
      <w:r w:rsidRPr="009F033B">
        <w:rPr>
          <w:rFonts w:ascii="Times New Roman" w:eastAsia="Times New Roman" w:hAnsi="Times New Roman" w:cs="Times New Roman"/>
          <w:kern w:val="0"/>
          <w:lang w:eastAsia="en-CH"/>
          <w14:ligatures w14:val="none"/>
        </w:rPr>
        <w:t xml:space="preserve"> datasets, while expensive to create, are invaluable for training and validating AI valuation models.</w:t>
      </w:r>
    </w:p>
    <w:p w14:paraId="46A0BA3D"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Case Study: Pharmaceutical Portfolio Optimization Using Cloud-AI Architecture with Blockchain Verification</w:t>
      </w:r>
    </w:p>
    <w:p w14:paraId="1F1590E7"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This case study examines how a major pharmaceutical company implemented a comprehensive patent valuation system combining AI analytics, cloud infrastructure, and blockchain verification to optimize their extensive patent portfolio during a strategic corporate restructuring.</w:t>
      </w:r>
    </w:p>
    <w:p w14:paraId="1964A01F"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Problem Statement</w:t>
      </w:r>
    </w:p>
    <w:p w14:paraId="445F939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pharmaceutical company faced several challenges that demanded sophisticated patent valuation capabilities:</w:t>
      </w:r>
    </w:p>
    <w:p w14:paraId="21ACCE09" w14:textId="77777777" w:rsidR="00B21F71" w:rsidRPr="009F033B" w:rsidRDefault="00B21F71" w:rsidP="00B21F71">
      <w:pPr>
        <w:numPr>
          <w:ilvl w:val="0"/>
          <w:numId w:val="6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 portfolio exceeding 15,000 patents across multiple therapeutic areas and jurisdictions</w:t>
      </w:r>
    </w:p>
    <w:p w14:paraId="7D68F71F" w14:textId="77777777" w:rsidR="00B21F71" w:rsidRPr="009F033B" w:rsidRDefault="00B21F71" w:rsidP="00B21F71">
      <w:pPr>
        <w:numPr>
          <w:ilvl w:val="0"/>
          <w:numId w:val="6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An impending corporate reorganization requiring fair allocation of IP assets across business units</w:t>
      </w:r>
    </w:p>
    <w:p w14:paraId="3EDD67E2" w14:textId="77777777" w:rsidR="00B21F71" w:rsidRPr="009F033B" w:rsidRDefault="00B21F71" w:rsidP="00B21F71">
      <w:pPr>
        <w:numPr>
          <w:ilvl w:val="0"/>
          <w:numId w:val="6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Significant licensing operations generating over $500 million annually that needed valuation-based management</w:t>
      </w:r>
    </w:p>
    <w:p w14:paraId="4EE71A40" w14:textId="77777777" w:rsidR="00B21F71" w:rsidRPr="009F033B" w:rsidRDefault="00B21F71" w:rsidP="00B21F71">
      <w:pPr>
        <w:numPr>
          <w:ilvl w:val="0"/>
          <w:numId w:val="6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Regulatory requirements for transparent asset valuation in financial reporting</w:t>
      </w:r>
    </w:p>
    <w:p w14:paraId="12E6D83A" w14:textId="77777777" w:rsidR="00B21F71" w:rsidRPr="009F033B" w:rsidRDefault="00B21F71" w:rsidP="00B21F71">
      <w:pPr>
        <w:numPr>
          <w:ilvl w:val="0"/>
          <w:numId w:val="6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Historical reliance on inconsistent, subjective valuation methodologies across different business units</w:t>
      </w:r>
    </w:p>
    <w:p w14:paraId="3D01EDC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Traditional approaches to portfolio evaluation were proving inadequate due to the volume of patents, complexity of scientific domains, and strategic importance of the decisions. Manual evaluation would have required an estimated 7,500 person-hours from specialized staff, making it impractical within the reorganization timeline.</w:t>
      </w:r>
    </w:p>
    <w:p w14:paraId="0E0BDACA"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Solution Architecture</w:t>
      </w:r>
    </w:p>
    <w:p w14:paraId="77D535A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company implemented an integrated patent valuation platform with three technological layers:</w:t>
      </w:r>
    </w:p>
    <w:p w14:paraId="4977F8F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AI Analytics Layer:</w:t>
      </w:r>
    </w:p>
    <w:p w14:paraId="1A973004" w14:textId="77777777" w:rsidR="00B21F71" w:rsidRPr="009F033B" w:rsidRDefault="00B21F71" w:rsidP="00B21F71">
      <w:pPr>
        <w:numPr>
          <w:ilvl w:val="0"/>
          <w:numId w:val="6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Natural language processing models specially trained on pharmaceutical patent corpora for claim analysis and technical content extraction</w:t>
      </w:r>
    </w:p>
    <w:p w14:paraId="3519CED6" w14:textId="77777777" w:rsidR="00B21F71" w:rsidRPr="009F033B" w:rsidRDefault="00B21F71" w:rsidP="00B21F71">
      <w:pPr>
        <w:numPr>
          <w:ilvl w:val="0"/>
          <w:numId w:val="6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Predictive models using historical commercialization data to estimate future revenue potential</w:t>
      </w:r>
    </w:p>
    <w:p w14:paraId="3A20C939" w14:textId="77777777" w:rsidR="00B21F71" w:rsidRPr="009F033B" w:rsidRDefault="00B21F71" w:rsidP="00B21F71">
      <w:pPr>
        <w:numPr>
          <w:ilvl w:val="0"/>
          <w:numId w:val="6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Therapeutic area classification models to organize patents into consistent categories</w:t>
      </w:r>
    </w:p>
    <w:p w14:paraId="16D4759D" w14:textId="77777777" w:rsidR="00B21F71" w:rsidRPr="009F033B" w:rsidRDefault="00B21F71" w:rsidP="00B21F71">
      <w:pPr>
        <w:numPr>
          <w:ilvl w:val="0"/>
          <w:numId w:val="6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Citation network analysis using graph neural networks to identify foundational patents</w:t>
      </w:r>
    </w:p>
    <w:p w14:paraId="6FB0BCB5" w14:textId="77777777" w:rsidR="00B21F71" w:rsidRPr="009F033B" w:rsidRDefault="00B21F71" w:rsidP="00B21F71">
      <w:pPr>
        <w:numPr>
          <w:ilvl w:val="0"/>
          <w:numId w:val="6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Remaining life prediction models to account for expiration timelines in valuation</w:t>
      </w:r>
    </w:p>
    <w:p w14:paraId="6A44603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Cloud Infrastructure Layer:</w:t>
      </w:r>
    </w:p>
    <w:p w14:paraId="5C2B1C21" w14:textId="77777777" w:rsidR="00B21F71" w:rsidRPr="009F033B" w:rsidRDefault="00B21F71" w:rsidP="00B21F71">
      <w:pPr>
        <w:numPr>
          <w:ilvl w:val="0"/>
          <w:numId w:val="6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Multi-region deployment on AWS to comply with data sovereignty requirements across jurisdictions</w:t>
      </w:r>
    </w:p>
    <w:p w14:paraId="7CE30024" w14:textId="77777777" w:rsidR="00B21F71" w:rsidRPr="009F033B" w:rsidRDefault="00B21F71" w:rsidP="00B21F71">
      <w:pPr>
        <w:numPr>
          <w:ilvl w:val="0"/>
          <w:numId w:val="6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Containerized microservices architecture for flexible scaling during intensive analysis periods</w:t>
      </w:r>
    </w:p>
    <w:p w14:paraId="2B896355" w14:textId="77777777" w:rsidR="00B21F71" w:rsidRPr="009F033B" w:rsidRDefault="00B21F71" w:rsidP="00B21F71">
      <w:pPr>
        <w:numPr>
          <w:ilvl w:val="0"/>
          <w:numId w:val="6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API gateway integration with internal systems including R&amp;D databases, legal document management, and financial planning tools</w:t>
      </w:r>
    </w:p>
    <w:p w14:paraId="50B49044" w14:textId="77777777" w:rsidR="00B21F71" w:rsidRPr="009F033B" w:rsidRDefault="00B21F71" w:rsidP="00B21F71">
      <w:pPr>
        <w:numPr>
          <w:ilvl w:val="0"/>
          <w:numId w:val="6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Serverless functions for event-driven updates when new patent information becomes available</w:t>
      </w:r>
    </w:p>
    <w:p w14:paraId="3A0F591F" w14:textId="77777777" w:rsidR="00B21F71" w:rsidRPr="009F033B" w:rsidRDefault="00B21F71" w:rsidP="00B21F71">
      <w:pPr>
        <w:numPr>
          <w:ilvl w:val="0"/>
          <w:numId w:val="6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Data lake implementation combining structured patent data with unstructured scientific literature</w:t>
      </w:r>
    </w:p>
    <w:p w14:paraId="79DABA9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Blockchain Verification Layer:</w:t>
      </w:r>
    </w:p>
    <w:p w14:paraId="57366716" w14:textId="77777777" w:rsidR="00B21F71" w:rsidRPr="009F033B" w:rsidRDefault="00B21F71" w:rsidP="00B21F71">
      <w:pPr>
        <w:numPr>
          <w:ilvl w:val="0"/>
          <w:numId w:val="6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Private Ethereum-based network for recording valuation methodologies, model versions, and parameter sets</w:t>
      </w:r>
    </w:p>
    <w:p w14:paraId="5D1DA49C" w14:textId="77777777" w:rsidR="00B21F71" w:rsidRPr="009F033B" w:rsidRDefault="00B21F71" w:rsidP="00B21F71">
      <w:pPr>
        <w:numPr>
          <w:ilvl w:val="0"/>
          <w:numId w:val="6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Smart contracts implementing approved valuation formulas with explicit weighting factors</w:t>
      </w:r>
    </w:p>
    <w:p w14:paraId="5540EAE8" w14:textId="77777777" w:rsidR="00B21F71" w:rsidRPr="009F033B" w:rsidRDefault="00B21F71" w:rsidP="00B21F71">
      <w:pPr>
        <w:numPr>
          <w:ilvl w:val="0"/>
          <w:numId w:val="6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Immutable audit trails of all valuation decisions, approvals, and modifications</w:t>
      </w:r>
    </w:p>
    <w:p w14:paraId="3680B840" w14:textId="77777777" w:rsidR="00B21F71" w:rsidRPr="009F033B" w:rsidRDefault="00B21F71" w:rsidP="00B21F71">
      <w:pPr>
        <w:numPr>
          <w:ilvl w:val="0"/>
          <w:numId w:val="6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Multi-signature requirements for finalizing valuations above certain thresholds</w:t>
      </w:r>
    </w:p>
    <w:p w14:paraId="03292D4B" w14:textId="77777777" w:rsidR="00B21F71" w:rsidRPr="009F033B" w:rsidRDefault="00B21F71" w:rsidP="00B21F71">
      <w:pPr>
        <w:numPr>
          <w:ilvl w:val="0"/>
          <w:numId w:val="6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Integration with the company's regulatory compliance framework for financial reporting</w:t>
      </w:r>
    </w:p>
    <w:p w14:paraId="5DBB5901"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Implementation Process</w:t>
      </w:r>
    </w:p>
    <w:p w14:paraId="7752757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implementation followed a phased approach over 14 months:</w:t>
      </w:r>
    </w:p>
    <w:p w14:paraId="31727CD4" w14:textId="77777777" w:rsidR="00B21F71" w:rsidRPr="009F033B" w:rsidRDefault="00B21F71" w:rsidP="00B21F71">
      <w:pPr>
        <w:numPr>
          <w:ilvl w:val="0"/>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Foundation Phase (Months 1-3):</w:t>
      </w:r>
    </w:p>
    <w:p w14:paraId="102B95E1"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Established cloud infrastructure and data pipelines</w:t>
      </w:r>
    </w:p>
    <w:p w14:paraId="73218970"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Integrated external patent databases and internal research systems</w:t>
      </w:r>
    </w:p>
    <w:p w14:paraId="68A2906F"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Developed data cleaning and normalization processes</w:t>
      </w:r>
    </w:p>
    <w:p w14:paraId="3F8BF12E" w14:textId="77777777" w:rsidR="00B21F71" w:rsidRPr="009F033B" w:rsidRDefault="00B21F71" w:rsidP="00B21F71">
      <w:pPr>
        <w:numPr>
          <w:ilvl w:val="0"/>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Model Development Phase (Months 4-7):</w:t>
      </w:r>
    </w:p>
    <w:p w14:paraId="76B0390A"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Trained specialized NLP models on pharmaceutical patent language</w:t>
      </w:r>
    </w:p>
    <w:p w14:paraId="618931D6"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Developed valuation algorithms calibrated with historical transaction data</w:t>
      </w:r>
    </w:p>
    <w:p w14:paraId="6749CCA9"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Created classification systems aligned with therapeutic areas</w:t>
      </w:r>
    </w:p>
    <w:p w14:paraId="153D5B25" w14:textId="77777777" w:rsidR="00B21F71" w:rsidRPr="009F033B" w:rsidRDefault="00B21F71" w:rsidP="00B21F71">
      <w:pPr>
        <w:numPr>
          <w:ilvl w:val="0"/>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Blockchain Integration Phase (Months 8-10):</w:t>
      </w:r>
    </w:p>
    <w:p w14:paraId="6DDE558F"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Implemented private blockchain network for valuation records</w:t>
      </w:r>
    </w:p>
    <w:p w14:paraId="058534DB"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Developed smart contracts for approved valuation methodologies</w:t>
      </w:r>
    </w:p>
    <w:p w14:paraId="62496A3B"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Created governance processes for valuation approvals</w:t>
      </w:r>
    </w:p>
    <w:p w14:paraId="357D4DE0" w14:textId="77777777" w:rsidR="00B21F71" w:rsidRPr="009F033B" w:rsidRDefault="00B21F71" w:rsidP="00B21F71">
      <w:pPr>
        <w:numPr>
          <w:ilvl w:val="0"/>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Validation Phase (Months 11-12):</w:t>
      </w:r>
    </w:p>
    <w:p w14:paraId="23214831"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Conducted parallel valuations using both AI and traditional methods</w:t>
      </w:r>
    </w:p>
    <w:p w14:paraId="4EDB5405"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Calibrated models based on expert feedback</w:t>
      </w:r>
    </w:p>
    <w:p w14:paraId="4F3323F3"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Performed security and performance testing</w:t>
      </w:r>
    </w:p>
    <w:p w14:paraId="77F6FCD6" w14:textId="77777777" w:rsidR="00B21F71" w:rsidRPr="009F033B" w:rsidRDefault="00B21F71" w:rsidP="00B21F71">
      <w:pPr>
        <w:numPr>
          <w:ilvl w:val="0"/>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Deployment Phase (Months 13-14):</w:t>
      </w:r>
    </w:p>
    <w:p w14:paraId="594E9C98"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Phased rollout across business units</w:t>
      </w:r>
    </w:p>
    <w:p w14:paraId="37DA60FD"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Training for key stakeholders</w:t>
      </w:r>
    </w:p>
    <w:p w14:paraId="4FC7A7B8" w14:textId="77777777" w:rsidR="00B21F71" w:rsidRPr="009F033B" w:rsidRDefault="00B21F71" w:rsidP="00B21F71">
      <w:pPr>
        <w:numPr>
          <w:ilvl w:val="1"/>
          <w:numId w:val="6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Integration with corporate reorganization processes</w:t>
      </w:r>
    </w:p>
    <w:p w14:paraId="397A2791"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Results and Impact</w:t>
      </w:r>
    </w:p>
    <w:p w14:paraId="1E4CCAD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AI-driven valuation system delivered significant business benefits:</w:t>
      </w:r>
    </w:p>
    <w:p w14:paraId="030E091A"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Strategic Asset Allocation:</w:t>
      </w:r>
      <w:r w:rsidRPr="009F033B">
        <w:rPr>
          <w:rFonts w:ascii="Times New Roman" w:eastAsia="Times New Roman" w:hAnsi="Times New Roman" w:cs="Times New Roman"/>
          <w:kern w:val="0"/>
          <w:lang w:eastAsia="en-CH"/>
          <w14:ligatures w14:val="none"/>
        </w:rPr>
        <w:t xml:space="preserve"> Identified 237 high-value patents crucial for the core therapeutic areas, ensuring they remained with appropriate business units during reorganization</w:t>
      </w:r>
    </w:p>
    <w:p w14:paraId="4C7FD501"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Licensing Optimization:</w:t>
      </w:r>
      <w:r w:rsidRPr="009F033B">
        <w:rPr>
          <w:rFonts w:ascii="Times New Roman" w:eastAsia="Times New Roman" w:hAnsi="Times New Roman" w:cs="Times New Roman"/>
          <w:kern w:val="0"/>
          <w:lang w:eastAsia="en-CH"/>
          <w14:ligatures w14:val="none"/>
        </w:rPr>
        <w:t xml:space="preserve"> Discovered 520 underutilized patents suitable for licensing, generating $45 million in additional annual revenue</w:t>
      </w:r>
    </w:p>
    <w:p w14:paraId="5F1B67CC"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Cost Reduction:</w:t>
      </w:r>
      <w:r w:rsidRPr="009F033B">
        <w:rPr>
          <w:rFonts w:ascii="Times New Roman" w:eastAsia="Times New Roman" w:hAnsi="Times New Roman" w:cs="Times New Roman"/>
          <w:kern w:val="0"/>
          <w:lang w:eastAsia="en-CH"/>
          <w14:ligatures w14:val="none"/>
        </w:rPr>
        <w:t xml:space="preserve"> Identified 1,800 low-value patents for abandonment, saving approximately $3.2 million in maintenance fees</w:t>
      </w:r>
    </w:p>
    <w:p w14:paraId="3969E52F"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Valuation Consistency:</w:t>
      </w:r>
      <w:r w:rsidRPr="009F033B">
        <w:rPr>
          <w:rFonts w:ascii="Times New Roman" w:eastAsia="Times New Roman" w:hAnsi="Times New Roman" w:cs="Times New Roman"/>
          <w:kern w:val="0"/>
          <w:lang w:eastAsia="en-CH"/>
          <w14:ligatures w14:val="none"/>
        </w:rPr>
        <w:t xml:space="preserve"> Reduced valuation variance between assessors from 45% to 12%, creating more reliable financial reporting</w:t>
      </w:r>
    </w:p>
    <w:p w14:paraId="2E8A2161"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Efficiency Improvements:</w:t>
      </w:r>
      <w:r w:rsidRPr="009F033B">
        <w:rPr>
          <w:rFonts w:ascii="Times New Roman" w:eastAsia="Times New Roman" w:hAnsi="Times New Roman" w:cs="Times New Roman"/>
          <w:kern w:val="0"/>
          <w:lang w:eastAsia="en-CH"/>
          <w14:ligatures w14:val="none"/>
        </w:rPr>
        <w:t xml:space="preserve"> Decreased valuation time from an average of 9 hours to 20 minutes per patent when using the AI system with human review</w:t>
      </w:r>
    </w:p>
    <w:p w14:paraId="042F4FE6"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Regulatory Compliance:</w:t>
      </w:r>
      <w:r w:rsidRPr="009F033B">
        <w:rPr>
          <w:rFonts w:ascii="Times New Roman" w:eastAsia="Times New Roman" w:hAnsi="Times New Roman" w:cs="Times New Roman"/>
          <w:kern w:val="0"/>
          <w:lang w:eastAsia="en-CH"/>
          <w14:ligatures w14:val="none"/>
        </w:rPr>
        <w:t xml:space="preserve"> Created blockchain-verified audit trails accepted by financial auditors as evidence of systematic, consistent valuation methodologies</w:t>
      </w:r>
    </w:p>
    <w:p w14:paraId="2618CCE0" w14:textId="77777777" w:rsidR="00B21F71" w:rsidRPr="009F033B" w:rsidRDefault="00B21F71" w:rsidP="00B21F71">
      <w:pPr>
        <w:numPr>
          <w:ilvl w:val="0"/>
          <w:numId w:val="6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Knowledge Preservation:</w:t>
      </w:r>
      <w:r w:rsidRPr="009F033B">
        <w:rPr>
          <w:rFonts w:ascii="Times New Roman" w:eastAsia="Times New Roman" w:hAnsi="Times New Roman" w:cs="Times New Roman"/>
          <w:kern w:val="0"/>
          <w:lang w:eastAsia="en-CH"/>
          <w14:ligatures w14:val="none"/>
        </w:rPr>
        <w:t xml:space="preserve"> Captured implicit valuation expertise from senior patent attorneys approaching retirement, codifying their knowledge in AI models</w:t>
      </w:r>
    </w:p>
    <w:p w14:paraId="20786832"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Technical Challenges and Solutions</w:t>
      </w:r>
    </w:p>
    <w:p w14:paraId="4642103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implementation encountered several technical challenges requiring innovative solutions:</w:t>
      </w:r>
    </w:p>
    <w:p w14:paraId="6F74135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Inconsistent patent data formats across global patent offices created extraction difficulties.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specialized parsers for each major patent office format and implemented a unified data schema with jurisdiction-specific extensions.</w:t>
      </w:r>
    </w:p>
    <w:p w14:paraId="531623B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Pharmaceutical-specific terminology varied across therapeutic areas, complicating NLP analysis.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Created domain-adapted versions of BERT pre-trained on therapeutic area-specific corpora, improving technical term recognition by 37%.</w:t>
      </w:r>
    </w:p>
    <w:p w14:paraId="136588F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Confidential research data crucial for valuation couldn't be processed on public cloud infrastructure.</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a hybrid architecture using AWS Outposts for sensitive data processing while leveraging public cloud resources for non-sensitive workloads.</w:t>
      </w:r>
    </w:p>
    <w:p w14:paraId="3945136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Smart contract limitations made complex valuation formulas difficult to implement on blockchain.</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a hybrid approach where complex calculations occurred off-chain with cryptographic hashes of inputs, outputs, and algorithms recorded on-chain.</w:t>
      </w:r>
    </w:p>
    <w:p w14:paraId="2A06007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Challenge:</w:t>
      </w:r>
      <w:r w:rsidRPr="009F033B">
        <w:rPr>
          <w:rFonts w:ascii="Times New Roman" w:eastAsia="Times New Roman" w:hAnsi="Times New Roman" w:cs="Times New Roman"/>
          <w:kern w:val="0"/>
          <w:lang w:eastAsia="en-CH"/>
          <w14:ligatures w14:val="none"/>
        </w:rPr>
        <w:t xml:space="preserve"> Significant computational resources were required for periodic portfolio-wide revaluations.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an incremental valuation system that prioritized patents affected by new information rather than recalculating all valuations simultaneously.</w:t>
      </w:r>
    </w:p>
    <w:p w14:paraId="434C3829"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Ethical Considerations</w:t>
      </w:r>
    </w:p>
    <w:p w14:paraId="5E13447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implementation team addressed several ethical challenges:</w:t>
      </w:r>
    </w:p>
    <w:p w14:paraId="2435DB87"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Algorithmic Bias:</w:t>
      </w:r>
      <w:r w:rsidRPr="009F033B">
        <w:rPr>
          <w:rFonts w:ascii="Times New Roman" w:eastAsia="Times New Roman" w:hAnsi="Times New Roman" w:cs="Times New Roman"/>
          <w:kern w:val="0"/>
          <w:lang w:eastAsia="en-CH"/>
          <w14:ligatures w14:val="none"/>
        </w:rPr>
        <w:t xml:space="preserve"> Early valuation models showed bias toward Western markets and English-language patents. The team implemented fairness metrics and rebalanced training data to reduce geographical and linguistic bias.</w:t>
      </w:r>
    </w:p>
    <w:p w14:paraId="4133852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Transparency vs. Confidentiality:</w:t>
      </w:r>
      <w:r w:rsidRPr="009F033B">
        <w:rPr>
          <w:rFonts w:ascii="Times New Roman" w:eastAsia="Times New Roman" w:hAnsi="Times New Roman" w:cs="Times New Roman"/>
          <w:kern w:val="0"/>
          <w:lang w:eastAsia="en-CH"/>
          <w14:ligatures w14:val="none"/>
        </w:rPr>
        <w:t xml:space="preserve"> While blockchain provided transparency, it potentially exposed sensitive valuation methodologies. The solution implemented zero-knowledge proofs to verify that valuations followed approved methodologies without revealing proprietary formulas.</w:t>
      </w:r>
    </w:p>
    <w:p w14:paraId="70885BC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Human Oversight:</w:t>
      </w:r>
      <w:r w:rsidRPr="009F033B">
        <w:rPr>
          <w:rFonts w:ascii="Times New Roman" w:eastAsia="Times New Roman" w:hAnsi="Times New Roman" w:cs="Times New Roman"/>
          <w:kern w:val="0"/>
          <w:lang w:eastAsia="en-CH"/>
          <w14:ligatures w14:val="none"/>
        </w:rPr>
        <w:t xml:space="preserve"> The system was designed to augment rather than replace expert judgment, with an "AI-suggested, human-approved" workflow for all significant decisions.</w:t>
      </w:r>
    </w:p>
    <w:p w14:paraId="3A367C2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Job Impact:</w:t>
      </w:r>
      <w:r w:rsidRPr="009F033B">
        <w:rPr>
          <w:rFonts w:ascii="Times New Roman" w:eastAsia="Times New Roman" w:hAnsi="Times New Roman" w:cs="Times New Roman"/>
          <w:kern w:val="0"/>
          <w:lang w:eastAsia="en-CH"/>
          <w14:ligatures w14:val="none"/>
        </w:rPr>
        <w:t xml:space="preserve"> Rather than reducing headcount, patent attorneys were retrained to focus on strategic analysis using the AI system's outputs, shifting from routine valuation to higher-level portfolio strategy.</w:t>
      </w:r>
    </w:p>
    <w:p w14:paraId="57458BF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Distributed Governance:</w:t>
      </w:r>
      <w:r w:rsidRPr="009F033B">
        <w:rPr>
          <w:rFonts w:ascii="Times New Roman" w:eastAsia="Times New Roman" w:hAnsi="Times New Roman" w:cs="Times New Roman"/>
          <w:kern w:val="0"/>
          <w:lang w:eastAsia="en-CH"/>
          <w14:ligatures w14:val="none"/>
        </w:rPr>
        <w:t xml:space="preserve"> The blockchain component implemented multi-stakeholder governance, requiring consensus from legal, business, and technical representatives for methodology changes.</w:t>
      </w:r>
    </w:p>
    <w:p w14:paraId="2216FACA"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Case Study: Startup Patent Valuation Platform Using Cloud-Native Architecture</w:t>
      </w:r>
    </w:p>
    <w:p w14:paraId="669FE77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This case study examines how a specialized IP analytics startup built a cloud-native patent valuation platform serving multiple client organizations with diverse needs.</w:t>
      </w:r>
    </w:p>
    <w:p w14:paraId="1F803A32"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Business Context</w:t>
      </w:r>
    </w:p>
    <w:p w14:paraId="154541D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startup identified an opportunity to provide accessible, affordable patent valuation services to organizations lacking the resources to build in-house capabilities. Their target market included:</w:t>
      </w:r>
    </w:p>
    <w:p w14:paraId="1CFBBF5B" w14:textId="77777777" w:rsidR="00B21F71" w:rsidRPr="009F033B" w:rsidRDefault="00B21F71" w:rsidP="00B21F71">
      <w:pPr>
        <w:numPr>
          <w:ilvl w:val="0"/>
          <w:numId w:val="6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Midsize technology companies with growing patent portfolios</w:t>
      </w:r>
    </w:p>
    <w:p w14:paraId="00E8CF45" w14:textId="77777777" w:rsidR="00B21F71" w:rsidRPr="009F033B" w:rsidRDefault="00B21F71" w:rsidP="00B21F71">
      <w:pPr>
        <w:numPr>
          <w:ilvl w:val="0"/>
          <w:numId w:val="6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University technology transfer offices seeking to commercialize research</w:t>
      </w:r>
    </w:p>
    <w:p w14:paraId="7E6428EF" w14:textId="77777777" w:rsidR="00B21F71" w:rsidRPr="009F033B" w:rsidRDefault="00B21F71" w:rsidP="00B21F71">
      <w:pPr>
        <w:numPr>
          <w:ilvl w:val="0"/>
          <w:numId w:val="6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Investment firms evaluating IP-rich acquisition targets</w:t>
      </w:r>
    </w:p>
    <w:p w14:paraId="638352BB" w14:textId="77777777" w:rsidR="00B21F71" w:rsidRPr="009F033B" w:rsidRDefault="00B21F71" w:rsidP="00B21F71">
      <w:pPr>
        <w:numPr>
          <w:ilvl w:val="0"/>
          <w:numId w:val="6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Law firms advising clients on patent strategy</w:t>
      </w:r>
    </w:p>
    <w:p w14:paraId="4009C9B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Traditional patent valuation services were expensive, slow, and inconsistently available, creating a market opportunity for an AI-driven, cloud-based solution offering:</w:t>
      </w:r>
    </w:p>
    <w:p w14:paraId="528B6B82" w14:textId="77777777" w:rsidR="00B21F71" w:rsidRPr="009F033B" w:rsidRDefault="00B21F71" w:rsidP="00B21F71">
      <w:pPr>
        <w:numPr>
          <w:ilvl w:val="0"/>
          <w:numId w:val="6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Subscription-based access to valuation capabilities</w:t>
      </w:r>
    </w:p>
    <w:p w14:paraId="49A83CC2" w14:textId="77777777" w:rsidR="00B21F71" w:rsidRPr="009F033B" w:rsidRDefault="00B21F71" w:rsidP="00B21F71">
      <w:pPr>
        <w:numPr>
          <w:ilvl w:val="0"/>
          <w:numId w:val="6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Consistent methodology across valuations</w:t>
      </w:r>
    </w:p>
    <w:p w14:paraId="562FB2D8" w14:textId="77777777" w:rsidR="00B21F71" w:rsidRPr="009F033B" w:rsidRDefault="00B21F71" w:rsidP="00B21F71">
      <w:pPr>
        <w:numPr>
          <w:ilvl w:val="0"/>
          <w:numId w:val="6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Rapid results suitable for time-sensitive decisions</w:t>
      </w:r>
    </w:p>
    <w:p w14:paraId="7EECF689" w14:textId="77777777" w:rsidR="00B21F71" w:rsidRPr="009F033B" w:rsidRDefault="00B21F71" w:rsidP="00B21F71">
      <w:pPr>
        <w:numPr>
          <w:ilvl w:val="0"/>
          <w:numId w:val="6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Transparent methodologies with configurable parameters</w:t>
      </w:r>
    </w:p>
    <w:p w14:paraId="63BADF74" w14:textId="77777777" w:rsidR="00B21F71" w:rsidRPr="009F033B" w:rsidRDefault="00B21F71" w:rsidP="00B21F71">
      <w:pPr>
        <w:numPr>
          <w:ilvl w:val="0"/>
          <w:numId w:val="6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Integration capabilities with client systems</w:t>
      </w:r>
    </w:p>
    <w:p w14:paraId="131B3E62"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Technical Implementation</w:t>
      </w:r>
    </w:p>
    <w:p w14:paraId="1734F5E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startup built their platform using a cloud-native architecture:</w:t>
      </w:r>
    </w:p>
    <w:p w14:paraId="65C9FFD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Infrastructure:</w:t>
      </w:r>
    </w:p>
    <w:p w14:paraId="11680CE2" w14:textId="77777777" w:rsidR="00B21F71" w:rsidRPr="009F033B" w:rsidRDefault="00B21F71" w:rsidP="00B21F71">
      <w:pPr>
        <w:numPr>
          <w:ilvl w:val="0"/>
          <w:numId w:val="6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Google Cloud Platform primary deployment with multi-cloud capabilities</w:t>
      </w:r>
    </w:p>
    <w:p w14:paraId="5FC2FBAA" w14:textId="77777777" w:rsidR="00B21F71" w:rsidRPr="009F033B" w:rsidRDefault="00B21F71" w:rsidP="00B21F71">
      <w:pPr>
        <w:numPr>
          <w:ilvl w:val="0"/>
          <w:numId w:val="6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Kubernetes for containerized microservices management</w:t>
      </w:r>
    </w:p>
    <w:p w14:paraId="563D8020" w14:textId="77777777" w:rsidR="00B21F71" w:rsidRPr="009F033B" w:rsidRDefault="00B21F71" w:rsidP="00B21F71">
      <w:pPr>
        <w:numPr>
          <w:ilvl w:val="0"/>
          <w:numId w:val="6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 xml:space="preserve">Cloud SQL for structured data and </w:t>
      </w:r>
      <w:proofErr w:type="spellStart"/>
      <w:r w:rsidRPr="009F033B">
        <w:rPr>
          <w:rFonts w:ascii="Times New Roman" w:eastAsia="Times New Roman" w:hAnsi="Times New Roman" w:cs="Times New Roman"/>
          <w:kern w:val="0"/>
          <w:lang w:eastAsia="en-CH"/>
          <w14:ligatures w14:val="none"/>
        </w:rPr>
        <w:t>BigQuery</w:t>
      </w:r>
      <w:proofErr w:type="spellEnd"/>
      <w:r w:rsidRPr="009F033B">
        <w:rPr>
          <w:rFonts w:ascii="Times New Roman" w:eastAsia="Times New Roman" w:hAnsi="Times New Roman" w:cs="Times New Roman"/>
          <w:kern w:val="0"/>
          <w:lang w:eastAsia="en-CH"/>
          <w14:ligatures w14:val="none"/>
        </w:rPr>
        <w:t xml:space="preserve"> for analytics</w:t>
      </w:r>
    </w:p>
    <w:p w14:paraId="10691D86" w14:textId="77777777" w:rsidR="00B21F71" w:rsidRPr="009F033B" w:rsidRDefault="00B21F71" w:rsidP="00B21F71">
      <w:pPr>
        <w:numPr>
          <w:ilvl w:val="0"/>
          <w:numId w:val="6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Cloud Functions for event-driven processing</w:t>
      </w:r>
    </w:p>
    <w:p w14:paraId="2B9E659D" w14:textId="77777777" w:rsidR="00B21F71" w:rsidRPr="009F033B" w:rsidRDefault="00B21F71" w:rsidP="00B21F71">
      <w:pPr>
        <w:numPr>
          <w:ilvl w:val="0"/>
          <w:numId w:val="6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Cloud AI Platform for model training and deployment</w:t>
      </w:r>
    </w:p>
    <w:p w14:paraId="76ACF9E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AI Components:</w:t>
      </w:r>
    </w:p>
    <w:p w14:paraId="64FBB96E" w14:textId="77777777" w:rsidR="00B21F71" w:rsidRPr="009F033B" w:rsidRDefault="00B21F71" w:rsidP="00B21F71">
      <w:pPr>
        <w:numPr>
          <w:ilvl w:val="0"/>
          <w:numId w:val="6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Custom NLP models fine-tuned on patent language using BERT architecture</w:t>
      </w:r>
    </w:p>
    <w:p w14:paraId="280598E3" w14:textId="77777777" w:rsidR="00B21F71" w:rsidRPr="009F033B" w:rsidRDefault="00B21F71" w:rsidP="00B21F71">
      <w:pPr>
        <w:numPr>
          <w:ilvl w:val="0"/>
          <w:numId w:val="6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Industry-specific valuation models trained on sectoral patent data</w:t>
      </w:r>
    </w:p>
    <w:p w14:paraId="79C713D4" w14:textId="77777777" w:rsidR="00B21F71" w:rsidRPr="009F033B" w:rsidRDefault="00B21F71" w:rsidP="00B21F71">
      <w:pPr>
        <w:numPr>
          <w:ilvl w:val="0"/>
          <w:numId w:val="6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Ensemble approach combining multiple valuation methodologies</w:t>
      </w:r>
    </w:p>
    <w:p w14:paraId="6550A446" w14:textId="77777777" w:rsidR="00B21F71" w:rsidRPr="009F033B" w:rsidRDefault="00B21F71" w:rsidP="00B21F71">
      <w:pPr>
        <w:numPr>
          <w:ilvl w:val="0"/>
          <w:numId w:val="6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Automated feature engineering pipeline for patent documents</w:t>
      </w:r>
    </w:p>
    <w:p w14:paraId="61BAFFCC" w14:textId="77777777" w:rsidR="00B21F71" w:rsidRPr="009F033B" w:rsidRDefault="00B21F71" w:rsidP="00B21F71">
      <w:pPr>
        <w:numPr>
          <w:ilvl w:val="0"/>
          <w:numId w:val="6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Continuous learning system incorporating feedback from expert reviews</w:t>
      </w:r>
    </w:p>
    <w:p w14:paraId="5DF4244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Blockchain Integration:</w:t>
      </w:r>
    </w:p>
    <w:p w14:paraId="7A218D17" w14:textId="77777777" w:rsidR="00B21F71" w:rsidRPr="009F033B" w:rsidRDefault="00B21F71" w:rsidP="00B21F71">
      <w:pPr>
        <w:numPr>
          <w:ilvl w:val="0"/>
          <w:numId w:val="6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Polygon (Ethereum L2) implementation for cost-effective transaction recording</w:t>
      </w:r>
    </w:p>
    <w:p w14:paraId="742E9381" w14:textId="77777777" w:rsidR="00B21F71" w:rsidRPr="009F033B" w:rsidRDefault="00B21F71" w:rsidP="00B21F71">
      <w:pPr>
        <w:numPr>
          <w:ilvl w:val="0"/>
          <w:numId w:val="6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Optional valuation certification through blockchain verification</w:t>
      </w:r>
    </w:p>
    <w:p w14:paraId="39DDA849" w14:textId="77777777" w:rsidR="00B21F71" w:rsidRPr="009F033B" w:rsidRDefault="00B21F71" w:rsidP="00B21F71">
      <w:pPr>
        <w:numPr>
          <w:ilvl w:val="0"/>
          <w:numId w:val="6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Published methodology hashes establishing valuation provenance</w:t>
      </w:r>
    </w:p>
    <w:p w14:paraId="078DCC11" w14:textId="77777777" w:rsidR="00B21F71" w:rsidRPr="009F033B" w:rsidRDefault="00B21F71" w:rsidP="00B21F71">
      <w:pPr>
        <w:numPr>
          <w:ilvl w:val="0"/>
          <w:numId w:val="6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Timestamping service for patent submissions and priority claims</w:t>
      </w:r>
    </w:p>
    <w:p w14:paraId="65DA6FF5" w14:textId="77777777" w:rsidR="00B21F71" w:rsidRPr="009F033B" w:rsidRDefault="00B21F71" w:rsidP="00B21F71">
      <w:pPr>
        <w:numPr>
          <w:ilvl w:val="0"/>
          <w:numId w:val="6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NFT issuance for valuation reports with ownership tracking</w:t>
      </w:r>
    </w:p>
    <w:p w14:paraId="0805E44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Security Architecture:</w:t>
      </w:r>
    </w:p>
    <w:p w14:paraId="6513E65D" w14:textId="77777777" w:rsidR="00B21F71" w:rsidRPr="009F033B" w:rsidRDefault="00B21F71" w:rsidP="00B21F71">
      <w:pPr>
        <w:numPr>
          <w:ilvl w:val="0"/>
          <w:numId w:val="6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Tenant isolation through dedicated database schemas</w:t>
      </w:r>
    </w:p>
    <w:p w14:paraId="477964D0" w14:textId="77777777" w:rsidR="00B21F71" w:rsidRPr="009F033B" w:rsidRDefault="00B21F71" w:rsidP="00B21F71">
      <w:pPr>
        <w:numPr>
          <w:ilvl w:val="0"/>
          <w:numId w:val="6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End-to-end encryption for client patent data</w:t>
      </w:r>
    </w:p>
    <w:p w14:paraId="171D500A" w14:textId="77777777" w:rsidR="00B21F71" w:rsidRPr="009F033B" w:rsidRDefault="00B21F71" w:rsidP="00B21F71">
      <w:pPr>
        <w:numPr>
          <w:ilvl w:val="0"/>
          <w:numId w:val="6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Federated identity management for enterprise clients</w:t>
      </w:r>
    </w:p>
    <w:p w14:paraId="5A944641" w14:textId="77777777" w:rsidR="00B21F71" w:rsidRPr="009F033B" w:rsidRDefault="00B21F71" w:rsidP="00B21F71">
      <w:pPr>
        <w:numPr>
          <w:ilvl w:val="0"/>
          <w:numId w:val="6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Compliance with SOC 2 and ISO 27001 standards</w:t>
      </w:r>
    </w:p>
    <w:p w14:paraId="0558156A" w14:textId="77777777" w:rsidR="00B21F71" w:rsidRPr="009F033B" w:rsidRDefault="00B21F71" w:rsidP="00B21F71">
      <w:pPr>
        <w:numPr>
          <w:ilvl w:val="0"/>
          <w:numId w:val="6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Regular penetration testing and vulnerability scanning</w:t>
      </w:r>
    </w:p>
    <w:p w14:paraId="1F3A4945"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Specialized AI Models Employed</w:t>
      </w:r>
    </w:p>
    <w:p w14:paraId="1A1993A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utilized several specialized AI models:</w:t>
      </w:r>
    </w:p>
    <w:p w14:paraId="6242B20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PatentBERT:</w:t>
      </w:r>
      <w:r w:rsidRPr="009F033B">
        <w:rPr>
          <w:rFonts w:ascii="Times New Roman" w:eastAsia="Times New Roman" w:hAnsi="Times New Roman" w:cs="Times New Roman"/>
          <w:kern w:val="0"/>
          <w:lang w:eastAsia="en-CH"/>
          <w14:ligatures w14:val="none"/>
        </w:rPr>
        <w:t xml:space="preserve"> A transformer-based language model pre-trained on 15 million patent documents, fine-tuned for understanding technical terminology and claim language. This domain-specific model significantly outperformed general-purpose language models in extracting relevant patent features.</w:t>
      </w:r>
    </w:p>
    <w:p w14:paraId="33B5A00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9F033B">
        <w:rPr>
          <w:rFonts w:ascii="Times New Roman" w:eastAsia="Times New Roman" w:hAnsi="Times New Roman" w:cs="Times New Roman"/>
          <w:b/>
          <w:bCs/>
          <w:kern w:val="0"/>
          <w:lang w:eastAsia="en-CH"/>
          <w14:ligatures w14:val="none"/>
        </w:rPr>
        <w:t>ValueEnsemble</w:t>
      </w:r>
      <w:proofErr w:type="spellEnd"/>
      <w:r w:rsidRPr="009F033B">
        <w:rPr>
          <w:rFonts w:ascii="Times New Roman" w:eastAsia="Times New Roman" w:hAnsi="Times New Roman" w:cs="Times New Roman"/>
          <w:b/>
          <w:bCs/>
          <w:kern w:val="0"/>
          <w:lang w:eastAsia="en-CH"/>
          <w14:ligatures w14:val="none"/>
        </w:rPr>
        <w:t>:</w:t>
      </w:r>
      <w:r w:rsidRPr="009F033B">
        <w:rPr>
          <w:rFonts w:ascii="Times New Roman" w:eastAsia="Times New Roman" w:hAnsi="Times New Roman" w:cs="Times New Roman"/>
          <w:kern w:val="0"/>
          <w:lang w:eastAsia="en-CH"/>
          <w14:ligatures w14:val="none"/>
        </w:rPr>
        <w:t xml:space="preserve"> A meta-model combining outputs from multiple valuation approaches including:</w:t>
      </w:r>
    </w:p>
    <w:p w14:paraId="59C7DC77" w14:textId="77777777" w:rsidR="00B21F71" w:rsidRPr="009F033B" w:rsidRDefault="00B21F71" w:rsidP="00B21F71">
      <w:pPr>
        <w:numPr>
          <w:ilvl w:val="0"/>
          <w:numId w:val="6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Citation-based valuation using graph neural networks</w:t>
      </w:r>
    </w:p>
    <w:p w14:paraId="6361B179" w14:textId="77777777" w:rsidR="00B21F71" w:rsidRPr="009F033B" w:rsidRDefault="00B21F71" w:rsidP="00B21F71">
      <w:pPr>
        <w:numPr>
          <w:ilvl w:val="0"/>
          <w:numId w:val="6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Market-based valuation using comparable transaction data</w:t>
      </w:r>
    </w:p>
    <w:p w14:paraId="35E24C8B" w14:textId="77777777" w:rsidR="00B21F71" w:rsidRPr="009F033B" w:rsidRDefault="00B21F71" w:rsidP="00B21F71">
      <w:pPr>
        <w:numPr>
          <w:ilvl w:val="0"/>
          <w:numId w:val="6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Cost-based valuation estimating R&amp;D investment</w:t>
      </w:r>
    </w:p>
    <w:p w14:paraId="459F4551" w14:textId="77777777" w:rsidR="00B21F71" w:rsidRPr="009F033B" w:rsidRDefault="00B21F71" w:rsidP="00B21F71">
      <w:pPr>
        <w:numPr>
          <w:ilvl w:val="0"/>
          <w:numId w:val="6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Income-based valuation projecting potential licensing revenue</w:t>
      </w:r>
      <w:r w:rsidRPr="009F033B">
        <w:rPr>
          <w:rFonts w:ascii="Times New Roman" w:eastAsia="Times New Roman" w:hAnsi="Times New Roman" w:cs="Times New Roman"/>
          <w:kern w:val="0"/>
          <w:lang w:eastAsia="en-CH"/>
          <w14:ligatures w14:val="none"/>
        </w:rPr>
        <w:br/>
        <w:t>Each component model produced an independent valuation with confidence intervals, which the ensemble combined using a weighted approach based on patent characteristics.</w:t>
      </w:r>
    </w:p>
    <w:p w14:paraId="0A32FF9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9F033B">
        <w:rPr>
          <w:rFonts w:ascii="Times New Roman" w:eastAsia="Times New Roman" w:hAnsi="Times New Roman" w:cs="Times New Roman"/>
          <w:b/>
          <w:bCs/>
          <w:kern w:val="0"/>
          <w:lang w:eastAsia="en-CH"/>
          <w14:ligatures w14:val="none"/>
        </w:rPr>
        <w:t>TechnologyClassifier</w:t>
      </w:r>
      <w:proofErr w:type="spellEnd"/>
      <w:r w:rsidRPr="009F033B">
        <w:rPr>
          <w:rFonts w:ascii="Times New Roman" w:eastAsia="Times New Roman" w:hAnsi="Times New Roman" w:cs="Times New Roman"/>
          <w:b/>
          <w:bCs/>
          <w:kern w:val="0"/>
          <w:lang w:eastAsia="en-CH"/>
          <w14:ligatures w14:val="none"/>
        </w:rPr>
        <w:t>:</w:t>
      </w:r>
      <w:r w:rsidRPr="009F033B">
        <w:rPr>
          <w:rFonts w:ascii="Times New Roman" w:eastAsia="Times New Roman" w:hAnsi="Times New Roman" w:cs="Times New Roman"/>
          <w:kern w:val="0"/>
          <w:lang w:eastAsia="en-CH"/>
          <w14:ligatures w14:val="none"/>
        </w:rPr>
        <w:t xml:space="preserve"> A hierarchical classification system organizing patents into a taxonomy of technologies and applications. This model used a combination of supervised classification and unsupervised clustering to place patents within a technology landscape, enabling comparative valuation within specific sectors.</w:t>
      </w:r>
    </w:p>
    <w:p w14:paraId="6183B1B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9F033B">
        <w:rPr>
          <w:rFonts w:ascii="Times New Roman" w:eastAsia="Times New Roman" w:hAnsi="Times New Roman" w:cs="Times New Roman"/>
          <w:b/>
          <w:bCs/>
          <w:kern w:val="0"/>
          <w:lang w:eastAsia="en-CH"/>
          <w14:ligatures w14:val="none"/>
        </w:rPr>
        <w:t>LitigationPredictor</w:t>
      </w:r>
      <w:proofErr w:type="spellEnd"/>
      <w:r w:rsidRPr="009F033B">
        <w:rPr>
          <w:rFonts w:ascii="Times New Roman" w:eastAsia="Times New Roman" w:hAnsi="Times New Roman" w:cs="Times New Roman"/>
          <w:b/>
          <w:bCs/>
          <w:kern w:val="0"/>
          <w:lang w:eastAsia="en-CH"/>
          <w14:ligatures w14:val="none"/>
        </w:rPr>
        <w:t>:</w:t>
      </w:r>
      <w:r w:rsidRPr="009F033B">
        <w:rPr>
          <w:rFonts w:ascii="Times New Roman" w:eastAsia="Times New Roman" w:hAnsi="Times New Roman" w:cs="Times New Roman"/>
          <w:kern w:val="0"/>
          <w:lang w:eastAsia="en-CH"/>
          <w14:ligatures w14:val="none"/>
        </w:rPr>
        <w:t xml:space="preserve"> A specialized model estimating the probability of patent litigation and likely outcomes based on patent characteristics, assignee profiles, and technology domain litigation history. This model incorporated features from patent text, prosecution history, and external litigation databases.</w:t>
      </w:r>
    </w:p>
    <w:p w14:paraId="1445E1B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9F033B">
        <w:rPr>
          <w:rFonts w:ascii="Times New Roman" w:eastAsia="Times New Roman" w:hAnsi="Times New Roman" w:cs="Times New Roman"/>
          <w:b/>
          <w:bCs/>
          <w:kern w:val="0"/>
          <w:lang w:eastAsia="en-CH"/>
          <w14:ligatures w14:val="none"/>
        </w:rPr>
        <w:t>MarketTrendAnalyzer</w:t>
      </w:r>
      <w:proofErr w:type="spellEnd"/>
      <w:r w:rsidRPr="009F033B">
        <w:rPr>
          <w:rFonts w:ascii="Times New Roman" w:eastAsia="Times New Roman" w:hAnsi="Times New Roman" w:cs="Times New Roman"/>
          <w:b/>
          <w:bCs/>
          <w:kern w:val="0"/>
          <w:lang w:eastAsia="en-CH"/>
          <w14:ligatures w14:val="none"/>
        </w:rPr>
        <w:t>:</w:t>
      </w:r>
      <w:r w:rsidRPr="009F033B">
        <w:rPr>
          <w:rFonts w:ascii="Times New Roman" w:eastAsia="Times New Roman" w:hAnsi="Times New Roman" w:cs="Times New Roman"/>
          <w:kern w:val="0"/>
          <w:lang w:eastAsia="en-CH"/>
          <w14:ligatures w14:val="none"/>
        </w:rPr>
        <w:t xml:space="preserve"> A time series forecasting system tracking technology adoption curves and market trajectories to project future value potential. This model integrated patent data with market research, scientific publication trends, and venture capital investment patterns.</w:t>
      </w:r>
    </w:p>
    <w:p w14:paraId="57F03B2F"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Client Use Cases</w:t>
      </w:r>
    </w:p>
    <w:p w14:paraId="361B6BE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served diverse valuation needs:</w:t>
      </w:r>
    </w:p>
    <w:p w14:paraId="5506E04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Technology Company Portfolio Optimization:</w:t>
      </w:r>
      <w:r w:rsidRPr="009F033B">
        <w:rPr>
          <w:rFonts w:ascii="Times New Roman" w:eastAsia="Times New Roman" w:hAnsi="Times New Roman" w:cs="Times New Roman"/>
          <w:kern w:val="0"/>
          <w:lang w:eastAsia="en-CH"/>
          <w14:ligatures w14:val="none"/>
        </w:rPr>
        <w:br/>
        <w:t>A cybersecurity firm with 200+ patents used the platform to categorize their portfolio by strategic importance, identifying core patents for maintenance and peripheral patents for potential licensing or sale. The valuation system helped them reduce maintenance costs by 30% while focusing protection on truly valuable assets.</w:t>
      </w:r>
    </w:p>
    <w:p w14:paraId="03D78E9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University Technology Transfer:</w:t>
      </w:r>
      <w:r w:rsidRPr="009F033B">
        <w:rPr>
          <w:rFonts w:ascii="Times New Roman" w:eastAsia="Times New Roman" w:hAnsi="Times New Roman" w:cs="Times New Roman"/>
          <w:kern w:val="0"/>
          <w:lang w:eastAsia="en-CH"/>
          <w14:ligatures w14:val="none"/>
        </w:rPr>
        <w:br/>
        <w:t>A public research university used the platform to evaluate commercialization potential for faculty inventions, establishing more objective criteria for patent filing decisions. The system helped identify promising technologies that previous subjective assessments had overlooked, resulting in two successful startup spinoffs.</w:t>
      </w:r>
    </w:p>
    <w:p w14:paraId="7F86F00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Investment Due Diligence:</w:t>
      </w:r>
      <w:r w:rsidRPr="009F033B">
        <w:rPr>
          <w:rFonts w:ascii="Times New Roman" w:eastAsia="Times New Roman" w:hAnsi="Times New Roman" w:cs="Times New Roman"/>
          <w:kern w:val="0"/>
          <w:lang w:eastAsia="en-CH"/>
          <w14:ligatures w14:val="none"/>
        </w:rPr>
        <w:br/>
        <w:t>A venture capital firm specialized in technology hardware integrated the API into their due diligence process, automatically evaluating patent portfolios of potential investments. This systematic approach helped them identify a target whose patent strength was significantly undervalued by the market, leading to a successful acquisition with strong IP-based competitive advantages.</w:t>
      </w:r>
    </w:p>
    <w:p w14:paraId="76B42CD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Litigation Financing:</w:t>
      </w:r>
      <w:r w:rsidRPr="009F033B">
        <w:rPr>
          <w:rFonts w:ascii="Times New Roman" w:eastAsia="Times New Roman" w:hAnsi="Times New Roman" w:cs="Times New Roman"/>
          <w:kern w:val="0"/>
          <w:lang w:eastAsia="en-CH"/>
          <w14:ligatures w14:val="none"/>
        </w:rPr>
        <w:br/>
        <w:t>A specialized litigation financing firm used the platform to evaluate patents involved in infringement cases to determine funding levels. The objective valuation metrics helped them standardize their assessment process and reduce subjective bias in funding decisions.</w:t>
      </w:r>
    </w:p>
    <w:p w14:paraId="79281EC5"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Implementation Challenges</w:t>
      </w:r>
    </w:p>
    <w:p w14:paraId="13316B7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startup encountered several challenges requiring innovative solutions:</w:t>
      </w:r>
    </w:p>
    <w:p w14:paraId="69F4B6D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Limited access to actual transaction data for training valuation models.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synthetic data generation techniques combining public licensing information with anonymized expert assessments, supplemented by transfer learning from related financial domains.</w:t>
      </w:r>
    </w:p>
    <w:p w14:paraId="6C16D3D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Computational costs for processing large patent portfolios threatened profit margins.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tiered processing that applied increasingly sophisticated analysis only to patents clearing initial value thresholds, optimizing computational resource allocation.</w:t>
      </w:r>
    </w:p>
    <w:p w14:paraId="42CA6787"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Client reluctance to upload confidential patent applications to cloud platform.</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on-premises connector allowing sensitive documents to be processed locally with only feature vectors transmitted to cloud infrastructure.</w:t>
      </w:r>
    </w:p>
    <w:p w14:paraId="69F2805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Regional data sovereignty requirements created compliance complications.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regional deployment options with data residency guarantees, allowing European clients to ensure data remained within EU jurisdictions.</w:t>
      </w:r>
    </w:p>
    <w:p w14:paraId="1732120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Blockchain transaction costs fluctuated significantly during network congestion.</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batching mechanisms to combine multiple valuation records in single transactions and implemented dynamic fee strategies optimizing for cost vs. confirmation time.</w:t>
      </w:r>
    </w:p>
    <w:p w14:paraId="76E94AA9"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Outcomes and Impact</w:t>
      </w:r>
    </w:p>
    <w:p w14:paraId="6EE22C3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achieved significant market adoption and demonstrated tangible value:</w:t>
      </w:r>
    </w:p>
    <w:p w14:paraId="75C7B091"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Client Growth:</w:t>
      </w:r>
      <w:r w:rsidRPr="009F033B">
        <w:rPr>
          <w:rFonts w:ascii="Times New Roman" w:eastAsia="Times New Roman" w:hAnsi="Times New Roman" w:cs="Times New Roman"/>
          <w:kern w:val="0"/>
          <w:lang w:eastAsia="en-CH"/>
          <w14:ligatures w14:val="none"/>
        </w:rPr>
        <w:t xml:space="preserve"> Expanded from 5 initial clients to over 120 organizations within three years</w:t>
      </w:r>
    </w:p>
    <w:p w14:paraId="08CDA27D"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Valuation Volume:</w:t>
      </w:r>
      <w:r w:rsidRPr="009F033B">
        <w:rPr>
          <w:rFonts w:ascii="Times New Roman" w:eastAsia="Times New Roman" w:hAnsi="Times New Roman" w:cs="Times New Roman"/>
          <w:kern w:val="0"/>
          <w:lang w:eastAsia="en-CH"/>
          <w14:ligatures w14:val="none"/>
        </w:rPr>
        <w:t xml:space="preserve"> Processed more than 250,000 patent valuations, creating a valuable feedback loop for model improvement</w:t>
      </w:r>
    </w:p>
    <w:p w14:paraId="53DF59F8"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Accuracy Metrics:</w:t>
      </w:r>
      <w:r w:rsidRPr="009F033B">
        <w:rPr>
          <w:rFonts w:ascii="Times New Roman" w:eastAsia="Times New Roman" w:hAnsi="Times New Roman" w:cs="Times New Roman"/>
          <w:kern w:val="0"/>
          <w:lang w:eastAsia="en-CH"/>
          <w14:ligatures w14:val="none"/>
        </w:rPr>
        <w:t xml:space="preserve"> Achieved 82% correlation with actual transaction values for patents subsequently sold or licensed</w:t>
      </w:r>
    </w:p>
    <w:p w14:paraId="3A8B60A7"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Efficiency Gains:</w:t>
      </w:r>
      <w:r w:rsidRPr="009F033B">
        <w:rPr>
          <w:rFonts w:ascii="Times New Roman" w:eastAsia="Times New Roman" w:hAnsi="Times New Roman" w:cs="Times New Roman"/>
          <w:kern w:val="0"/>
          <w:lang w:eastAsia="en-CH"/>
          <w14:ligatures w14:val="none"/>
        </w:rPr>
        <w:t xml:space="preserve"> Reduced average valuation time from days to minutes compared to traditional methods</w:t>
      </w:r>
    </w:p>
    <w:p w14:paraId="1007AD2E"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Blockchain Verification:</w:t>
      </w:r>
      <w:r w:rsidRPr="009F033B">
        <w:rPr>
          <w:rFonts w:ascii="Times New Roman" w:eastAsia="Times New Roman" w:hAnsi="Times New Roman" w:cs="Times New Roman"/>
          <w:kern w:val="0"/>
          <w:lang w:eastAsia="en-CH"/>
          <w14:ligatures w14:val="none"/>
        </w:rPr>
        <w:t xml:space="preserve"> Issued over 15,000 blockchain-verified valuation certificates, establishing a new standard for auditable IP assessments</w:t>
      </w:r>
    </w:p>
    <w:p w14:paraId="118B6E45" w14:textId="77777777" w:rsidR="00B21F71" w:rsidRPr="009F033B" w:rsidRDefault="00B21F71" w:rsidP="00B21F71">
      <w:pPr>
        <w:numPr>
          <w:ilvl w:val="0"/>
          <w:numId w:val="6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Capital Efficiency:</w:t>
      </w:r>
      <w:r w:rsidRPr="009F033B">
        <w:rPr>
          <w:rFonts w:ascii="Times New Roman" w:eastAsia="Times New Roman" w:hAnsi="Times New Roman" w:cs="Times New Roman"/>
          <w:kern w:val="0"/>
          <w:lang w:eastAsia="en-CH"/>
          <w14:ligatures w14:val="none"/>
        </w:rPr>
        <w:t xml:space="preserve"> Helped clients make data-driven decisions about patent filing and maintenance, saving an estimated $23 million in unnecessary patenting costs</w:t>
      </w:r>
    </w:p>
    <w:p w14:paraId="2D11F52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platform's success demonstrated that cloud-based AI valuation with blockchain verification could deliver value across diverse organizational contexts, from startups to universities to established corporations.</w:t>
      </w:r>
    </w:p>
    <w:p w14:paraId="24F6B9D4"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Blockchain-Based Patent Marketplace with Integrated AI Valuation</w:t>
      </w:r>
    </w:p>
    <w:p w14:paraId="2843B9A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This case study examines a consortium-developed platform combining blockchain-based patent trading with AI-driven valuation to create a more efficient marketplace for patent assets.</w:t>
      </w:r>
    </w:p>
    <w:p w14:paraId="4935377F"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Market Context</w:t>
      </w:r>
    </w:p>
    <w:p w14:paraId="199ECD1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 transactions traditionally suffer from several inefficiencies:</w:t>
      </w:r>
    </w:p>
    <w:p w14:paraId="7C2ECFE8"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Opaque valuation processes creating information asymmetry</w:t>
      </w:r>
    </w:p>
    <w:p w14:paraId="2AEAEE58"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High transaction costs from intermediaries and due diligence</w:t>
      </w:r>
    </w:p>
    <w:p w14:paraId="11C67193"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Limited liquidity for patent assets</w:t>
      </w:r>
    </w:p>
    <w:p w14:paraId="04FFD272"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Slow settlement processes involving complex legal agreements</w:t>
      </w:r>
    </w:p>
    <w:p w14:paraId="6539222C"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Verification challenges for patent quality and scope</w:t>
      </w:r>
    </w:p>
    <w:p w14:paraId="5BE0EC1E" w14:textId="77777777" w:rsidR="00B21F71" w:rsidRPr="009F033B" w:rsidRDefault="00B21F71" w:rsidP="00B21F71">
      <w:pPr>
        <w:numPr>
          <w:ilvl w:val="0"/>
          <w:numId w:val="6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Licensing compliance monitoring difficulties</w:t>
      </w:r>
    </w:p>
    <w:p w14:paraId="5ECF179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 consortium of technology companies, financial institutions, and IP service providers collaborated to create a blockchain-based patent marketplace with integrated AI valuation services addressing these inefficiencies.</w:t>
      </w:r>
    </w:p>
    <w:p w14:paraId="49C8A36B"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Platform Architecture</w:t>
      </w:r>
    </w:p>
    <w:p w14:paraId="3132161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implemented a sophisticated multi-layer architecture:</w:t>
      </w:r>
    </w:p>
    <w:p w14:paraId="698732F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Core Blockchain Layer:</w:t>
      </w:r>
    </w:p>
    <w:p w14:paraId="02BC4006" w14:textId="77777777" w:rsidR="00B21F71" w:rsidRPr="009F033B" w:rsidRDefault="00B21F71" w:rsidP="00B21F71">
      <w:pPr>
        <w:numPr>
          <w:ilvl w:val="0"/>
          <w:numId w:val="6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Enterprise Ethereum implementation with permissioned validator nodes</w:t>
      </w:r>
    </w:p>
    <w:p w14:paraId="0AF0E26D" w14:textId="77777777" w:rsidR="00B21F71" w:rsidRPr="009F033B" w:rsidRDefault="00B21F71" w:rsidP="00B21F71">
      <w:pPr>
        <w:numPr>
          <w:ilvl w:val="0"/>
          <w:numId w:val="6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Smart contracts for patent registration, ownership verification, and transfer</w:t>
      </w:r>
    </w:p>
    <w:p w14:paraId="562B2493" w14:textId="77777777" w:rsidR="00B21F71" w:rsidRPr="009F033B" w:rsidRDefault="00B21F71" w:rsidP="00B21F71">
      <w:pPr>
        <w:numPr>
          <w:ilvl w:val="0"/>
          <w:numId w:val="6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Tokenized representation of patent rights using ERC-721 non-fungible tokens</w:t>
      </w:r>
    </w:p>
    <w:p w14:paraId="5026F5FB" w14:textId="77777777" w:rsidR="00B21F71" w:rsidRPr="009F033B" w:rsidRDefault="00B21F71" w:rsidP="00B21F71">
      <w:pPr>
        <w:numPr>
          <w:ilvl w:val="0"/>
          <w:numId w:val="6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 xml:space="preserve">On-chain dispute resolution mechanisms with </w:t>
      </w:r>
      <w:proofErr w:type="spellStart"/>
      <w:r w:rsidRPr="009F033B">
        <w:rPr>
          <w:rFonts w:ascii="Times New Roman" w:eastAsia="Times New Roman" w:hAnsi="Times New Roman" w:cs="Times New Roman"/>
          <w:kern w:val="0"/>
          <w:lang w:eastAsia="en-CH"/>
          <w14:ligatures w14:val="none"/>
        </w:rPr>
        <w:t>multisig</w:t>
      </w:r>
      <w:proofErr w:type="spellEnd"/>
      <w:r w:rsidRPr="009F033B">
        <w:rPr>
          <w:rFonts w:ascii="Times New Roman" w:eastAsia="Times New Roman" w:hAnsi="Times New Roman" w:cs="Times New Roman"/>
          <w:kern w:val="0"/>
          <w:lang w:eastAsia="en-CH"/>
          <w14:ligatures w14:val="none"/>
        </w:rPr>
        <w:t xml:space="preserve"> arbitration</w:t>
      </w:r>
    </w:p>
    <w:p w14:paraId="01B77FE5" w14:textId="77777777" w:rsidR="00B21F71" w:rsidRPr="009F033B" w:rsidRDefault="00B21F71" w:rsidP="00B21F71">
      <w:pPr>
        <w:numPr>
          <w:ilvl w:val="0"/>
          <w:numId w:val="6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Transaction history providing provenance for all patent assets</w:t>
      </w:r>
    </w:p>
    <w:p w14:paraId="77B2224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AI Valuation Layer:</w:t>
      </w:r>
    </w:p>
    <w:p w14:paraId="07D9A61C" w14:textId="77777777" w:rsidR="00B21F71" w:rsidRPr="009F033B" w:rsidRDefault="00B21F71" w:rsidP="00B21F71">
      <w:pPr>
        <w:numPr>
          <w:ilvl w:val="0"/>
          <w:numId w:val="6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Automated patent analysis and feature extraction</w:t>
      </w:r>
    </w:p>
    <w:p w14:paraId="43C64016" w14:textId="77777777" w:rsidR="00B21F71" w:rsidRPr="009F033B" w:rsidRDefault="00B21F71" w:rsidP="00B21F71">
      <w:pPr>
        <w:numPr>
          <w:ilvl w:val="0"/>
          <w:numId w:val="6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Multiple valuation models addressing different value perspectives</w:t>
      </w:r>
    </w:p>
    <w:p w14:paraId="27956383" w14:textId="77777777" w:rsidR="00B21F71" w:rsidRPr="009F033B" w:rsidRDefault="00B21F71" w:rsidP="00B21F71">
      <w:pPr>
        <w:numPr>
          <w:ilvl w:val="0"/>
          <w:numId w:val="6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Confidence scoring for valuation reliability assessment</w:t>
      </w:r>
    </w:p>
    <w:p w14:paraId="29175210" w14:textId="77777777" w:rsidR="00B21F71" w:rsidRPr="009F033B" w:rsidRDefault="00B21F71" w:rsidP="00B21F71">
      <w:pPr>
        <w:numPr>
          <w:ilvl w:val="0"/>
          <w:numId w:val="6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Comparable transaction identification from historical marketplace data</w:t>
      </w:r>
    </w:p>
    <w:p w14:paraId="7EB3EF80" w14:textId="77777777" w:rsidR="00B21F71" w:rsidRPr="009F033B" w:rsidRDefault="00B21F71" w:rsidP="00B21F71">
      <w:pPr>
        <w:numPr>
          <w:ilvl w:val="0"/>
          <w:numId w:val="6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Integration with external patent databases for comprehensive analysis</w:t>
      </w:r>
    </w:p>
    <w:p w14:paraId="57F7EA7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Cloud Infrastructure Layer:</w:t>
      </w:r>
    </w:p>
    <w:p w14:paraId="5CEB103A" w14:textId="77777777" w:rsidR="00B21F71" w:rsidRPr="009F033B" w:rsidRDefault="00B21F71" w:rsidP="00B21F71">
      <w:pPr>
        <w:numPr>
          <w:ilvl w:val="0"/>
          <w:numId w:val="6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Microsoft Azure primary deployment with blockchain nodes across consortium members</w:t>
      </w:r>
    </w:p>
    <w:p w14:paraId="40DA6CF8" w14:textId="77777777" w:rsidR="00B21F71" w:rsidRPr="009F033B" w:rsidRDefault="00B21F71" w:rsidP="00B21F71">
      <w:pPr>
        <w:numPr>
          <w:ilvl w:val="0"/>
          <w:numId w:val="6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Confidential computing enclaves for sensitive valuation algorithms</w:t>
      </w:r>
    </w:p>
    <w:p w14:paraId="16932F27" w14:textId="77777777" w:rsidR="00B21F71" w:rsidRPr="009F033B" w:rsidRDefault="00B21F71" w:rsidP="00B21F71">
      <w:pPr>
        <w:numPr>
          <w:ilvl w:val="0"/>
          <w:numId w:val="6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Distributed storage for patent documents using IPFS with blockchain references</w:t>
      </w:r>
    </w:p>
    <w:p w14:paraId="2784A278" w14:textId="77777777" w:rsidR="00B21F71" w:rsidRPr="009F033B" w:rsidRDefault="00B21F71" w:rsidP="00B21F71">
      <w:pPr>
        <w:numPr>
          <w:ilvl w:val="0"/>
          <w:numId w:val="6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Global CDN for user interface and document delivery</w:t>
      </w:r>
    </w:p>
    <w:p w14:paraId="26598B05" w14:textId="77777777" w:rsidR="00B21F71" w:rsidRPr="009F033B" w:rsidRDefault="00B21F71" w:rsidP="00B21F71">
      <w:pPr>
        <w:numPr>
          <w:ilvl w:val="0"/>
          <w:numId w:val="6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Containerized microservices for scalable processing</w:t>
      </w:r>
    </w:p>
    <w:p w14:paraId="543705D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Marketplace Interface Layer:</w:t>
      </w:r>
    </w:p>
    <w:p w14:paraId="5DE8372A" w14:textId="77777777" w:rsidR="00B21F71" w:rsidRPr="009F033B" w:rsidRDefault="00B21F71" w:rsidP="00B21F71">
      <w:pPr>
        <w:numPr>
          <w:ilvl w:val="0"/>
          <w:numId w:val="6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Web portal for human users with comprehensive search and analytics</w:t>
      </w:r>
    </w:p>
    <w:p w14:paraId="30991E3A" w14:textId="77777777" w:rsidR="00B21F71" w:rsidRPr="009F033B" w:rsidRDefault="00B21F71" w:rsidP="00B21F71">
      <w:pPr>
        <w:numPr>
          <w:ilvl w:val="0"/>
          <w:numId w:val="6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API access for programmatic integration with corporate IP systems</w:t>
      </w:r>
    </w:p>
    <w:p w14:paraId="7D2953FC" w14:textId="77777777" w:rsidR="00B21F71" w:rsidRPr="009F033B" w:rsidRDefault="00B21F71" w:rsidP="00B21F71">
      <w:pPr>
        <w:numPr>
          <w:ilvl w:val="0"/>
          <w:numId w:val="6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Mobile applications for alerts and transaction approvals</w:t>
      </w:r>
    </w:p>
    <w:p w14:paraId="3587DE3D" w14:textId="77777777" w:rsidR="00B21F71" w:rsidRPr="009F033B" w:rsidRDefault="00B21F71" w:rsidP="00B21F71">
      <w:pPr>
        <w:numPr>
          <w:ilvl w:val="0"/>
          <w:numId w:val="6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Dashboards for portfolio management and marketplace monitoring</w:t>
      </w:r>
    </w:p>
    <w:p w14:paraId="38658F05" w14:textId="77777777" w:rsidR="00B21F71" w:rsidRPr="009F033B" w:rsidRDefault="00B21F71" w:rsidP="00B21F71">
      <w:pPr>
        <w:numPr>
          <w:ilvl w:val="0"/>
          <w:numId w:val="6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Compliance reporting tools for regulatory requirements</w:t>
      </w:r>
    </w:p>
    <w:p w14:paraId="2B2C89E2"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Key Blockchain Features</w:t>
      </w:r>
    </w:p>
    <w:p w14:paraId="66B27F7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leveraged several blockchain capabilities:</w:t>
      </w:r>
    </w:p>
    <w:p w14:paraId="68D1B6D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Tokenized Patent Rights:</w:t>
      </w:r>
      <w:r w:rsidRPr="009F033B">
        <w:rPr>
          <w:rFonts w:ascii="Times New Roman" w:eastAsia="Times New Roman" w:hAnsi="Times New Roman" w:cs="Times New Roman"/>
          <w:kern w:val="0"/>
          <w:lang w:eastAsia="en-CH"/>
          <w14:ligatures w14:val="none"/>
        </w:rPr>
        <w:t xml:space="preserve"> Patents were represented as non-fungible tokens with metadata including jurisdictional information, expiration dates, encumbrances, and licensing status. These digital representations enabled fractionalized ownership, programmatic licensing, and efficient transfer.</w:t>
      </w:r>
    </w:p>
    <w:p w14:paraId="505FA36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Smart Contract Licensing:</w:t>
      </w:r>
      <w:r w:rsidRPr="009F033B">
        <w:rPr>
          <w:rFonts w:ascii="Times New Roman" w:eastAsia="Times New Roman" w:hAnsi="Times New Roman" w:cs="Times New Roman"/>
          <w:kern w:val="0"/>
          <w:lang w:eastAsia="en-CH"/>
          <w14:ligatures w14:val="none"/>
        </w:rPr>
        <w:t xml:space="preserve"> Automated license agreements executed predefined terms when triggered by specific events or payments. These programmable licenses included usage tracking, royalty distribution, and compliance verification without requiring ongoing manual oversight.</w:t>
      </w:r>
    </w:p>
    <w:p w14:paraId="000B9B3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Transparent Pricing Mechanisms:</w:t>
      </w:r>
      <w:r w:rsidRPr="009F033B">
        <w:rPr>
          <w:rFonts w:ascii="Times New Roman" w:eastAsia="Times New Roman" w:hAnsi="Times New Roman" w:cs="Times New Roman"/>
          <w:kern w:val="0"/>
          <w:lang w:eastAsia="en-CH"/>
          <w14:ligatures w14:val="none"/>
        </w:rPr>
        <w:t xml:space="preserve"> Historical transaction records provided market-based pricing insights while maintaining appropriate privacy through zero-knowledge proofs that verified price ranges without exposing exact amounts for confidential transactions.</w:t>
      </w:r>
    </w:p>
    <w:p w14:paraId="584DE0F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Automated Royalty Distribution:</w:t>
      </w:r>
      <w:r w:rsidRPr="009F033B">
        <w:rPr>
          <w:rFonts w:ascii="Times New Roman" w:eastAsia="Times New Roman" w:hAnsi="Times New Roman" w:cs="Times New Roman"/>
          <w:kern w:val="0"/>
          <w:lang w:eastAsia="en-CH"/>
          <w14:ligatures w14:val="none"/>
        </w:rPr>
        <w:t xml:space="preserve"> Smart contracts automatically allocated royalty payments among multiple stakeholders according to their ownership percentages, reducing administrative overhead and ensuring timely, accurate payments.</w:t>
      </w:r>
    </w:p>
    <w:p w14:paraId="3EBD7EF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Immutable Audit Trails:</w:t>
      </w:r>
      <w:r w:rsidRPr="009F033B">
        <w:rPr>
          <w:rFonts w:ascii="Times New Roman" w:eastAsia="Times New Roman" w:hAnsi="Times New Roman" w:cs="Times New Roman"/>
          <w:kern w:val="0"/>
          <w:lang w:eastAsia="en-CH"/>
          <w14:ligatures w14:val="none"/>
        </w:rPr>
        <w:t xml:space="preserve"> All transactions, valuations, and ownership changes were permanently recorded with cryptographic verification, creating indisputable records for compliance, tax, and accounting purposes.</w:t>
      </w:r>
    </w:p>
    <w:p w14:paraId="06BB9EA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Time-locked Transactions:</w:t>
      </w:r>
      <w:r w:rsidRPr="009F033B">
        <w:rPr>
          <w:rFonts w:ascii="Times New Roman" w:eastAsia="Times New Roman" w:hAnsi="Times New Roman" w:cs="Times New Roman"/>
          <w:kern w:val="0"/>
          <w:lang w:eastAsia="en-CH"/>
          <w14:ligatures w14:val="none"/>
        </w:rPr>
        <w:t xml:space="preserve"> Escrow mechanisms protected both buyers and sellers during transaction periods, releasing funds only when all conditions were verified as satisfied.</w:t>
      </w:r>
    </w:p>
    <w:p w14:paraId="66C2EC06"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AI Valuation Integration</w:t>
      </w:r>
    </w:p>
    <w:p w14:paraId="5EE57D37"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marketplace integrated several specialized AI valuation components:</w:t>
      </w:r>
    </w:p>
    <w:p w14:paraId="25019B6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Market-Calibrated Valuation Models:</w:t>
      </w:r>
      <w:r w:rsidRPr="009F033B">
        <w:rPr>
          <w:rFonts w:ascii="Times New Roman" w:eastAsia="Times New Roman" w:hAnsi="Times New Roman" w:cs="Times New Roman"/>
          <w:kern w:val="0"/>
          <w:lang w:eastAsia="en-CH"/>
          <w14:ligatures w14:val="none"/>
        </w:rPr>
        <w:t xml:space="preserve"> The system continuously refined valuation algorithms based on actual transaction data from the marketplace, creating a feedback loop that improved accuracy over time. This self-calibrating approach addressed one of the fundamental challenges in patent valuation: the scarcity of reliable ground truth data.</w:t>
      </w:r>
    </w:p>
    <w:p w14:paraId="49B43C0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Multi-Perspective Valuation:</w:t>
      </w:r>
      <w:r w:rsidRPr="009F033B">
        <w:rPr>
          <w:rFonts w:ascii="Times New Roman" w:eastAsia="Times New Roman" w:hAnsi="Times New Roman" w:cs="Times New Roman"/>
          <w:kern w:val="0"/>
          <w:lang w:eastAsia="en-CH"/>
          <w14:ligatures w14:val="none"/>
        </w:rPr>
        <w:t xml:space="preserve"> The platform provided different valuation perspectives based on use case, including defensive value (litigation risk reduction), offensive value (licensing potential), strategic value (market position enhancement), and cost-based value (development investment).</w:t>
      </w:r>
    </w:p>
    <w:p w14:paraId="227092F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Dynamic Valuation Updates:</w:t>
      </w:r>
      <w:r w:rsidRPr="009F033B">
        <w:rPr>
          <w:rFonts w:ascii="Times New Roman" w:eastAsia="Times New Roman" w:hAnsi="Times New Roman" w:cs="Times New Roman"/>
          <w:kern w:val="0"/>
          <w:lang w:eastAsia="en-CH"/>
          <w14:ligatures w14:val="none"/>
        </w:rPr>
        <w:t xml:space="preserve"> Unlike static valuations, the system continuously monitored factors affecting patent value—including new prior art, litigation developments, and market changes—updating valuations when significant events occurred.</w:t>
      </w:r>
    </w:p>
    <w:p w14:paraId="53C207A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Valuation Explainability:</w:t>
      </w:r>
      <w:r w:rsidRPr="009F033B">
        <w:rPr>
          <w:rFonts w:ascii="Times New Roman" w:eastAsia="Times New Roman" w:hAnsi="Times New Roman" w:cs="Times New Roman"/>
          <w:kern w:val="0"/>
          <w:lang w:eastAsia="en-CH"/>
          <w14:ligatures w14:val="none"/>
        </w:rPr>
        <w:t xml:space="preserve"> The system provided detailed rationales for valuations, identifying key factors contributing to the assessment and providing comparable patent transactions supporting the valuation range.</w:t>
      </w:r>
    </w:p>
    <w:p w14:paraId="55ADA02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Confidence Scoring:</w:t>
      </w:r>
      <w:r w:rsidRPr="009F033B">
        <w:rPr>
          <w:rFonts w:ascii="Times New Roman" w:eastAsia="Times New Roman" w:hAnsi="Times New Roman" w:cs="Times New Roman"/>
          <w:kern w:val="0"/>
          <w:lang w:eastAsia="en-CH"/>
          <w14:ligatures w14:val="none"/>
        </w:rPr>
        <w:t xml:space="preserve"> Each valuation included explicit confidence intervals and reliability metrics, helping users understand the precision and limitations of the automated assessment.</w:t>
      </w:r>
    </w:p>
    <w:p w14:paraId="00E53736"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Market Operation and Governance</w:t>
      </w:r>
    </w:p>
    <w:p w14:paraId="7483B39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operated under a carefully designed governance structure:</w:t>
      </w:r>
    </w:p>
    <w:p w14:paraId="7B8D585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Consortium Governance:</w:t>
      </w:r>
      <w:r w:rsidRPr="009F033B">
        <w:rPr>
          <w:rFonts w:ascii="Times New Roman" w:eastAsia="Times New Roman" w:hAnsi="Times New Roman" w:cs="Times New Roman"/>
          <w:kern w:val="0"/>
          <w:lang w:eastAsia="en-CH"/>
          <w14:ligatures w14:val="none"/>
        </w:rPr>
        <w:t xml:space="preserve"> A representative council from participating organizations governed platform policies, dispute resolution mechanisms, and technical standards, with voting rights proportional to transaction volume and platform investment.</w:t>
      </w:r>
    </w:p>
    <w:p w14:paraId="7882AE5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Accredited Participant Model:</w:t>
      </w:r>
      <w:r w:rsidRPr="009F033B">
        <w:rPr>
          <w:rFonts w:ascii="Times New Roman" w:eastAsia="Times New Roman" w:hAnsi="Times New Roman" w:cs="Times New Roman"/>
          <w:kern w:val="0"/>
          <w:lang w:eastAsia="en-CH"/>
          <w14:ligatures w14:val="none"/>
        </w:rPr>
        <w:t xml:space="preserve"> Organizations underwent verification before joining, ensuring compliance with regulatory requirements and establishing baseline technical capabilities.</w:t>
      </w:r>
    </w:p>
    <w:p w14:paraId="4867040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Transaction Fee Structure:</w:t>
      </w:r>
      <w:r w:rsidRPr="009F033B">
        <w:rPr>
          <w:rFonts w:ascii="Times New Roman" w:eastAsia="Times New Roman" w:hAnsi="Times New Roman" w:cs="Times New Roman"/>
          <w:kern w:val="0"/>
          <w:lang w:eastAsia="en-CH"/>
          <w14:ligatures w14:val="none"/>
        </w:rPr>
        <w:t xml:space="preserve"> A nominal fee on each transaction funded platform operations, with reduced rates for high-volume participants and special terms for academic and non-profit institutions.</w:t>
      </w:r>
    </w:p>
    <w:p w14:paraId="3311E12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Dual-Token Economy:</w:t>
      </w:r>
      <w:r w:rsidRPr="009F033B">
        <w:rPr>
          <w:rFonts w:ascii="Times New Roman" w:eastAsia="Times New Roman" w:hAnsi="Times New Roman" w:cs="Times New Roman"/>
          <w:kern w:val="0"/>
          <w:lang w:eastAsia="en-CH"/>
          <w14:ligatures w14:val="none"/>
        </w:rPr>
        <w:t xml:space="preserve"> The platform utilized a two-token system separating governance rights from transaction functionality, allowing specialized allocation of decision-making authority while maintaining efficient market operations.</w:t>
      </w:r>
    </w:p>
    <w:p w14:paraId="4FF7448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Regulatory Compliance Framework:</w:t>
      </w:r>
      <w:r w:rsidRPr="009F033B">
        <w:rPr>
          <w:rFonts w:ascii="Times New Roman" w:eastAsia="Times New Roman" w:hAnsi="Times New Roman" w:cs="Times New Roman"/>
          <w:kern w:val="0"/>
          <w:lang w:eastAsia="en-CH"/>
          <w14:ligatures w14:val="none"/>
        </w:rPr>
        <w:t xml:space="preserve"> Built-in compliance tools addressed anti-money laundering, securities regulations, and intellectual property-specific legal requirements across major jurisdictions.</w:t>
      </w:r>
    </w:p>
    <w:p w14:paraId="5C0C9ABA"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Implementation Outcomes</w:t>
      </w:r>
    </w:p>
    <w:p w14:paraId="6A98A77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platform demonstrated several significant impacts:</w:t>
      </w:r>
    </w:p>
    <w:p w14:paraId="7D5C53A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Transaction Volume Growth:</w:t>
      </w:r>
      <w:r w:rsidRPr="009F033B">
        <w:rPr>
          <w:rFonts w:ascii="Times New Roman" w:eastAsia="Times New Roman" w:hAnsi="Times New Roman" w:cs="Times New Roman"/>
          <w:kern w:val="0"/>
          <w:lang w:eastAsia="en-CH"/>
          <w14:ligatures w14:val="none"/>
        </w:rPr>
        <w:t xml:space="preserve"> After 24 months of operation, the marketplace handled over $350 million in patent transactions, with average monthly volume increasing 15% quarter-over-quarter.</w:t>
      </w:r>
    </w:p>
    <w:p w14:paraId="5A02BB1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Valuation Accuracy:</w:t>
      </w:r>
      <w:r w:rsidRPr="009F033B">
        <w:rPr>
          <w:rFonts w:ascii="Times New Roman" w:eastAsia="Times New Roman" w:hAnsi="Times New Roman" w:cs="Times New Roman"/>
          <w:kern w:val="0"/>
          <w:lang w:eastAsia="en-CH"/>
          <w14:ligatures w14:val="none"/>
        </w:rPr>
        <w:t xml:space="preserve"> AI valuations achieved 78% correlation with final transaction prices, significantly outperforming traditional estimation methods.</w:t>
      </w:r>
    </w:p>
    <w:p w14:paraId="35D101E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Settlement Efficiency:</w:t>
      </w:r>
      <w:r w:rsidRPr="009F033B">
        <w:rPr>
          <w:rFonts w:ascii="Times New Roman" w:eastAsia="Times New Roman" w:hAnsi="Times New Roman" w:cs="Times New Roman"/>
          <w:kern w:val="0"/>
          <w:lang w:eastAsia="en-CH"/>
          <w14:ligatures w14:val="none"/>
        </w:rPr>
        <w:t xml:space="preserve"> Average transaction settlement time decreased from 90+ days to 12 days, with some standardized transactions completing in less than 48 hours.</w:t>
      </w:r>
    </w:p>
    <w:p w14:paraId="2E42E7D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Cost Reduction:</w:t>
      </w:r>
      <w:r w:rsidRPr="009F033B">
        <w:rPr>
          <w:rFonts w:ascii="Times New Roman" w:eastAsia="Times New Roman" w:hAnsi="Times New Roman" w:cs="Times New Roman"/>
          <w:kern w:val="0"/>
          <w:lang w:eastAsia="en-CH"/>
          <w14:ligatures w14:val="none"/>
        </w:rPr>
        <w:t xml:space="preserve"> Transaction costs (excluding patent prices) decreased by approximately 65% compared to traditional methods, with </w:t>
      </w:r>
      <w:proofErr w:type="gramStart"/>
      <w:r w:rsidRPr="009F033B">
        <w:rPr>
          <w:rFonts w:ascii="Times New Roman" w:eastAsia="Times New Roman" w:hAnsi="Times New Roman" w:cs="Times New Roman"/>
          <w:kern w:val="0"/>
          <w:lang w:eastAsia="en-CH"/>
          <w14:ligatures w14:val="none"/>
        </w:rPr>
        <w:t>particular savings</w:t>
      </w:r>
      <w:proofErr w:type="gramEnd"/>
      <w:r w:rsidRPr="009F033B">
        <w:rPr>
          <w:rFonts w:ascii="Times New Roman" w:eastAsia="Times New Roman" w:hAnsi="Times New Roman" w:cs="Times New Roman"/>
          <w:kern w:val="0"/>
          <w:lang w:eastAsia="en-CH"/>
          <w14:ligatures w14:val="none"/>
        </w:rPr>
        <w:t xml:space="preserve"> in due diligence and legal review processes.</w:t>
      </w:r>
    </w:p>
    <w:p w14:paraId="57C5E72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Market Liquidity:</w:t>
      </w:r>
      <w:r w:rsidRPr="009F033B">
        <w:rPr>
          <w:rFonts w:ascii="Times New Roman" w:eastAsia="Times New Roman" w:hAnsi="Times New Roman" w:cs="Times New Roman"/>
          <w:kern w:val="0"/>
          <w:lang w:eastAsia="en-CH"/>
          <w14:ligatures w14:val="none"/>
        </w:rPr>
        <w:t xml:space="preserve"> Patents listed on the platform sold 3.2 times faster on average than comparable patents in traditional markets, creating improved liquidity for these otherwise illiquid assets.</w:t>
      </w:r>
    </w:p>
    <w:p w14:paraId="5E424D5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Price Discovery:</w:t>
      </w:r>
      <w:r w:rsidRPr="009F033B">
        <w:rPr>
          <w:rFonts w:ascii="Times New Roman" w:eastAsia="Times New Roman" w:hAnsi="Times New Roman" w:cs="Times New Roman"/>
          <w:kern w:val="0"/>
          <w:lang w:eastAsia="en-CH"/>
          <w14:ligatures w14:val="none"/>
        </w:rPr>
        <w:t xml:space="preserve"> The transparent marketplace created more consistent pricing across similar patents, reducing price variation by approximately 40% compared to traditional bilateral transactions.</w:t>
      </w:r>
    </w:p>
    <w:p w14:paraId="309CD719" w14:textId="77777777" w:rsidR="00B21F71" w:rsidRPr="009F033B" w:rsidRDefault="00B21F71" w:rsidP="00B21F71">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9F033B">
        <w:rPr>
          <w:rFonts w:ascii="Times New Roman" w:eastAsia="Times New Roman" w:hAnsi="Times New Roman" w:cs="Times New Roman"/>
          <w:b/>
          <w:bCs/>
          <w:kern w:val="0"/>
          <w:lang w:eastAsia="en-CH"/>
          <w14:ligatures w14:val="none"/>
        </w:rPr>
        <w:t>Technical Challenges and Solutions</w:t>
      </w:r>
    </w:p>
    <w:p w14:paraId="0BF4962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implementation overcame several significant technical challenges:</w:t>
      </w:r>
    </w:p>
    <w:p w14:paraId="413209C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Blockchain scalability limitations restricted transaction throughput during high-volume periods.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a Layer 2 solution using Optimistic Rollups that increased throughput by a factor of 50 while maintaining security guarantees from the base Ethereum chain.</w:t>
      </w:r>
    </w:p>
    <w:p w14:paraId="37ACD69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Gas cost volatility created unpredictable transaction fees during network congestion.</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a gas price stabilization fund that subsidized transactions during high-cost periods and replenished during low-cost periods, creating predictable costs for users.</w:t>
      </w:r>
    </w:p>
    <w:p w14:paraId="7CB0BEB5"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Integration with legacy IP management systems required extensive customization.</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Created an adapter framework with pre-built connectors for major IP management platforms and </w:t>
      </w:r>
      <w:proofErr w:type="gramStart"/>
      <w:r w:rsidRPr="009F033B">
        <w:rPr>
          <w:rFonts w:ascii="Times New Roman" w:eastAsia="Times New Roman" w:hAnsi="Times New Roman" w:cs="Times New Roman"/>
          <w:kern w:val="0"/>
          <w:lang w:eastAsia="en-CH"/>
          <w14:ligatures w14:val="none"/>
        </w:rPr>
        <w:t>a</w:t>
      </w:r>
      <w:proofErr w:type="gramEnd"/>
      <w:r w:rsidRPr="009F033B">
        <w:rPr>
          <w:rFonts w:ascii="Times New Roman" w:eastAsia="Times New Roman" w:hAnsi="Times New Roman" w:cs="Times New Roman"/>
          <w:kern w:val="0"/>
          <w:lang w:eastAsia="en-CH"/>
          <w14:ligatures w14:val="none"/>
        </w:rPr>
        <w:t xml:space="preserve"> SDK for custom integrations.</w:t>
      </w:r>
    </w:p>
    <w:p w14:paraId="239128E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Private transaction requirements conflicted with blockchain transparency.</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Implemented zero-knowledge proofs that verified transaction validity without revealing sensitive details, balancing transparency with appropriate confidentiality.</w:t>
      </w:r>
    </w:p>
    <w:p w14:paraId="12DA14C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Challenge:</w:t>
      </w:r>
      <w:r w:rsidRPr="009F033B">
        <w:rPr>
          <w:rFonts w:ascii="Times New Roman" w:eastAsia="Times New Roman" w:hAnsi="Times New Roman" w:cs="Times New Roman"/>
          <w:kern w:val="0"/>
          <w:lang w:eastAsia="en-CH"/>
          <w14:ligatures w14:val="none"/>
        </w:rPr>
        <w:t xml:space="preserve"> Cross-jurisdictional patent bundles created complex legal representation challenges.</w:t>
      </w:r>
      <w:r w:rsidRPr="009F033B">
        <w:rPr>
          <w:rFonts w:ascii="Times New Roman" w:eastAsia="Times New Roman" w:hAnsi="Times New Roman" w:cs="Times New Roman"/>
          <w:kern w:val="0"/>
          <w:lang w:eastAsia="en-CH"/>
          <w14:ligatures w14:val="none"/>
        </w:rPr>
        <w:br/>
      </w:r>
      <w:r w:rsidRPr="009F033B">
        <w:rPr>
          <w:rFonts w:ascii="Times New Roman" w:eastAsia="Times New Roman" w:hAnsi="Times New Roman" w:cs="Times New Roman"/>
          <w:b/>
          <w:bCs/>
          <w:kern w:val="0"/>
          <w:lang w:eastAsia="en-CH"/>
          <w14:ligatures w14:val="none"/>
        </w:rPr>
        <w:t>Solution:</w:t>
      </w:r>
      <w:r w:rsidRPr="009F033B">
        <w:rPr>
          <w:rFonts w:ascii="Times New Roman" w:eastAsia="Times New Roman" w:hAnsi="Times New Roman" w:cs="Times New Roman"/>
          <w:kern w:val="0"/>
          <w:lang w:eastAsia="en-CH"/>
          <w14:ligatures w14:val="none"/>
        </w:rPr>
        <w:t xml:space="preserve"> Developed a hierarchical token structure representing both individual patents and packaged portfolios with jurisdiction-specific metadata and compliance rules.</w:t>
      </w:r>
    </w:p>
    <w:p w14:paraId="535C1CB7"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Ethical Considerations in AI Patent Valuation</w:t>
      </w:r>
    </w:p>
    <w:p w14:paraId="0FC66D1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implementation of AI in patent valuation raises several ethical considerations that organizations must address:</w:t>
      </w:r>
    </w:p>
    <w:p w14:paraId="4A534E8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Algorithmic Bias and Fairness</w:t>
      </w:r>
    </w:p>
    <w:p w14:paraId="78F7E4E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 valuation algorithms may exhibit biases based on training data limitations:</w:t>
      </w:r>
    </w:p>
    <w:p w14:paraId="59159902" w14:textId="77777777" w:rsidR="00B21F71" w:rsidRPr="009F033B" w:rsidRDefault="00B21F71" w:rsidP="00B21F71">
      <w:pPr>
        <w:numPr>
          <w:ilvl w:val="0"/>
          <w:numId w:val="6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Historical patent data reflects existing biases in innovation recognition and investment</w:t>
      </w:r>
    </w:p>
    <w:p w14:paraId="2C9BBDF7" w14:textId="77777777" w:rsidR="00B21F71" w:rsidRPr="009F033B" w:rsidRDefault="00B21F71" w:rsidP="00B21F71">
      <w:pPr>
        <w:numPr>
          <w:ilvl w:val="0"/>
          <w:numId w:val="6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Patents from non-English speaking countries may be systematically undervalued due to language model limitations</w:t>
      </w:r>
    </w:p>
    <w:p w14:paraId="6DD37735" w14:textId="77777777" w:rsidR="00B21F71" w:rsidRPr="009F033B" w:rsidRDefault="00B21F71" w:rsidP="00B21F71">
      <w:pPr>
        <w:numPr>
          <w:ilvl w:val="0"/>
          <w:numId w:val="6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Certain technology domains may have less historical transaction data, leading to less accurate valuations</w:t>
      </w:r>
    </w:p>
    <w:p w14:paraId="64911B39" w14:textId="77777777" w:rsidR="00B21F71" w:rsidRPr="009F033B" w:rsidRDefault="00B21F71" w:rsidP="00B21F71">
      <w:pPr>
        <w:numPr>
          <w:ilvl w:val="0"/>
          <w:numId w:val="6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Small entity patents may be undervalued compared to large corporation patents due to resource disparities in patent drafting and prosecution</w:t>
      </w:r>
    </w:p>
    <w:p w14:paraId="2DCE33F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Organizations implementing AI valuation systems should:</w:t>
      </w:r>
    </w:p>
    <w:p w14:paraId="5AAD92C1" w14:textId="77777777" w:rsidR="00B21F71" w:rsidRPr="009F033B" w:rsidRDefault="00B21F71" w:rsidP="00B21F71">
      <w:pPr>
        <w:numPr>
          <w:ilvl w:val="0"/>
          <w:numId w:val="6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Conduct regular bias audits examining valuation patterns across different dimensions</w:t>
      </w:r>
    </w:p>
    <w:p w14:paraId="4FE3DD24" w14:textId="77777777" w:rsidR="00B21F71" w:rsidRPr="009F033B" w:rsidRDefault="00B21F71" w:rsidP="00B21F71">
      <w:pPr>
        <w:numPr>
          <w:ilvl w:val="0"/>
          <w:numId w:val="6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 fairness metrics comparing results across different inventor demographics</w:t>
      </w:r>
    </w:p>
    <w:p w14:paraId="73A77E8C" w14:textId="77777777" w:rsidR="00B21F71" w:rsidRPr="009F033B" w:rsidRDefault="00B21F71" w:rsidP="00B21F71">
      <w:pPr>
        <w:numPr>
          <w:ilvl w:val="0"/>
          <w:numId w:val="6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 specialized models for underrepresented technology domains or languages</w:t>
      </w:r>
    </w:p>
    <w:p w14:paraId="7BAEC435" w14:textId="77777777" w:rsidR="00B21F71" w:rsidRPr="009F033B" w:rsidRDefault="00B21F71" w:rsidP="00B21F71">
      <w:pPr>
        <w:numPr>
          <w:ilvl w:val="0"/>
          <w:numId w:val="6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Supplement algorithmic assessments with diverse expert reviews</w:t>
      </w:r>
    </w:p>
    <w:p w14:paraId="7AAA0F20" w14:textId="77777777" w:rsidR="00B21F71" w:rsidRPr="009F033B" w:rsidRDefault="00B21F71" w:rsidP="00B21F71">
      <w:pPr>
        <w:numPr>
          <w:ilvl w:val="0"/>
          <w:numId w:val="6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Acknowledge confidence limitations for categories with limited training data</w:t>
      </w:r>
    </w:p>
    <w:p w14:paraId="691331C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Transparency and Accountability</w:t>
      </w:r>
    </w:p>
    <w:p w14:paraId="2069F34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AI valuation processes must be sufficiently transparent to establish trust:</w:t>
      </w:r>
    </w:p>
    <w:p w14:paraId="1BA64C3A" w14:textId="77777777" w:rsidR="00B21F71" w:rsidRPr="009F033B" w:rsidRDefault="00B21F71" w:rsidP="00B21F71">
      <w:pPr>
        <w:numPr>
          <w:ilvl w:val="0"/>
          <w:numId w:val="6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"Black box" valuation systems create accountability challenges when used for high-stakes decisions</w:t>
      </w:r>
    </w:p>
    <w:p w14:paraId="55C6FC59" w14:textId="77777777" w:rsidR="00B21F71" w:rsidRPr="009F033B" w:rsidRDefault="00B21F71" w:rsidP="00B21F71">
      <w:pPr>
        <w:numPr>
          <w:ilvl w:val="0"/>
          <w:numId w:val="6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Stakeholders need to understand the factors influencing valuations</w:t>
      </w:r>
    </w:p>
    <w:p w14:paraId="4DCBD3C6" w14:textId="77777777" w:rsidR="00B21F71" w:rsidRPr="009F033B" w:rsidRDefault="00B21F71" w:rsidP="00B21F71">
      <w:pPr>
        <w:numPr>
          <w:ilvl w:val="0"/>
          <w:numId w:val="6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Ability to contest or appeal algorithmic valuations is essential for fairness</w:t>
      </w:r>
    </w:p>
    <w:p w14:paraId="1F882CEC" w14:textId="77777777" w:rsidR="00B21F71" w:rsidRPr="009F033B" w:rsidRDefault="00B21F71" w:rsidP="00B21F71">
      <w:pPr>
        <w:numPr>
          <w:ilvl w:val="0"/>
          <w:numId w:val="6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Clear responsibilities must be established for valuation outcomes</w:t>
      </w:r>
    </w:p>
    <w:p w14:paraId="463012F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Best practices include:</w:t>
      </w:r>
    </w:p>
    <w:p w14:paraId="3D54F855" w14:textId="77777777" w:rsidR="00B21F71" w:rsidRPr="009F033B" w:rsidRDefault="00B21F71" w:rsidP="00B21F71">
      <w:pPr>
        <w:numPr>
          <w:ilvl w:val="0"/>
          <w:numId w:val="6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Providing detailed factor contribution analysis for valuations</w:t>
      </w:r>
    </w:p>
    <w:p w14:paraId="7FC7A3DA" w14:textId="77777777" w:rsidR="00B21F71" w:rsidRPr="009F033B" w:rsidRDefault="00B21F71" w:rsidP="00B21F71">
      <w:pPr>
        <w:numPr>
          <w:ilvl w:val="0"/>
          <w:numId w:val="6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Documenting model versions, training data characteristics, and validation methods</w:t>
      </w:r>
    </w:p>
    <w:p w14:paraId="28E5CD45" w14:textId="77777777" w:rsidR="00B21F71" w:rsidRPr="009F033B" w:rsidRDefault="00B21F71" w:rsidP="00B21F71">
      <w:pPr>
        <w:numPr>
          <w:ilvl w:val="0"/>
          <w:numId w:val="6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Establishing clear human oversight responsibilities for valuation processes</w:t>
      </w:r>
    </w:p>
    <w:p w14:paraId="13009946" w14:textId="77777777" w:rsidR="00B21F71" w:rsidRPr="009F033B" w:rsidRDefault="00B21F71" w:rsidP="00B21F71">
      <w:pPr>
        <w:numPr>
          <w:ilvl w:val="0"/>
          <w:numId w:val="6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Creating appeal mechanisms for challenging algorithmic assessments</w:t>
      </w:r>
    </w:p>
    <w:p w14:paraId="1904D7AB" w14:textId="77777777" w:rsidR="00B21F71" w:rsidRPr="009F033B" w:rsidRDefault="00B21F71" w:rsidP="00B21F71">
      <w:pPr>
        <w:numPr>
          <w:ilvl w:val="0"/>
          <w:numId w:val="6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Using blockchain to record immutable audit trails of valuation methodologies and decisions</w:t>
      </w:r>
    </w:p>
    <w:p w14:paraId="69D2684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Access and Equity</w:t>
      </w:r>
    </w:p>
    <w:p w14:paraId="47F8401E"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AI valuation technologies may create or exacerbate disparities in access:</w:t>
      </w:r>
    </w:p>
    <w:p w14:paraId="19C09931" w14:textId="77777777" w:rsidR="00B21F71" w:rsidRPr="009F033B" w:rsidRDefault="00B21F71" w:rsidP="00B21F71">
      <w:pPr>
        <w:numPr>
          <w:ilvl w:val="0"/>
          <w:numId w:val="6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Sophisticated valuation capabilities may be available only to well-resourced organizations</w:t>
      </w:r>
    </w:p>
    <w:p w14:paraId="0CC19B8F" w14:textId="77777777" w:rsidR="00B21F71" w:rsidRPr="009F033B" w:rsidRDefault="00B21F71" w:rsidP="00B21F71">
      <w:pPr>
        <w:numPr>
          <w:ilvl w:val="0"/>
          <w:numId w:val="6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Individual inventors and small entities may lack access to tools available to large corporations</w:t>
      </w:r>
    </w:p>
    <w:p w14:paraId="7A797D9C" w14:textId="77777777" w:rsidR="00B21F71" w:rsidRPr="009F033B" w:rsidRDefault="00B21F71" w:rsidP="00B21F71">
      <w:pPr>
        <w:numPr>
          <w:ilvl w:val="0"/>
          <w:numId w:val="6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Developing countries may have limited access to cutting-edge valuation technologies</w:t>
      </w:r>
    </w:p>
    <w:p w14:paraId="21D4C083" w14:textId="77777777" w:rsidR="00B21F71" w:rsidRPr="009F033B" w:rsidRDefault="00B21F71" w:rsidP="00B21F71">
      <w:pPr>
        <w:numPr>
          <w:ilvl w:val="0"/>
          <w:numId w:val="6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"digital divide" may disadvantage innovators without robust technical infrastructure</w:t>
      </w:r>
    </w:p>
    <w:p w14:paraId="79EA185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Organizations should consider:</w:t>
      </w:r>
    </w:p>
    <w:p w14:paraId="24B57929" w14:textId="77777777" w:rsidR="00B21F71" w:rsidRPr="009F033B" w:rsidRDefault="00B21F71" w:rsidP="00B21F71">
      <w:pPr>
        <w:numPr>
          <w:ilvl w:val="0"/>
          <w:numId w:val="6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Developing tiered access models with affordable options for small entities</w:t>
      </w:r>
    </w:p>
    <w:p w14:paraId="60F5D78F" w14:textId="77777777" w:rsidR="00B21F71" w:rsidRPr="009F033B" w:rsidRDefault="00B21F71" w:rsidP="00B21F71">
      <w:pPr>
        <w:numPr>
          <w:ilvl w:val="0"/>
          <w:numId w:val="6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Creating open-source components that democratize basic valuation capabilities</w:t>
      </w:r>
    </w:p>
    <w:p w14:paraId="525B7598" w14:textId="77777777" w:rsidR="00B21F71" w:rsidRPr="009F033B" w:rsidRDefault="00B21F71" w:rsidP="00B21F71">
      <w:pPr>
        <w:numPr>
          <w:ilvl w:val="0"/>
          <w:numId w:val="6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Establishing pro bono programs for independent inventors and startups</w:t>
      </w:r>
    </w:p>
    <w:p w14:paraId="19BB3099" w14:textId="77777777" w:rsidR="00B21F71" w:rsidRPr="009F033B" w:rsidRDefault="00B21F71" w:rsidP="00B21F71">
      <w:pPr>
        <w:numPr>
          <w:ilvl w:val="0"/>
          <w:numId w:val="6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Adapting interfaces for varying levels of technical sophistication</w:t>
      </w:r>
    </w:p>
    <w:p w14:paraId="3D441208" w14:textId="77777777" w:rsidR="00B21F71" w:rsidRPr="009F033B" w:rsidRDefault="00B21F71" w:rsidP="00B21F71">
      <w:pPr>
        <w:numPr>
          <w:ilvl w:val="0"/>
          <w:numId w:val="6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Designing systems that can operate effectively with limited connectivity or computing resources</w:t>
      </w:r>
    </w:p>
    <w:p w14:paraId="77749C7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Data Privacy and Security</w:t>
      </w:r>
    </w:p>
    <w:p w14:paraId="4FA2653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 valuation often involves sensitive information requiring robust protection:</w:t>
      </w:r>
    </w:p>
    <w:p w14:paraId="24125BAE" w14:textId="77777777" w:rsidR="00B21F71" w:rsidRPr="009F033B" w:rsidRDefault="00B21F71" w:rsidP="00B21F71">
      <w:pPr>
        <w:numPr>
          <w:ilvl w:val="0"/>
          <w:numId w:val="6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Unpublished patent applications contain confidential innovations</w:t>
      </w:r>
    </w:p>
    <w:p w14:paraId="6F53F47B" w14:textId="77777777" w:rsidR="00B21F71" w:rsidRPr="009F033B" w:rsidRDefault="00B21F71" w:rsidP="00B21F71">
      <w:pPr>
        <w:numPr>
          <w:ilvl w:val="0"/>
          <w:numId w:val="6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Valuation processes may reveal strategic business information</w:t>
      </w:r>
    </w:p>
    <w:p w14:paraId="02D6FD76" w14:textId="77777777" w:rsidR="00B21F71" w:rsidRPr="009F033B" w:rsidRDefault="00B21F71" w:rsidP="00B21F71">
      <w:pPr>
        <w:numPr>
          <w:ilvl w:val="0"/>
          <w:numId w:val="6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Training data may inadvertently incorporate confidential elements</w:t>
      </w:r>
    </w:p>
    <w:p w14:paraId="0CC64534" w14:textId="77777777" w:rsidR="00B21F71" w:rsidRPr="009F033B" w:rsidRDefault="00B21F71" w:rsidP="00B21F71">
      <w:pPr>
        <w:numPr>
          <w:ilvl w:val="0"/>
          <w:numId w:val="6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Cloud and blockchain implementations introduce specific security considerations</w:t>
      </w:r>
    </w:p>
    <w:p w14:paraId="2D598B4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Essential safeguards include:</w:t>
      </w:r>
    </w:p>
    <w:p w14:paraId="5F3FD8ED"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Implementing privacy-by-design principles in system architecture</w:t>
      </w:r>
    </w:p>
    <w:p w14:paraId="2F71E004"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Utilizing differential privacy techniques for model training</w:t>
      </w:r>
    </w:p>
    <w:p w14:paraId="3EABC86E"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Providing clear data handling policies and controls</w:t>
      </w:r>
    </w:p>
    <w:p w14:paraId="5F34E8AB"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Employing encryption for sensitive data in transit and at rest</w:t>
      </w:r>
    </w:p>
    <w:p w14:paraId="0BCED79E"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Implementing robust access controls and authentication</w:t>
      </w:r>
    </w:p>
    <w:p w14:paraId="193286AB"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Using confidential computing for processing sensitive information</w:t>
      </w:r>
    </w:p>
    <w:p w14:paraId="4264FF6D" w14:textId="77777777" w:rsidR="00B21F71" w:rsidRPr="009F033B" w:rsidRDefault="00B21F71" w:rsidP="00B21F71">
      <w:pPr>
        <w:numPr>
          <w:ilvl w:val="0"/>
          <w:numId w:val="6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Designing blockchain implementations with appropriate privacy preserving mechanisms</w:t>
      </w:r>
    </w:p>
    <w:p w14:paraId="37A7C00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Systemic Market Effects</w:t>
      </w:r>
    </w:p>
    <w:p w14:paraId="397DC42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Widespread adoption of AI valuation may create systemic market impacts:</w:t>
      </w:r>
    </w:p>
    <w:p w14:paraId="28DBB5B6" w14:textId="77777777" w:rsidR="00B21F71" w:rsidRPr="009F033B" w:rsidRDefault="00B21F71" w:rsidP="00B21F71">
      <w:pPr>
        <w:numPr>
          <w:ilvl w:val="0"/>
          <w:numId w:val="6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Algorithmic homogeneity could create pricing convergence or volatility</w:t>
      </w:r>
    </w:p>
    <w:p w14:paraId="0FD6C5E9" w14:textId="77777777" w:rsidR="00B21F71" w:rsidRPr="009F033B" w:rsidRDefault="00B21F71" w:rsidP="00B21F71">
      <w:pPr>
        <w:numPr>
          <w:ilvl w:val="0"/>
          <w:numId w:val="6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Automated trading based on AI valuations might amplify market movements</w:t>
      </w:r>
    </w:p>
    <w:p w14:paraId="3D73375D" w14:textId="77777777" w:rsidR="00B21F71" w:rsidRPr="009F033B" w:rsidRDefault="00B21F71" w:rsidP="00B21F71">
      <w:pPr>
        <w:numPr>
          <w:ilvl w:val="0"/>
          <w:numId w:val="6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 xml:space="preserve">Feedback loops between valuations and market </w:t>
      </w:r>
      <w:proofErr w:type="spellStart"/>
      <w:r w:rsidRPr="009F033B">
        <w:rPr>
          <w:rFonts w:ascii="Times New Roman" w:eastAsia="Times New Roman" w:hAnsi="Times New Roman" w:cs="Times New Roman"/>
          <w:kern w:val="0"/>
          <w:lang w:eastAsia="en-CH"/>
          <w14:ligatures w14:val="none"/>
        </w:rPr>
        <w:t>behaviors</w:t>
      </w:r>
      <w:proofErr w:type="spellEnd"/>
      <w:r w:rsidRPr="009F033B">
        <w:rPr>
          <w:rFonts w:ascii="Times New Roman" w:eastAsia="Times New Roman" w:hAnsi="Times New Roman" w:cs="Times New Roman"/>
          <w:kern w:val="0"/>
          <w:lang w:eastAsia="en-CH"/>
          <w14:ligatures w14:val="none"/>
        </w:rPr>
        <w:t xml:space="preserve"> may emerge</w:t>
      </w:r>
    </w:p>
    <w:p w14:paraId="081FBBB6" w14:textId="77777777" w:rsidR="00B21F71" w:rsidRPr="009F033B" w:rsidRDefault="00B21F71" w:rsidP="00B21F71">
      <w:pPr>
        <w:numPr>
          <w:ilvl w:val="0"/>
          <w:numId w:val="6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Innovation incentives might be altered by algorithmic valuation patterns</w:t>
      </w:r>
    </w:p>
    <w:p w14:paraId="4470EF3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Responsible approaches include:</w:t>
      </w:r>
    </w:p>
    <w:p w14:paraId="3B94D583" w14:textId="77777777" w:rsidR="00B21F71" w:rsidRPr="009F033B" w:rsidRDefault="00B21F71" w:rsidP="00B21F71">
      <w:pPr>
        <w:numPr>
          <w:ilvl w:val="0"/>
          <w:numId w:val="6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Encouraging methodological diversity across valuation systems</w:t>
      </w:r>
    </w:p>
    <w:p w14:paraId="57CFCA98" w14:textId="77777777" w:rsidR="00B21F71" w:rsidRPr="009F033B" w:rsidRDefault="00B21F71" w:rsidP="00B21F71">
      <w:pPr>
        <w:numPr>
          <w:ilvl w:val="0"/>
          <w:numId w:val="6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Studying market-wide effects of algorithmic valuation adoption</w:t>
      </w:r>
    </w:p>
    <w:p w14:paraId="599C1869" w14:textId="77777777" w:rsidR="00B21F71" w:rsidRPr="009F033B" w:rsidRDefault="00B21F71" w:rsidP="00B21F71">
      <w:pPr>
        <w:numPr>
          <w:ilvl w:val="0"/>
          <w:numId w:val="6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Implementing circuit-breakers or other stability mechanisms in automated markets</w:t>
      </w:r>
    </w:p>
    <w:p w14:paraId="54616343" w14:textId="77777777" w:rsidR="00B21F71" w:rsidRPr="009F033B" w:rsidRDefault="00B21F71" w:rsidP="00B21F71">
      <w:pPr>
        <w:numPr>
          <w:ilvl w:val="0"/>
          <w:numId w:val="6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Conducting regular reviews of system impacts on innovation ecosystems</w:t>
      </w:r>
    </w:p>
    <w:p w14:paraId="3729E97E" w14:textId="77777777" w:rsidR="00B21F71" w:rsidRPr="009F033B" w:rsidRDefault="00B21F71" w:rsidP="00B21F71">
      <w:pPr>
        <w:numPr>
          <w:ilvl w:val="0"/>
          <w:numId w:val="6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Engaging with policy makers on appropriate regulatory frameworks</w:t>
      </w:r>
    </w:p>
    <w:p w14:paraId="5DEF4CAE"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Future Trends in AI Patent Valuation</w:t>
      </w:r>
    </w:p>
    <w:p w14:paraId="405D9B1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integration of AI, cloud, and blockchain technologies in patent valuation continues to evolve rapidly, with several emerging trends shaping future development:</w:t>
      </w:r>
    </w:p>
    <w:p w14:paraId="62144A3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Multimodal AI Models</w:t>
      </w:r>
    </w:p>
    <w:p w14:paraId="3F7070BB"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Next-generation valuation systems will process diverse information types:</w:t>
      </w:r>
    </w:p>
    <w:p w14:paraId="57A191B8" w14:textId="77777777" w:rsidR="00B21F71" w:rsidRPr="009F033B" w:rsidRDefault="00B21F71" w:rsidP="00B21F71">
      <w:pPr>
        <w:numPr>
          <w:ilvl w:val="0"/>
          <w:numId w:val="6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Combined analysis of patent text, images, and diagrams</w:t>
      </w:r>
    </w:p>
    <w:p w14:paraId="6C602D3D" w14:textId="77777777" w:rsidR="00B21F71" w:rsidRPr="009F033B" w:rsidRDefault="00B21F71" w:rsidP="00B21F71">
      <w:pPr>
        <w:numPr>
          <w:ilvl w:val="0"/>
          <w:numId w:val="6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Integration of scientific literature, market data, and litigation information</w:t>
      </w:r>
    </w:p>
    <w:p w14:paraId="40B45E7E" w14:textId="77777777" w:rsidR="00B21F71" w:rsidRPr="009F033B" w:rsidRDefault="00B21F71" w:rsidP="00B21F71">
      <w:pPr>
        <w:numPr>
          <w:ilvl w:val="0"/>
          <w:numId w:val="6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Incorporation of social and environmental impact factors</w:t>
      </w:r>
    </w:p>
    <w:p w14:paraId="6299DFD0" w14:textId="77777777" w:rsidR="00B21F71" w:rsidRPr="009F033B" w:rsidRDefault="00B21F71" w:rsidP="00B21F71">
      <w:pPr>
        <w:numPr>
          <w:ilvl w:val="0"/>
          <w:numId w:val="6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Analysis of inventor and assignee relationship networks</w:t>
      </w:r>
    </w:p>
    <w:p w14:paraId="442C18D0" w14:textId="77777777" w:rsidR="00B21F71" w:rsidRPr="009F033B" w:rsidRDefault="00B21F71" w:rsidP="00B21F71">
      <w:pPr>
        <w:numPr>
          <w:ilvl w:val="0"/>
          <w:numId w:val="6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Correlation with product development and commercialization timelines</w:t>
      </w:r>
    </w:p>
    <w:p w14:paraId="6AC0ACC4"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Quantum Machine Learning Applications</w:t>
      </w:r>
    </w:p>
    <w:p w14:paraId="7CB0C6C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As quantum computing matures, it will enable new valuation approaches:</w:t>
      </w:r>
    </w:p>
    <w:p w14:paraId="24C77A05" w14:textId="77777777" w:rsidR="00B21F71" w:rsidRPr="009F033B" w:rsidRDefault="00B21F71" w:rsidP="00B21F71">
      <w:pPr>
        <w:numPr>
          <w:ilvl w:val="0"/>
          <w:numId w:val="6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lastRenderedPageBreak/>
        <w:t xml:space="preserve">Quantum machine learning for </w:t>
      </w:r>
      <w:proofErr w:type="spellStart"/>
      <w:r w:rsidRPr="009F033B">
        <w:rPr>
          <w:rFonts w:ascii="Times New Roman" w:eastAsia="Times New Roman" w:hAnsi="Times New Roman" w:cs="Times New Roman"/>
          <w:kern w:val="0"/>
          <w:lang w:eastAsia="en-CH"/>
          <w14:ligatures w14:val="none"/>
        </w:rPr>
        <w:t>analyzing</w:t>
      </w:r>
      <w:proofErr w:type="spellEnd"/>
      <w:r w:rsidRPr="009F033B">
        <w:rPr>
          <w:rFonts w:ascii="Times New Roman" w:eastAsia="Times New Roman" w:hAnsi="Times New Roman" w:cs="Times New Roman"/>
          <w:kern w:val="0"/>
          <w:lang w:eastAsia="en-CH"/>
          <w14:ligatures w14:val="none"/>
        </w:rPr>
        <w:t xml:space="preserve"> complex patent relationship networks</w:t>
      </w:r>
    </w:p>
    <w:p w14:paraId="13A0D9AD" w14:textId="77777777" w:rsidR="00B21F71" w:rsidRPr="009F033B" w:rsidRDefault="00B21F71" w:rsidP="00B21F71">
      <w:pPr>
        <w:numPr>
          <w:ilvl w:val="0"/>
          <w:numId w:val="6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Quantum optimization for portfolio valuation under multiple constraints</w:t>
      </w:r>
    </w:p>
    <w:p w14:paraId="1CCB7CBE" w14:textId="77777777" w:rsidR="00B21F71" w:rsidRPr="009F033B" w:rsidRDefault="00B21F71" w:rsidP="00B21F71">
      <w:pPr>
        <w:numPr>
          <w:ilvl w:val="0"/>
          <w:numId w:val="6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Quantum simulation for technology impact assessment</w:t>
      </w:r>
    </w:p>
    <w:p w14:paraId="457D5605" w14:textId="77777777" w:rsidR="00B21F71" w:rsidRPr="009F033B" w:rsidRDefault="00B21F71" w:rsidP="00B21F71">
      <w:pPr>
        <w:numPr>
          <w:ilvl w:val="0"/>
          <w:numId w:val="6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Quantum encryption for enhanced valuation data security</w:t>
      </w:r>
    </w:p>
    <w:p w14:paraId="7459E537" w14:textId="77777777" w:rsidR="00B21F71" w:rsidRPr="009F033B" w:rsidRDefault="00B21F71" w:rsidP="00B21F71">
      <w:pPr>
        <w:numPr>
          <w:ilvl w:val="0"/>
          <w:numId w:val="6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Quantum-resistant blockchain implementations for long-term record security</w:t>
      </w:r>
    </w:p>
    <w:p w14:paraId="37BB624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Decentralized Autonomous Organizations for IP</w:t>
      </w:r>
    </w:p>
    <w:p w14:paraId="2AB6C61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Blockchain-based governance will create new collaborative models:</w:t>
      </w:r>
    </w:p>
    <w:p w14:paraId="40D94674" w14:textId="77777777" w:rsidR="00B21F71" w:rsidRPr="009F033B" w:rsidRDefault="00B21F71" w:rsidP="00B21F71">
      <w:pPr>
        <w:numPr>
          <w:ilvl w:val="0"/>
          <w:numId w:val="6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Patent pools governed by decentralized voting mechanisms</w:t>
      </w:r>
    </w:p>
    <w:p w14:paraId="6A70A688" w14:textId="77777777" w:rsidR="00B21F71" w:rsidRPr="009F033B" w:rsidRDefault="00B21F71" w:rsidP="00B21F71">
      <w:pPr>
        <w:numPr>
          <w:ilvl w:val="0"/>
          <w:numId w:val="6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Community-owned innovation commons with algorithmic contribution valuation</w:t>
      </w:r>
    </w:p>
    <w:p w14:paraId="7EB199CD" w14:textId="77777777" w:rsidR="00B21F71" w:rsidRPr="009F033B" w:rsidRDefault="00B21F71" w:rsidP="00B21F71">
      <w:pPr>
        <w:numPr>
          <w:ilvl w:val="0"/>
          <w:numId w:val="6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Automated licensing and royalty distribution systems</w:t>
      </w:r>
    </w:p>
    <w:p w14:paraId="7E664AF9" w14:textId="77777777" w:rsidR="00B21F71" w:rsidRPr="009F033B" w:rsidRDefault="00B21F71" w:rsidP="00B21F71">
      <w:pPr>
        <w:numPr>
          <w:ilvl w:val="0"/>
          <w:numId w:val="6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Collective intelligence mechanisms for patent quality assessment</w:t>
      </w:r>
    </w:p>
    <w:p w14:paraId="35573C40" w14:textId="77777777" w:rsidR="00B21F71" w:rsidRPr="009F033B" w:rsidRDefault="00B21F71" w:rsidP="00B21F71">
      <w:pPr>
        <w:numPr>
          <w:ilvl w:val="0"/>
          <w:numId w:val="6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Cross-organizational R&amp;D funding allocation based on IP value potential</w:t>
      </w:r>
    </w:p>
    <w:p w14:paraId="6EAF3E96"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Sovereign Cloud Implementations</w:t>
      </w:r>
    </w:p>
    <w:p w14:paraId="5400EA71"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Specialized cloud infrastructure will address critical sovereignty concerns:</w:t>
      </w:r>
    </w:p>
    <w:p w14:paraId="422EC4E5" w14:textId="77777777" w:rsidR="00B21F71" w:rsidRPr="009F033B" w:rsidRDefault="00B21F71" w:rsidP="00B21F71">
      <w:pPr>
        <w:numPr>
          <w:ilvl w:val="0"/>
          <w:numId w:val="6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Jurisdiction-specific patent data processing in compliance with data localization requirements</w:t>
      </w:r>
    </w:p>
    <w:p w14:paraId="174468D9" w14:textId="77777777" w:rsidR="00B21F71" w:rsidRPr="009F033B" w:rsidRDefault="00B21F71" w:rsidP="00B21F71">
      <w:pPr>
        <w:numPr>
          <w:ilvl w:val="0"/>
          <w:numId w:val="6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National security-focused implementations for sensitive technology patents</w:t>
      </w:r>
    </w:p>
    <w:p w14:paraId="367716A3" w14:textId="77777777" w:rsidR="00B21F71" w:rsidRPr="009F033B" w:rsidRDefault="00B21F71" w:rsidP="00B21F71">
      <w:pPr>
        <w:numPr>
          <w:ilvl w:val="0"/>
          <w:numId w:val="6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Industry-sovereign clouds for competitive intelligence protection</w:t>
      </w:r>
    </w:p>
    <w:p w14:paraId="11AC41D6" w14:textId="77777777" w:rsidR="00B21F71" w:rsidRPr="009F033B" w:rsidRDefault="00B21F71" w:rsidP="00B21F71">
      <w:pPr>
        <w:numPr>
          <w:ilvl w:val="0"/>
          <w:numId w:val="6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Regulatory-compliant infrastructure for financial services patent valuation</w:t>
      </w:r>
    </w:p>
    <w:p w14:paraId="18666152" w14:textId="77777777" w:rsidR="00B21F71" w:rsidRPr="009F033B" w:rsidRDefault="00B21F71" w:rsidP="00B21F71">
      <w:pPr>
        <w:numPr>
          <w:ilvl w:val="0"/>
          <w:numId w:val="6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Privacy-preserving federated learning across organizational boundaries</w:t>
      </w:r>
    </w:p>
    <w:p w14:paraId="2AB0519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Human-AI Collaborative Frameworks</w:t>
      </w:r>
    </w:p>
    <w:p w14:paraId="49360C2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Enhanced interfaces will improve human-AI interaction in valuation:</w:t>
      </w:r>
    </w:p>
    <w:p w14:paraId="397D2443" w14:textId="77777777" w:rsidR="00B21F71" w:rsidRPr="009F033B" w:rsidRDefault="00B21F71" w:rsidP="00B21F71">
      <w:pPr>
        <w:numPr>
          <w:ilvl w:val="0"/>
          <w:numId w:val="6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Intuitive visualization of complex valuation factors</w:t>
      </w:r>
    </w:p>
    <w:p w14:paraId="10E4EDFE" w14:textId="77777777" w:rsidR="00B21F71" w:rsidRPr="009F033B" w:rsidRDefault="00B21F71" w:rsidP="00B21F71">
      <w:pPr>
        <w:numPr>
          <w:ilvl w:val="0"/>
          <w:numId w:val="6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Conversational interfaces for exploring valuation rationales</w:t>
      </w:r>
    </w:p>
    <w:p w14:paraId="398ADFF9" w14:textId="77777777" w:rsidR="00B21F71" w:rsidRPr="009F033B" w:rsidRDefault="00B21F71" w:rsidP="00B21F71">
      <w:pPr>
        <w:numPr>
          <w:ilvl w:val="0"/>
          <w:numId w:val="6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Collaborative workflow tools integrating expert judgment with algorithmic assessment</w:t>
      </w:r>
    </w:p>
    <w:p w14:paraId="1FBF1DDD" w14:textId="77777777" w:rsidR="00B21F71" w:rsidRPr="009F033B" w:rsidRDefault="00B21F71" w:rsidP="00B21F71">
      <w:pPr>
        <w:numPr>
          <w:ilvl w:val="0"/>
          <w:numId w:val="6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Augmented reality interfaces for portfolio exploration and analysis</w:t>
      </w:r>
    </w:p>
    <w:p w14:paraId="01E968ED" w14:textId="77777777" w:rsidR="00B21F71" w:rsidRPr="009F033B" w:rsidRDefault="00B21F71" w:rsidP="00B21F71">
      <w:pPr>
        <w:numPr>
          <w:ilvl w:val="0"/>
          <w:numId w:val="6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Continuous learning systems incorporating expert feedback for model improvement</w:t>
      </w:r>
    </w:p>
    <w:p w14:paraId="726B0411" w14:textId="77777777" w:rsidR="00B21F71" w:rsidRPr="009F033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F033B">
        <w:rPr>
          <w:rFonts w:ascii="Times New Roman" w:eastAsia="Times New Roman" w:hAnsi="Times New Roman" w:cs="Times New Roman"/>
          <w:b/>
          <w:bCs/>
          <w:kern w:val="0"/>
          <w:sz w:val="27"/>
          <w:szCs w:val="27"/>
          <w:lang w:eastAsia="en-CH"/>
          <w14:ligatures w14:val="none"/>
        </w:rPr>
        <w:t>Conclusion: AI Patent Valuation Implementation Insights</w:t>
      </w:r>
    </w:p>
    <w:p w14:paraId="0E87F45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case studies and analysis of AI implementations in patent valuation reveal several key insights for organizations considering similar initiatives:</w:t>
      </w:r>
    </w:p>
    <w:p w14:paraId="10B4A6D0"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Technical Architecture Decisions Are Critical</w:t>
      </w:r>
    </w:p>
    <w:p w14:paraId="7D7035CD"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The most successful implementations carefully design architectures that:</w:t>
      </w:r>
    </w:p>
    <w:p w14:paraId="54CCFB2C" w14:textId="77777777" w:rsidR="00B21F71" w:rsidRPr="009F033B" w:rsidRDefault="00B21F71" w:rsidP="00B21F71">
      <w:pPr>
        <w:numPr>
          <w:ilvl w:val="0"/>
          <w:numId w:val="6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Balance cloud scalability with appropriate data sovereignty controls</w:t>
      </w:r>
    </w:p>
    <w:p w14:paraId="56CCB102" w14:textId="77777777" w:rsidR="00B21F71" w:rsidRPr="009F033B" w:rsidRDefault="00B21F71" w:rsidP="00B21F71">
      <w:pPr>
        <w:numPr>
          <w:ilvl w:val="0"/>
          <w:numId w:val="6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Integrate blockchain selectively for high-value verification needs</w:t>
      </w:r>
    </w:p>
    <w:p w14:paraId="05AF7465" w14:textId="77777777" w:rsidR="00B21F71" w:rsidRPr="009F033B" w:rsidRDefault="00B21F71" w:rsidP="00B21F71">
      <w:pPr>
        <w:numPr>
          <w:ilvl w:val="0"/>
          <w:numId w:val="6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Employ specialized AI models for different aspects of the valuation process</w:t>
      </w:r>
    </w:p>
    <w:p w14:paraId="3710F1ED" w14:textId="77777777" w:rsidR="00B21F71" w:rsidRPr="009F033B" w:rsidRDefault="00B21F71" w:rsidP="00B21F71">
      <w:pPr>
        <w:numPr>
          <w:ilvl w:val="0"/>
          <w:numId w:val="6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Implement appropriate security controls throughout the technology stack</w:t>
      </w:r>
    </w:p>
    <w:p w14:paraId="201DE385" w14:textId="77777777" w:rsidR="00B21F71" w:rsidRPr="009F033B" w:rsidRDefault="00B21F71" w:rsidP="00B21F71">
      <w:pPr>
        <w:numPr>
          <w:ilvl w:val="0"/>
          <w:numId w:val="6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Provide flexibility for ongoing evolution as technologies mature</w:t>
      </w:r>
    </w:p>
    <w:p w14:paraId="35AE37AA"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lastRenderedPageBreak/>
        <w:t>Human-AI Collaboration Outperforms Either Alone</w:t>
      </w:r>
    </w:p>
    <w:p w14:paraId="779A4022"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Effective implementations recognize that optimal outcomes come from:</w:t>
      </w:r>
    </w:p>
    <w:p w14:paraId="739B4E36" w14:textId="77777777" w:rsidR="00B21F71" w:rsidRPr="009F033B" w:rsidRDefault="00B21F71" w:rsidP="00B21F71">
      <w:pPr>
        <w:numPr>
          <w:ilvl w:val="0"/>
          <w:numId w:val="6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AI systems handling data processing, pattern recognition, and initial assessment</w:t>
      </w:r>
    </w:p>
    <w:p w14:paraId="2814632E" w14:textId="77777777" w:rsidR="00B21F71" w:rsidRPr="009F033B" w:rsidRDefault="00B21F71" w:rsidP="00B21F71">
      <w:pPr>
        <w:numPr>
          <w:ilvl w:val="0"/>
          <w:numId w:val="6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Human experts providing strategic context, ethical judgment, and final decisions</w:t>
      </w:r>
    </w:p>
    <w:p w14:paraId="312DB567" w14:textId="77777777" w:rsidR="00B21F71" w:rsidRPr="009F033B" w:rsidRDefault="00B21F71" w:rsidP="00B21F71">
      <w:pPr>
        <w:numPr>
          <w:ilvl w:val="0"/>
          <w:numId w:val="6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Clear interfaces defining how algorithmic and human inputs combine</w:t>
      </w:r>
    </w:p>
    <w:p w14:paraId="4194F427" w14:textId="77777777" w:rsidR="00B21F71" w:rsidRPr="009F033B" w:rsidRDefault="00B21F71" w:rsidP="00B21F71">
      <w:pPr>
        <w:numPr>
          <w:ilvl w:val="0"/>
          <w:numId w:val="6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Continuous improvement processes incorporating expert feedback</w:t>
      </w:r>
    </w:p>
    <w:p w14:paraId="0A675DCE" w14:textId="77777777" w:rsidR="00B21F71" w:rsidRPr="009F033B" w:rsidRDefault="00B21F71" w:rsidP="00B21F71">
      <w:pPr>
        <w:numPr>
          <w:ilvl w:val="0"/>
          <w:numId w:val="6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Appropriate trust calibration so humans understand AI capabilities and limitations</w:t>
      </w:r>
    </w:p>
    <w:p w14:paraId="3A864EF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Data Strategy Determines Success</w:t>
      </w:r>
    </w:p>
    <w:p w14:paraId="4D8F9313"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Organizations achieving the best results prioritize:</w:t>
      </w:r>
    </w:p>
    <w:p w14:paraId="180A0EBB" w14:textId="77777777" w:rsidR="00B21F71" w:rsidRPr="009F033B" w:rsidRDefault="00B21F71" w:rsidP="00B21F71">
      <w:pPr>
        <w:numPr>
          <w:ilvl w:val="0"/>
          <w:numId w:val="6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Comprehensive data integration across internal and external sources</w:t>
      </w:r>
    </w:p>
    <w:p w14:paraId="54E3D2B5" w14:textId="77777777" w:rsidR="00B21F71" w:rsidRPr="009F033B" w:rsidRDefault="00B21F71" w:rsidP="00B21F71">
      <w:pPr>
        <w:numPr>
          <w:ilvl w:val="0"/>
          <w:numId w:val="6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Rigorous data quality assessment and enhancement</w:t>
      </w:r>
    </w:p>
    <w:p w14:paraId="43173B20" w14:textId="77777777" w:rsidR="00B21F71" w:rsidRPr="009F033B" w:rsidRDefault="00B21F71" w:rsidP="00B21F71">
      <w:pPr>
        <w:numPr>
          <w:ilvl w:val="0"/>
          <w:numId w:val="6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Thoughtful handling of data biases and limitations</w:t>
      </w:r>
    </w:p>
    <w:p w14:paraId="6D441E81" w14:textId="77777777" w:rsidR="00B21F71" w:rsidRPr="009F033B" w:rsidRDefault="00B21F71" w:rsidP="00B21F71">
      <w:pPr>
        <w:numPr>
          <w:ilvl w:val="0"/>
          <w:numId w:val="6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Appropriate privacy and security controls</w:t>
      </w:r>
    </w:p>
    <w:p w14:paraId="69531992" w14:textId="77777777" w:rsidR="00B21F71" w:rsidRPr="009F033B" w:rsidRDefault="00B21F71" w:rsidP="00B21F71">
      <w:pPr>
        <w:numPr>
          <w:ilvl w:val="0"/>
          <w:numId w:val="6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Data governance frameworks ensuring appropriate usage</w:t>
      </w:r>
    </w:p>
    <w:p w14:paraId="3408E6A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Ethical Considerations Require Proactive Attention</w:t>
      </w:r>
    </w:p>
    <w:p w14:paraId="54859518"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Responsible implementations address ethical dimensions through:</w:t>
      </w:r>
    </w:p>
    <w:p w14:paraId="23B5A04C" w14:textId="77777777" w:rsidR="00B21F71" w:rsidRPr="009F033B" w:rsidRDefault="00B21F71" w:rsidP="00B21F71">
      <w:pPr>
        <w:numPr>
          <w:ilvl w:val="0"/>
          <w:numId w:val="6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Regular bias audits and fairness assessments</w:t>
      </w:r>
    </w:p>
    <w:p w14:paraId="09D350A4" w14:textId="77777777" w:rsidR="00B21F71" w:rsidRPr="009F033B" w:rsidRDefault="00B21F71" w:rsidP="00B21F71">
      <w:pPr>
        <w:numPr>
          <w:ilvl w:val="0"/>
          <w:numId w:val="6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Transparent documentation of methodologies and limitations</w:t>
      </w:r>
    </w:p>
    <w:p w14:paraId="0AC94C91" w14:textId="77777777" w:rsidR="00B21F71" w:rsidRPr="009F033B" w:rsidRDefault="00B21F71" w:rsidP="00B21F71">
      <w:pPr>
        <w:numPr>
          <w:ilvl w:val="0"/>
          <w:numId w:val="6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Appropriate human oversight and appeal mechanisms</w:t>
      </w:r>
    </w:p>
    <w:p w14:paraId="678B17DC" w14:textId="77777777" w:rsidR="00B21F71" w:rsidRPr="009F033B" w:rsidRDefault="00B21F71" w:rsidP="00B21F71">
      <w:pPr>
        <w:numPr>
          <w:ilvl w:val="0"/>
          <w:numId w:val="6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Equitable access considerations</w:t>
      </w:r>
    </w:p>
    <w:p w14:paraId="5E1F542C" w14:textId="77777777" w:rsidR="00B21F71" w:rsidRPr="009F033B" w:rsidRDefault="00B21F71" w:rsidP="00B21F71">
      <w:pPr>
        <w:numPr>
          <w:ilvl w:val="0"/>
          <w:numId w:val="6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Privacy-by-design principles throughout the implementation</w:t>
      </w:r>
    </w:p>
    <w:p w14:paraId="72ED027C"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b/>
          <w:bCs/>
          <w:kern w:val="0"/>
          <w:lang w:eastAsia="en-CH"/>
          <w14:ligatures w14:val="none"/>
        </w:rPr>
        <w:t>Organizational Change Management Is Essential</w:t>
      </w:r>
    </w:p>
    <w:p w14:paraId="09853B79"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Technical excellence alone doesn't guarantee adoption without:</w:t>
      </w:r>
    </w:p>
    <w:p w14:paraId="57473E23" w14:textId="77777777" w:rsidR="00B21F71" w:rsidRPr="009F033B" w:rsidRDefault="00B21F71" w:rsidP="00B21F71">
      <w:pPr>
        <w:numPr>
          <w:ilvl w:val="0"/>
          <w:numId w:val="6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Stakeholder education about capabilities and limitations</w:t>
      </w:r>
    </w:p>
    <w:p w14:paraId="6327B2DC" w14:textId="77777777" w:rsidR="00B21F71" w:rsidRPr="009F033B" w:rsidRDefault="00B21F71" w:rsidP="00B21F71">
      <w:pPr>
        <w:numPr>
          <w:ilvl w:val="0"/>
          <w:numId w:val="6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Clear alignment with business processes and objectives</w:t>
      </w:r>
    </w:p>
    <w:p w14:paraId="05057C37" w14:textId="77777777" w:rsidR="00B21F71" w:rsidRPr="009F033B" w:rsidRDefault="00B21F71" w:rsidP="00B21F71">
      <w:pPr>
        <w:numPr>
          <w:ilvl w:val="0"/>
          <w:numId w:val="6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Phased implementation allowing for adjustment and learning</w:t>
      </w:r>
    </w:p>
    <w:p w14:paraId="3E7AF8BC" w14:textId="77777777" w:rsidR="00B21F71" w:rsidRPr="009F033B" w:rsidRDefault="00B21F71" w:rsidP="00B21F71">
      <w:pPr>
        <w:numPr>
          <w:ilvl w:val="0"/>
          <w:numId w:val="6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Training programs for users at different technical levels</w:t>
      </w:r>
    </w:p>
    <w:p w14:paraId="0EA52B54" w14:textId="77777777" w:rsidR="00B21F71" w:rsidRPr="009F033B" w:rsidRDefault="00B21F71" w:rsidP="00B21F71">
      <w:pPr>
        <w:numPr>
          <w:ilvl w:val="0"/>
          <w:numId w:val="6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Incentives aligned with desired usage patterns</w:t>
      </w:r>
    </w:p>
    <w:p w14:paraId="717BDF9F" w14:textId="77777777" w:rsidR="00B21F71" w:rsidRPr="009F033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As organizations continue to develop and refine these systems, the integration of artificial intelligence, cloud computing, and blockchain technologies promises to transform patent valuation from an inconsistent, subjective process into a more transparent, efficient, and reliable discipline. While challenges remain, particularly in addressing ethical considerations and data limitations, the trajectory points toward increasingly sophisticated and valuable implementations that will reshape how organizations manage and monetize their intellectual property assets.</w:t>
      </w:r>
    </w:p>
    <w:p w14:paraId="383EDA1D" w14:textId="77777777" w:rsidR="00B21F71" w:rsidRPr="009F033B" w:rsidRDefault="00B21F71" w:rsidP="00B21F71">
      <w:pPr>
        <w:spacing w:after="0" w:line="240" w:lineRule="auto"/>
        <w:rPr>
          <w:rFonts w:ascii="Times New Roman" w:eastAsia="Times New Roman" w:hAnsi="Times New Roman" w:cs="Times New Roman"/>
          <w:kern w:val="0"/>
          <w:lang w:eastAsia="en-CH"/>
          <w14:ligatures w14:val="none"/>
        </w:rPr>
      </w:pPr>
      <w:r w:rsidRPr="009F033B">
        <w:rPr>
          <w:rFonts w:ascii="Times New Roman" w:eastAsia="Times New Roman" w:hAnsi="Times New Roman" w:cs="Times New Roman"/>
          <w:kern w:val="0"/>
          <w:lang w:eastAsia="en-CH"/>
          <w14:ligatures w14:val="none"/>
        </w:rPr>
        <w:t>12:33 PM</w:t>
      </w:r>
    </w:p>
    <w:p w14:paraId="5E424E0B" w14:textId="77777777" w:rsidR="00B21F71" w:rsidRPr="008B55A8" w:rsidRDefault="00B21F71" w:rsidP="00B21F7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8B55A8">
        <w:rPr>
          <w:rFonts w:ascii="Times New Roman" w:eastAsia="Times New Roman" w:hAnsi="Times New Roman" w:cs="Times New Roman"/>
          <w:b/>
          <w:bCs/>
          <w:kern w:val="36"/>
          <w:sz w:val="48"/>
          <w:szCs w:val="48"/>
          <w:lang w:eastAsia="en-CH"/>
          <w14:ligatures w14:val="none"/>
        </w:rPr>
        <w:lastRenderedPageBreak/>
        <w:t>Chapter 5.2: AI for Trademark Analysis and Valuation</w:t>
      </w:r>
    </w:p>
    <w:p w14:paraId="30B8EF16"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Importance of Trademark Valuation</w:t>
      </w:r>
    </w:p>
    <w:p w14:paraId="41B8F8D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Trademarks are critical assets for businesses, representing brand identity, consumer trust, and market differentiation. Unlike patents, which are tied to technological innovations, trademarks derive their value from the reputation and recognition they command in the marketplace. This makes their valuation inherently complex, as it requires assessing intangible factors like brand equity, customer loyalty, and market trends.</w:t>
      </w:r>
    </w:p>
    <w:p w14:paraId="702ED50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Traditional methods of trademark valuation rely on financial metrics such as revenue contribution or market share. However, these approaches often fail to capture the dynamic and multifaceted nature of trademark value. Artificial intelligence has emerged as a powerful tool for trademark analysis and valuation, offering data-driven insights that account for both qualitative and quantitative factors. When deployed through cloud infrastructure and enhanced with blockchain verification, these AI systems create comprehensive trademark management platforms that combine analytical power with secure, trusted record-keeping.</w:t>
      </w:r>
    </w:p>
    <w:p w14:paraId="4FB02D1D"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Cloud-Based Infrastructure for Trademark Analysis</w:t>
      </w:r>
    </w:p>
    <w:p w14:paraId="34BF7FD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Cloud computing has fundamentally transformed how organizations implement AI for trademark management by providing:</w:t>
      </w:r>
    </w:p>
    <w:p w14:paraId="3198077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Global Monitoring Infrastructure</w:t>
      </w:r>
      <w:r w:rsidRPr="008B55A8">
        <w:rPr>
          <w:rFonts w:ascii="Times New Roman" w:eastAsia="Times New Roman" w:hAnsi="Times New Roman" w:cs="Times New Roman"/>
          <w:kern w:val="0"/>
          <w:lang w:eastAsia="en-CH"/>
          <w14:ligatures w14:val="none"/>
        </w:rPr>
        <w:t xml:space="preserve"> enables continuous scanning of trademark databases, marketplaces, social media, and other digital channels across jurisdictions. Organizations can deploy distributed monitoring nodes in strategic regions while centralizing analysis, creating comprehensive brand protection coverage impossible with traditional approaches.</w:t>
      </w:r>
    </w:p>
    <w:p w14:paraId="3063281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Elastic Computing Resources</w:t>
      </w:r>
      <w:r w:rsidRPr="008B55A8">
        <w:rPr>
          <w:rFonts w:ascii="Times New Roman" w:eastAsia="Times New Roman" w:hAnsi="Times New Roman" w:cs="Times New Roman"/>
          <w:kern w:val="0"/>
          <w:lang w:eastAsia="en-CH"/>
          <w14:ligatures w14:val="none"/>
        </w:rPr>
        <w:t xml:space="preserve"> accommodate the highly variable processing demands of trademark analysis. Visual similarity searches and image recognition tasks require substantial computational resources during initial processing but less during ongoing monitoring. Cloud platforms automatically scale resources to match these fluctuating demands without requiring significant capital investment.</w:t>
      </w:r>
    </w:p>
    <w:p w14:paraId="6705B53F"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Multi-Region Compliance Architecture</w:t>
      </w:r>
      <w:r w:rsidRPr="008B55A8">
        <w:rPr>
          <w:rFonts w:ascii="Times New Roman" w:eastAsia="Times New Roman" w:hAnsi="Times New Roman" w:cs="Times New Roman"/>
          <w:kern w:val="0"/>
          <w:lang w:eastAsia="en-CH"/>
          <w14:ligatures w14:val="none"/>
        </w:rPr>
        <w:t xml:space="preserve"> addresses data sovereignty requirements for trademark information across jurisdictions. Organizations can configure trademark analysis systems to maintain regional data residency while providing unified brand management interfaces, ensuring compliance with regulations like GDPR in Europe or PIPL in China.</w:t>
      </w:r>
    </w:p>
    <w:p w14:paraId="6107293F"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API-Driven Integration</w:t>
      </w:r>
      <w:r w:rsidRPr="008B55A8">
        <w:rPr>
          <w:rFonts w:ascii="Times New Roman" w:eastAsia="Times New Roman" w:hAnsi="Times New Roman" w:cs="Times New Roman"/>
          <w:kern w:val="0"/>
          <w:lang w:eastAsia="en-CH"/>
          <w14:ligatures w14:val="none"/>
        </w:rPr>
        <w:t xml:space="preserve"> with trademark offices, global databases, and business systems creates cohesive trademark management environments. Cloud-native API gateways facilitate connections with IP Australia, EUIPO, USPTO, WIPO, and other registries while maintaining consistent data models and security controls across these diverse interfaces.</w:t>
      </w:r>
    </w:p>
    <w:p w14:paraId="6AC63D49"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Collaborative Brand Management</w:t>
      </w:r>
      <w:r w:rsidRPr="008B55A8">
        <w:rPr>
          <w:rFonts w:ascii="Times New Roman" w:eastAsia="Times New Roman" w:hAnsi="Times New Roman" w:cs="Times New Roman"/>
          <w:kern w:val="0"/>
          <w:lang w:eastAsia="en-CH"/>
          <w14:ligatures w14:val="none"/>
        </w:rPr>
        <w:t xml:space="preserve"> platforms enable distributed teams of marketers, legal specialists, and business stakeholders to work together on trademark strategy. Cloud-based </w:t>
      </w:r>
      <w:r w:rsidRPr="008B55A8">
        <w:rPr>
          <w:rFonts w:ascii="Times New Roman" w:eastAsia="Times New Roman" w:hAnsi="Times New Roman" w:cs="Times New Roman"/>
          <w:kern w:val="0"/>
          <w:lang w:eastAsia="en-CH"/>
          <w14:ligatures w14:val="none"/>
        </w:rPr>
        <w:lastRenderedPageBreak/>
        <w:t>collaboration tools with role-based access controls and workflow automation streamline approval processes for new brand assets while maintaining appropriate governance.</w:t>
      </w:r>
    </w:p>
    <w:p w14:paraId="522A0CD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Disaster Recovery Capabilities</w:t>
      </w:r>
      <w:r w:rsidRPr="008B55A8">
        <w:rPr>
          <w:rFonts w:ascii="Times New Roman" w:eastAsia="Times New Roman" w:hAnsi="Times New Roman" w:cs="Times New Roman"/>
          <w:kern w:val="0"/>
          <w:lang w:eastAsia="en-CH"/>
          <w14:ligatures w14:val="none"/>
        </w:rPr>
        <w:t xml:space="preserve"> ensure business continuity for critical trademark management functions despite regional disruptions. Cloud providers' geographical redundancy protects against data loss and system unavailability, particularly important for time-sensitive trademark monitoring and enforcement activities.</w:t>
      </w:r>
    </w:p>
    <w:p w14:paraId="323B3633"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Blockchain Applications in Trademark Management</w:t>
      </w:r>
    </w:p>
    <w:p w14:paraId="249B0ECE"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Blockchain technologies provide unique capabilities for trademark verification, transaction recording, and ownership management:</w:t>
      </w:r>
    </w:p>
    <w:p w14:paraId="6B93CB3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Proof of Use Documentation</w:t>
      </w:r>
      <w:r w:rsidRPr="008B55A8">
        <w:rPr>
          <w:rFonts w:ascii="Times New Roman" w:eastAsia="Times New Roman" w:hAnsi="Times New Roman" w:cs="Times New Roman"/>
          <w:kern w:val="0"/>
          <w:lang w:eastAsia="en-CH"/>
          <w14:ligatures w14:val="none"/>
        </w:rPr>
        <w:t xml:space="preserve"> captured on blockchain creates immutable records of trademark usage in commerce, critical for both registration and enforcement. Organizations can record timestamped evidence of brand deployment across products, services, and marketing campaigns, creating indisputable records of first use and continuous usage essential for trademark rights.</w:t>
      </w:r>
    </w:p>
    <w:p w14:paraId="1FE85A79"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Counterfeit Detection Systems</w:t>
      </w:r>
      <w:r w:rsidRPr="008B55A8">
        <w:rPr>
          <w:rFonts w:ascii="Times New Roman" w:eastAsia="Times New Roman" w:hAnsi="Times New Roman" w:cs="Times New Roman"/>
          <w:kern w:val="0"/>
          <w:lang w:eastAsia="en-CH"/>
          <w14:ligatures w14:val="none"/>
        </w:rPr>
        <w:t xml:space="preserve"> leverage blockchain verification to authenticate genuine products and identify fakes. By recording unique product identifiers on distributed ledgers, companies enable consumers and authorities to verify product authenticity through simple scanning, creating powerful anti-counterfeiting capabilities that protect trademark value.</w:t>
      </w:r>
    </w:p>
    <w:p w14:paraId="2FE384BD"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Smart Contract Licensing</w:t>
      </w:r>
      <w:r w:rsidRPr="008B55A8">
        <w:rPr>
          <w:rFonts w:ascii="Times New Roman" w:eastAsia="Times New Roman" w:hAnsi="Times New Roman" w:cs="Times New Roman"/>
          <w:kern w:val="0"/>
          <w:lang w:eastAsia="en-CH"/>
          <w14:ligatures w14:val="none"/>
        </w:rPr>
        <w:t xml:space="preserve"> automates trademark licensing operations through programmable agreements with self-executing terms. These digital contracts automatically enforce usage restrictions, calculate royalty payments based on actual sales, and manage territorial limitations, reducing administration costs while ensuring compliance.</w:t>
      </w:r>
    </w:p>
    <w:p w14:paraId="466803A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Tokenized Trademark Assets</w:t>
      </w:r>
      <w:r w:rsidRPr="008B55A8">
        <w:rPr>
          <w:rFonts w:ascii="Times New Roman" w:eastAsia="Times New Roman" w:hAnsi="Times New Roman" w:cs="Times New Roman"/>
          <w:kern w:val="0"/>
          <w:lang w:eastAsia="en-CH"/>
          <w14:ligatures w14:val="none"/>
        </w:rPr>
        <w:t xml:space="preserve"> represent brand value as digital tokens that can be fractionally owned, licensed, or traded. This tokenization creates new liquidity options for trademark portfolios, enabling more efficient valuation through market mechanisms and opening possibilities for new financing models backed by brand assets.</w:t>
      </w:r>
    </w:p>
    <w:p w14:paraId="1F60F1F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Chain of Title Verification</w:t>
      </w:r>
      <w:r w:rsidRPr="008B55A8">
        <w:rPr>
          <w:rFonts w:ascii="Times New Roman" w:eastAsia="Times New Roman" w:hAnsi="Times New Roman" w:cs="Times New Roman"/>
          <w:kern w:val="0"/>
          <w:lang w:eastAsia="en-CH"/>
          <w14:ligatures w14:val="none"/>
        </w:rPr>
        <w:t xml:space="preserve"> provides transparent ownership records resistant to tampering or fraud. This immutable provenance is particularly valuable during mergers, acquisitions, and trademark transactions, where clear ownership history is essential for due diligence and legal certainty.</w:t>
      </w:r>
    </w:p>
    <w:p w14:paraId="652F517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Decentralized Brand Reputation Systems</w:t>
      </w:r>
      <w:r w:rsidRPr="008B55A8">
        <w:rPr>
          <w:rFonts w:ascii="Times New Roman" w:eastAsia="Times New Roman" w:hAnsi="Times New Roman" w:cs="Times New Roman"/>
          <w:kern w:val="0"/>
          <w:lang w:eastAsia="en-CH"/>
          <w14:ligatures w14:val="none"/>
        </w:rPr>
        <w:t xml:space="preserve"> collect and verify consumer feedback, reviews, and brand interactions on tamper-proof ledgers. These systems create trusted data sources for AI valuation models while preventing manipulation of sentiment indicators that influence brand value assessments.</w:t>
      </w:r>
    </w:p>
    <w:p w14:paraId="63554009"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AI-Powered Trademark Analytics</w:t>
      </w:r>
    </w:p>
    <w:p w14:paraId="58867222"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AI technologies are transforming the way trademarks are </w:t>
      </w:r>
      <w:proofErr w:type="spellStart"/>
      <w:r w:rsidRPr="008B55A8">
        <w:rPr>
          <w:rFonts w:ascii="Times New Roman" w:eastAsia="Times New Roman" w:hAnsi="Times New Roman" w:cs="Times New Roman"/>
          <w:kern w:val="0"/>
          <w:lang w:eastAsia="en-CH"/>
          <w14:ligatures w14:val="none"/>
        </w:rPr>
        <w:t>analyzed</w:t>
      </w:r>
      <w:proofErr w:type="spellEnd"/>
      <w:r w:rsidRPr="008B55A8">
        <w:rPr>
          <w:rFonts w:ascii="Times New Roman" w:eastAsia="Times New Roman" w:hAnsi="Times New Roman" w:cs="Times New Roman"/>
          <w:kern w:val="0"/>
          <w:lang w:eastAsia="en-CH"/>
          <w14:ligatures w14:val="none"/>
        </w:rPr>
        <w:t xml:space="preserve"> and valued. Key applications of AI in this domain include:</w:t>
      </w:r>
    </w:p>
    <w:p w14:paraId="38D56C87"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Trademark Search and Risk Assessment</w:t>
      </w:r>
    </w:p>
    <w:p w14:paraId="6EB1394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lastRenderedPageBreak/>
        <w:t xml:space="preserve">AI-powered search tools utilize machine learning and natural language processing to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trademark databases and identify potential conflicts. These tools can:</w:t>
      </w:r>
    </w:p>
    <w:p w14:paraId="1FEF4883" w14:textId="77777777" w:rsidR="00B21F71" w:rsidRPr="008B55A8" w:rsidRDefault="00B21F71" w:rsidP="00B21F71">
      <w:pPr>
        <w:numPr>
          <w:ilvl w:val="0"/>
          <w:numId w:val="6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Detect similarities in trademark names, logos, and slogans across multiple languages and writing systems</w:t>
      </w:r>
    </w:p>
    <w:p w14:paraId="39BD9CD6" w14:textId="77777777" w:rsidR="00B21F71" w:rsidRPr="008B55A8" w:rsidRDefault="00B21F71" w:rsidP="00B21F71">
      <w:pPr>
        <w:numPr>
          <w:ilvl w:val="0"/>
          <w:numId w:val="6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Predict the likelihood of trademark registration success based on historical examination patterns</w:t>
      </w:r>
    </w:p>
    <w:p w14:paraId="3A369004" w14:textId="77777777" w:rsidR="00B21F71" w:rsidRPr="008B55A8" w:rsidRDefault="00B21F71" w:rsidP="00B21F71">
      <w:pPr>
        <w:numPr>
          <w:ilvl w:val="0"/>
          <w:numId w:val="6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Assess infringement risks by comparing trademarks globally</w:t>
      </w:r>
    </w:p>
    <w:p w14:paraId="5A3FADDD" w14:textId="77777777" w:rsidR="00B21F71" w:rsidRPr="008B55A8" w:rsidRDefault="00B21F71" w:rsidP="00B21F71">
      <w:pPr>
        <w:numPr>
          <w:ilvl w:val="0"/>
          <w:numId w:val="6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Identify trademark squatting attempts and bad-faith registrations</w:t>
      </w:r>
    </w:p>
    <w:p w14:paraId="57FDCAE7"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Sentiment Analysis and Brand Perception</w:t>
      </w:r>
    </w:p>
    <w:p w14:paraId="3E5DF508"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AI systems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consumer sentiment across social media, reviews, and other digital platforms to gauge public perceptions of a trademark. Capabilities include:</w:t>
      </w:r>
    </w:p>
    <w:p w14:paraId="358E0A13" w14:textId="77777777" w:rsidR="00B21F71" w:rsidRPr="008B55A8" w:rsidRDefault="00B21F71" w:rsidP="00B21F71">
      <w:pPr>
        <w:numPr>
          <w:ilvl w:val="0"/>
          <w:numId w:val="6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Tracking sentiment trends over time to identify reputation changes</w:t>
      </w:r>
    </w:p>
    <w:p w14:paraId="25255066" w14:textId="77777777" w:rsidR="00B21F71" w:rsidRPr="008B55A8" w:rsidRDefault="00B21F71" w:rsidP="00B21F71">
      <w:pPr>
        <w:numPr>
          <w:ilvl w:val="0"/>
          <w:numId w:val="666"/>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kern w:val="0"/>
          <w:lang w:eastAsia="en-CH"/>
          <w14:ligatures w14:val="none"/>
        </w:rPr>
        <w:t>Analyzing</w:t>
      </w:r>
      <w:proofErr w:type="spellEnd"/>
      <w:r w:rsidRPr="008B55A8">
        <w:rPr>
          <w:rFonts w:ascii="Times New Roman" w:eastAsia="Times New Roman" w:hAnsi="Times New Roman" w:cs="Times New Roman"/>
          <w:kern w:val="0"/>
          <w:lang w:eastAsia="en-CH"/>
          <w14:ligatures w14:val="none"/>
        </w:rPr>
        <w:t xml:space="preserve"> consumer emotional responses to brand interactions</w:t>
      </w:r>
    </w:p>
    <w:p w14:paraId="238A1633" w14:textId="77777777" w:rsidR="00B21F71" w:rsidRPr="008B55A8" w:rsidRDefault="00B21F71" w:rsidP="00B21F71">
      <w:pPr>
        <w:numPr>
          <w:ilvl w:val="0"/>
          <w:numId w:val="6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Identifying regional variations in brand perception</w:t>
      </w:r>
    </w:p>
    <w:p w14:paraId="03825E66" w14:textId="77777777" w:rsidR="00B21F71" w:rsidRPr="008B55A8" w:rsidRDefault="00B21F71" w:rsidP="00B21F71">
      <w:pPr>
        <w:numPr>
          <w:ilvl w:val="0"/>
          <w:numId w:val="6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Quantifying brand loyalty and advocacy levels</w:t>
      </w:r>
    </w:p>
    <w:p w14:paraId="3B6C278D" w14:textId="77777777" w:rsidR="00B21F71" w:rsidRPr="008B55A8" w:rsidRDefault="00B21F71" w:rsidP="00B21F71">
      <w:pPr>
        <w:numPr>
          <w:ilvl w:val="0"/>
          <w:numId w:val="6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Measuring trademark strength through recognition and recall metrics</w:t>
      </w:r>
    </w:p>
    <w:p w14:paraId="3F36246A"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Market Impact Assessment</w:t>
      </w:r>
    </w:p>
    <w:p w14:paraId="1B1FC85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AI algorithms evaluate the market impact of a trademark by </w:t>
      </w:r>
      <w:proofErr w:type="spellStart"/>
      <w:r w:rsidRPr="008B55A8">
        <w:rPr>
          <w:rFonts w:ascii="Times New Roman" w:eastAsia="Times New Roman" w:hAnsi="Times New Roman" w:cs="Times New Roman"/>
          <w:kern w:val="0"/>
          <w:lang w:eastAsia="en-CH"/>
          <w14:ligatures w14:val="none"/>
        </w:rPr>
        <w:t>analyzing</w:t>
      </w:r>
      <w:proofErr w:type="spellEnd"/>
      <w:r w:rsidRPr="008B55A8">
        <w:rPr>
          <w:rFonts w:ascii="Times New Roman" w:eastAsia="Times New Roman" w:hAnsi="Times New Roman" w:cs="Times New Roman"/>
          <w:kern w:val="0"/>
          <w:lang w:eastAsia="en-CH"/>
          <w14:ligatures w14:val="none"/>
        </w:rPr>
        <w:t>:</w:t>
      </w:r>
    </w:p>
    <w:p w14:paraId="2D5525D8" w14:textId="77777777" w:rsidR="00B21F71" w:rsidRPr="008B55A8" w:rsidRDefault="00B21F71" w:rsidP="00B21F71">
      <w:pPr>
        <w:numPr>
          <w:ilvl w:val="0"/>
          <w:numId w:val="6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Sales data correlation with brand prominence</w:t>
      </w:r>
    </w:p>
    <w:p w14:paraId="36999574" w14:textId="77777777" w:rsidR="00B21F71" w:rsidRPr="008B55A8" w:rsidRDefault="00B21F71" w:rsidP="00B21F71">
      <w:pPr>
        <w:numPr>
          <w:ilvl w:val="0"/>
          <w:numId w:val="6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Customer demographic affinity for specific brands</w:t>
      </w:r>
    </w:p>
    <w:p w14:paraId="3D074FA5" w14:textId="77777777" w:rsidR="00B21F71" w:rsidRPr="008B55A8" w:rsidRDefault="00B21F71" w:rsidP="00B21F71">
      <w:pPr>
        <w:numPr>
          <w:ilvl w:val="0"/>
          <w:numId w:val="6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Competitive differentiation power</w:t>
      </w:r>
    </w:p>
    <w:p w14:paraId="5C8731E0" w14:textId="77777777" w:rsidR="00B21F71" w:rsidRPr="008B55A8" w:rsidRDefault="00B21F71" w:rsidP="00B21F71">
      <w:pPr>
        <w:numPr>
          <w:ilvl w:val="0"/>
          <w:numId w:val="6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Price premium sustainability</w:t>
      </w:r>
    </w:p>
    <w:p w14:paraId="49913C69" w14:textId="77777777" w:rsidR="00B21F71" w:rsidRPr="008B55A8" w:rsidRDefault="00B21F71" w:rsidP="00B21F71">
      <w:pPr>
        <w:numPr>
          <w:ilvl w:val="0"/>
          <w:numId w:val="6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Channel performance variation by brand</w:t>
      </w:r>
    </w:p>
    <w:p w14:paraId="63C76068"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Visual Recognition for Logos and Design Marks</w:t>
      </w:r>
    </w:p>
    <w:p w14:paraId="72CA74EF"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Computer vision algorithms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visual trademark elements with capabilities for:</w:t>
      </w:r>
    </w:p>
    <w:p w14:paraId="5BF4D807" w14:textId="77777777" w:rsidR="00B21F71" w:rsidRPr="008B55A8" w:rsidRDefault="00B21F71" w:rsidP="00B21F71">
      <w:pPr>
        <w:numPr>
          <w:ilvl w:val="0"/>
          <w:numId w:val="6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Identifying design similarities between logos and graphical marks</w:t>
      </w:r>
    </w:p>
    <w:p w14:paraId="5B107143" w14:textId="77777777" w:rsidR="00B21F71" w:rsidRPr="008B55A8" w:rsidRDefault="00B21F71" w:rsidP="00B21F71">
      <w:pPr>
        <w:numPr>
          <w:ilvl w:val="0"/>
          <w:numId w:val="6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Detecting counterfeit or infringing visual representations</w:t>
      </w:r>
    </w:p>
    <w:p w14:paraId="20D606AF" w14:textId="77777777" w:rsidR="00B21F71" w:rsidRPr="008B55A8" w:rsidRDefault="00B21F71" w:rsidP="00B21F71">
      <w:pPr>
        <w:numPr>
          <w:ilvl w:val="0"/>
          <w:numId w:val="6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Assessing the distinctiveness of visual elements</w:t>
      </w:r>
    </w:p>
    <w:p w14:paraId="4DCB3E44" w14:textId="77777777" w:rsidR="00B21F71" w:rsidRPr="008B55A8" w:rsidRDefault="00B21F71" w:rsidP="00B21F71">
      <w:pPr>
        <w:numPr>
          <w:ilvl w:val="0"/>
          <w:numId w:val="6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Measuring visual impact and recognition potential</w:t>
      </w:r>
    </w:p>
    <w:p w14:paraId="0920969D" w14:textId="77777777" w:rsidR="00B21F71" w:rsidRPr="008B55A8" w:rsidRDefault="00B21F71" w:rsidP="00B21F71">
      <w:pPr>
        <w:numPr>
          <w:ilvl w:val="0"/>
          <w:numId w:val="668"/>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kern w:val="0"/>
          <w:lang w:eastAsia="en-CH"/>
          <w14:ligatures w14:val="none"/>
        </w:rPr>
        <w:t>Analyzing</w:t>
      </w:r>
      <w:proofErr w:type="spellEnd"/>
      <w:r w:rsidRPr="008B55A8">
        <w:rPr>
          <w:rFonts w:ascii="Times New Roman" w:eastAsia="Times New Roman" w:hAnsi="Times New Roman" w:cs="Times New Roman"/>
          <w:kern w:val="0"/>
          <w:lang w:eastAsia="en-CH"/>
          <w14:ligatures w14:val="none"/>
        </w:rPr>
        <w:t xml:space="preserve"> </w:t>
      </w:r>
      <w:proofErr w:type="spellStart"/>
      <w:r w:rsidRPr="008B55A8">
        <w:rPr>
          <w:rFonts w:ascii="Times New Roman" w:eastAsia="Times New Roman" w:hAnsi="Times New Roman" w:cs="Times New Roman"/>
          <w:kern w:val="0"/>
          <w:lang w:eastAsia="en-CH"/>
          <w14:ligatures w14:val="none"/>
        </w:rPr>
        <w:t>color</w:t>
      </w:r>
      <w:proofErr w:type="spellEnd"/>
      <w:r w:rsidRPr="008B55A8">
        <w:rPr>
          <w:rFonts w:ascii="Times New Roman" w:eastAsia="Times New Roman" w:hAnsi="Times New Roman" w:cs="Times New Roman"/>
          <w:kern w:val="0"/>
          <w:lang w:eastAsia="en-CH"/>
          <w14:ligatures w14:val="none"/>
        </w:rPr>
        <w:t xml:space="preserve"> palette effectiveness across contexts</w:t>
      </w:r>
    </w:p>
    <w:p w14:paraId="423ECBB1"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Predictive Analytics for Brand Value</w:t>
      </w:r>
    </w:p>
    <w:p w14:paraId="7E192A2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AI systems predict future trends in trademark value based on:</w:t>
      </w:r>
    </w:p>
    <w:p w14:paraId="267306BE" w14:textId="77777777" w:rsidR="00B21F71" w:rsidRPr="008B55A8" w:rsidRDefault="00B21F71" w:rsidP="00B21F71">
      <w:pPr>
        <w:numPr>
          <w:ilvl w:val="0"/>
          <w:numId w:val="6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Historical performance data across markets</w:t>
      </w:r>
    </w:p>
    <w:p w14:paraId="25D66225" w14:textId="77777777" w:rsidR="00B21F71" w:rsidRPr="008B55A8" w:rsidRDefault="00B21F71" w:rsidP="00B21F71">
      <w:pPr>
        <w:numPr>
          <w:ilvl w:val="0"/>
          <w:numId w:val="6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Emerging consumer </w:t>
      </w:r>
      <w:proofErr w:type="spellStart"/>
      <w:r w:rsidRPr="008B55A8">
        <w:rPr>
          <w:rFonts w:ascii="Times New Roman" w:eastAsia="Times New Roman" w:hAnsi="Times New Roman" w:cs="Times New Roman"/>
          <w:kern w:val="0"/>
          <w:lang w:eastAsia="en-CH"/>
          <w14:ligatures w14:val="none"/>
        </w:rPr>
        <w:t>behavior</w:t>
      </w:r>
      <w:proofErr w:type="spellEnd"/>
      <w:r w:rsidRPr="008B55A8">
        <w:rPr>
          <w:rFonts w:ascii="Times New Roman" w:eastAsia="Times New Roman" w:hAnsi="Times New Roman" w:cs="Times New Roman"/>
          <w:kern w:val="0"/>
          <w:lang w:eastAsia="en-CH"/>
          <w14:ligatures w14:val="none"/>
        </w:rPr>
        <w:t xml:space="preserve"> patterns</w:t>
      </w:r>
    </w:p>
    <w:p w14:paraId="2C7FE4FB" w14:textId="77777777" w:rsidR="00B21F71" w:rsidRPr="008B55A8" w:rsidRDefault="00B21F71" w:rsidP="00B21F71">
      <w:pPr>
        <w:numPr>
          <w:ilvl w:val="0"/>
          <w:numId w:val="6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Industry disruption indicators</w:t>
      </w:r>
    </w:p>
    <w:p w14:paraId="41804C39" w14:textId="77777777" w:rsidR="00B21F71" w:rsidRPr="008B55A8" w:rsidRDefault="00B21F71" w:rsidP="00B21F71">
      <w:pPr>
        <w:numPr>
          <w:ilvl w:val="0"/>
          <w:numId w:val="6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Competitive landscape evolution</w:t>
      </w:r>
    </w:p>
    <w:p w14:paraId="71F8F4C8" w14:textId="77777777" w:rsidR="00B21F71" w:rsidRPr="008B55A8" w:rsidRDefault="00B21F71" w:rsidP="00B21F71">
      <w:pPr>
        <w:numPr>
          <w:ilvl w:val="0"/>
          <w:numId w:val="6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Social and cultural trend analysis</w:t>
      </w:r>
    </w:p>
    <w:p w14:paraId="76D380D5"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lastRenderedPageBreak/>
        <w:t>Currently Available AI Tools for Trademark Analysis</w:t>
      </w:r>
    </w:p>
    <w:p w14:paraId="2B02660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Several sophisticated AI platforms are currently available for trademark analysis and valuation:</w:t>
      </w:r>
    </w:p>
    <w:p w14:paraId="16114E7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b/>
          <w:bCs/>
          <w:kern w:val="0"/>
          <w:lang w:eastAsia="en-CH"/>
          <w14:ligatures w14:val="none"/>
        </w:rPr>
        <w:t>TrademarkNow</w:t>
      </w:r>
      <w:proofErr w:type="spellEnd"/>
      <w:r w:rsidRPr="008B55A8">
        <w:rPr>
          <w:rFonts w:ascii="Times New Roman" w:eastAsia="Times New Roman" w:hAnsi="Times New Roman" w:cs="Times New Roman"/>
          <w:b/>
          <w:bCs/>
          <w:kern w:val="0"/>
          <w:lang w:eastAsia="en-CH"/>
          <w14:ligatures w14:val="none"/>
        </w:rPr>
        <w:t xml:space="preserve"> (by </w:t>
      </w:r>
      <w:proofErr w:type="spellStart"/>
      <w:r w:rsidRPr="008B55A8">
        <w:rPr>
          <w:rFonts w:ascii="Times New Roman" w:eastAsia="Times New Roman" w:hAnsi="Times New Roman" w:cs="Times New Roman"/>
          <w:b/>
          <w:bCs/>
          <w:kern w:val="0"/>
          <w:lang w:eastAsia="en-CH"/>
          <w14:ligatures w14:val="none"/>
        </w:rPr>
        <w:t>Corsearch</w:t>
      </w:r>
      <w:proofErr w:type="spellEnd"/>
      <w:r w:rsidRPr="008B55A8">
        <w:rPr>
          <w:rFonts w:ascii="Times New Roman" w:eastAsia="Times New Roman" w:hAnsi="Times New Roman" w:cs="Times New Roman"/>
          <w:b/>
          <w:bCs/>
          <w:kern w:val="0"/>
          <w:lang w:eastAsia="en-CH"/>
          <w14:ligatures w14:val="none"/>
        </w:rPr>
        <w:t>)</w:t>
      </w:r>
      <w:r w:rsidRPr="008B55A8">
        <w:rPr>
          <w:rFonts w:ascii="Times New Roman" w:eastAsia="Times New Roman" w:hAnsi="Times New Roman" w:cs="Times New Roman"/>
          <w:kern w:val="0"/>
          <w:lang w:eastAsia="en-CH"/>
          <w14:ligatures w14:val="none"/>
        </w:rPr>
        <w:t xml:space="preserve"> employs machine learning algorithms to conduct comprehensive trademark searches and risk assessments. Their </w:t>
      </w:r>
      <w:proofErr w:type="spellStart"/>
      <w:r w:rsidRPr="008B55A8">
        <w:rPr>
          <w:rFonts w:ascii="Times New Roman" w:eastAsia="Times New Roman" w:hAnsi="Times New Roman" w:cs="Times New Roman"/>
          <w:kern w:val="0"/>
          <w:lang w:eastAsia="en-CH"/>
          <w14:ligatures w14:val="none"/>
        </w:rPr>
        <w:t>ExaMatch</w:t>
      </w:r>
      <w:proofErr w:type="spellEnd"/>
      <w:r w:rsidRPr="008B55A8">
        <w:rPr>
          <w:rFonts w:ascii="Times New Roman" w:eastAsia="Times New Roman" w:hAnsi="Times New Roman" w:cs="Times New Roman"/>
          <w:kern w:val="0"/>
          <w:lang w:eastAsia="en-CH"/>
          <w14:ligatures w14:val="none"/>
        </w:rPr>
        <w:t xml:space="preserve"> and </w:t>
      </w:r>
      <w:proofErr w:type="spellStart"/>
      <w:r w:rsidRPr="008B55A8">
        <w:rPr>
          <w:rFonts w:ascii="Times New Roman" w:eastAsia="Times New Roman" w:hAnsi="Times New Roman" w:cs="Times New Roman"/>
          <w:kern w:val="0"/>
          <w:lang w:eastAsia="en-CH"/>
          <w14:ligatures w14:val="none"/>
        </w:rPr>
        <w:t>ExaSerch</w:t>
      </w:r>
      <w:proofErr w:type="spellEnd"/>
      <w:r w:rsidRPr="008B55A8">
        <w:rPr>
          <w:rFonts w:ascii="Times New Roman" w:eastAsia="Times New Roman" w:hAnsi="Times New Roman" w:cs="Times New Roman"/>
          <w:kern w:val="0"/>
          <w:lang w:eastAsia="en-CH"/>
          <w14:ligatures w14:val="none"/>
        </w:rPr>
        <w:t xml:space="preserve"> technologies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textual and visual similarities using neural networks trained on global trademark databases. Cloud deployment enables real-time analysis across jurisdictions, while their Risk Tracker provides ongoing monitoring leveraging distributed cloud infrastructure.</w:t>
      </w:r>
    </w:p>
    <w:p w14:paraId="30FB49D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b/>
          <w:bCs/>
          <w:kern w:val="0"/>
          <w:lang w:eastAsia="en-CH"/>
          <w14:ligatures w14:val="none"/>
        </w:rPr>
        <w:t>CompuMark</w:t>
      </w:r>
      <w:proofErr w:type="spellEnd"/>
      <w:r w:rsidRPr="008B55A8">
        <w:rPr>
          <w:rFonts w:ascii="Times New Roman" w:eastAsia="Times New Roman" w:hAnsi="Times New Roman" w:cs="Times New Roman"/>
          <w:b/>
          <w:bCs/>
          <w:kern w:val="0"/>
          <w:lang w:eastAsia="en-CH"/>
          <w14:ligatures w14:val="none"/>
        </w:rPr>
        <w:t xml:space="preserve"> (by Clarivate)</w:t>
      </w:r>
      <w:r w:rsidRPr="008B55A8">
        <w:rPr>
          <w:rFonts w:ascii="Times New Roman" w:eastAsia="Times New Roman" w:hAnsi="Times New Roman" w:cs="Times New Roman"/>
          <w:kern w:val="0"/>
          <w:lang w:eastAsia="en-CH"/>
          <w14:ligatures w14:val="none"/>
        </w:rPr>
        <w:t xml:space="preserve"> offers AI-powered trademark screening through their SAEGIS platform. Their image recognition technology uses deep learning models to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design marks across visual dimensions including shape, </w:t>
      </w:r>
      <w:proofErr w:type="spellStart"/>
      <w:r w:rsidRPr="008B55A8">
        <w:rPr>
          <w:rFonts w:ascii="Times New Roman" w:eastAsia="Times New Roman" w:hAnsi="Times New Roman" w:cs="Times New Roman"/>
          <w:kern w:val="0"/>
          <w:lang w:eastAsia="en-CH"/>
          <w14:ligatures w14:val="none"/>
        </w:rPr>
        <w:t>color</w:t>
      </w:r>
      <w:proofErr w:type="spellEnd"/>
      <w:r w:rsidRPr="008B55A8">
        <w:rPr>
          <w:rFonts w:ascii="Times New Roman" w:eastAsia="Times New Roman" w:hAnsi="Times New Roman" w:cs="Times New Roman"/>
          <w:kern w:val="0"/>
          <w:lang w:eastAsia="en-CH"/>
          <w14:ligatures w14:val="none"/>
        </w:rPr>
        <w:t>, and composition. Their recent implementation of blockchain verification provides immutable audit trails for trademark searches, creating defensible documentation of clearance processes.</w:t>
      </w:r>
    </w:p>
    <w:p w14:paraId="334BF86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b/>
          <w:bCs/>
          <w:kern w:val="0"/>
          <w:lang w:eastAsia="en-CH"/>
          <w14:ligatures w14:val="none"/>
        </w:rPr>
        <w:t>Markify</w:t>
      </w:r>
      <w:proofErr w:type="spellEnd"/>
      <w:r w:rsidRPr="008B55A8">
        <w:rPr>
          <w:rFonts w:ascii="Times New Roman" w:eastAsia="Times New Roman" w:hAnsi="Times New Roman" w:cs="Times New Roman"/>
          <w:kern w:val="0"/>
          <w:lang w:eastAsia="en-CH"/>
          <w14:ligatures w14:val="none"/>
        </w:rPr>
        <w:t xml:space="preserve"> specializes in phonetic and visual similarity analysis with proprietary algorithms detecting potential conflicts even when marks appear visually distinct. Their confusion prediction engine </w:t>
      </w:r>
      <w:proofErr w:type="spellStart"/>
      <w:r w:rsidRPr="008B55A8">
        <w:rPr>
          <w:rFonts w:ascii="Times New Roman" w:eastAsia="Times New Roman" w:hAnsi="Times New Roman" w:cs="Times New Roman"/>
          <w:kern w:val="0"/>
          <w:lang w:eastAsia="en-CH"/>
          <w14:ligatures w14:val="none"/>
        </w:rPr>
        <w:t>analyzes</w:t>
      </w:r>
      <w:proofErr w:type="spellEnd"/>
      <w:r w:rsidRPr="008B55A8">
        <w:rPr>
          <w:rFonts w:ascii="Times New Roman" w:eastAsia="Times New Roman" w:hAnsi="Times New Roman" w:cs="Times New Roman"/>
          <w:kern w:val="0"/>
          <w:lang w:eastAsia="en-CH"/>
          <w14:ligatures w14:val="none"/>
        </w:rPr>
        <w:t xml:space="preserve"> how consumers might perceive and confuse similar marks, providing risk scores based on cognitive psychology principles. Their cloud-native architecture enables horizontal scaling during peak processing periods.</w:t>
      </w:r>
    </w:p>
    <w:p w14:paraId="0485253E"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8B55A8">
        <w:rPr>
          <w:rFonts w:ascii="Times New Roman" w:eastAsia="Times New Roman" w:hAnsi="Times New Roman" w:cs="Times New Roman"/>
          <w:b/>
          <w:bCs/>
          <w:kern w:val="0"/>
          <w:lang w:eastAsia="en-CH"/>
          <w14:ligatures w14:val="none"/>
        </w:rPr>
        <w:t>TrademarkVision</w:t>
      </w:r>
      <w:proofErr w:type="spellEnd"/>
      <w:r w:rsidRPr="008B55A8">
        <w:rPr>
          <w:rFonts w:ascii="Times New Roman" w:eastAsia="Times New Roman" w:hAnsi="Times New Roman" w:cs="Times New Roman"/>
          <w:b/>
          <w:bCs/>
          <w:kern w:val="0"/>
          <w:lang w:eastAsia="en-CH"/>
          <w14:ligatures w14:val="none"/>
        </w:rPr>
        <w:t xml:space="preserve"> (by </w:t>
      </w:r>
      <w:proofErr w:type="spellStart"/>
      <w:r w:rsidRPr="008B55A8">
        <w:rPr>
          <w:rFonts w:ascii="Times New Roman" w:eastAsia="Times New Roman" w:hAnsi="Times New Roman" w:cs="Times New Roman"/>
          <w:b/>
          <w:bCs/>
          <w:kern w:val="0"/>
          <w:lang w:eastAsia="en-CH"/>
          <w14:ligatures w14:val="none"/>
        </w:rPr>
        <w:t>LegalVision</w:t>
      </w:r>
      <w:proofErr w:type="spellEnd"/>
      <w:r w:rsidRPr="008B55A8">
        <w:rPr>
          <w:rFonts w:ascii="Times New Roman" w:eastAsia="Times New Roman" w:hAnsi="Times New Roman" w:cs="Times New Roman"/>
          <w:b/>
          <w:bCs/>
          <w:kern w:val="0"/>
          <w:lang w:eastAsia="en-CH"/>
          <w14:ligatures w14:val="none"/>
        </w:rPr>
        <w:t>)</w:t>
      </w:r>
      <w:r w:rsidRPr="008B55A8">
        <w:rPr>
          <w:rFonts w:ascii="Times New Roman" w:eastAsia="Times New Roman" w:hAnsi="Times New Roman" w:cs="Times New Roman"/>
          <w:kern w:val="0"/>
          <w:lang w:eastAsia="en-CH"/>
          <w14:ligatures w14:val="none"/>
        </w:rPr>
        <w:t xml:space="preserve"> applies computer vision algorithms specifically optimized for logo and design mark similarity. Their visual search technology can identify partial matches, conceptually similar designs, and </w:t>
      </w:r>
      <w:proofErr w:type="spellStart"/>
      <w:r w:rsidRPr="008B55A8">
        <w:rPr>
          <w:rFonts w:ascii="Times New Roman" w:eastAsia="Times New Roman" w:hAnsi="Times New Roman" w:cs="Times New Roman"/>
          <w:kern w:val="0"/>
          <w:lang w:eastAsia="en-CH"/>
          <w14:ligatures w14:val="none"/>
        </w:rPr>
        <w:t>color</w:t>
      </w:r>
      <w:proofErr w:type="spellEnd"/>
      <w:r w:rsidRPr="008B55A8">
        <w:rPr>
          <w:rFonts w:ascii="Times New Roman" w:eastAsia="Times New Roman" w:hAnsi="Times New Roman" w:cs="Times New Roman"/>
          <w:kern w:val="0"/>
          <w:lang w:eastAsia="en-CH"/>
          <w14:ligatures w14:val="none"/>
        </w:rPr>
        <w:t xml:space="preserve"> pattern similarities. Recently added blockchain capabilities provide timestamped evidence of search results for litigation support.</w:t>
      </w:r>
    </w:p>
    <w:p w14:paraId="02F27A3E"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Wiser by Clarivate</w:t>
      </w:r>
      <w:r w:rsidRPr="008B55A8">
        <w:rPr>
          <w:rFonts w:ascii="Times New Roman" w:eastAsia="Times New Roman" w:hAnsi="Times New Roman" w:cs="Times New Roman"/>
          <w:kern w:val="0"/>
          <w:lang w:eastAsia="en-CH"/>
          <w14:ligatures w14:val="none"/>
        </w:rPr>
        <w:t xml:space="preserve"> focuses on brand valuation through AI-driven analysis of market performance, consumer perception, and competitive positioning. Their Brand Equity Calculator synthesizes multiple data streams to estimate financial value, while their blockchain integration creates verifiable valuation records for financial reporting and transactions.</w:t>
      </w:r>
    </w:p>
    <w:p w14:paraId="2B48514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Questel Orbit</w:t>
      </w:r>
      <w:r w:rsidRPr="008B55A8">
        <w:rPr>
          <w:rFonts w:ascii="Times New Roman" w:eastAsia="Times New Roman" w:hAnsi="Times New Roman" w:cs="Times New Roman"/>
          <w:kern w:val="0"/>
          <w:lang w:eastAsia="en-CH"/>
          <w14:ligatures w14:val="none"/>
        </w:rPr>
        <w:t xml:space="preserve"> provides integrated trademark management with AI analysis capabilities across the brand lifecycle. Their intelligence platform combines legal status tracking, valuation, and infringement detection in a unified system. Their cloud deployment options include sovereign cloud configurations for sensitive brand portfolios requiring enhanced data residency controls.</w:t>
      </w:r>
    </w:p>
    <w:p w14:paraId="1062BF7B"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Case Study: Luxury Retailer's Cloud-Blockchain Implementation</w:t>
      </w:r>
    </w:p>
    <w:p w14:paraId="37587C05"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Background</w:t>
      </w:r>
    </w:p>
    <w:p w14:paraId="589A9758"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 multinational luxury goods conglomerate with over 1,200 registered trademarks across 60+ countries sought to address several critical challenges in their trademark management:</w:t>
      </w:r>
    </w:p>
    <w:p w14:paraId="3DACE868"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Escalating counterfeiting threatening brand integrity and revenue</w:t>
      </w:r>
    </w:p>
    <w:p w14:paraId="2D5CA4AA"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lastRenderedPageBreak/>
        <w:t>Inconsistent valuation methodologies across business units</w:t>
      </w:r>
    </w:p>
    <w:p w14:paraId="5625E127"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Inefficient licensing operations with high administration costs</w:t>
      </w:r>
    </w:p>
    <w:p w14:paraId="063B7561"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Difficulty demonstrating authentic product provenance</w:t>
      </w:r>
    </w:p>
    <w:p w14:paraId="3212C668"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Limited visibility into regional brand performance variations</w:t>
      </w:r>
    </w:p>
    <w:p w14:paraId="15525827" w14:textId="77777777" w:rsidR="00B21F71" w:rsidRPr="008B55A8" w:rsidRDefault="00B21F71" w:rsidP="00B21F71">
      <w:pPr>
        <w:numPr>
          <w:ilvl w:val="0"/>
          <w:numId w:val="6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Increasing trademark infringement in digital channels</w:t>
      </w:r>
    </w:p>
    <w:p w14:paraId="130C97E1"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Solution Architecture</w:t>
      </w:r>
    </w:p>
    <w:p w14:paraId="652B3FB1"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company implemented an integrated trademark management platform combining AI analytics, cloud infrastructure, and blockchain verification:</w:t>
      </w:r>
    </w:p>
    <w:p w14:paraId="473768E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AI Analytics Layer:</w:t>
      </w:r>
    </w:p>
    <w:p w14:paraId="33C04C92" w14:textId="77777777" w:rsidR="00B21F71" w:rsidRPr="008B55A8" w:rsidRDefault="00B21F71" w:rsidP="00B21F71">
      <w:pPr>
        <w:numPr>
          <w:ilvl w:val="0"/>
          <w:numId w:val="6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Visual recognition models specialized for luxury product and logo identification</w:t>
      </w:r>
    </w:p>
    <w:p w14:paraId="73465108" w14:textId="77777777" w:rsidR="00B21F71" w:rsidRPr="008B55A8" w:rsidRDefault="00B21F71" w:rsidP="00B21F71">
      <w:pPr>
        <w:numPr>
          <w:ilvl w:val="0"/>
          <w:numId w:val="6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Sentiment analysis engines monitoring brand perception across 28 languages</w:t>
      </w:r>
    </w:p>
    <w:p w14:paraId="6B9F917F" w14:textId="77777777" w:rsidR="00B21F71" w:rsidRPr="008B55A8" w:rsidRDefault="00B21F71" w:rsidP="00B21F71">
      <w:pPr>
        <w:numPr>
          <w:ilvl w:val="0"/>
          <w:numId w:val="6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Predictive valuation models calibrated to luxury market dynamics</w:t>
      </w:r>
    </w:p>
    <w:p w14:paraId="639D9D0F" w14:textId="77777777" w:rsidR="00B21F71" w:rsidRPr="008B55A8" w:rsidRDefault="00B21F71" w:rsidP="00B21F71">
      <w:pPr>
        <w:numPr>
          <w:ilvl w:val="0"/>
          <w:numId w:val="6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 xml:space="preserve">Counterfeit detection algorithms </w:t>
      </w:r>
      <w:proofErr w:type="spellStart"/>
      <w:r w:rsidRPr="008B55A8">
        <w:rPr>
          <w:rFonts w:ascii="Times New Roman" w:eastAsia="Times New Roman" w:hAnsi="Times New Roman" w:cs="Times New Roman"/>
          <w:kern w:val="0"/>
          <w:lang w:eastAsia="en-CH"/>
          <w14:ligatures w14:val="none"/>
        </w:rPr>
        <w:t>analyzing</w:t>
      </w:r>
      <w:proofErr w:type="spellEnd"/>
      <w:r w:rsidRPr="008B55A8">
        <w:rPr>
          <w:rFonts w:ascii="Times New Roman" w:eastAsia="Times New Roman" w:hAnsi="Times New Roman" w:cs="Times New Roman"/>
          <w:kern w:val="0"/>
          <w:lang w:eastAsia="en-CH"/>
          <w14:ligatures w14:val="none"/>
        </w:rPr>
        <w:t xml:space="preserve"> marketplace listings</w:t>
      </w:r>
    </w:p>
    <w:p w14:paraId="309F4641" w14:textId="77777777" w:rsidR="00B21F71" w:rsidRPr="008B55A8" w:rsidRDefault="00B21F71" w:rsidP="00B21F71">
      <w:pPr>
        <w:numPr>
          <w:ilvl w:val="0"/>
          <w:numId w:val="6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Revenue attribution models quantifying trademark contribution to sales</w:t>
      </w:r>
    </w:p>
    <w:p w14:paraId="6957047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Cloud Infrastructure Layer:</w:t>
      </w:r>
    </w:p>
    <w:p w14:paraId="4A53A67E"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AWS primary deployment with multi-region configuration</w:t>
      </w:r>
    </w:p>
    <w:p w14:paraId="06271861"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Edge computing nodes in key markets for real-time monitoring</w:t>
      </w:r>
    </w:p>
    <w:p w14:paraId="24DEE43B"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Elastic scaling for periodic portfolio-wide analysis</w:t>
      </w:r>
    </w:p>
    <w:p w14:paraId="15E67E9B"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Secure API integration with e-commerce platforms</w:t>
      </w:r>
    </w:p>
    <w:p w14:paraId="4693CB9D"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Role-based access control with regional permission structures</w:t>
      </w:r>
    </w:p>
    <w:p w14:paraId="2EF70E91" w14:textId="77777777" w:rsidR="00B21F71" w:rsidRPr="008B55A8" w:rsidRDefault="00B21F71" w:rsidP="00B21F71">
      <w:pPr>
        <w:numPr>
          <w:ilvl w:val="0"/>
          <w:numId w:val="6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Jurisdictionally aligned data storage meeting sovereignty requirements</w:t>
      </w:r>
    </w:p>
    <w:p w14:paraId="56F6A3E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Blockchain Verification Layer:</w:t>
      </w:r>
    </w:p>
    <w:p w14:paraId="4EFB6701"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Ethereum-based product authentication system</w:t>
      </w:r>
    </w:p>
    <w:p w14:paraId="1DAB7C23"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Hyperledger Fabric implementation for licensing operations</w:t>
      </w:r>
    </w:p>
    <w:p w14:paraId="56C61E55"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Immutable usage evidence repository</w:t>
      </w:r>
    </w:p>
    <w:p w14:paraId="098697FF"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Smart contracts for royalty calculations and distribution</w:t>
      </w:r>
    </w:p>
    <w:p w14:paraId="0B81C172"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Tokenized trademark representations for internal valuation</w:t>
      </w:r>
    </w:p>
    <w:p w14:paraId="0BE6E18C" w14:textId="77777777" w:rsidR="00B21F71" w:rsidRPr="008B55A8" w:rsidRDefault="00B21F71" w:rsidP="00B21F71">
      <w:pPr>
        <w:numPr>
          <w:ilvl w:val="0"/>
          <w:numId w:val="6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Verifiable credential system for authorized retailers</w:t>
      </w:r>
    </w:p>
    <w:p w14:paraId="33677501"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Implementation Approach</w:t>
      </w:r>
    </w:p>
    <w:p w14:paraId="2300633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implementation followed a phased approach over 18 months:</w:t>
      </w:r>
    </w:p>
    <w:p w14:paraId="60EBAD4B" w14:textId="77777777" w:rsidR="00B21F71" w:rsidRPr="008B55A8" w:rsidRDefault="00B21F71" w:rsidP="00B21F71">
      <w:pPr>
        <w:numPr>
          <w:ilvl w:val="0"/>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Foundation Phase:</w:t>
      </w:r>
    </w:p>
    <w:p w14:paraId="4C63EE70"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Established cloud infrastructure with regional compliance controls</w:t>
      </w:r>
    </w:p>
    <w:p w14:paraId="30BF1083"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Deployed core AI models for visual and textual analysis</w:t>
      </w:r>
    </w:p>
    <w:p w14:paraId="2CE9328E"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Created centralized trademark data repository with standardized formats</w:t>
      </w:r>
    </w:p>
    <w:p w14:paraId="09453793" w14:textId="77777777" w:rsidR="00B21F71" w:rsidRPr="008B55A8" w:rsidRDefault="00B21F71" w:rsidP="00B21F71">
      <w:pPr>
        <w:numPr>
          <w:ilvl w:val="0"/>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Advanced Analytics Phase:</w:t>
      </w:r>
    </w:p>
    <w:p w14:paraId="3F71A88B"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Implemented sentiment analysis across digital channels</w:t>
      </w:r>
    </w:p>
    <w:p w14:paraId="065BA16F"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Developed market-specific valuation models</w:t>
      </w:r>
    </w:p>
    <w:p w14:paraId="044CD700"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Created brand performance dashboards with regional benchmarking</w:t>
      </w:r>
    </w:p>
    <w:p w14:paraId="12E0CCE8" w14:textId="77777777" w:rsidR="00B21F71" w:rsidRPr="008B55A8" w:rsidRDefault="00B21F71" w:rsidP="00B21F71">
      <w:pPr>
        <w:numPr>
          <w:ilvl w:val="0"/>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Blockchain Integration Phase:</w:t>
      </w:r>
    </w:p>
    <w:p w14:paraId="552192B5"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Deployed product authentication system with in-store and online verification</w:t>
      </w:r>
    </w:p>
    <w:p w14:paraId="04060CF7"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lastRenderedPageBreak/>
        <w:t>Implemented licensing smart contracts with automated royalty distribution</w:t>
      </w:r>
    </w:p>
    <w:p w14:paraId="772BFFB9"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Created immutable usage evidence repository with timestamp verification</w:t>
      </w:r>
    </w:p>
    <w:p w14:paraId="6DFE4B8C" w14:textId="77777777" w:rsidR="00B21F71" w:rsidRPr="008B55A8" w:rsidRDefault="00B21F71" w:rsidP="00B21F71">
      <w:pPr>
        <w:numPr>
          <w:ilvl w:val="0"/>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Operational Integration Phase:</w:t>
      </w:r>
    </w:p>
    <w:p w14:paraId="4FA53710"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Connected with manufacturing systems for authentication tag integration</w:t>
      </w:r>
    </w:p>
    <w:p w14:paraId="103E4EBC"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Linked with financial systems for trademark valuation reporting</w:t>
      </w:r>
    </w:p>
    <w:p w14:paraId="415F47AE" w14:textId="77777777" w:rsidR="00B21F71" w:rsidRPr="008B55A8" w:rsidRDefault="00B21F71" w:rsidP="00B21F71">
      <w:pPr>
        <w:numPr>
          <w:ilvl w:val="1"/>
          <w:numId w:val="6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Integrated with legal case management for enforcement activities</w:t>
      </w:r>
    </w:p>
    <w:p w14:paraId="7F4DBFB0" w14:textId="77777777" w:rsidR="00B21F71" w:rsidRPr="008B55A8"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B55A8">
        <w:rPr>
          <w:rFonts w:ascii="Times New Roman" w:eastAsia="Times New Roman" w:hAnsi="Times New Roman" w:cs="Times New Roman"/>
          <w:b/>
          <w:bCs/>
          <w:kern w:val="0"/>
          <w:sz w:val="27"/>
          <w:szCs w:val="27"/>
          <w:lang w:eastAsia="en-CH"/>
          <w14:ligatures w14:val="none"/>
        </w:rPr>
        <w:t>Results and Impact</w:t>
      </w:r>
    </w:p>
    <w:p w14:paraId="64BFCF34"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platform delivered significant business outcomes:</w:t>
      </w:r>
    </w:p>
    <w:p w14:paraId="2D7CD8EE"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Authentication Impact:</w:t>
      </w:r>
      <w:r w:rsidRPr="008B55A8">
        <w:rPr>
          <w:rFonts w:ascii="Times New Roman" w:eastAsia="Times New Roman" w:hAnsi="Times New Roman" w:cs="Times New Roman"/>
          <w:kern w:val="0"/>
          <w:lang w:eastAsia="en-CH"/>
          <w14:ligatures w14:val="none"/>
        </w:rPr>
        <w:t xml:space="preserve"> Deployed blockchain verification for 37 product lines, reducing counterfeit sales by an estimated 32% in targeted markets</w:t>
      </w:r>
    </w:p>
    <w:p w14:paraId="299AF08A"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Valuation Standardization:</w:t>
      </w:r>
      <w:r w:rsidRPr="008B55A8">
        <w:rPr>
          <w:rFonts w:ascii="Times New Roman" w:eastAsia="Times New Roman" w:hAnsi="Times New Roman" w:cs="Times New Roman"/>
          <w:kern w:val="0"/>
          <w:lang w:eastAsia="en-CH"/>
          <w14:ligatures w14:val="none"/>
        </w:rPr>
        <w:t xml:space="preserve"> Established consistent trademark valuation methodology across the organization, increasing total portfolio valuation by €380 million after accounting for previously undervalued assets</w:t>
      </w:r>
    </w:p>
    <w:p w14:paraId="380A9BF3"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Licensing Efficiency:</w:t>
      </w:r>
      <w:r w:rsidRPr="008B55A8">
        <w:rPr>
          <w:rFonts w:ascii="Times New Roman" w:eastAsia="Times New Roman" w:hAnsi="Times New Roman" w:cs="Times New Roman"/>
          <w:kern w:val="0"/>
          <w:lang w:eastAsia="en-CH"/>
          <w14:ligatures w14:val="none"/>
        </w:rPr>
        <w:t xml:space="preserve"> Reduced licensing administration costs by 47% through smart contract automation while improving compliance verification</w:t>
      </w:r>
    </w:p>
    <w:p w14:paraId="0A0D8D80"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Enforcement Effectiveness:</w:t>
      </w:r>
      <w:r w:rsidRPr="008B55A8">
        <w:rPr>
          <w:rFonts w:ascii="Times New Roman" w:eastAsia="Times New Roman" w:hAnsi="Times New Roman" w:cs="Times New Roman"/>
          <w:kern w:val="0"/>
          <w:lang w:eastAsia="en-CH"/>
          <w14:ligatures w14:val="none"/>
        </w:rPr>
        <w:t xml:space="preserve"> Identified and removed over 15,000 infringing online listings through AI-powered monitoring, with blockchain-verified evidence strengthening legal actions</w:t>
      </w:r>
    </w:p>
    <w:p w14:paraId="44FA2145"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Regional Optimization:</w:t>
      </w:r>
      <w:r w:rsidRPr="008B55A8">
        <w:rPr>
          <w:rFonts w:ascii="Times New Roman" w:eastAsia="Times New Roman" w:hAnsi="Times New Roman" w:cs="Times New Roman"/>
          <w:kern w:val="0"/>
          <w:lang w:eastAsia="en-CH"/>
          <w14:ligatures w14:val="none"/>
        </w:rPr>
        <w:t xml:space="preserve"> Discovered significant regional brand perception variations leading to targeted marketing campaigns that improved sentiment scores by 18% in underperforming markets</w:t>
      </w:r>
    </w:p>
    <w:p w14:paraId="4ADB2FA1" w14:textId="77777777" w:rsidR="00B21F71" w:rsidRPr="008B55A8" w:rsidRDefault="00B21F71" w:rsidP="00B21F71">
      <w:pPr>
        <w:numPr>
          <w:ilvl w:val="0"/>
          <w:numId w:val="6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Financial Reporting:</w:t>
      </w:r>
      <w:r w:rsidRPr="008B55A8">
        <w:rPr>
          <w:rFonts w:ascii="Times New Roman" w:eastAsia="Times New Roman" w:hAnsi="Times New Roman" w:cs="Times New Roman"/>
          <w:kern w:val="0"/>
          <w:lang w:eastAsia="en-CH"/>
          <w14:ligatures w14:val="none"/>
        </w:rPr>
        <w:t xml:space="preserve"> Created blockchain-verified valuation records accepted by auditors for brand asset financial reporting, streamlining compliance processes</w:t>
      </w:r>
    </w:p>
    <w:p w14:paraId="55BF0BFA"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Handling Trademarks in Different Languages</w:t>
      </w:r>
    </w:p>
    <w:p w14:paraId="1D3B638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AI systems for trademark analysis face significant challenges when dealing with marks across different languages and writing systems. Advanced implementations address these challenges through several specialized approaches:</w:t>
      </w:r>
    </w:p>
    <w:p w14:paraId="0A6595C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Cross-Lingual Embeddings</w:t>
      </w:r>
      <w:r w:rsidRPr="008B55A8">
        <w:rPr>
          <w:rFonts w:ascii="Times New Roman" w:eastAsia="Times New Roman" w:hAnsi="Times New Roman" w:cs="Times New Roman"/>
          <w:kern w:val="0"/>
          <w:lang w:eastAsia="en-CH"/>
          <w14:ligatures w14:val="none"/>
        </w:rPr>
        <w:t xml:space="preserve"> enable semantic similarity detection across languages by mapping words and phrases from different languages into shared vector spaces. These models can identify conceptually similar trademarks even when they use entirely different alphabets or characters, critical for global trademark protection.</w:t>
      </w:r>
    </w:p>
    <w:p w14:paraId="76307A9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Script-Agnostic Phonetic Matching</w:t>
      </w:r>
      <w:r w:rsidRPr="008B55A8">
        <w:rPr>
          <w:rFonts w:ascii="Times New Roman" w:eastAsia="Times New Roman" w:hAnsi="Times New Roman" w:cs="Times New Roman"/>
          <w:kern w:val="0"/>
          <w:lang w:eastAsia="en-CH"/>
          <w14:ligatures w14:val="none"/>
        </w:rPr>
        <w:t xml:space="preserve"> detects similar-sounding marks regardless of writing system by converting text to standardized phonetic representations. This capability helps identify potential conflicts between marks that sound alike when pronounced, regardless of their visual presentation or language of origin.</w:t>
      </w:r>
    </w:p>
    <w:p w14:paraId="3CDBD7A2"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Transliteration Analysis</w:t>
      </w:r>
      <w:r w:rsidRPr="008B55A8">
        <w:rPr>
          <w:rFonts w:ascii="Times New Roman" w:eastAsia="Times New Roman" w:hAnsi="Times New Roman" w:cs="Times New Roman"/>
          <w:kern w:val="0"/>
          <w:lang w:eastAsia="en-CH"/>
          <w14:ligatures w14:val="none"/>
        </w:rPr>
        <w:t xml:space="preserve"> evaluates how marks might be adapted across writing systems, identifying potential conflicts when brands enter new markets. This technology helps predict how consumers might interpret or reproduce marks across language boundaries, essential for international brand protection.</w:t>
      </w:r>
    </w:p>
    <w:p w14:paraId="58EC478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Cultural Connotation Assessment</w:t>
      </w:r>
      <w:r w:rsidRPr="008B55A8">
        <w:rPr>
          <w:rFonts w:ascii="Times New Roman" w:eastAsia="Times New Roman" w:hAnsi="Times New Roman" w:cs="Times New Roman"/>
          <w:kern w:val="0"/>
          <w:lang w:eastAsia="en-CH"/>
          <w14:ligatures w14:val="none"/>
        </w:rPr>
        <w:t xml:space="preserve"> evaluates the meaning and associations of trademarks within specific cultural contexts. These systems alert brand owners to potentially problematic </w:t>
      </w:r>
      <w:r w:rsidRPr="008B55A8">
        <w:rPr>
          <w:rFonts w:ascii="Times New Roman" w:eastAsia="Times New Roman" w:hAnsi="Times New Roman" w:cs="Times New Roman"/>
          <w:kern w:val="0"/>
          <w:lang w:eastAsia="en-CH"/>
          <w14:ligatures w14:val="none"/>
        </w:rPr>
        <w:lastRenderedPageBreak/>
        <w:t>interpretations in different languages and cultures, helping avoid negative associations or unintentional meanings.</w:t>
      </w:r>
    </w:p>
    <w:p w14:paraId="7B80F289"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Regional Brand Perception Variation</w:t>
      </w:r>
      <w:r w:rsidRPr="008B55A8">
        <w:rPr>
          <w:rFonts w:ascii="Times New Roman" w:eastAsia="Times New Roman" w:hAnsi="Times New Roman" w:cs="Times New Roman"/>
          <w:kern w:val="0"/>
          <w:lang w:eastAsia="en-CH"/>
          <w14:ligatures w14:val="none"/>
        </w:rPr>
        <w:t xml:space="preserve"> tracking identifies how the same trademark may be perceived differently across markets. This analysis helps companies understand where their brands carry different strengths, weaknesses, or associations requiring adapted strategies.</w:t>
      </w:r>
    </w:p>
    <w:p w14:paraId="1CE5729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Multilingual Training Datasets</w:t>
      </w:r>
      <w:r w:rsidRPr="008B55A8">
        <w:rPr>
          <w:rFonts w:ascii="Times New Roman" w:eastAsia="Times New Roman" w:hAnsi="Times New Roman" w:cs="Times New Roman"/>
          <w:kern w:val="0"/>
          <w:lang w:eastAsia="en-CH"/>
          <w14:ligatures w14:val="none"/>
        </w:rPr>
        <w:t xml:space="preserve"> ensure AI models perform consistently across languages by incorporating diverse linguistic examples. Leading systems now support over 40 languages with comparable accuracy levels, though coverage for less common languages remains a development priority.</w:t>
      </w:r>
    </w:p>
    <w:p w14:paraId="29692E2C"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Limitations of AI Systems in Trademark Analysis</w:t>
      </w:r>
    </w:p>
    <w:p w14:paraId="431D0D60"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Despite significant advances, AI systems for trademark analysis face several important limitations:</w:t>
      </w:r>
    </w:p>
    <w:p w14:paraId="4C96E8F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Cultural Nuance Understanding</w:t>
      </w:r>
      <w:r w:rsidRPr="008B55A8">
        <w:rPr>
          <w:rFonts w:ascii="Times New Roman" w:eastAsia="Times New Roman" w:hAnsi="Times New Roman" w:cs="Times New Roman"/>
          <w:kern w:val="0"/>
          <w:lang w:eastAsia="en-CH"/>
          <w14:ligatures w14:val="none"/>
        </w:rPr>
        <w:t xml:space="preserve"> remains challenging for AI systems. Subtle cultural references, idioms, and evolving slang may be missed by even advanced algorithms, potentially overlooking important trademark similarities or differences that would be obvious to human evaluators within specific cultural contexts.</w:t>
      </w:r>
    </w:p>
    <w:p w14:paraId="5474952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Non-Traditional Trademark Analysis</w:t>
      </w:r>
      <w:r w:rsidRPr="008B55A8">
        <w:rPr>
          <w:rFonts w:ascii="Times New Roman" w:eastAsia="Times New Roman" w:hAnsi="Times New Roman" w:cs="Times New Roman"/>
          <w:kern w:val="0"/>
          <w:lang w:eastAsia="en-CH"/>
          <w14:ligatures w14:val="none"/>
        </w:rPr>
        <w:t xml:space="preserve"> for sounds, scents, motions, and other non-conventional marks remains underdeveloped. While visual and textual mark analysis has advanced significantly, AI systems struggle with these alternative trademark types that are increasingly important in modern branding.</w:t>
      </w:r>
    </w:p>
    <w:p w14:paraId="178A432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Emerging Language and Neologisms</w:t>
      </w:r>
      <w:r w:rsidRPr="008B55A8">
        <w:rPr>
          <w:rFonts w:ascii="Times New Roman" w:eastAsia="Times New Roman" w:hAnsi="Times New Roman" w:cs="Times New Roman"/>
          <w:kern w:val="0"/>
          <w:lang w:eastAsia="en-CH"/>
          <w14:ligatures w14:val="none"/>
        </w:rPr>
        <w:t xml:space="preserve"> pose difficulties for systems trained on historical data. As language evolves rapidly, particularly in digital contexts, AI models may miss similarities involving newly coined terms or expressions until retrained with updated datasets.</w:t>
      </w:r>
    </w:p>
    <w:p w14:paraId="2E3EBDB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Context-Dependent Distinctiveness</w:t>
      </w:r>
      <w:r w:rsidRPr="008B55A8">
        <w:rPr>
          <w:rFonts w:ascii="Times New Roman" w:eastAsia="Times New Roman" w:hAnsi="Times New Roman" w:cs="Times New Roman"/>
          <w:kern w:val="0"/>
          <w:lang w:eastAsia="en-CH"/>
          <w14:ligatures w14:val="none"/>
        </w:rPr>
        <w:t xml:space="preserve"> assessment requires subjective judgment that AI systems struggle to replicate. The same mark may be distinctive in one industry but generic in another, requiring contextual understanding that remains challenging for automated systems.</w:t>
      </w:r>
    </w:p>
    <w:p w14:paraId="3800855F"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Training Data Limitations</w:t>
      </w:r>
      <w:r w:rsidRPr="008B55A8">
        <w:rPr>
          <w:rFonts w:ascii="Times New Roman" w:eastAsia="Times New Roman" w:hAnsi="Times New Roman" w:cs="Times New Roman"/>
          <w:kern w:val="0"/>
          <w:lang w:eastAsia="en-CH"/>
          <w14:ligatures w14:val="none"/>
        </w:rPr>
        <w:t xml:space="preserve"> create blind spots, particularly for regions or industries with less historical data. This can result in AI systems performing inconsistently across different market segments or geographical regions, potentially undervaluing trademarks from emerging markets or niche industries.</w:t>
      </w:r>
    </w:p>
    <w:p w14:paraId="0709655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Conceptual Similarity Detection</w:t>
      </w:r>
      <w:r w:rsidRPr="008B55A8">
        <w:rPr>
          <w:rFonts w:ascii="Times New Roman" w:eastAsia="Times New Roman" w:hAnsi="Times New Roman" w:cs="Times New Roman"/>
          <w:kern w:val="0"/>
          <w:lang w:eastAsia="en-CH"/>
          <w14:ligatures w14:val="none"/>
        </w:rPr>
        <w:t xml:space="preserve"> across different visual expressions remains difficult. AI systems may miss cases where completely different visual designs convey similar concepts, potentially failing to identify conflicts that consumers would perceive.</w:t>
      </w:r>
    </w:p>
    <w:p w14:paraId="0E811CDD"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Small Variation Significance</w:t>
      </w:r>
      <w:r w:rsidRPr="008B55A8">
        <w:rPr>
          <w:rFonts w:ascii="Times New Roman" w:eastAsia="Times New Roman" w:hAnsi="Times New Roman" w:cs="Times New Roman"/>
          <w:kern w:val="0"/>
          <w:lang w:eastAsia="en-CH"/>
          <w14:ligatures w14:val="none"/>
        </w:rPr>
        <w:t xml:space="preserve"> assessment requires subjective judgment about whether minor differences between marks are sufficient to avoid consumer confusion. AI systems may struggle to determine when small variations are legally significant versus trivial from an enforcement perspective.</w:t>
      </w:r>
    </w:p>
    <w:p w14:paraId="0A3CF97E"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Blockchain-Enhanced Trademark Operations</w:t>
      </w:r>
    </w:p>
    <w:p w14:paraId="603C1AE2"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lastRenderedPageBreak/>
        <w:t>Beyond basic verification, blockchain technologies enable several advanced trademark management capabilities:</w:t>
      </w:r>
    </w:p>
    <w:p w14:paraId="7CE02E3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Licensing Revenue Distribution</w:t>
      </w:r>
      <w:r w:rsidRPr="008B55A8">
        <w:rPr>
          <w:rFonts w:ascii="Times New Roman" w:eastAsia="Times New Roman" w:hAnsi="Times New Roman" w:cs="Times New Roman"/>
          <w:kern w:val="0"/>
          <w:lang w:eastAsia="en-CH"/>
          <w14:ligatures w14:val="none"/>
        </w:rPr>
        <w:t xml:space="preserve"> through smart contracts automatically allocates payments to appropriate stakeholders based on actual usage data. These programmable agreements can distribute revenue across complex ownership structures, subsidiary brands, and co-branding arrangements without manual reconciliation.</w:t>
      </w:r>
    </w:p>
    <w:p w14:paraId="3F59ACD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Usage-Based Valuation Models</w:t>
      </w:r>
      <w:r w:rsidRPr="008B55A8">
        <w:rPr>
          <w:rFonts w:ascii="Times New Roman" w:eastAsia="Times New Roman" w:hAnsi="Times New Roman" w:cs="Times New Roman"/>
          <w:kern w:val="0"/>
          <w:lang w:eastAsia="en-CH"/>
          <w14:ligatures w14:val="none"/>
        </w:rPr>
        <w:t xml:space="preserve"> leverage blockchain-verified utilization data to create dynamic trademark valuations. By recording actual deployment across products, services, and marketing channels, these systems enable more accurate value assessment based on real-world usage rather than theoretical potential.</w:t>
      </w:r>
    </w:p>
    <w:p w14:paraId="6E48FBF0"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Trademark Collateralization</w:t>
      </w:r>
      <w:r w:rsidRPr="008B55A8">
        <w:rPr>
          <w:rFonts w:ascii="Times New Roman" w:eastAsia="Times New Roman" w:hAnsi="Times New Roman" w:cs="Times New Roman"/>
          <w:kern w:val="0"/>
          <w:lang w:eastAsia="en-CH"/>
          <w14:ligatures w14:val="none"/>
        </w:rPr>
        <w:t xml:space="preserve"> through tokenized brand assets enables new financing options using trademarks as security. Blockchain provides the transparent valuation records and clear ownership verification necessary for financial institutions to accept trademark assets as collateral with greater confidence.</w:t>
      </w:r>
    </w:p>
    <w:p w14:paraId="00F610BD"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Brand Authentication Networks</w:t>
      </w:r>
      <w:r w:rsidRPr="008B55A8">
        <w:rPr>
          <w:rFonts w:ascii="Times New Roman" w:eastAsia="Times New Roman" w:hAnsi="Times New Roman" w:cs="Times New Roman"/>
          <w:kern w:val="0"/>
          <w:lang w:eastAsia="en-CH"/>
          <w14:ligatures w14:val="none"/>
        </w:rPr>
        <w:t xml:space="preserve"> connect manufacturers, distributors, retailers, and consumers in verifiable supply chains. These blockchain-based networks enable each participant to verify authentic products, creating distributed </w:t>
      </w:r>
      <w:proofErr w:type="spellStart"/>
      <w:r w:rsidRPr="008B55A8">
        <w:rPr>
          <w:rFonts w:ascii="Times New Roman" w:eastAsia="Times New Roman" w:hAnsi="Times New Roman" w:cs="Times New Roman"/>
          <w:kern w:val="0"/>
          <w:lang w:eastAsia="en-CH"/>
          <w14:ligatures w14:val="none"/>
        </w:rPr>
        <w:t>defense</w:t>
      </w:r>
      <w:proofErr w:type="spellEnd"/>
      <w:r w:rsidRPr="008B55A8">
        <w:rPr>
          <w:rFonts w:ascii="Times New Roman" w:eastAsia="Times New Roman" w:hAnsi="Times New Roman" w:cs="Times New Roman"/>
          <w:kern w:val="0"/>
          <w:lang w:eastAsia="en-CH"/>
          <w14:ligatures w14:val="none"/>
        </w:rPr>
        <w:t xml:space="preserve"> against counterfeits that protect trademark value.</w:t>
      </w:r>
    </w:p>
    <w:p w14:paraId="7AECE18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Collaborative Enforcement Mechanisms</w:t>
      </w:r>
      <w:r w:rsidRPr="008B55A8">
        <w:rPr>
          <w:rFonts w:ascii="Times New Roman" w:eastAsia="Times New Roman" w:hAnsi="Times New Roman" w:cs="Times New Roman"/>
          <w:kern w:val="0"/>
          <w:lang w:eastAsia="en-CH"/>
          <w14:ligatures w14:val="none"/>
        </w:rPr>
        <w:t xml:space="preserve"> enable multiple brand owners to share information about infringements while maintaining appropriate confidentiality. These blockchain-governed systems allow competitors to cooperate on brand protection while maintaining appropriate boundaries on data sharing.</w:t>
      </w:r>
    </w:p>
    <w:p w14:paraId="6C94BAB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Consumer Engagement Systems</w:t>
      </w:r>
      <w:r w:rsidRPr="008B55A8">
        <w:rPr>
          <w:rFonts w:ascii="Times New Roman" w:eastAsia="Times New Roman" w:hAnsi="Times New Roman" w:cs="Times New Roman"/>
          <w:kern w:val="0"/>
          <w:lang w:eastAsia="en-CH"/>
          <w14:ligatures w14:val="none"/>
        </w:rPr>
        <w:t xml:space="preserve"> reward customer participation in authenticity verification through token incentives. These programs encourage consumers to verify products they purchase, simultaneously building brand engagement while strengthening anti-counterfeiting measures.</w:t>
      </w:r>
    </w:p>
    <w:p w14:paraId="20CC7047"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Future Trends in Trademark Analysis and Valuation</w:t>
      </w:r>
    </w:p>
    <w:p w14:paraId="5DFC0D4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Several emerging technologies and approaches will shape the future of AI-driven trademark management:</w:t>
      </w:r>
    </w:p>
    <w:p w14:paraId="2995A96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Augmented Reality Brand Interaction</w:t>
      </w:r>
      <w:r w:rsidRPr="008B55A8">
        <w:rPr>
          <w:rFonts w:ascii="Times New Roman" w:eastAsia="Times New Roman" w:hAnsi="Times New Roman" w:cs="Times New Roman"/>
          <w:kern w:val="0"/>
          <w:lang w:eastAsia="en-CH"/>
          <w14:ligatures w14:val="none"/>
        </w:rPr>
        <w:t xml:space="preserve"> will create new dimensions for trademark protection and valuation. As brands extend into immersive digital environments, AI systems will need to evaluate distinctive characteristics and potential infringements in three-dimensional and interactive contexts.</w:t>
      </w:r>
    </w:p>
    <w:p w14:paraId="6D904A4D"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Decentralized Autonomous Organizations (</w:t>
      </w:r>
      <w:proofErr w:type="spellStart"/>
      <w:r w:rsidRPr="008B55A8">
        <w:rPr>
          <w:rFonts w:ascii="Times New Roman" w:eastAsia="Times New Roman" w:hAnsi="Times New Roman" w:cs="Times New Roman"/>
          <w:b/>
          <w:bCs/>
          <w:kern w:val="0"/>
          <w:lang w:eastAsia="en-CH"/>
          <w14:ligatures w14:val="none"/>
        </w:rPr>
        <w:t>DAOs</w:t>
      </w:r>
      <w:proofErr w:type="spellEnd"/>
      <w:r w:rsidRPr="008B55A8">
        <w:rPr>
          <w:rFonts w:ascii="Times New Roman" w:eastAsia="Times New Roman" w:hAnsi="Times New Roman" w:cs="Times New Roman"/>
          <w:b/>
          <w:bCs/>
          <w:kern w:val="0"/>
          <w:lang w:eastAsia="en-CH"/>
          <w14:ligatures w14:val="none"/>
        </w:rPr>
        <w:t>)</w:t>
      </w:r>
      <w:r w:rsidRPr="008B55A8">
        <w:rPr>
          <w:rFonts w:ascii="Times New Roman" w:eastAsia="Times New Roman" w:hAnsi="Times New Roman" w:cs="Times New Roman"/>
          <w:kern w:val="0"/>
          <w:lang w:eastAsia="en-CH"/>
          <w14:ligatures w14:val="none"/>
        </w:rPr>
        <w:t xml:space="preserve"> will create new models for collaborative brand ownership and management. These blockchain-governed entities will enable community-owned brands with distributed decision-making about brand strategy, licensing, and enforcement priorities.</w:t>
      </w:r>
    </w:p>
    <w:p w14:paraId="537F582B"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Multimodal AI Models</w:t>
      </w:r>
      <w:r w:rsidRPr="008B55A8">
        <w:rPr>
          <w:rFonts w:ascii="Times New Roman" w:eastAsia="Times New Roman" w:hAnsi="Times New Roman" w:cs="Times New Roman"/>
          <w:kern w:val="0"/>
          <w:lang w:eastAsia="en-CH"/>
          <w14:ligatures w14:val="none"/>
        </w:rPr>
        <w:t xml:space="preserve"> will simultaneously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visual, textual, auditory, and contextual brand elements. These integrated models will provide more comprehensive similarity assessment than current systems that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different trademark aspects separately.</w:t>
      </w:r>
    </w:p>
    <w:p w14:paraId="57664E8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lastRenderedPageBreak/>
        <w:t>Synthetic Data Generation</w:t>
      </w:r>
      <w:r w:rsidRPr="008B55A8">
        <w:rPr>
          <w:rFonts w:ascii="Times New Roman" w:eastAsia="Times New Roman" w:hAnsi="Times New Roman" w:cs="Times New Roman"/>
          <w:kern w:val="0"/>
          <w:lang w:eastAsia="en-CH"/>
          <w14:ligatures w14:val="none"/>
        </w:rPr>
        <w:t xml:space="preserve"> will address training data limitations by creating artificial examples of trademark conflicts and variations. This approach will help improve model performance for rare languages, emerging markets, and non-traditional trademarks with limited historical data.</w:t>
      </w:r>
    </w:p>
    <w:p w14:paraId="0AE0446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Quantum Computing Applications</w:t>
      </w:r>
      <w:r w:rsidRPr="008B55A8">
        <w:rPr>
          <w:rFonts w:ascii="Times New Roman" w:eastAsia="Times New Roman" w:hAnsi="Times New Roman" w:cs="Times New Roman"/>
          <w:kern w:val="0"/>
          <w:lang w:eastAsia="en-CH"/>
          <w14:ligatures w14:val="none"/>
        </w:rPr>
        <w:t xml:space="preserve"> will enable more sophisticated similarity analysis as the technology matures. Quantum algorithms may identify complex pattern relationships between trademarks that exceed the capabilities of classical computing approaches.</w:t>
      </w:r>
    </w:p>
    <w:p w14:paraId="58ACDA5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Brain-Computer Interfaces</w:t>
      </w:r>
      <w:r w:rsidRPr="008B55A8">
        <w:rPr>
          <w:rFonts w:ascii="Times New Roman" w:eastAsia="Times New Roman" w:hAnsi="Times New Roman" w:cs="Times New Roman"/>
          <w:kern w:val="0"/>
          <w:lang w:eastAsia="en-CH"/>
          <w14:ligatures w14:val="none"/>
        </w:rPr>
        <w:t xml:space="preserve"> will eventually provide direct measurement of consumer brand perception and confusion potential. Rather than inferring how consumers might perceive trademark similarities, these technologies could directly assess cognitive responses to different marks.</w:t>
      </w:r>
    </w:p>
    <w:p w14:paraId="7A411AE9"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Ethical Considerations in AI Trademark Analysis</w:t>
      </w:r>
    </w:p>
    <w:p w14:paraId="2EB25EA6"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implementation of AI in trademark analysis raises important ethical considerations:</w:t>
      </w:r>
    </w:p>
    <w:p w14:paraId="0BE5BF7A"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Algorithmic Bias</w:t>
      </w:r>
      <w:r w:rsidRPr="008B55A8">
        <w:rPr>
          <w:rFonts w:ascii="Times New Roman" w:eastAsia="Times New Roman" w:hAnsi="Times New Roman" w:cs="Times New Roman"/>
          <w:kern w:val="0"/>
          <w:lang w:eastAsia="en-CH"/>
          <w14:ligatures w14:val="none"/>
        </w:rPr>
        <w:t xml:space="preserve"> in trademark valuation could systematically disadvantage certain types of brands or regions. Organizations must regularly audit their valuation systems for patterns that might undervalue marks from smaller companies, emerging markets, or non-Western origins.</w:t>
      </w:r>
    </w:p>
    <w:p w14:paraId="07EF7581"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Small Business Impact</w:t>
      </w:r>
      <w:r w:rsidRPr="008B55A8">
        <w:rPr>
          <w:rFonts w:ascii="Times New Roman" w:eastAsia="Times New Roman" w:hAnsi="Times New Roman" w:cs="Times New Roman"/>
          <w:kern w:val="0"/>
          <w:lang w:eastAsia="en-CH"/>
          <w14:ligatures w14:val="none"/>
        </w:rPr>
        <w:t xml:space="preserve"> requires consideration as AI systems shape trademark registration and enforcement. Sophisticated analysis tools currently benefit larger organizations with greater resources, potentially creating barriers for startups and small businesses in establishing and protecting their brands.</w:t>
      </w:r>
    </w:p>
    <w:p w14:paraId="087B8299"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Transparency in AI Decision-Making</w:t>
      </w:r>
      <w:r w:rsidRPr="008B55A8">
        <w:rPr>
          <w:rFonts w:ascii="Times New Roman" w:eastAsia="Times New Roman" w:hAnsi="Times New Roman" w:cs="Times New Roman"/>
          <w:kern w:val="0"/>
          <w:lang w:eastAsia="en-CH"/>
          <w14:ligatures w14:val="none"/>
        </w:rPr>
        <w:t xml:space="preserve"> becomes critical when systems influence legal determinations about trademark registrability or infringement. Stakeholders need to understand the factors and methodologies behind AI assessments, particularly when they affect legal rights.</w:t>
      </w:r>
    </w:p>
    <w:p w14:paraId="054DEBEC"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Cultural Appropriation Detection</w:t>
      </w:r>
      <w:r w:rsidRPr="008B55A8">
        <w:rPr>
          <w:rFonts w:ascii="Times New Roman" w:eastAsia="Times New Roman" w:hAnsi="Times New Roman" w:cs="Times New Roman"/>
          <w:kern w:val="0"/>
          <w:lang w:eastAsia="en-CH"/>
          <w14:ligatures w14:val="none"/>
        </w:rPr>
        <w:t xml:space="preserve"> presents both opportunities and challenges for AI systems. While algorithms might help identify problematic trademark applications incorporating protected cultural elements, the nuanced assessment of appropriate versus inappropriate cultural references remains difficult to automate.</w:t>
      </w:r>
    </w:p>
    <w:p w14:paraId="1960630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Concentration of Brand Power</w:t>
      </w:r>
      <w:r w:rsidRPr="008B55A8">
        <w:rPr>
          <w:rFonts w:ascii="Times New Roman" w:eastAsia="Times New Roman" w:hAnsi="Times New Roman" w:cs="Times New Roman"/>
          <w:kern w:val="0"/>
          <w:lang w:eastAsia="en-CH"/>
          <w14:ligatures w14:val="none"/>
        </w:rPr>
        <w:t xml:space="preserve"> could be amplified if AI systems disproportionately benefit established brands with extensive data and resources. Systems should be designed to create fair competitive environments rather than reinforcing existing advantages.</w:t>
      </w:r>
    </w:p>
    <w:p w14:paraId="21C3B00D"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Lessons from AI in Trademark Valuation</w:t>
      </w:r>
    </w:p>
    <w:p w14:paraId="6B45B88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integration of AI, cloud computing, and blockchain into trademark analysis and valuation has provided valuable lessons for businesses:</w:t>
      </w:r>
    </w:p>
    <w:p w14:paraId="6CC478F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Data as a Strategic Asset:</w:t>
      </w:r>
      <w:r w:rsidRPr="008B55A8">
        <w:rPr>
          <w:rFonts w:ascii="Times New Roman" w:eastAsia="Times New Roman" w:hAnsi="Times New Roman" w:cs="Times New Roman"/>
          <w:kern w:val="0"/>
          <w:lang w:eastAsia="en-CH"/>
          <w14:ligatures w14:val="none"/>
        </w:rPr>
        <w:br/>
        <w:t xml:space="preserve">High-quality data is essential for effective AI-driven trademark valuation. Companies must invest in data collection and curation to fully leverage AI capabilities. The most successful </w:t>
      </w:r>
      <w:r w:rsidRPr="008B55A8">
        <w:rPr>
          <w:rFonts w:ascii="Times New Roman" w:eastAsia="Times New Roman" w:hAnsi="Times New Roman" w:cs="Times New Roman"/>
          <w:kern w:val="0"/>
          <w:lang w:eastAsia="en-CH"/>
          <w14:ligatures w14:val="none"/>
        </w:rPr>
        <w:lastRenderedPageBreak/>
        <w:t>implementations treat trademark data as a strategic asset with dedicated governance and quality controls.</w:t>
      </w:r>
    </w:p>
    <w:p w14:paraId="486193D7"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Real-Time Monitoring:</w:t>
      </w:r>
      <w:r w:rsidRPr="008B55A8">
        <w:rPr>
          <w:rFonts w:ascii="Times New Roman" w:eastAsia="Times New Roman" w:hAnsi="Times New Roman" w:cs="Times New Roman"/>
          <w:kern w:val="0"/>
          <w:lang w:eastAsia="en-CH"/>
          <w14:ligatures w14:val="none"/>
        </w:rPr>
        <w:br/>
        <w:t>AI enables real-time monitoring of trademarks, allowing businesses to respond quickly to changes in market conditions or consumer sentiment. Cloud deployment with appropriate regional distribution is essential for effective global monitoring that balances performance with compliance.</w:t>
      </w:r>
    </w:p>
    <w:p w14:paraId="62717F89"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Trust through Verification:</w:t>
      </w:r>
      <w:r w:rsidRPr="008B55A8">
        <w:rPr>
          <w:rFonts w:ascii="Times New Roman" w:eastAsia="Times New Roman" w:hAnsi="Times New Roman" w:cs="Times New Roman"/>
          <w:kern w:val="0"/>
          <w:lang w:eastAsia="en-CH"/>
          <w14:ligatures w14:val="none"/>
        </w:rPr>
        <w:br/>
        <w:t>Blockchain adds critical trust elements to AI analyses through immutable record-keeping and verification capabilities. The combination of AI intelligence with blockchain verification creates systems that are both smart and trustworthy, addressing both analytical and evidential needs.</w:t>
      </w:r>
    </w:p>
    <w:p w14:paraId="3736A235"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Global with Local Context:</w:t>
      </w:r>
      <w:r w:rsidRPr="008B55A8">
        <w:rPr>
          <w:rFonts w:ascii="Times New Roman" w:eastAsia="Times New Roman" w:hAnsi="Times New Roman" w:cs="Times New Roman"/>
          <w:kern w:val="0"/>
          <w:lang w:eastAsia="en-CH"/>
          <w14:ligatures w14:val="none"/>
        </w:rPr>
        <w:br/>
        <w:t xml:space="preserve">AI systems can </w:t>
      </w:r>
      <w:proofErr w:type="spellStart"/>
      <w:r w:rsidRPr="008B55A8">
        <w:rPr>
          <w:rFonts w:ascii="Times New Roman" w:eastAsia="Times New Roman" w:hAnsi="Times New Roman" w:cs="Times New Roman"/>
          <w:kern w:val="0"/>
          <w:lang w:eastAsia="en-CH"/>
          <w14:ligatures w14:val="none"/>
        </w:rPr>
        <w:t>analyze</w:t>
      </w:r>
      <w:proofErr w:type="spellEnd"/>
      <w:r w:rsidRPr="008B55A8">
        <w:rPr>
          <w:rFonts w:ascii="Times New Roman" w:eastAsia="Times New Roman" w:hAnsi="Times New Roman" w:cs="Times New Roman"/>
          <w:kern w:val="0"/>
          <w:lang w:eastAsia="en-CH"/>
          <w14:ligatures w14:val="none"/>
        </w:rPr>
        <w:t xml:space="preserve"> trademarks on a global scale while considering regional differences in consumer </w:t>
      </w:r>
      <w:proofErr w:type="spellStart"/>
      <w:r w:rsidRPr="008B55A8">
        <w:rPr>
          <w:rFonts w:ascii="Times New Roman" w:eastAsia="Times New Roman" w:hAnsi="Times New Roman" w:cs="Times New Roman"/>
          <w:kern w:val="0"/>
          <w:lang w:eastAsia="en-CH"/>
          <w14:ligatures w14:val="none"/>
        </w:rPr>
        <w:t>behavior</w:t>
      </w:r>
      <w:proofErr w:type="spellEnd"/>
      <w:r w:rsidRPr="008B55A8">
        <w:rPr>
          <w:rFonts w:ascii="Times New Roman" w:eastAsia="Times New Roman" w:hAnsi="Times New Roman" w:cs="Times New Roman"/>
          <w:kern w:val="0"/>
          <w:lang w:eastAsia="en-CH"/>
          <w14:ligatures w14:val="none"/>
        </w:rPr>
        <w:t xml:space="preserve"> and legal frameworks. Effective systems balance global consistency with regional customization to reflect the territorial nature of trademark rights.</w:t>
      </w:r>
    </w:p>
    <w:p w14:paraId="45F99343"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b/>
          <w:bCs/>
          <w:kern w:val="0"/>
          <w:lang w:eastAsia="en-CH"/>
          <w14:ligatures w14:val="none"/>
        </w:rPr>
        <w:t>Progressive Implementation:</w:t>
      </w:r>
      <w:r w:rsidRPr="008B55A8">
        <w:rPr>
          <w:rFonts w:ascii="Times New Roman" w:eastAsia="Times New Roman" w:hAnsi="Times New Roman" w:cs="Times New Roman"/>
          <w:kern w:val="0"/>
          <w:lang w:eastAsia="en-CH"/>
          <w14:ligatures w14:val="none"/>
        </w:rPr>
        <w:br/>
        <w:t>Organizations achieve the best results through phased approaches that deliver incremental value while building toward comprehensive capabilities. Successful implementations typically begin with focused use cases before expanding to enterprise-wide deployment.</w:t>
      </w:r>
    </w:p>
    <w:p w14:paraId="12933A2C" w14:textId="77777777" w:rsidR="00B21F71"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352B72BE" w14:textId="77777777" w:rsidR="00B21F71"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5EDDA4CF" w14:textId="77777777" w:rsidR="00B21F71" w:rsidRPr="008B55A8"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B55A8">
        <w:rPr>
          <w:rFonts w:ascii="Times New Roman" w:eastAsia="Times New Roman" w:hAnsi="Times New Roman" w:cs="Times New Roman"/>
          <w:b/>
          <w:bCs/>
          <w:kern w:val="0"/>
          <w:sz w:val="36"/>
          <w:szCs w:val="36"/>
          <w:lang w:eastAsia="en-CH"/>
          <w14:ligatures w14:val="none"/>
        </w:rPr>
        <w:t>Conclusion</w:t>
      </w:r>
    </w:p>
    <w:p w14:paraId="78088578"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AI has revolutionized trademark analysis and valuation, offering unprecedented insights into brand performance and market potential. When implemented through cloud infrastructure and enhanced with blockchain verification, these systems create powerful platforms for brand management that combine analytical sophistication with trusted record-keeping.</w:t>
      </w:r>
    </w:p>
    <w:p w14:paraId="79F5387D" w14:textId="77777777" w:rsidR="00B21F71" w:rsidRPr="008B55A8"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The most effective implementations recognize both the capabilities and limitations of current AI technologies. While these systems excel at processing massive datasets and identifying patterns that would elude human analysts, they still require appropriate human oversight for subjective judgments, cultural nuances, and strategic decisions.</w:t>
      </w:r>
    </w:p>
    <w:p w14:paraId="4F8502D4" w14:textId="77777777" w:rsidR="00B21F71"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8B55A8">
        <w:rPr>
          <w:rFonts w:ascii="Times New Roman" w:eastAsia="Times New Roman" w:hAnsi="Times New Roman" w:cs="Times New Roman"/>
          <w:kern w:val="0"/>
          <w:lang w:eastAsia="en-CH"/>
          <w14:ligatures w14:val="none"/>
        </w:rPr>
        <w:t>By leveraging the complementary strengths of AI, cloud, and blockchain technologies, organizations can enhance their trademark management strategies, mitigate risks, and unlock new value from their brand assets. As these technologies continue to evolve, their role in trademark valuation will become increasingly indispensable, reshaping brand management and IP strategy across industries and markets.</w:t>
      </w:r>
    </w:p>
    <w:p w14:paraId="3CCA5CC0" w14:textId="77777777" w:rsidR="00B21F71" w:rsidRPr="00997B1B" w:rsidRDefault="00B21F71" w:rsidP="00B21F7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997B1B">
        <w:rPr>
          <w:rFonts w:ascii="Times New Roman" w:eastAsia="Times New Roman" w:hAnsi="Times New Roman" w:cs="Times New Roman"/>
          <w:b/>
          <w:bCs/>
          <w:kern w:val="36"/>
          <w:sz w:val="48"/>
          <w:szCs w:val="48"/>
          <w:lang w:eastAsia="en-CH"/>
          <w14:ligatures w14:val="none"/>
        </w:rPr>
        <w:lastRenderedPageBreak/>
        <w:t>Chapter 5.3: AI in Copyright and Licensing Agreements</w:t>
      </w:r>
    </w:p>
    <w:p w14:paraId="3A551482"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Relevance of Copyright Valuation</w:t>
      </w:r>
    </w:p>
    <w:p w14:paraId="6D008223"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Copyright is a cornerstone of intellectual property, granting creators the exclusive right to their original works, such as literary pieces, music, films, software, and artistic creations. Unlike patents and trademarks, copyright valuation often involves determining the economic worth of creative expressions, which are inherently subjective and influenced by market demand, cultural impact, and technological trends.</w:t>
      </w:r>
    </w:p>
    <w:p w14:paraId="478D5A6C"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Licensing agreements, which allow copyright holders to monetize their works, are central to the economics of copyright. These agreements can take many forms, such as exclusive, non-exclusive, or public licenses, and their value depends on factors like usage scope, geographic reach, and duration. Traditional methods of copyright valuation and licensing negotiation are often time-consuming and reliant on manual analysis, limiting scalability and precision.</w:t>
      </w:r>
    </w:p>
    <w:p w14:paraId="14D2B5A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Artificial intelligence has emerged as a transformative tool for copyright and licensing agreements, enabling automated analysis, valuation, and optimization. When deployed through cloud infrastructure and integrated with blockchain verification systems, these AI solutions create powerful platforms that combine analytical capabilities with transparent, trustworthy record-keeping. By leveraging this technological convergence, creators, businesses, and legal professionals can make informed decisions, maximize revenue potential, and ensure compliance with licensing terms in ways previously impossible.</w:t>
      </w:r>
    </w:p>
    <w:p w14:paraId="7290A2E2"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Cloud Infrastructure for Copyright Management</w:t>
      </w:r>
    </w:p>
    <w:p w14:paraId="31C5ADAA"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Cloud computing provides critical infrastructure advantages for copyright valuation and management systems:</w:t>
      </w:r>
    </w:p>
    <w:p w14:paraId="07A42C73"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Scalable Content Processing</w:t>
      </w:r>
      <w:r w:rsidRPr="00997B1B">
        <w:rPr>
          <w:rFonts w:ascii="Times New Roman" w:eastAsia="Times New Roman" w:hAnsi="Times New Roman" w:cs="Times New Roman"/>
          <w:kern w:val="0"/>
          <w:lang w:eastAsia="en-CH"/>
          <w14:ligatures w14:val="none"/>
        </w:rPr>
        <w:t xml:space="preserve"> enables analysis of massive media libraries that would overwhelm traditional infrastructure. Creative industries with millions of assets—from music </w:t>
      </w:r>
      <w:proofErr w:type="spellStart"/>
      <w:r w:rsidRPr="00997B1B">
        <w:rPr>
          <w:rFonts w:ascii="Times New Roman" w:eastAsia="Times New Roman" w:hAnsi="Times New Roman" w:cs="Times New Roman"/>
          <w:kern w:val="0"/>
          <w:lang w:eastAsia="en-CH"/>
          <w14:ligatures w14:val="none"/>
        </w:rPr>
        <w:t>catalogs</w:t>
      </w:r>
      <w:proofErr w:type="spellEnd"/>
      <w:r w:rsidRPr="00997B1B">
        <w:rPr>
          <w:rFonts w:ascii="Times New Roman" w:eastAsia="Times New Roman" w:hAnsi="Times New Roman" w:cs="Times New Roman"/>
          <w:kern w:val="0"/>
          <w:lang w:eastAsia="en-CH"/>
          <w14:ligatures w14:val="none"/>
        </w:rPr>
        <w:t xml:space="preserve"> to film libraries—can process entire collections for valuation, rights verification, and usage tracking without capital-intensive hardware investments.</w:t>
      </w:r>
    </w:p>
    <w:p w14:paraId="4049FB83"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Global Distribution Networks</w:t>
      </w:r>
      <w:r w:rsidRPr="00997B1B">
        <w:rPr>
          <w:rFonts w:ascii="Times New Roman" w:eastAsia="Times New Roman" w:hAnsi="Times New Roman" w:cs="Times New Roman"/>
          <w:kern w:val="0"/>
          <w:lang w:eastAsia="en-CH"/>
          <w14:ligatures w14:val="none"/>
        </w:rPr>
        <w:t xml:space="preserve"> with integrated rights management ensure proper content delivery based on territorial licenses. These systems enforce geographical restrictions, implement digital rights management, and track usage for accurate royalty calculations while optimizing delivery performance across global markets.</w:t>
      </w:r>
    </w:p>
    <w:p w14:paraId="7142B238"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Media-Optimized Storage Solutions</w:t>
      </w:r>
      <w:r w:rsidRPr="00997B1B">
        <w:rPr>
          <w:rFonts w:ascii="Times New Roman" w:eastAsia="Times New Roman" w:hAnsi="Times New Roman" w:cs="Times New Roman"/>
          <w:kern w:val="0"/>
          <w:lang w:eastAsia="en-CH"/>
          <w14:ligatures w14:val="none"/>
        </w:rPr>
        <w:t xml:space="preserve"> provide cost-effective management of high-value creative assets. Cloud providers offer specialized storage tiers that balance performance and cost, with intelligent policies that keep frequently monetized content readily accessible while archiving </w:t>
      </w:r>
      <w:proofErr w:type="gramStart"/>
      <w:r w:rsidRPr="00997B1B">
        <w:rPr>
          <w:rFonts w:ascii="Times New Roman" w:eastAsia="Times New Roman" w:hAnsi="Times New Roman" w:cs="Times New Roman"/>
          <w:kern w:val="0"/>
          <w:lang w:eastAsia="en-CH"/>
          <w14:ligatures w14:val="none"/>
        </w:rPr>
        <w:t>less</w:t>
      </w:r>
      <w:proofErr w:type="gramEnd"/>
      <w:r w:rsidRPr="00997B1B">
        <w:rPr>
          <w:rFonts w:ascii="Times New Roman" w:eastAsia="Times New Roman" w:hAnsi="Times New Roman" w:cs="Times New Roman"/>
          <w:kern w:val="0"/>
          <w:lang w:eastAsia="en-CH"/>
          <w14:ligatures w14:val="none"/>
        </w:rPr>
        <w:t xml:space="preserve"> active works to lower-cost storage.</w:t>
      </w:r>
    </w:p>
    <w:p w14:paraId="26BC022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Collaborative Workflow Platforms</w:t>
      </w:r>
      <w:r w:rsidRPr="00997B1B">
        <w:rPr>
          <w:rFonts w:ascii="Times New Roman" w:eastAsia="Times New Roman" w:hAnsi="Times New Roman" w:cs="Times New Roman"/>
          <w:kern w:val="0"/>
          <w:lang w:eastAsia="en-CH"/>
          <w14:ligatures w14:val="none"/>
        </w:rPr>
        <w:t xml:space="preserve"> enable distributed teams to manage rights and licensing across organizational boundaries. Cloud-based collaboration tools support the complex </w:t>
      </w:r>
      <w:r w:rsidRPr="00997B1B">
        <w:rPr>
          <w:rFonts w:ascii="Times New Roman" w:eastAsia="Times New Roman" w:hAnsi="Times New Roman" w:cs="Times New Roman"/>
          <w:kern w:val="0"/>
          <w:lang w:eastAsia="en-CH"/>
          <w14:ligatures w14:val="none"/>
        </w:rPr>
        <w:lastRenderedPageBreak/>
        <w:t>approval processes and multi-party negotiations typical in content licensing, creating efficient workflows despite geographic separation.</w:t>
      </w:r>
    </w:p>
    <w:p w14:paraId="15AC9806"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Content Recognition Services</w:t>
      </w:r>
      <w:r w:rsidRPr="00997B1B">
        <w:rPr>
          <w:rFonts w:ascii="Times New Roman" w:eastAsia="Times New Roman" w:hAnsi="Times New Roman" w:cs="Times New Roman"/>
          <w:kern w:val="0"/>
          <w:lang w:eastAsia="en-CH"/>
          <w14:ligatures w14:val="none"/>
        </w:rPr>
        <w:t xml:space="preserve"> leverage cloud-scale computing for fingerprinting and matching across vast media repositories. These services process millions of </w:t>
      </w:r>
      <w:proofErr w:type="gramStart"/>
      <w:r w:rsidRPr="00997B1B">
        <w:rPr>
          <w:rFonts w:ascii="Times New Roman" w:eastAsia="Times New Roman" w:hAnsi="Times New Roman" w:cs="Times New Roman"/>
          <w:kern w:val="0"/>
          <w:lang w:eastAsia="en-CH"/>
          <w14:ligatures w14:val="none"/>
        </w:rPr>
        <w:t>audio</w:t>
      </w:r>
      <w:proofErr w:type="gramEnd"/>
      <w:r w:rsidRPr="00997B1B">
        <w:rPr>
          <w:rFonts w:ascii="Times New Roman" w:eastAsia="Times New Roman" w:hAnsi="Times New Roman" w:cs="Times New Roman"/>
          <w:kern w:val="0"/>
          <w:lang w:eastAsia="en-CH"/>
          <w14:ligatures w14:val="none"/>
        </w:rPr>
        <w:t>, video, and image files to create unique signatures that enable automated rights clearance, usage tracking, and infringement detection.</w:t>
      </w:r>
    </w:p>
    <w:p w14:paraId="1950D49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Disaster Recovery Capabilities</w:t>
      </w:r>
      <w:r w:rsidRPr="00997B1B">
        <w:rPr>
          <w:rFonts w:ascii="Times New Roman" w:eastAsia="Times New Roman" w:hAnsi="Times New Roman" w:cs="Times New Roman"/>
          <w:kern w:val="0"/>
          <w:lang w:eastAsia="en-CH"/>
          <w14:ligatures w14:val="none"/>
        </w:rPr>
        <w:t xml:space="preserve"> protect valuable intellectual property from loss through geographical redundancy and automated backup systems. For industries where creative assets represent the primary corporate value, this resilience provides essential protection against data loss that could devastate business operations.</w:t>
      </w:r>
    </w:p>
    <w:p w14:paraId="4CF806A9"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Blockchain Applications in Copyright Management</w:t>
      </w:r>
    </w:p>
    <w:p w14:paraId="6224538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Blockchain technologies address fundamental challenges in copyright systems through several revolutionary capabilities:</w:t>
      </w:r>
    </w:p>
    <w:p w14:paraId="26A4CBCB"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Immutable Creation Records</w:t>
      </w:r>
      <w:r w:rsidRPr="00997B1B">
        <w:rPr>
          <w:rFonts w:ascii="Times New Roman" w:eastAsia="Times New Roman" w:hAnsi="Times New Roman" w:cs="Times New Roman"/>
          <w:kern w:val="0"/>
          <w:lang w:eastAsia="en-CH"/>
          <w14:ligatures w14:val="none"/>
        </w:rPr>
        <w:t xml:space="preserve"> provide cryptographically secured proof of authorship and creation date. These tamper-proof timestamps establish priority and ownership evidence without requiring centralized registration, addressing a core challenge in copyright disputes.</w:t>
      </w:r>
    </w:p>
    <w:p w14:paraId="1B2AE03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Smart Contract Licensing</w:t>
      </w:r>
      <w:r w:rsidRPr="00997B1B">
        <w:rPr>
          <w:rFonts w:ascii="Times New Roman" w:eastAsia="Times New Roman" w:hAnsi="Times New Roman" w:cs="Times New Roman"/>
          <w:kern w:val="0"/>
          <w:lang w:eastAsia="en-CH"/>
          <w14:ligatures w14:val="none"/>
        </w:rPr>
        <w:t xml:space="preserve"> automates agreement execution through self-enforcing code that defines usage rights, payment terms, and restrictions. These programmable contracts execute licensing provisions without intermediaries, reducing transaction costs and ensuring consistent enforcement of terms.</w:t>
      </w:r>
    </w:p>
    <w:p w14:paraId="56E99EE3"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Automated Royalty Distribution</w:t>
      </w:r>
      <w:r w:rsidRPr="00997B1B">
        <w:rPr>
          <w:rFonts w:ascii="Times New Roman" w:eastAsia="Times New Roman" w:hAnsi="Times New Roman" w:cs="Times New Roman"/>
          <w:kern w:val="0"/>
          <w:lang w:eastAsia="en-CH"/>
          <w14:ligatures w14:val="none"/>
        </w:rPr>
        <w:t xml:space="preserve"> ensures fair, immediate payments to all rights holders according to predefined terms. Smart contracts can automatically calculate and distribute royalties based on actual usage data, eliminating payment delays and accounting disputes common in traditional systems.</w:t>
      </w:r>
    </w:p>
    <w:p w14:paraId="5B8147A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Non-Fungible Tokens (NFTs)</w:t>
      </w:r>
      <w:r w:rsidRPr="00997B1B">
        <w:rPr>
          <w:rFonts w:ascii="Times New Roman" w:eastAsia="Times New Roman" w:hAnsi="Times New Roman" w:cs="Times New Roman"/>
          <w:kern w:val="0"/>
          <w:lang w:eastAsia="en-CH"/>
          <w14:ligatures w14:val="none"/>
        </w:rPr>
        <w:t xml:space="preserve"> create unique digital certificates representing ownership or license rights to creative works. These blockchain-based tokens enable new models for selling and licensing digital content while maintaining provable scarcity in otherwise easily duplicated digital media.</w:t>
      </w:r>
    </w:p>
    <w:p w14:paraId="09A7903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Transparent Rights Registries</w:t>
      </w:r>
      <w:r w:rsidRPr="00997B1B">
        <w:rPr>
          <w:rFonts w:ascii="Times New Roman" w:eastAsia="Times New Roman" w:hAnsi="Times New Roman" w:cs="Times New Roman"/>
          <w:kern w:val="0"/>
          <w:lang w:eastAsia="en-CH"/>
          <w14:ligatures w14:val="none"/>
        </w:rPr>
        <w:t xml:space="preserve"> provide publicly verifiable records of copyright ownership and licensing status. These distributed databases enable anyone to verify who owns rights to specific works and under what terms they might be licensed, reducing uncertainty in content markets.</w:t>
      </w:r>
    </w:p>
    <w:p w14:paraId="7C53613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Usage Tracking Ledgers</w:t>
      </w:r>
      <w:r w:rsidRPr="00997B1B">
        <w:rPr>
          <w:rFonts w:ascii="Times New Roman" w:eastAsia="Times New Roman" w:hAnsi="Times New Roman" w:cs="Times New Roman"/>
          <w:kern w:val="0"/>
          <w:lang w:eastAsia="en-CH"/>
          <w14:ligatures w14:val="none"/>
        </w:rPr>
        <w:t xml:space="preserve"> record every instance of content access, performance, or monetization with immutable timestamps. These comprehensive usage records create auditable evidence for royalty calculations, eliminating disputes about actual consumption metrics.</w:t>
      </w:r>
    </w:p>
    <w:p w14:paraId="25C49A40"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Decentralized Dispute Resolution</w:t>
      </w:r>
      <w:r w:rsidRPr="00997B1B">
        <w:rPr>
          <w:rFonts w:ascii="Times New Roman" w:eastAsia="Times New Roman" w:hAnsi="Times New Roman" w:cs="Times New Roman"/>
          <w:kern w:val="0"/>
          <w:lang w:eastAsia="en-CH"/>
          <w14:ligatures w14:val="none"/>
        </w:rPr>
        <w:t xml:space="preserve"> mechanisms provide specialized arbitration for copyright conflicts through blockchain governance. These systems can implement expert-driven resolution processes specific to creative industries without requiring costly court proceedings.</w:t>
      </w:r>
    </w:p>
    <w:p w14:paraId="025E5010"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lastRenderedPageBreak/>
        <w:t>Integrated AI-Cloud-Blockchain Systems in Action</w:t>
      </w:r>
    </w:p>
    <w:p w14:paraId="77321BD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true transformation in copyright management comes from the integration of these three technologies into comprehensive systems:</w:t>
      </w:r>
    </w:p>
    <w:p w14:paraId="586444B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Intelligent Content Registries</w:t>
      </w:r>
      <w:r w:rsidRPr="00997B1B">
        <w:rPr>
          <w:rFonts w:ascii="Times New Roman" w:eastAsia="Times New Roman" w:hAnsi="Times New Roman" w:cs="Times New Roman"/>
          <w:kern w:val="0"/>
          <w:lang w:eastAsia="en-CH"/>
          <w14:ligatures w14:val="none"/>
        </w:rPr>
        <w:t xml:space="preserve"> combine AI content analysis, cloud storage, and blockchain verification to create powerful copyright protection systems. These platforms automatically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works to extract distinctive features, store content securely in cloud repositories, and register cryptographic fingerprints on blockchain to establish immutable ownership records.</w:t>
      </w:r>
    </w:p>
    <w:p w14:paraId="19ACA68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Smart Licensing Platforms</w:t>
      </w:r>
      <w:r w:rsidRPr="00997B1B">
        <w:rPr>
          <w:rFonts w:ascii="Times New Roman" w:eastAsia="Times New Roman" w:hAnsi="Times New Roman" w:cs="Times New Roman"/>
          <w:kern w:val="0"/>
          <w:lang w:eastAsia="en-CH"/>
          <w14:ligatures w14:val="none"/>
        </w:rPr>
        <w:t xml:space="preserve"> use AI to recommend optimal terms, cloud infrastructure to manage negotiations, and blockchain to execute agreements. These integrated systems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market data to suggest pricing, facilitate collaborative review through cloud workflows, and finalize terms through smart contracts that automatically execute when triggered.</w:t>
      </w:r>
    </w:p>
    <w:p w14:paraId="0F7E3E0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Usage-Based Royalty Systems</w:t>
      </w:r>
      <w:r w:rsidRPr="00997B1B">
        <w:rPr>
          <w:rFonts w:ascii="Times New Roman" w:eastAsia="Times New Roman" w:hAnsi="Times New Roman" w:cs="Times New Roman"/>
          <w:kern w:val="0"/>
          <w:lang w:eastAsia="en-CH"/>
          <w14:ligatures w14:val="none"/>
        </w:rPr>
        <w:t xml:space="preserve"> employ AI to track content consumption, cloud computing to process massive usage data, and blockchain to ensure transparent payments. These systems monitor content usage across digital platforms,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consumption patterns to calculate accurate royalties, and execute tamper-proof payment distribution through blockchain transactions.</w:t>
      </w:r>
    </w:p>
    <w:p w14:paraId="791F2F7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Automated Compliance Verification</w:t>
      </w:r>
      <w:r w:rsidRPr="00997B1B">
        <w:rPr>
          <w:rFonts w:ascii="Times New Roman" w:eastAsia="Times New Roman" w:hAnsi="Times New Roman" w:cs="Times New Roman"/>
          <w:kern w:val="0"/>
          <w:lang w:eastAsia="en-CH"/>
          <w14:ligatures w14:val="none"/>
        </w:rPr>
        <w:t xml:space="preserve"> combines AI content recognition, cloud-based monitoring, and blockchain evidence collection to protect rights. These integrated systems continuously scan digital channels for potential infringement,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matches to determine licensing status, and record verified violations on blockchain to create admissible evidence for enforcement.</w:t>
      </w:r>
    </w:p>
    <w:p w14:paraId="3C6DEC8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Dynamic Valuation Engines</w:t>
      </w:r>
      <w:r w:rsidRPr="00997B1B">
        <w:rPr>
          <w:rFonts w:ascii="Times New Roman" w:eastAsia="Times New Roman" w:hAnsi="Times New Roman" w:cs="Times New Roman"/>
          <w:kern w:val="0"/>
          <w:lang w:eastAsia="en-CH"/>
          <w14:ligatures w14:val="none"/>
        </w:rPr>
        <w:t xml:space="preserve"> leverage AI analytics, cloud-based market data, and blockchain transaction history to establish accurate content value. These platforms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consumption trends, processing vast datasets through cloud infrastructure, while incorporating verified transaction records from blockchain to establish credible valuation benchmarks.</w:t>
      </w:r>
    </w:p>
    <w:p w14:paraId="60171B41"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AI Applications in Copyright Analysis</w:t>
      </w:r>
    </w:p>
    <w:p w14:paraId="717D794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AI technologies are increasingly being adopted to streamline copyright valuation and licensing processes. Key applications include:</w:t>
      </w:r>
    </w:p>
    <w:p w14:paraId="75A1C159"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Natural Language Processing for Copyright Documents</w:t>
      </w:r>
    </w:p>
    <w:p w14:paraId="5983749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Copyright agreements and licensing terms often involve complex legal language. NLP algorithms deployed on cloud infrastructure can:</w:t>
      </w:r>
    </w:p>
    <w:p w14:paraId="231C5EB5"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Extract key terms and conditions from copyright agreements using specialized legal language models</w:t>
      </w:r>
    </w:p>
    <w:p w14:paraId="126A12C9"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Summarize lengthy legal texts for easier interpretation through abstractive techniques</w:t>
      </w:r>
    </w:p>
    <w:p w14:paraId="0A5F5202"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Identify discrepancies or ambiguities in contract language using semantic analysis</w:t>
      </w:r>
    </w:p>
    <w:p w14:paraId="05D9D7EB"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Compare agreements against standard templates to flag unusual or potentially problematic terms</w:t>
      </w:r>
    </w:p>
    <w:p w14:paraId="113D06E6"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Translate licensing agreements across languages while preserving precise legal meaning</w:t>
      </w:r>
    </w:p>
    <w:p w14:paraId="6D3E65B1" w14:textId="77777777" w:rsidR="00B21F71" w:rsidRPr="00997B1B" w:rsidRDefault="00B21F71" w:rsidP="00B21F71">
      <w:pPr>
        <w:numPr>
          <w:ilvl w:val="0"/>
          <w:numId w:val="676"/>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historical contract performance to inform future licensing strategies</w:t>
      </w:r>
    </w:p>
    <w:p w14:paraId="0DD023BA"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AI for Pricing Licensing Agreements</w:t>
      </w:r>
    </w:p>
    <w:p w14:paraId="04F743C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AI systems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vast datasets, including historical licensing deals, market trends, and usage patterns, to determine fair pricing for licensing agreements. These systems can:</w:t>
      </w:r>
    </w:p>
    <w:p w14:paraId="1CEF0AE6"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Estimate the economic value of copyrighted works based on usage metrics, such as streaming numbers or download counts</w:t>
      </w:r>
    </w:p>
    <w:p w14:paraId="1981CD7C"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Recommend optimal pricing strategies for specific markets or audiences</w:t>
      </w:r>
    </w:p>
    <w:p w14:paraId="23B4BCCE"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Predict consumer willingness to pay across different territories and platforms</w:t>
      </w:r>
    </w:p>
    <w:p w14:paraId="67BBEB7F"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Model revenue impacts of different licensing structures (flat fee vs. revenue share)</w:t>
      </w:r>
    </w:p>
    <w:p w14:paraId="2F465DF9"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Identify undervalued works in existing portfolios with higher monetization potential</w:t>
      </w:r>
    </w:p>
    <w:p w14:paraId="398FF672" w14:textId="77777777" w:rsidR="00B21F71" w:rsidRPr="00997B1B" w:rsidRDefault="00B21F71" w:rsidP="00B21F71">
      <w:pPr>
        <w:numPr>
          <w:ilvl w:val="0"/>
          <w:numId w:val="6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Benchmark pricing against comparable works in the same category or market</w:t>
      </w:r>
    </w:p>
    <w:p w14:paraId="62EE36D9"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Copyright Infringement Detection</w:t>
      </w:r>
    </w:p>
    <w:p w14:paraId="67BB0EF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AI-powered tools, such as image and audio recognition systems, can detect instances of copyright infringement by comparing copyrighted works to digital content on platforms like social media, e-commerce websites, and streaming services:</w:t>
      </w:r>
    </w:p>
    <w:p w14:paraId="0E39849B"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Content fingerprinting technologies identify matches even when material is altered or edited</w:t>
      </w:r>
    </w:p>
    <w:p w14:paraId="4FA0D93E"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Image recognition systems detect visual similarities between original and potentially infringing works</w:t>
      </w:r>
    </w:p>
    <w:p w14:paraId="68BAFC6F"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Audio matching algorithms identify unauthorized music usage in videos, games, or other media</w:t>
      </w:r>
    </w:p>
    <w:p w14:paraId="68731127"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Text analysis tools detect plagiarism or unauthorized reproduction of written content</w:t>
      </w:r>
    </w:p>
    <w:p w14:paraId="2165F56A"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Pattern recognition identifies derivative works that substantially incorporate protected elements</w:t>
      </w:r>
    </w:p>
    <w:p w14:paraId="5F849ABA" w14:textId="77777777" w:rsidR="00B21F71" w:rsidRPr="00997B1B" w:rsidRDefault="00B21F71" w:rsidP="00B21F71">
      <w:pPr>
        <w:numPr>
          <w:ilvl w:val="0"/>
          <w:numId w:val="6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Cross-platform monitoring tracks content across diverse digital channels simultaneously</w:t>
      </w:r>
    </w:p>
    <w:p w14:paraId="7D30CCC0"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Revenue Optimization for Licensing Agreements</w:t>
      </w:r>
    </w:p>
    <w:p w14:paraId="542BD34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AI algorithms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usage patterns and market data to identify opportunities for revenue growth. For example:</w:t>
      </w:r>
    </w:p>
    <w:p w14:paraId="3054B8BD"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AI can recommend alternative licensing models, such as subscription-based or pay-per-use agreements, to maximize revenue</w:t>
      </w:r>
    </w:p>
    <w:p w14:paraId="3D3FE6C1"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Predictive analytics can forecast the potential earnings of a licensing deal over time</w:t>
      </w:r>
    </w:p>
    <w:p w14:paraId="57844783"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Market segmentation analysis can identify untapped distribution channels for content exploitation</w:t>
      </w:r>
    </w:p>
    <w:p w14:paraId="08B85EC9"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Pricing elasticity models can optimize fee structures based on consumer response patterns</w:t>
      </w:r>
    </w:p>
    <w:p w14:paraId="2418F19B"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Cannibalization analysis can evaluate whether new licensing deals might impact existing revenue</w:t>
      </w:r>
    </w:p>
    <w:p w14:paraId="6BF97DB4" w14:textId="77777777" w:rsidR="00B21F71" w:rsidRPr="00997B1B" w:rsidRDefault="00B21F71" w:rsidP="00B21F71">
      <w:pPr>
        <w:numPr>
          <w:ilvl w:val="0"/>
          <w:numId w:val="6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Portfolio optimization can identify which works to promote in which markets for maximum returns</w:t>
      </w:r>
    </w:p>
    <w:p w14:paraId="5D585DA5"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lastRenderedPageBreak/>
        <w:t>AI for Royalty Management</w:t>
      </w:r>
    </w:p>
    <w:p w14:paraId="220D7B8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Royalty payments from licensing agreements are often calculated based on complex formulas involving usage data, geographic considerations, and revenue sharing. AI systems streamline this process by:</w:t>
      </w:r>
    </w:p>
    <w:p w14:paraId="7A47C14D"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Automating royalty calculations and payments through integration with accounting systems</w:t>
      </w:r>
    </w:p>
    <w:p w14:paraId="2DCFA514"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Identifying discrepancies in royalty reports using anomaly detection</w:t>
      </w:r>
    </w:p>
    <w:p w14:paraId="11FCBEB8"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Providing real-time insights into revenue streams through dashboard analytics</w:t>
      </w:r>
    </w:p>
    <w:p w14:paraId="282D5324"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Forecasting future royalty income based on seasonal and trend analysis</w:t>
      </w:r>
    </w:p>
    <w:p w14:paraId="6DDB4BB1"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Optimizing payment timing to reduce transaction costs while maintaining creator satisfaction</w:t>
      </w:r>
    </w:p>
    <w:p w14:paraId="10F3A74F" w14:textId="77777777" w:rsidR="00B21F71" w:rsidRPr="00997B1B" w:rsidRDefault="00B21F71" w:rsidP="00B21F71">
      <w:pPr>
        <w:numPr>
          <w:ilvl w:val="0"/>
          <w:numId w:val="6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Detecting potential royalty fraud through pattern recognition of unusual usage or payment patterns</w:t>
      </w:r>
    </w:p>
    <w:p w14:paraId="6E664BA7"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Case Study: Music Rights Management Platform</w:t>
      </w:r>
    </w:p>
    <w:p w14:paraId="65712A38"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Background</w:t>
      </w:r>
    </w:p>
    <w:p w14:paraId="416D9D8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 digital music distribution company managing rights for over 500,000 tracks from 50,000+ artists faced several critical challenges:</w:t>
      </w:r>
    </w:p>
    <w:p w14:paraId="25422A0D"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Complex royalty calculations involving multiple rights holders per track</w:t>
      </w:r>
    </w:p>
    <w:p w14:paraId="765409EA"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Inconsistent metadata creating payment errors and rights disputes</w:t>
      </w:r>
    </w:p>
    <w:p w14:paraId="110D4401"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Limited visibility into actual usage across streaming platforms</w:t>
      </w:r>
    </w:p>
    <w:p w14:paraId="44F6A6B7"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High administrative costs for rights management and licensing</w:t>
      </w:r>
    </w:p>
    <w:p w14:paraId="456697D7"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Increasing instances of unauthorized usage across social media</w:t>
      </w:r>
    </w:p>
    <w:p w14:paraId="0BDBF963" w14:textId="77777777" w:rsidR="00B21F71" w:rsidRPr="00997B1B" w:rsidRDefault="00B21F71" w:rsidP="00B21F71">
      <w:pPr>
        <w:numPr>
          <w:ilvl w:val="0"/>
          <w:numId w:val="6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Limited transparency for artists regarding their earnings and usage</w:t>
      </w:r>
    </w:p>
    <w:p w14:paraId="10FAFC1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Traditional solutions failed to address these interconnected challenges, resulting in delayed payments, costly disputes, and lost revenue opportunities.</w:t>
      </w:r>
    </w:p>
    <w:p w14:paraId="07A6EABC"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Technical Solution</w:t>
      </w:r>
    </w:p>
    <w:p w14:paraId="2987EDF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company implemented an integrated platform combining AI analytics, cloud infrastructure, and blockchain verification:</w:t>
      </w:r>
    </w:p>
    <w:p w14:paraId="5EC1C58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AI Components:</w:t>
      </w:r>
    </w:p>
    <w:p w14:paraId="4AC36B83"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Content fingerprinting algorithms identifying tracks even with modifications</w:t>
      </w:r>
    </w:p>
    <w:p w14:paraId="46006585"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Natural language processing for contract analysis and rights extraction</w:t>
      </w:r>
    </w:p>
    <w:p w14:paraId="18436C7F"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Predictive analytics forecasting track performance across platforms</w:t>
      </w:r>
    </w:p>
    <w:p w14:paraId="6DA5FB0F"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Anomaly detection identifying suspicious usage patterns</w:t>
      </w:r>
    </w:p>
    <w:p w14:paraId="139D4DC3"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Recommendation engines suggesting optimal licensing strategies</w:t>
      </w:r>
    </w:p>
    <w:p w14:paraId="14BCE71E" w14:textId="77777777" w:rsidR="00B21F71" w:rsidRPr="00997B1B" w:rsidRDefault="00B21F71" w:rsidP="00B21F71">
      <w:pPr>
        <w:numPr>
          <w:ilvl w:val="0"/>
          <w:numId w:val="6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Valuation models assessing track worth based on multiple factors</w:t>
      </w:r>
    </w:p>
    <w:p w14:paraId="2DFB22F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Cloud Infrastructure:</w:t>
      </w:r>
    </w:p>
    <w:p w14:paraId="167A53DA"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Google Cloud Platform with multi-region deployment</w:t>
      </w:r>
    </w:p>
    <w:p w14:paraId="6DEF830C"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Specialized media processing pipelines for audio analysis</w:t>
      </w:r>
    </w:p>
    <w:p w14:paraId="18834DAF"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Data warehousing for usage and performance analytics</w:t>
      </w:r>
    </w:p>
    <w:p w14:paraId="004802D4"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API integration with major streaming and social platforms</w:t>
      </w:r>
    </w:p>
    <w:p w14:paraId="65A120BB"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Collaborative workflow tools for rights clearance</w:t>
      </w:r>
    </w:p>
    <w:p w14:paraId="71719C18" w14:textId="77777777" w:rsidR="00B21F71" w:rsidRPr="00997B1B" w:rsidRDefault="00B21F71" w:rsidP="00B21F71">
      <w:pPr>
        <w:numPr>
          <w:ilvl w:val="0"/>
          <w:numId w:val="6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backup and disaster recovery systems</w:t>
      </w:r>
    </w:p>
    <w:p w14:paraId="2E7E3E1B"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Blockchain Components:</w:t>
      </w:r>
    </w:p>
    <w:p w14:paraId="3C214F2D"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Ethereum-based rights registry with immutable ownership records</w:t>
      </w:r>
    </w:p>
    <w:p w14:paraId="64E7421E"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Smart contracts implementing royalty split agreements</w:t>
      </w:r>
    </w:p>
    <w:p w14:paraId="16E071C3"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payment distribution through stablecoin transactions</w:t>
      </w:r>
    </w:p>
    <w:p w14:paraId="3B78F8CB"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Transparent usage ledger accessible to rights holders</w:t>
      </w:r>
    </w:p>
    <w:p w14:paraId="2AED4B01"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Cryptographic verification of streaming counts and revenue</w:t>
      </w:r>
    </w:p>
    <w:p w14:paraId="6C63353C" w14:textId="77777777" w:rsidR="00B21F71" w:rsidRPr="00997B1B" w:rsidRDefault="00B21F71" w:rsidP="00B21F71">
      <w:pPr>
        <w:numPr>
          <w:ilvl w:val="0"/>
          <w:numId w:val="6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Decentralized dispute resolution for rights conflicts</w:t>
      </w:r>
    </w:p>
    <w:p w14:paraId="34FE30C4"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Implementation Process</w:t>
      </w:r>
    </w:p>
    <w:p w14:paraId="16A18D5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implementation followed a carefully planned four-phase approach:</w:t>
      </w:r>
    </w:p>
    <w:p w14:paraId="4EB74C85" w14:textId="77777777" w:rsidR="00B21F71" w:rsidRPr="00997B1B" w:rsidRDefault="00B21F71" w:rsidP="00B21F71">
      <w:pPr>
        <w:numPr>
          <w:ilvl w:val="0"/>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Foundation Phase (Months 1-4):</w:t>
      </w:r>
    </w:p>
    <w:p w14:paraId="68FF59F7"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Standardized metadata across the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using AI extraction and enhancement</w:t>
      </w:r>
    </w:p>
    <w:p w14:paraId="272B35CB"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Deployed cloud infrastructure with appropriate security controls</w:t>
      </w:r>
    </w:p>
    <w:p w14:paraId="3FBB7726"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blockchain rights registry with verified ownership records</w:t>
      </w:r>
    </w:p>
    <w:p w14:paraId="15D6D4CF"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Developed initial fingerprinting system for content identification</w:t>
      </w:r>
    </w:p>
    <w:p w14:paraId="6DAEC12B" w14:textId="77777777" w:rsidR="00B21F71" w:rsidRPr="00997B1B" w:rsidRDefault="00B21F71" w:rsidP="00B21F71">
      <w:pPr>
        <w:numPr>
          <w:ilvl w:val="0"/>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Integration Phase (Months 5-8):</w:t>
      </w:r>
    </w:p>
    <w:p w14:paraId="643582C2"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Connected with major streaming platforms through API integration</w:t>
      </w:r>
    </w:p>
    <w:p w14:paraId="73E63B4B"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Implemented usage tracking across digital channels</w:t>
      </w:r>
    </w:p>
    <w:p w14:paraId="627D9EE2"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Deployed smart contracts for major rights categories</w:t>
      </w:r>
    </w:p>
    <w:p w14:paraId="08454103"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artist and label dashboards for transparency</w:t>
      </w:r>
    </w:p>
    <w:p w14:paraId="63DBBBB2" w14:textId="77777777" w:rsidR="00B21F71" w:rsidRPr="00997B1B" w:rsidRDefault="00B21F71" w:rsidP="00B21F71">
      <w:pPr>
        <w:numPr>
          <w:ilvl w:val="0"/>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Advanced Analytics Phase (Months 9-12):</w:t>
      </w:r>
    </w:p>
    <w:p w14:paraId="7FBC90EC"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Deployed predictive models for track performance</w:t>
      </w:r>
    </w:p>
    <w:p w14:paraId="0010B835"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Implemented valuation engines for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assessment</w:t>
      </w:r>
    </w:p>
    <w:p w14:paraId="1C777025"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licensing recommendation systems</w:t>
      </w:r>
    </w:p>
    <w:p w14:paraId="2D15F956"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Developed anomaly detection for fraud prevention</w:t>
      </w:r>
    </w:p>
    <w:p w14:paraId="3F0B1AB4" w14:textId="77777777" w:rsidR="00B21F71" w:rsidRPr="00997B1B" w:rsidRDefault="00B21F71" w:rsidP="00B21F71">
      <w:pPr>
        <w:numPr>
          <w:ilvl w:val="0"/>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Optimization Phase (Months 13-16):</w:t>
      </w:r>
    </w:p>
    <w:p w14:paraId="280C49A7"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Fine-tuned payment distribution for maximum efficiency</w:t>
      </w:r>
    </w:p>
    <w:p w14:paraId="7A725279"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Expanded blockchain verification to all tracks</w:t>
      </w:r>
    </w:p>
    <w:p w14:paraId="0ED2DEC0"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Implemented cross-platform fingerprinting</w:t>
      </w:r>
    </w:p>
    <w:p w14:paraId="4AB829B7" w14:textId="77777777" w:rsidR="00B21F71" w:rsidRPr="00997B1B" w:rsidRDefault="00B21F71" w:rsidP="00B21F71">
      <w:pPr>
        <w:numPr>
          <w:ilvl w:val="1"/>
          <w:numId w:val="6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Developed advanced reporting for financial compliance</w:t>
      </w:r>
    </w:p>
    <w:p w14:paraId="162533A4"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Results and Business Impact</w:t>
      </w:r>
    </w:p>
    <w:p w14:paraId="2C3ACC1B"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platform delivered transformative results across multiple dimensions:</w:t>
      </w:r>
    </w:p>
    <w:p w14:paraId="66B5041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Financial Outcomes:</w:t>
      </w:r>
    </w:p>
    <w:p w14:paraId="496BEAB5" w14:textId="77777777" w:rsidR="00B21F71" w:rsidRPr="00997B1B" w:rsidRDefault="00B21F71" w:rsidP="00B21F71">
      <w:pPr>
        <w:numPr>
          <w:ilvl w:val="0"/>
          <w:numId w:val="6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Increased royalty collections by 32% through comprehensive usage tracking</w:t>
      </w:r>
    </w:p>
    <w:p w14:paraId="4C180C9A" w14:textId="77777777" w:rsidR="00B21F71" w:rsidRPr="00997B1B" w:rsidRDefault="00B21F71" w:rsidP="00B21F71">
      <w:pPr>
        <w:numPr>
          <w:ilvl w:val="0"/>
          <w:numId w:val="6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administrative costs by 65% through automation</w:t>
      </w:r>
    </w:p>
    <w:p w14:paraId="51A84A88" w14:textId="77777777" w:rsidR="00B21F71" w:rsidRPr="00997B1B" w:rsidRDefault="00B21F71" w:rsidP="00B21F71">
      <w:pPr>
        <w:numPr>
          <w:ilvl w:val="0"/>
          <w:numId w:val="6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Identified $4.3 million in previously uncollected royalties</w:t>
      </w:r>
    </w:p>
    <w:p w14:paraId="40403466" w14:textId="77777777" w:rsidR="00B21F71" w:rsidRPr="00997B1B" w:rsidRDefault="00B21F71" w:rsidP="00B21F71">
      <w:pPr>
        <w:numPr>
          <w:ilvl w:val="0"/>
          <w:numId w:val="6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Accelerated payment cycles from 90+ days to under 7 days</w:t>
      </w:r>
    </w:p>
    <w:p w14:paraId="7A270398" w14:textId="77777777" w:rsidR="00B21F71" w:rsidRPr="00997B1B" w:rsidRDefault="00B21F71" w:rsidP="00B21F71">
      <w:pPr>
        <w:numPr>
          <w:ilvl w:val="0"/>
          <w:numId w:val="6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dispute resolution costs by 78% through transparent verification</w:t>
      </w:r>
    </w:p>
    <w:p w14:paraId="45C1D68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lastRenderedPageBreak/>
        <w:t>Operational Improvements:</w:t>
      </w:r>
    </w:p>
    <w:p w14:paraId="3850D4A3" w14:textId="77777777" w:rsidR="00B21F71" w:rsidRPr="00997B1B" w:rsidRDefault="00B21F71" w:rsidP="00B21F71">
      <w:pPr>
        <w:numPr>
          <w:ilvl w:val="0"/>
          <w:numId w:val="6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Decreased time to onboard new content by 86%</w:t>
      </w:r>
    </w:p>
    <w:p w14:paraId="0FFA3CE5" w14:textId="77777777" w:rsidR="00B21F71" w:rsidRPr="00997B1B" w:rsidRDefault="00B21F71" w:rsidP="00B21F71">
      <w:pPr>
        <w:numPr>
          <w:ilvl w:val="0"/>
          <w:numId w:val="6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Improved metadata accuracy from 74% to 99.2%</w:t>
      </w:r>
    </w:p>
    <w:p w14:paraId="0DFEE234" w14:textId="77777777" w:rsidR="00B21F71" w:rsidRPr="00997B1B" w:rsidRDefault="00B21F71" w:rsidP="00B21F71">
      <w:pPr>
        <w:numPr>
          <w:ilvl w:val="0"/>
          <w:numId w:val="6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manual interventions in royalty processing by 94%</w:t>
      </w:r>
    </w:p>
    <w:p w14:paraId="0638A389" w14:textId="77777777" w:rsidR="00B21F71" w:rsidRPr="00997B1B" w:rsidRDefault="00B21F71" w:rsidP="00B21F71">
      <w:pPr>
        <w:numPr>
          <w:ilvl w:val="0"/>
          <w:numId w:val="6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Enabled real-time usage visibility across 35+ platforms</w:t>
      </w:r>
    </w:p>
    <w:p w14:paraId="45E66C8D" w14:textId="77777777" w:rsidR="00B21F71" w:rsidRPr="00997B1B" w:rsidRDefault="00B21F71" w:rsidP="00B21F71">
      <w:pPr>
        <w:numPr>
          <w:ilvl w:val="0"/>
          <w:numId w:val="6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Simplified compliance reporting with automated verification</w:t>
      </w:r>
    </w:p>
    <w:p w14:paraId="33DF3663"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Artist Benefits:</w:t>
      </w:r>
    </w:p>
    <w:p w14:paraId="153653A7" w14:textId="77777777" w:rsidR="00B21F71" w:rsidRPr="00997B1B" w:rsidRDefault="00B21F71" w:rsidP="00B21F71">
      <w:pPr>
        <w:numPr>
          <w:ilvl w:val="0"/>
          <w:numId w:val="6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Provided unprecedented transparency into track usage and earnings</w:t>
      </w:r>
    </w:p>
    <w:p w14:paraId="6033DF6B" w14:textId="77777777" w:rsidR="00B21F71" w:rsidRPr="00997B1B" w:rsidRDefault="00B21F71" w:rsidP="00B21F71">
      <w:pPr>
        <w:numPr>
          <w:ilvl w:val="0"/>
          <w:numId w:val="6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Enabled direct verification of streaming counts and royalty calculations</w:t>
      </w:r>
    </w:p>
    <w:p w14:paraId="410EFD17" w14:textId="77777777" w:rsidR="00B21F71" w:rsidRPr="00997B1B" w:rsidRDefault="00B21F71" w:rsidP="00B21F71">
      <w:pPr>
        <w:numPr>
          <w:ilvl w:val="0"/>
          <w:numId w:val="6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payment delays from months to days or hours</w:t>
      </w:r>
    </w:p>
    <w:p w14:paraId="77102070" w14:textId="77777777" w:rsidR="00B21F71" w:rsidRPr="00997B1B" w:rsidRDefault="00B21F71" w:rsidP="00B21F71">
      <w:pPr>
        <w:numPr>
          <w:ilvl w:val="0"/>
          <w:numId w:val="6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Improved confidence in rights management and royalty accuracy</w:t>
      </w:r>
    </w:p>
    <w:p w14:paraId="40B954A9" w14:textId="77777777" w:rsidR="00B21F71" w:rsidRPr="00997B1B" w:rsidRDefault="00B21F71" w:rsidP="00B21F71">
      <w:pPr>
        <w:numPr>
          <w:ilvl w:val="0"/>
          <w:numId w:val="6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new monetization opportunities through optimized licensing</w:t>
      </w:r>
    </w:p>
    <w:p w14:paraId="20F1A77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Technological Achievements:</w:t>
      </w:r>
    </w:p>
    <w:p w14:paraId="71B36D47" w14:textId="77777777" w:rsidR="00B21F71" w:rsidRPr="00997B1B" w:rsidRDefault="00B21F71" w:rsidP="00B21F71">
      <w:pPr>
        <w:numPr>
          <w:ilvl w:val="0"/>
          <w:numId w:val="6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Successfully processed over 15 billion streaming events monthly</w:t>
      </w:r>
    </w:p>
    <w:p w14:paraId="0B743B33" w14:textId="77777777" w:rsidR="00B21F71" w:rsidRPr="00997B1B" w:rsidRDefault="00B21F71" w:rsidP="00B21F71">
      <w:pPr>
        <w:numPr>
          <w:ilvl w:val="0"/>
          <w:numId w:val="6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Maintained 99.99% availability for critical rights verification</w:t>
      </w:r>
    </w:p>
    <w:p w14:paraId="050FD77E" w14:textId="77777777" w:rsidR="00B21F71" w:rsidRPr="00997B1B" w:rsidRDefault="00B21F71" w:rsidP="00B21F71">
      <w:pPr>
        <w:numPr>
          <w:ilvl w:val="0"/>
          <w:numId w:val="6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Achieved sub-second response time for content identification</w:t>
      </w:r>
    </w:p>
    <w:p w14:paraId="4BCAA695" w14:textId="77777777" w:rsidR="00B21F71" w:rsidRPr="00997B1B" w:rsidRDefault="00B21F71" w:rsidP="00B21F71">
      <w:pPr>
        <w:numPr>
          <w:ilvl w:val="0"/>
          <w:numId w:val="6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immutable audit trail of over 80 million transactions</w:t>
      </w:r>
    </w:p>
    <w:p w14:paraId="3865899B" w14:textId="77777777" w:rsidR="00B21F71" w:rsidRPr="00997B1B" w:rsidRDefault="00B21F71" w:rsidP="00B21F71">
      <w:pPr>
        <w:numPr>
          <w:ilvl w:val="0"/>
          <w:numId w:val="6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false positive rate for infringement detection to 0.08%</w:t>
      </w:r>
    </w:p>
    <w:p w14:paraId="2A5CD33B"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Technical Challenges and Solutions</w:t>
      </w:r>
    </w:p>
    <w:p w14:paraId="462042B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implementation overcame several significant technical hurdles:</w:t>
      </w:r>
    </w:p>
    <w:p w14:paraId="5EAB6C5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Challenge:</w:t>
      </w:r>
      <w:r w:rsidRPr="00997B1B">
        <w:rPr>
          <w:rFonts w:ascii="Times New Roman" w:eastAsia="Times New Roman" w:hAnsi="Times New Roman" w:cs="Times New Roman"/>
          <w:kern w:val="0"/>
          <w:lang w:eastAsia="en-CH"/>
          <w14:ligatures w14:val="none"/>
        </w:rPr>
        <w:t xml:space="preserve"> Inconsistent metadata across sources created matching difficulties.</w:t>
      </w:r>
      <w:r w:rsidRPr="00997B1B">
        <w:rPr>
          <w:rFonts w:ascii="Times New Roman" w:eastAsia="Times New Roman" w:hAnsi="Times New Roman" w:cs="Times New Roman"/>
          <w:kern w:val="0"/>
          <w:lang w:eastAsia="en-CH"/>
          <w14:ligatures w14:val="none"/>
        </w:rPr>
        <w:br/>
      </w:r>
      <w:r w:rsidRPr="00997B1B">
        <w:rPr>
          <w:rFonts w:ascii="Times New Roman" w:eastAsia="Times New Roman" w:hAnsi="Times New Roman" w:cs="Times New Roman"/>
          <w:b/>
          <w:bCs/>
          <w:kern w:val="0"/>
          <w:lang w:eastAsia="en-CH"/>
          <w14:ligatures w14:val="none"/>
        </w:rPr>
        <w:t>Solution:</w:t>
      </w:r>
      <w:r w:rsidRPr="00997B1B">
        <w:rPr>
          <w:rFonts w:ascii="Times New Roman" w:eastAsia="Times New Roman" w:hAnsi="Times New Roman" w:cs="Times New Roman"/>
          <w:kern w:val="0"/>
          <w:lang w:eastAsia="en-CH"/>
          <w14:ligatures w14:val="none"/>
        </w:rPr>
        <w:t xml:space="preserve"> Developed specialized AI reconciliation algorithms that identified the same tracks across multiple sources despite metadata variations, creating a unified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with standardized information.</w:t>
      </w:r>
    </w:p>
    <w:p w14:paraId="7168695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Challenge:</w:t>
      </w:r>
      <w:r w:rsidRPr="00997B1B">
        <w:rPr>
          <w:rFonts w:ascii="Times New Roman" w:eastAsia="Times New Roman" w:hAnsi="Times New Roman" w:cs="Times New Roman"/>
          <w:kern w:val="0"/>
          <w:lang w:eastAsia="en-CH"/>
          <w14:ligatures w14:val="none"/>
        </w:rPr>
        <w:t xml:space="preserve"> Ethereum gas costs fluctuated significantly, creating unpredictable operating expenses.</w:t>
      </w:r>
      <w:r w:rsidRPr="00997B1B">
        <w:rPr>
          <w:rFonts w:ascii="Times New Roman" w:eastAsia="Times New Roman" w:hAnsi="Times New Roman" w:cs="Times New Roman"/>
          <w:kern w:val="0"/>
          <w:lang w:eastAsia="en-CH"/>
          <w14:ligatures w14:val="none"/>
        </w:rPr>
        <w:br/>
      </w:r>
      <w:r w:rsidRPr="00997B1B">
        <w:rPr>
          <w:rFonts w:ascii="Times New Roman" w:eastAsia="Times New Roman" w:hAnsi="Times New Roman" w:cs="Times New Roman"/>
          <w:b/>
          <w:bCs/>
          <w:kern w:val="0"/>
          <w:lang w:eastAsia="en-CH"/>
          <w14:ligatures w14:val="none"/>
        </w:rPr>
        <w:t>Solution:</w:t>
      </w:r>
      <w:r w:rsidRPr="00997B1B">
        <w:rPr>
          <w:rFonts w:ascii="Times New Roman" w:eastAsia="Times New Roman" w:hAnsi="Times New Roman" w:cs="Times New Roman"/>
          <w:kern w:val="0"/>
          <w:lang w:eastAsia="en-CH"/>
          <w14:ligatures w14:val="none"/>
        </w:rPr>
        <w:t xml:space="preserve"> Implemented a Layer 2 scaling solution with batched transactions, reducing blockchain costs by 96% while maintaining verification benefits.</w:t>
      </w:r>
    </w:p>
    <w:p w14:paraId="4D9D6A9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Challenge:</w:t>
      </w:r>
      <w:r w:rsidRPr="00997B1B">
        <w:rPr>
          <w:rFonts w:ascii="Times New Roman" w:eastAsia="Times New Roman" w:hAnsi="Times New Roman" w:cs="Times New Roman"/>
          <w:kern w:val="0"/>
          <w:lang w:eastAsia="en-CH"/>
          <w14:ligatures w14:val="none"/>
        </w:rPr>
        <w:t xml:space="preserve"> Real-time processing of streaming data from multiple platforms created scaling issues.</w:t>
      </w:r>
      <w:r w:rsidRPr="00997B1B">
        <w:rPr>
          <w:rFonts w:ascii="Times New Roman" w:eastAsia="Times New Roman" w:hAnsi="Times New Roman" w:cs="Times New Roman"/>
          <w:kern w:val="0"/>
          <w:lang w:eastAsia="en-CH"/>
          <w14:ligatures w14:val="none"/>
        </w:rPr>
        <w:br/>
      </w:r>
      <w:r w:rsidRPr="00997B1B">
        <w:rPr>
          <w:rFonts w:ascii="Times New Roman" w:eastAsia="Times New Roman" w:hAnsi="Times New Roman" w:cs="Times New Roman"/>
          <w:b/>
          <w:bCs/>
          <w:kern w:val="0"/>
          <w:lang w:eastAsia="en-CH"/>
          <w14:ligatures w14:val="none"/>
        </w:rPr>
        <w:t>Solution:</w:t>
      </w:r>
      <w:r w:rsidRPr="00997B1B">
        <w:rPr>
          <w:rFonts w:ascii="Times New Roman" w:eastAsia="Times New Roman" w:hAnsi="Times New Roman" w:cs="Times New Roman"/>
          <w:kern w:val="0"/>
          <w:lang w:eastAsia="en-CH"/>
          <w14:ligatures w14:val="none"/>
        </w:rPr>
        <w:t xml:space="preserve"> Designed an elastic cloud architecture with auto-scaling capabilities that adjusted processing capacity based on incoming data volume, optimizing both performance and cost.</w:t>
      </w:r>
    </w:p>
    <w:p w14:paraId="2B0E3F9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Challenge:</w:t>
      </w:r>
      <w:r w:rsidRPr="00997B1B">
        <w:rPr>
          <w:rFonts w:ascii="Times New Roman" w:eastAsia="Times New Roman" w:hAnsi="Times New Roman" w:cs="Times New Roman"/>
          <w:kern w:val="0"/>
          <w:lang w:eastAsia="en-CH"/>
          <w14:ligatures w14:val="none"/>
        </w:rPr>
        <w:t xml:space="preserve"> Rights holders required different payment methods and currencies.</w:t>
      </w:r>
      <w:r w:rsidRPr="00997B1B">
        <w:rPr>
          <w:rFonts w:ascii="Times New Roman" w:eastAsia="Times New Roman" w:hAnsi="Times New Roman" w:cs="Times New Roman"/>
          <w:kern w:val="0"/>
          <w:lang w:eastAsia="en-CH"/>
          <w14:ligatures w14:val="none"/>
        </w:rPr>
        <w:br/>
      </w:r>
      <w:r w:rsidRPr="00997B1B">
        <w:rPr>
          <w:rFonts w:ascii="Times New Roman" w:eastAsia="Times New Roman" w:hAnsi="Times New Roman" w:cs="Times New Roman"/>
          <w:b/>
          <w:bCs/>
          <w:kern w:val="0"/>
          <w:lang w:eastAsia="en-CH"/>
          <w14:ligatures w14:val="none"/>
        </w:rPr>
        <w:t>Solution:</w:t>
      </w:r>
      <w:r w:rsidRPr="00997B1B">
        <w:rPr>
          <w:rFonts w:ascii="Times New Roman" w:eastAsia="Times New Roman" w:hAnsi="Times New Roman" w:cs="Times New Roman"/>
          <w:kern w:val="0"/>
          <w:lang w:eastAsia="en-CH"/>
          <w14:ligatures w14:val="none"/>
        </w:rPr>
        <w:t xml:space="preserve"> Created a hybrid payment system that combined blockchain-based stablecoin transactions for those who preferred them with traditional payment processing for others, accommodating diverse preferences.</w:t>
      </w:r>
    </w:p>
    <w:p w14:paraId="5CA9D0C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Challenge:</w:t>
      </w:r>
      <w:r w:rsidRPr="00997B1B">
        <w:rPr>
          <w:rFonts w:ascii="Times New Roman" w:eastAsia="Times New Roman" w:hAnsi="Times New Roman" w:cs="Times New Roman"/>
          <w:kern w:val="0"/>
          <w:lang w:eastAsia="en-CH"/>
          <w14:ligatures w14:val="none"/>
        </w:rPr>
        <w:t xml:space="preserve"> Complex ownership structures with multiple rights holders created payment distribution complexity.</w:t>
      </w:r>
      <w:r w:rsidRPr="00997B1B">
        <w:rPr>
          <w:rFonts w:ascii="Times New Roman" w:eastAsia="Times New Roman" w:hAnsi="Times New Roman" w:cs="Times New Roman"/>
          <w:kern w:val="0"/>
          <w:lang w:eastAsia="en-CH"/>
          <w14:ligatures w14:val="none"/>
        </w:rPr>
        <w:br/>
      </w:r>
      <w:r w:rsidRPr="00997B1B">
        <w:rPr>
          <w:rFonts w:ascii="Times New Roman" w:eastAsia="Times New Roman" w:hAnsi="Times New Roman" w:cs="Times New Roman"/>
          <w:b/>
          <w:bCs/>
          <w:kern w:val="0"/>
          <w:lang w:eastAsia="en-CH"/>
          <w14:ligatures w14:val="none"/>
        </w:rPr>
        <w:t>Solution:</w:t>
      </w:r>
      <w:r w:rsidRPr="00997B1B">
        <w:rPr>
          <w:rFonts w:ascii="Times New Roman" w:eastAsia="Times New Roman" w:hAnsi="Times New Roman" w:cs="Times New Roman"/>
          <w:kern w:val="0"/>
          <w:lang w:eastAsia="en-CH"/>
          <w14:ligatures w14:val="none"/>
        </w:rPr>
        <w:t xml:space="preserve"> Implemented hierarchical smart contracts that accurately </w:t>
      </w:r>
      <w:proofErr w:type="spellStart"/>
      <w:r w:rsidRPr="00997B1B">
        <w:rPr>
          <w:rFonts w:ascii="Times New Roman" w:eastAsia="Times New Roman" w:hAnsi="Times New Roman" w:cs="Times New Roman"/>
          <w:kern w:val="0"/>
          <w:lang w:eastAsia="en-CH"/>
          <w14:ligatures w14:val="none"/>
        </w:rPr>
        <w:t>modeled</w:t>
      </w:r>
      <w:proofErr w:type="spellEnd"/>
      <w:r w:rsidRPr="00997B1B">
        <w:rPr>
          <w:rFonts w:ascii="Times New Roman" w:eastAsia="Times New Roman" w:hAnsi="Times New Roman" w:cs="Times New Roman"/>
          <w:kern w:val="0"/>
          <w:lang w:eastAsia="en-CH"/>
          <w14:ligatures w14:val="none"/>
        </w:rPr>
        <w:t xml:space="preserve"> multi-level rights </w:t>
      </w:r>
      <w:r w:rsidRPr="00997B1B">
        <w:rPr>
          <w:rFonts w:ascii="Times New Roman" w:eastAsia="Times New Roman" w:hAnsi="Times New Roman" w:cs="Times New Roman"/>
          <w:kern w:val="0"/>
          <w:lang w:eastAsia="en-CH"/>
          <w14:ligatures w14:val="none"/>
        </w:rPr>
        <w:lastRenderedPageBreak/>
        <w:t>relationships, automatically calculating and distributing royalties according to contractual terms.</w:t>
      </w:r>
    </w:p>
    <w:p w14:paraId="79BA5A98"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Case Study: Publishing Rights Management System</w:t>
      </w:r>
    </w:p>
    <w:p w14:paraId="7D327B4A"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Background</w:t>
      </w:r>
    </w:p>
    <w:p w14:paraId="14B0D2A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A major book publisher with a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of over 100,000 titles sought to modernize their rights management and licensing operations to address several challenges:</w:t>
      </w:r>
    </w:p>
    <w:p w14:paraId="5E8EF603"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Increasingly complex e-book and audiobook licensing across global markets</w:t>
      </w:r>
    </w:p>
    <w:p w14:paraId="2D80AFA7"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Difficult rights clearance processes for derivative works and adaptations</w:t>
      </w:r>
    </w:p>
    <w:p w14:paraId="3CDF55FC"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Limited visibility into actual usage under different licensing models</w:t>
      </w:r>
    </w:p>
    <w:p w14:paraId="5EF286DA"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Rising instances of digital piracy affecting revenue streams</w:t>
      </w:r>
    </w:p>
    <w:p w14:paraId="192C3F07"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Manual processes for royalty calculations creating delays and errors</w:t>
      </w:r>
    </w:p>
    <w:p w14:paraId="517A9D40" w14:textId="77777777" w:rsidR="00B21F71" w:rsidRPr="00997B1B" w:rsidRDefault="00B21F71" w:rsidP="00B21F71">
      <w:pPr>
        <w:numPr>
          <w:ilvl w:val="0"/>
          <w:numId w:val="6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Fragmented systems managing different rights categories and territories</w:t>
      </w:r>
    </w:p>
    <w:p w14:paraId="67EF7272"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publisher recognized that their traditional approaches were increasingly inadequate for the digital publishing landscape, leading to missed opportunities and operational inefficiencies.</w:t>
      </w:r>
    </w:p>
    <w:p w14:paraId="68066337"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Solution Architecture</w:t>
      </w:r>
    </w:p>
    <w:p w14:paraId="5819331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publisher implemented an integrated rights management platform leveraging AI, cloud, and blockchain technologies:</w:t>
      </w:r>
    </w:p>
    <w:p w14:paraId="59C9A15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AI Layer:</w:t>
      </w:r>
    </w:p>
    <w:p w14:paraId="27406CD7"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Text analysis algorithms identifying content similarities and potential infringement</w:t>
      </w:r>
    </w:p>
    <w:p w14:paraId="6D9C37D7"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Contract analysis extracting rights terms from complex publishing agreements</w:t>
      </w:r>
    </w:p>
    <w:p w14:paraId="1D1714BD"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Market intelligence predicting territorial performance for licensing decisions</w:t>
      </w:r>
    </w:p>
    <w:p w14:paraId="19836437"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Royalty forecasting models projecting earnings across formats and channels</w:t>
      </w:r>
    </w:p>
    <w:p w14:paraId="60A84561"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Recommendation engines suggesting optimal licensing strategies</w:t>
      </w:r>
    </w:p>
    <w:p w14:paraId="327A8B4E" w14:textId="77777777" w:rsidR="00B21F71" w:rsidRPr="00997B1B" w:rsidRDefault="00B21F71" w:rsidP="00B21F71">
      <w:pPr>
        <w:numPr>
          <w:ilvl w:val="0"/>
          <w:numId w:val="6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content classification for rights clearance workflows</w:t>
      </w:r>
    </w:p>
    <w:p w14:paraId="223F0CD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Cloud Infrastructure:</w:t>
      </w:r>
    </w:p>
    <w:p w14:paraId="67DCAEAE"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Microsoft Azure deployment with global distribution</w:t>
      </w:r>
    </w:p>
    <w:p w14:paraId="18263EDA"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Secure document management with version control and access tracking</w:t>
      </w:r>
    </w:p>
    <w:p w14:paraId="0E45EB6B"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Workflow automation for rights clearance and licensing approval</w:t>
      </w:r>
    </w:p>
    <w:p w14:paraId="2B652085"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Analytics dashboards for performance monitoring across territories</w:t>
      </w:r>
    </w:p>
    <w:p w14:paraId="619D4E14"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Integration with major e-book platforms and distribution channels</w:t>
      </w:r>
    </w:p>
    <w:p w14:paraId="6AC94535" w14:textId="77777777" w:rsidR="00B21F71" w:rsidRPr="00997B1B" w:rsidRDefault="00B21F71" w:rsidP="00B21F71">
      <w:pPr>
        <w:numPr>
          <w:ilvl w:val="0"/>
          <w:numId w:val="6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Collaborative tools for cross-departmental rights management</w:t>
      </w:r>
    </w:p>
    <w:p w14:paraId="4670EA5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Blockchain Components:</w:t>
      </w:r>
    </w:p>
    <w:p w14:paraId="74DA7DE4"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Hyperledger Fabric implementation for rights registry</w:t>
      </w:r>
    </w:p>
    <w:p w14:paraId="7D1C8AD0"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Smart contracts encoding complex publishing agreements</w:t>
      </w:r>
    </w:p>
    <w:p w14:paraId="4B06387C"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Immutable audit trails for rights transfers and licensing</w:t>
      </w:r>
    </w:p>
    <w:p w14:paraId="48B1CEAE"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Cryptographic proof of publication dates and ownership</w:t>
      </w:r>
    </w:p>
    <w:p w14:paraId="6852B6AF"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Transparent royalty calculation with verifiable formulas</w:t>
      </w:r>
    </w:p>
    <w:p w14:paraId="483750BC" w14:textId="77777777" w:rsidR="00B21F71" w:rsidRPr="00997B1B" w:rsidRDefault="00B21F71" w:rsidP="00B21F71">
      <w:pPr>
        <w:numPr>
          <w:ilvl w:val="0"/>
          <w:numId w:val="6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sublicensing with appropriate approvals and tracking</w:t>
      </w:r>
    </w:p>
    <w:p w14:paraId="0D210B20"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Implementation Results</w:t>
      </w:r>
    </w:p>
    <w:p w14:paraId="47B48166"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 integrated platform transformed the publisher's rights operations:</w:t>
      </w:r>
    </w:p>
    <w:p w14:paraId="72D4F76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Business Outcomes:</w:t>
      </w:r>
    </w:p>
    <w:p w14:paraId="6F24F479" w14:textId="77777777" w:rsidR="00B21F71" w:rsidRPr="00997B1B" w:rsidRDefault="00B21F71" w:rsidP="00B21F71">
      <w:pPr>
        <w:numPr>
          <w:ilvl w:val="0"/>
          <w:numId w:val="6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Increased licensing revenue by 28% through optimized territory deals</w:t>
      </w:r>
    </w:p>
    <w:p w14:paraId="77C3CB1A" w14:textId="77777777" w:rsidR="00B21F71" w:rsidRPr="00997B1B" w:rsidRDefault="00B21F71" w:rsidP="00B21F71">
      <w:pPr>
        <w:numPr>
          <w:ilvl w:val="0"/>
          <w:numId w:val="6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rights clearance time from weeks to days for most titles</w:t>
      </w:r>
    </w:p>
    <w:p w14:paraId="2D539C1B" w14:textId="77777777" w:rsidR="00B21F71" w:rsidRPr="00997B1B" w:rsidRDefault="00B21F71" w:rsidP="00B21F71">
      <w:pPr>
        <w:numPr>
          <w:ilvl w:val="0"/>
          <w:numId w:val="6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Identified 12,000+ instances of unauthorized digital distribution</w:t>
      </w:r>
    </w:p>
    <w:p w14:paraId="7B9894CB" w14:textId="77777777" w:rsidR="00B21F71" w:rsidRPr="00997B1B" w:rsidRDefault="00B21F71" w:rsidP="00B21F71">
      <w:pPr>
        <w:numPr>
          <w:ilvl w:val="0"/>
          <w:numId w:val="6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Improved financial forecasting accuracy by 47% for rights revenue</w:t>
      </w:r>
    </w:p>
    <w:p w14:paraId="2791198C" w14:textId="77777777" w:rsidR="00B21F71" w:rsidRPr="00997B1B" w:rsidRDefault="00B21F71" w:rsidP="00B21F71">
      <w:pPr>
        <w:numPr>
          <w:ilvl w:val="0"/>
          <w:numId w:val="6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disputes with authors and agents by 62% through transparent accounting</w:t>
      </w:r>
    </w:p>
    <w:p w14:paraId="048DD59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Operational Efficiencies:</w:t>
      </w:r>
    </w:p>
    <w:p w14:paraId="5048EC5C" w14:textId="77777777" w:rsidR="00B21F71" w:rsidRPr="00997B1B" w:rsidRDefault="00B21F71" w:rsidP="00B21F71">
      <w:pPr>
        <w:numPr>
          <w:ilvl w:val="0"/>
          <w:numId w:val="6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76% of routine rights clearance processes</w:t>
      </w:r>
    </w:p>
    <w:p w14:paraId="18A056B9" w14:textId="77777777" w:rsidR="00B21F71" w:rsidRPr="00997B1B" w:rsidRDefault="00B21F71" w:rsidP="00B21F71">
      <w:pPr>
        <w:numPr>
          <w:ilvl w:val="0"/>
          <w:numId w:val="6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Reduced time to execute licensing agreements by 85%</w:t>
      </w:r>
    </w:p>
    <w:p w14:paraId="5A2BADC1" w14:textId="77777777" w:rsidR="00B21F71" w:rsidRPr="00997B1B" w:rsidRDefault="00B21F71" w:rsidP="00B21F71">
      <w:pPr>
        <w:numPr>
          <w:ilvl w:val="0"/>
          <w:numId w:val="6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Created unified rights database across all territories and formats</w:t>
      </w:r>
    </w:p>
    <w:p w14:paraId="58B5A7F1" w14:textId="77777777" w:rsidR="00B21F71" w:rsidRPr="00997B1B" w:rsidRDefault="00B21F71" w:rsidP="00B21F71">
      <w:pPr>
        <w:numPr>
          <w:ilvl w:val="0"/>
          <w:numId w:val="6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Enabled real-time visibility into global rights utilization</w:t>
      </w:r>
    </w:p>
    <w:p w14:paraId="4BF8B8CB" w14:textId="77777777" w:rsidR="00B21F71" w:rsidRPr="00997B1B" w:rsidRDefault="00B21F71" w:rsidP="00B21F71">
      <w:pPr>
        <w:numPr>
          <w:ilvl w:val="0"/>
          <w:numId w:val="6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Streamlined royalty processing with 99.8% accuracy</w:t>
      </w:r>
    </w:p>
    <w:p w14:paraId="1FD6215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b/>
          <w:bCs/>
          <w:kern w:val="0"/>
          <w:lang w:eastAsia="en-CH"/>
          <w14:ligatures w14:val="none"/>
        </w:rPr>
        <w:t>Strategic Advantages:</w:t>
      </w:r>
    </w:p>
    <w:p w14:paraId="74C98EB2" w14:textId="77777777" w:rsidR="00B21F71" w:rsidRPr="00997B1B" w:rsidRDefault="00B21F71" w:rsidP="00B21F71">
      <w:pPr>
        <w:numPr>
          <w:ilvl w:val="0"/>
          <w:numId w:val="6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Enabled data-driven acquisition strategies based on rights performance metrics</w:t>
      </w:r>
    </w:p>
    <w:p w14:paraId="7374342D" w14:textId="77777777" w:rsidR="00B21F71" w:rsidRPr="00997B1B" w:rsidRDefault="00B21F71" w:rsidP="00B21F71">
      <w:pPr>
        <w:numPr>
          <w:ilvl w:val="0"/>
          <w:numId w:val="6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Created accurate valuation of backlist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supporting investment decisions</w:t>
      </w:r>
    </w:p>
    <w:p w14:paraId="4C02A9BE" w14:textId="77777777" w:rsidR="00B21F71" w:rsidRPr="00997B1B" w:rsidRDefault="00B21F71" w:rsidP="00B21F71">
      <w:pPr>
        <w:numPr>
          <w:ilvl w:val="0"/>
          <w:numId w:val="6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Supported expansion into new territories with comprehensive rights analysis</w:t>
      </w:r>
    </w:p>
    <w:p w14:paraId="1D36C08E" w14:textId="77777777" w:rsidR="00B21F71" w:rsidRPr="00997B1B" w:rsidRDefault="00B21F71" w:rsidP="00B21F71">
      <w:pPr>
        <w:numPr>
          <w:ilvl w:val="0"/>
          <w:numId w:val="6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Facilitated rapid adaptation to emerging distribution channels</w:t>
      </w:r>
    </w:p>
    <w:p w14:paraId="5885DBF4" w14:textId="77777777" w:rsidR="00B21F71" w:rsidRPr="00997B1B" w:rsidRDefault="00B21F71" w:rsidP="00B21F71">
      <w:pPr>
        <w:numPr>
          <w:ilvl w:val="0"/>
          <w:numId w:val="6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Enhanced negotiating position with distributors through data-backed insights</w:t>
      </w:r>
    </w:p>
    <w:p w14:paraId="22540DB6"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Challenges in AI-Driven Copyright Valuation</w:t>
      </w:r>
    </w:p>
    <w:p w14:paraId="0D9ED27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While AI offers significant advantages in copyright and licensing, its application is not without challenges:</w:t>
      </w:r>
    </w:p>
    <w:p w14:paraId="20FBEBEE"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Data Quality and Standardization</w:t>
      </w:r>
    </w:p>
    <w:p w14:paraId="7B96C9B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Copyright valuation relies on diverse datasets, such as usage metrics, market trends, and legal agreements. Inconsistent or incomplete data can undermine the accuracy of AI models, leading to:</w:t>
      </w:r>
    </w:p>
    <w:p w14:paraId="62C69EBE"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Valuation discrepancies across similar works due to data inconsistencies</w:t>
      </w:r>
    </w:p>
    <w:p w14:paraId="78C4D0B0"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Metadata gaps creating attribution and ownership uncertainties</w:t>
      </w:r>
    </w:p>
    <w:p w14:paraId="3186DED5"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Historical data biases perpetuating industry inequities</w:t>
      </w:r>
    </w:p>
    <w:p w14:paraId="1E1F64A0"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Format-specific blind spots where tracking mechanisms vary</w:t>
      </w:r>
    </w:p>
    <w:p w14:paraId="35642066"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Cross-platform measurement inconsistencies creating comparison difficulties</w:t>
      </w:r>
    </w:p>
    <w:p w14:paraId="5D3BAD76" w14:textId="77777777" w:rsidR="00B21F71" w:rsidRPr="00997B1B" w:rsidRDefault="00B21F71" w:rsidP="00B21F71">
      <w:pPr>
        <w:numPr>
          <w:ilvl w:val="0"/>
          <w:numId w:val="6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Legacy </w:t>
      </w:r>
      <w:proofErr w:type="spellStart"/>
      <w:r w:rsidRPr="00997B1B">
        <w:rPr>
          <w:rFonts w:ascii="Times New Roman" w:eastAsia="Times New Roman" w:hAnsi="Times New Roman" w:cs="Times New Roman"/>
          <w:kern w:val="0"/>
          <w:lang w:eastAsia="en-CH"/>
          <w14:ligatures w14:val="none"/>
        </w:rPr>
        <w:t>catalog</w:t>
      </w:r>
      <w:proofErr w:type="spellEnd"/>
      <w:r w:rsidRPr="00997B1B">
        <w:rPr>
          <w:rFonts w:ascii="Times New Roman" w:eastAsia="Times New Roman" w:hAnsi="Times New Roman" w:cs="Times New Roman"/>
          <w:kern w:val="0"/>
          <w:lang w:eastAsia="en-CH"/>
          <w14:ligatures w14:val="none"/>
        </w:rPr>
        <w:t xml:space="preserve"> information gaps limiting historical analysis</w:t>
      </w:r>
    </w:p>
    <w:p w14:paraId="557A81D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Cloud implementations can partially address these challenges through comprehensive data integration pipelines that standardize information across sources, while blockchain systems can create authoritative reference points for ownership and rights information.</w:t>
      </w:r>
    </w:p>
    <w:p w14:paraId="57D456F2"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Cross-Border Licensing Complexities</w:t>
      </w:r>
    </w:p>
    <w:p w14:paraId="08185816"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Global licensing agreements often involve varying copyright laws and market conditions. AI systems must account for these differences to provide accurate and compliant recommendations:</w:t>
      </w:r>
    </w:p>
    <w:p w14:paraId="28F7F320"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Territorial rights variations requiring jurisdiction-specific models</w:t>
      </w:r>
    </w:p>
    <w:p w14:paraId="4B36CFC4"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Term length differences affecting valuation timeframes</w:t>
      </w:r>
    </w:p>
    <w:p w14:paraId="10CD7470"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Exception and limitation variations across legal systems</w:t>
      </w:r>
    </w:p>
    <w:p w14:paraId="34F8A52F"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Enforcement capability differences influencing practical value</w:t>
      </w:r>
    </w:p>
    <w:p w14:paraId="41E5D444"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Currency and payment regulation impacts on transaction structures</w:t>
      </w:r>
    </w:p>
    <w:p w14:paraId="290D0687" w14:textId="77777777" w:rsidR="00B21F71" w:rsidRPr="00997B1B" w:rsidRDefault="00B21F71" w:rsidP="00B21F71">
      <w:pPr>
        <w:numPr>
          <w:ilvl w:val="0"/>
          <w:numId w:val="6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Cultural factors affecting content value across markets</w:t>
      </w:r>
    </w:p>
    <w:p w14:paraId="73C02A01"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Cloud architectures with region-specific deployments can help manage these variations, while blockchain implementations can encode jurisdiction-specific rules into smart contracts that automatically adapt to territorial requirements.</w:t>
      </w:r>
    </w:p>
    <w:p w14:paraId="2E1854B6"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Copyright Disputes</w:t>
      </w:r>
    </w:p>
    <w:p w14:paraId="767696C4"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AI-generated insights may lead to disputes over copyright ownership or valuation. For instance, content creators may challenge the fairness of AI-determined royalty payments or licensing terms:</w:t>
      </w:r>
    </w:p>
    <w:p w14:paraId="3E82D670"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Algorithm transparency concerns when valuations affect compensation</w:t>
      </w:r>
    </w:p>
    <w:p w14:paraId="3C695CA1"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Methodology disputes between different AI valuation approaches</w:t>
      </w:r>
    </w:p>
    <w:p w14:paraId="31137371"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Training data biases creating systematic undervaluation for certain creators</w:t>
      </w:r>
    </w:p>
    <w:p w14:paraId="52407F8E"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Complexity challenges when explaining multifaceted valuation models</w:t>
      </w:r>
    </w:p>
    <w:p w14:paraId="0F6A4BB2"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Historical data dependence potentially disadvantaging new or innovative works</w:t>
      </w:r>
    </w:p>
    <w:p w14:paraId="7BE6AEB9" w14:textId="77777777" w:rsidR="00B21F71" w:rsidRPr="00997B1B" w:rsidRDefault="00B21F71" w:rsidP="00B21F71">
      <w:pPr>
        <w:numPr>
          <w:ilvl w:val="0"/>
          <w:numId w:val="6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Subjective factor incorporation creating contestable assessments</w:t>
      </w:r>
    </w:p>
    <w:p w14:paraId="5BC9DED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Blockchain systems provide significant advantages in dispute contexts by creating immutable records of methodology, inputs, and calculation processes that can be verified independently, while cloud platforms enable the computational resources needed for comprehensive sensitivity analysis and scenario testing.</w:t>
      </w:r>
    </w:p>
    <w:p w14:paraId="6A771D8C"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Technical Infrastructure Challenges</w:t>
      </w:r>
    </w:p>
    <w:p w14:paraId="76B56138"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Implementing integrated AI-cloud-blockchain systems creates specific technical hurdles:</w:t>
      </w:r>
    </w:p>
    <w:p w14:paraId="275F879F"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Blockchain scalability limitations for high-volume rights management</w:t>
      </w:r>
    </w:p>
    <w:p w14:paraId="16E2B65B"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Real-time processing requirements for usage-based compensation</w:t>
      </w:r>
    </w:p>
    <w:p w14:paraId="127A8180"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Integration complexity with legacy rights management systems</w:t>
      </w:r>
    </w:p>
    <w:p w14:paraId="00C6C712"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Security requirements for high-value intellectual property</w:t>
      </w:r>
    </w:p>
    <w:p w14:paraId="64CFC086"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Compliance obligations across multiple regulatory frameworks</w:t>
      </w:r>
    </w:p>
    <w:p w14:paraId="1119BD5C" w14:textId="77777777" w:rsidR="00B21F71" w:rsidRPr="00997B1B" w:rsidRDefault="00B21F71" w:rsidP="00B21F71">
      <w:pPr>
        <w:numPr>
          <w:ilvl w:val="0"/>
          <w:numId w:val="7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Data sovereignty considerations for global content libraries</w:t>
      </w:r>
    </w:p>
    <w:p w14:paraId="238227D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Organizations must carefully design architectures that balance these considerations, often implementing hybrid approaches that leverage blockchain for critical verification while using cloud infrastructure for scalable processing and storage.</w:t>
      </w:r>
    </w:p>
    <w:p w14:paraId="533F76DD"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Ethical Concerns</w:t>
      </w:r>
    </w:p>
    <w:p w14:paraId="44BFDD9E"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The use of AI to </w:t>
      </w:r>
      <w:proofErr w:type="spellStart"/>
      <w:r w:rsidRPr="00997B1B">
        <w:rPr>
          <w:rFonts w:ascii="Times New Roman" w:eastAsia="Times New Roman" w:hAnsi="Times New Roman" w:cs="Times New Roman"/>
          <w:kern w:val="0"/>
          <w:lang w:eastAsia="en-CH"/>
          <w14:ligatures w14:val="none"/>
        </w:rPr>
        <w:t>analyze</w:t>
      </w:r>
      <w:proofErr w:type="spellEnd"/>
      <w:r w:rsidRPr="00997B1B">
        <w:rPr>
          <w:rFonts w:ascii="Times New Roman" w:eastAsia="Times New Roman" w:hAnsi="Times New Roman" w:cs="Times New Roman"/>
          <w:kern w:val="0"/>
          <w:lang w:eastAsia="en-CH"/>
          <w14:ligatures w14:val="none"/>
        </w:rPr>
        <w:t xml:space="preserve"> copyrighted content raises ethical questions that must be addressed:</w:t>
      </w:r>
    </w:p>
    <w:p w14:paraId="0FA5CE5E"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Content mining for AI training potentially creating unlicensed use issues</w:t>
      </w:r>
    </w:p>
    <w:p w14:paraId="66EAA910"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Algorithmic bias potentially disadvantaging certain creator categories</w:t>
      </w:r>
    </w:p>
    <w:p w14:paraId="5364BE80"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Transparency requirements for systems affecting creator livelihoods</w:t>
      </w:r>
    </w:p>
    <w:p w14:paraId="5AED1FB9"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Fair compensation considerations for AI-powered valuation</w:t>
      </w:r>
    </w:p>
    <w:p w14:paraId="55E6D346"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Creator consent for inclusion in training and analysis datasets</w:t>
      </w:r>
    </w:p>
    <w:p w14:paraId="134400D2" w14:textId="77777777" w:rsidR="00B21F71" w:rsidRPr="00997B1B" w:rsidRDefault="00B21F71" w:rsidP="00B21F71">
      <w:pPr>
        <w:numPr>
          <w:ilvl w:val="0"/>
          <w:numId w:val="7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Privacy implications of detailed usage tracking and analytics</w:t>
      </w:r>
    </w:p>
    <w:p w14:paraId="32E02A58"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Organizations implementing these systems must establish clear ethical frameworks that address these concerns while maintaining the benefits of automated analysis and valuation.</w:t>
      </w:r>
    </w:p>
    <w:p w14:paraId="5CC53255"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Future Trends in AI for Copyright and Licensing</w:t>
      </w:r>
    </w:p>
    <w:p w14:paraId="1428C1D8"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As technologies continue to evolve, several emerging trends will reshape copyright management:</w:t>
      </w:r>
    </w:p>
    <w:p w14:paraId="7AA14293"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Decentralized Autonomous Organizations (</w:t>
      </w:r>
      <w:proofErr w:type="spellStart"/>
      <w:r w:rsidRPr="00997B1B">
        <w:rPr>
          <w:rFonts w:ascii="Times New Roman" w:eastAsia="Times New Roman" w:hAnsi="Times New Roman" w:cs="Times New Roman"/>
          <w:b/>
          <w:bCs/>
          <w:kern w:val="0"/>
          <w:sz w:val="27"/>
          <w:szCs w:val="27"/>
          <w:lang w:eastAsia="en-CH"/>
          <w14:ligatures w14:val="none"/>
        </w:rPr>
        <w:t>DAOs</w:t>
      </w:r>
      <w:proofErr w:type="spellEnd"/>
      <w:r w:rsidRPr="00997B1B">
        <w:rPr>
          <w:rFonts w:ascii="Times New Roman" w:eastAsia="Times New Roman" w:hAnsi="Times New Roman" w:cs="Times New Roman"/>
          <w:b/>
          <w:bCs/>
          <w:kern w:val="0"/>
          <w:sz w:val="27"/>
          <w:szCs w:val="27"/>
          <w:lang w:eastAsia="en-CH"/>
          <w14:ligatures w14:val="none"/>
        </w:rPr>
        <w:t>) for Creative Works</w:t>
      </w:r>
    </w:p>
    <w:p w14:paraId="1783E9B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Blockchain-governed organizations are emerging that enable new models for collective content creation and rights management:</w:t>
      </w:r>
    </w:p>
    <w:p w14:paraId="3AA9723C"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Community-owned intellectual property with transparent governance</w:t>
      </w:r>
    </w:p>
    <w:p w14:paraId="11904B74"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Automated revenue distribution based on contribution metrics</w:t>
      </w:r>
    </w:p>
    <w:p w14:paraId="67AB6AF1"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Collective licensing negotiations with improved bargaining power</w:t>
      </w:r>
    </w:p>
    <w:p w14:paraId="36329C88"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Direct fan funding and ownership of creative projects</w:t>
      </w:r>
    </w:p>
    <w:p w14:paraId="4EABE658"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Disintermediated distribution reducing platform dependency</w:t>
      </w:r>
    </w:p>
    <w:p w14:paraId="33B0AF1D" w14:textId="77777777" w:rsidR="00B21F71" w:rsidRPr="00997B1B" w:rsidRDefault="00B21F71" w:rsidP="00B21F71">
      <w:pPr>
        <w:numPr>
          <w:ilvl w:val="0"/>
          <w:numId w:val="7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Programmable royalties adapting to actual usage patterns</w:t>
      </w:r>
    </w:p>
    <w:p w14:paraId="1C3AA9A7"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These models challenge traditional copyright frameworks by creating dynamically governed creative collectives operating through code-based rules rather than conventional contracts.</w:t>
      </w:r>
    </w:p>
    <w:p w14:paraId="118B3567"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Zero-Knowledge Proofs for Private Rights Management</w:t>
      </w:r>
    </w:p>
    <w:p w14:paraId="248C59B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Advanced cryptographic techniques enable rights verification without exposing sensitive details:</w:t>
      </w:r>
    </w:p>
    <w:p w14:paraId="375A2B74"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License verification without revealing specific terms or rates</w:t>
      </w:r>
    </w:p>
    <w:p w14:paraId="1941CB8C"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Usage tracking preserving end-user privacy while ensuring accurate payments</w:t>
      </w:r>
    </w:p>
    <w:p w14:paraId="0C2A7B80"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Ownership confirmation without disclosing complete chain of title</w:t>
      </w:r>
    </w:p>
    <w:p w14:paraId="54D09578"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Infringement detection with private reference fingerprinting</w:t>
      </w:r>
    </w:p>
    <w:p w14:paraId="610310BB"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Royalty calculations with confidential formula protection</w:t>
      </w:r>
    </w:p>
    <w:p w14:paraId="4DA5C49A" w14:textId="77777777" w:rsidR="00B21F71" w:rsidRPr="00997B1B" w:rsidRDefault="00B21F71" w:rsidP="00B21F71">
      <w:pPr>
        <w:numPr>
          <w:ilvl w:val="0"/>
          <w:numId w:val="7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Compliance verification without exposing proprietary business information</w:t>
      </w:r>
    </w:p>
    <w:p w14:paraId="6B742CA6"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lastRenderedPageBreak/>
        <w:t>These technologies address the tension between transparency and confidentiality in copyright transactions, enabling verification without comprehensive disclosure.</w:t>
      </w:r>
    </w:p>
    <w:p w14:paraId="62E1BAF0"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Integrated Physical-Digital Rights Management</w:t>
      </w:r>
    </w:p>
    <w:p w14:paraId="08CD72EA"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As physical and digital worlds converge, new copyright challenges and opportunities emerge:</w:t>
      </w:r>
    </w:p>
    <w:p w14:paraId="4CBE39CC"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NFT-connected physical items with authentic ownership verification</w:t>
      </w:r>
    </w:p>
    <w:p w14:paraId="38BC2931"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Augmented reality enhancements to physical media with distinct rights</w:t>
      </w:r>
    </w:p>
    <w:p w14:paraId="25850DBA"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Limited edition digital works with physical authentication components</w:t>
      </w:r>
    </w:p>
    <w:p w14:paraId="7C6C52A3"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Dynamic content that evolves based on usage and interaction</w:t>
      </w:r>
    </w:p>
    <w:p w14:paraId="62AB2EA6"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Customizable works with underlying rights management</w:t>
      </w:r>
    </w:p>
    <w:p w14:paraId="5C2984D3" w14:textId="77777777" w:rsidR="00B21F71" w:rsidRPr="00997B1B" w:rsidRDefault="00B21F71" w:rsidP="00B21F71">
      <w:pPr>
        <w:numPr>
          <w:ilvl w:val="0"/>
          <w:numId w:val="7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Location-based licensing enforced through geofencing</w:t>
      </w:r>
    </w:p>
    <w:p w14:paraId="3FD9696B"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These hybrid models require sophisticated rights frameworks that span traditional and emerging media types while maintaining consistent verification and valuation approaches.</w:t>
      </w:r>
    </w:p>
    <w:p w14:paraId="12AE14C0"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Artificial General Intelligence (AGI) Implications</w:t>
      </w:r>
    </w:p>
    <w:p w14:paraId="3B5ECC49"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As AI systems become more capable, fundamental questions about copyright will intensify:</w:t>
      </w:r>
    </w:p>
    <w:p w14:paraId="3ECFF1C0"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AI-generated works challenging traditional authorship concepts</w:t>
      </w:r>
    </w:p>
    <w:p w14:paraId="4A7A1570"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Training data rights and compensation models for generative systems</w:t>
      </w:r>
    </w:p>
    <w:p w14:paraId="4895367D"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Attribution requirements for synthetic content incorporating existing works</w:t>
      </w:r>
    </w:p>
    <w:p w14:paraId="1F583A38"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Licensing frameworks for AI systems creating derivative content</w:t>
      </w:r>
    </w:p>
    <w:p w14:paraId="16BE43E6"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Valuation methodologies for human-AI collaborative creations</w:t>
      </w:r>
    </w:p>
    <w:p w14:paraId="1C3F81F5" w14:textId="77777777" w:rsidR="00B21F71" w:rsidRPr="00997B1B" w:rsidRDefault="00B21F71" w:rsidP="00B21F71">
      <w:pPr>
        <w:numPr>
          <w:ilvl w:val="0"/>
          <w:numId w:val="7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Infringement detection in increasingly sophisticated AI-modified content</w:t>
      </w:r>
    </w:p>
    <w:p w14:paraId="4B695EB5"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Organizations will need to develop new frameworks that accommodate these emerging scenarios while protecting legitimate creator interests and incentivizing continued innovation.</w:t>
      </w:r>
    </w:p>
    <w:p w14:paraId="24632344" w14:textId="77777777" w:rsidR="00B21F71" w:rsidRPr="00997B1B"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997B1B">
        <w:rPr>
          <w:rFonts w:ascii="Times New Roman" w:eastAsia="Times New Roman" w:hAnsi="Times New Roman" w:cs="Times New Roman"/>
          <w:b/>
          <w:bCs/>
          <w:kern w:val="0"/>
          <w:sz w:val="27"/>
          <w:szCs w:val="27"/>
          <w:lang w:eastAsia="en-CH"/>
          <w14:ligatures w14:val="none"/>
        </w:rPr>
        <w:t>Quantum-Secured Copyright Protection</w:t>
      </w:r>
    </w:p>
    <w:p w14:paraId="0A4CB58F"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As quantum computing advances, new approaches to cryptographic security will become essential:</w:t>
      </w:r>
    </w:p>
    <w:p w14:paraId="3BDDD7DC"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Quantum-resistant blockchain implementations for rights registries</w:t>
      </w:r>
    </w:p>
    <w:p w14:paraId="48AEF381"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Post-quantum cryptographic signatures for content authentication</w:t>
      </w:r>
    </w:p>
    <w:p w14:paraId="7AC07ADE"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Quantum key distribution for ultra-secure content protection</w:t>
      </w:r>
    </w:p>
    <w:p w14:paraId="4536A324"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Quantum-proof watermarking technologies for persistent identification</w:t>
      </w:r>
    </w:p>
    <w:p w14:paraId="5C1D65BB"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Migration strategies for existing blockchain-verified rights records</w:t>
      </w:r>
    </w:p>
    <w:p w14:paraId="6ED4A5FA" w14:textId="77777777" w:rsidR="00B21F71" w:rsidRPr="00997B1B" w:rsidRDefault="00B21F71" w:rsidP="00B21F71">
      <w:pPr>
        <w:numPr>
          <w:ilvl w:val="0"/>
          <w:numId w:val="7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Hybrid classical/quantum systems during technology transition</w:t>
      </w:r>
    </w:p>
    <w:p w14:paraId="6EF04900"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Forward-thinking organizations are already developing quantum-resistant copyright protection strategies to ensure long-term security for valuable intellectual property.</w:t>
      </w:r>
    </w:p>
    <w:p w14:paraId="132D7578" w14:textId="77777777" w:rsidR="00B21F71" w:rsidRPr="00997B1B"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997B1B">
        <w:rPr>
          <w:rFonts w:ascii="Times New Roman" w:eastAsia="Times New Roman" w:hAnsi="Times New Roman" w:cs="Times New Roman"/>
          <w:b/>
          <w:bCs/>
          <w:kern w:val="0"/>
          <w:sz w:val="36"/>
          <w:szCs w:val="36"/>
          <w:lang w:eastAsia="en-CH"/>
          <w14:ligatures w14:val="none"/>
        </w:rPr>
        <w:t>Conclusion</w:t>
      </w:r>
    </w:p>
    <w:p w14:paraId="520048CC"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 xml:space="preserve">The integration of AI, cloud computing, and blockchain technologies is revolutionizing copyright valuation and licensing management, addressing longstanding challenges while </w:t>
      </w:r>
      <w:r w:rsidRPr="00997B1B">
        <w:rPr>
          <w:rFonts w:ascii="Times New Roman" w:eastAsia="Times New Roman" w:hAnsi="Times New Roman" w:cs="Times New Roman"/>
          <w:kern w:val="0"/>
          <w:lang w:eastAsia="en-CH"/>
          <w14:ligatures w14:val="none"/>
        </w:rPr>
        <w:lastRenderedPageBreak/>
        <w:t>enabling entirely new business models. By automating complex analyses, providing data-driven insights, and creating transparent, verifiable transaction records, these systems transform how creative works are valued, protected, and monetized in the digital economy.</w:t>
      </w:r>
    </w:p>
    <w:p w14:paraId="6FF58988"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Organizations implementing these technologies gain significant advantages in operational efficiency, financial performance, and strategic decision-making. Rights holders benefit from improved accuracy, faster payments, and reduced disputes, while users gain access to more flexible licensing options with clearer terms and simplified compliance.</w:t>
      </w:r>
    </w:p>
    <w:p w14:paraId="39AA14ED"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However, successful implementation requires addressing substantial challenges in data quality, cross-border complexity, technical infrastructure, and ethical considerations. Organizations must thoughtfully design systems that balance innovation with appropriate safeguards, ensuring that technological advances support rather than undermine the fundamental purpose of copyright: encouraging creation through fair compensation.</w:t>
      </w:r>
    </w:p>
    <w:p w14:paraId="4CF19EF0" w14:textId="77777777" w:rsidR="00B21F71" w:rsidRPr="00997B1B"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As these technologies continue to evolve, they will further reshape creative industries by enabling more direct relationships between creators and audiences, more accurate valuation of intellectual property, and more efficient mechanisms for rights management and enforcement. Those who successfully navigate this technological convergence will be well-positioned to thrive in an increasingly complex and dynamic copyright landscape.</w:t>
      </w:r>
    </w:p>
    <w:p w14:paraId="6C6B4B08" w14:textId="77777777" w:rsidR="00B21F71" w:rsidRPr="00997B1B" w:rsidRDefault="00B21F71" w:rsidP="00B21F71">
      <w:pPr>
        <w:spacing w:after="0" w:line="240" w:lineRule="auto"/>
        <w:rPr>
          <w:rFonts w:ascii="Times New Roman" w:eastAsia="Times New Roman" w:hAnsi="Times New Roman" w:cs="Times New Roman"/>
          <w:kern w:val="0"/>
          <w:lang w:eastAsia="en-CH"/>
          <w14:ligatures w14:val="none"/>
        </w:rPr>
      </w:pPr>
      <w:r w:rsidRPr="00997B1B">
        <w:rPr>
          <w:rFonts w:ascii="Times New Roman" w:eastAsia="Times New Roman" w:hAnsi="Times New Roman" w:cs="Times New Roman"/>
          <w:kern w:val="0"/>
          <w:lang w:eastAsia="en-CH"/>
          <w14:ligatures w14:val="none"/>
        </w:rPr>
        <w:t>1:16 PM</w:t>
      </w:r>
    </w:p>
    <w:p w14:paraId="6B2A56AF" w14:textId="77777777" w:rsidR="00B21F71" w:rsidRPr="00672C20" w:rsidRDefault="00B21F71" w:rsidP="00B21F7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672C20">
        <w:rPr>
          <w:rFonts w:ascii="Times New Roman" w:eastAsia="Times New Roman" w:hAnsi="Times New Roman" w:cs="Times New Roman"/>
          <w:b/>
          <w:bCs/>
          <w:kern w:val="36"/>
          <w:sz w:val="48"/>
          <w:szCs w:val="48"/>
          <w:lang w:eastAsia="en-CH"/>
          <w14:ligatures w14:val="none"/>
        </w:rPr>
        <w:t>Chapter 5.4: AI in Analysis and Valuation of Trade Secrets</w:t>
      </w:r>
    </w:p>
    <w:p w14:paraId="524C5D40"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The Distinctive Nature of Trade Secret Valuation</w:t>
      </w:r>
    </w:p>
    <w:p w14:paraId="56A24CD2"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Trade secrets represent a uniquely challenging category of intellectual property, encompassing confidential business information that derives value specifically from remaining unknown to competitors. Unlike patents, trademarks, and copyrights, which are publicly registered and gain protection through disclosure, trade secrets maintain their value precisely by remaining confidential. This fundamental characteristic creates distinctive challenges for their analysis and valuation.</w:t>
      </w:r>
    </w:p>
    <w:p w14:paraId="2B69F5B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Trade secrets typically include manufacturing processes, chemical formulas, customer lists, business strategies, algorithms, and other confidential information that provides competitive advantages. Their valuation involves complex considerations including:</w:t>
      </w:r>
    </w:p>
    <w:p w14:paraId="1B038C9A"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economic value derived from information competitors don't possess</w:t>
      </w:r>
    </w:p>
    <w:p w14:paraId="7235A8BD"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cost and difficulty of independent development by others</w:t>
      </w:r>
    </w:p>
    <w:p w14:paraId="0F974EBA"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investments made in developing and securing the information</w:t>
      </w:r>
    </w:p>
    <w:p w14:paraId="3AB3F6FC"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potential commercial lifespan before independent discovery</w:t>
      </w:r>
    </w:p>
    <w:p w14:paraId="2516EAFB"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risk profile associated with possible disclosure</w:t>
      </w:r>
    </w:p>
    <w:p w14:paraId="7B4152F5" w14:textId="77777777" w:rsidR="00B21F71" w:rsidRPr="00672C20" w:rsidRDefault="00B21F71" w:rsidP="00B21F71">
      <w:pPr>
        <w:numPr>
          <w:ilvl w:val="0"/>
          <w:numId w:val="7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defensive value of preventing competitors from using the information</w:t>
      </w:r>
    </w:p>
    <w:p w14:paraId="14186E8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Traditional valuation approaches struggle with trade secrets due to limited comparative data, the inherently private nature of the assets, and the difficulty in predicting how long the competitive advantage will last. These challenges make trade secrets particularly suitable for </w:t>
      </w:r>
      <w:r w:rsidRPr="00672C20">
        <w:rPr>
          <w:rFonts w:ascii="Times New Roman" w:eastAsia="Times New Roman" w:hAnsi="Times New Roman" w:cs="Times New Roman"/>
          <w:kern w:val="0"/>
          <w:lang w:eastAsia="en-CH"/>
          <w14:ligatures w14:val="none"/>
        </w:rPr>
        <w:lastRenderedPageBreak/>
        <w:t>AI-enhanced valuation methodologies, though with special considerations for security and confidentiality throughout the analytical process.</w:t>
      </w:r>
    </w:p>
    <w:p w14:paraId="0855E048"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The Security Paradox in Trade Secret Management</w:t>
      </w:r>
    </w:p>
    <w:p w14:paraId="6189E17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Organizations face a fundamental paradox when managing trade secrets: To derive maximum value, the information must be effectively utilized across the business, yet each additional access point or user increases disclosure risks. Modern digital business operations further complicate this balance, as collaborative work, global operations, and digital transformation initiatives all create potential vulnerabilities.</w:t>
      </w:r>
    </w:p>
    <w:p w14:paraId="019AFAE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This paradox creates unique requirements for technology systems supporting trade secret management:</w:t>
      </w:r>
    </w:p>
    <w:p w14:paraId="3199437F" w14:textId="77777777" w:rsidR="00B21F71" w:rsidRPr="00672C20" w:rsidRDefault="00B21F71" w:rsidP="00B21F71">
      <w:pPr>
        <w:numPr>
          <w:ilvl w:val="0"/>
          <w:numId w:val="7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They must enable secure, controlled utilization of valuable information</w:t>
      </w:r>
    </w:p>
    <w:p w14:paraId="5FBF1A1B" w14:textId="77777777" w:rsidR="00B21F71" w:rsidRPr="00672C20" w:rsidRDefault="00B21F71" w:rsidP="00B21F71">
      <w:pPr>
        <w:numPr>
          <w:ilvl w:val="0"/>
          <w:numId w:val="7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They must track and manage access without creating excessive friction</w:t>
      </w:r>
    </w:p>
    <w:p w14:paraId="41596147" w14:textId="77777777" w:rsidR="00B21F71" w:rsidRPr="00672C20" w:rsidRDefault="00B21F71" w:rsidP="00B21F71">
      <w:pPr>
        <w:numPr>
          <w:ilvl w:val="0"/>
          <w:numId w:val="7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They must provide valuation insights without exposing the underlying secrets</w:t>
      </w:r>
    </w:p>
    <w:p w14:paraId="1CF5AC53" w14:textId="77777777" w:rsidR="00B21F71" w:rsidRPr="00672C20" w:rsidRDefault="00B21F71" w:rsidP="00B21F71">
      <w:pPr>
        <w:numPr>
          <w:ilvl w:val="0"/>
          <w:numId w:val="7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They must document protection measures without revealing security details</w:t>
      </w:r>
    </w:p>
    <w:p w14:paraId="17E0A33A" w14:textId="77777777" w:rsidR="00B21F71" w:rsidRPr="00672C20" w:rsidRDefault="00B21F71" w:rsidP="00B21F71">
      <w:pPr>
        <w:numPr>
          <w:ilvl w:val="0"/>
          <w:numId w:val="7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They must support provable ownership without public disclosure</w:t>
      </w:r>
    </w:p>
    <w:p w14:paraId="1FE2AEF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integration of AI, cloud computing, and blockchain technologies offers powerful capabilities to address these challenges, creating systems that enhance both protection and valuation while navigating this fundamental tension.</w:t>
      </w:r>
    </w:p>
    <w:p w14:paraId="565E9A09"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Cloud Infrastructure for Secure Trade Secret Management</w:t>
      </w:r>
    </w:p>
    <w:p w14:paraId="06482B7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Cloud computing provides essential infrastructure capabilities for trade secret management, but requires specialized approaches to address the unique security requirements:</w:t>
      </w:r>
    </w:p>
    <w:p w14:paraId="19B8C9D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Confidential Computing Environments</w:t>
      </w:r>
      <w:r w:rsidRPr="00672C20">
        <w:rPr>
          <w:rFonts w:ascii="Times New Roman" w:eastAsia="Times New Roman" w:hAnsi="Times New Roman" w:cs="Times New Roman"/>
          <w:kern w:val="0"/>
          <w:lang w:eastAsia="en-CH"/>
          <w14:ligatures w14:val="none"/>
        </w:rPr>
        <w:t xml:space="preserve"> enable processing sensitive trade secret information with hardware-level isolation protections. Technologies like Intel SGX, AMD SEV, and ARM </w:t>
      </w:r>
      <w:proofErr w:type="spellStart"/>
      <w:r w:rsidRPr="00672C20">
        <w:rPr>
          <w:rFonts w:ascii="Times New Roman" w:eastAsia="Times New Roman" w:hAnsi="Times New Roman" w:cs="Times New Roman"/>
          <w:kern w:val="0"/>
          <w:lang w:eastAsia="en-CH"/>
          <w14:ligatures w14:val="none"/>
        </w:rPr>
        <w:t>TrustZone</w:t>
      </w:r>
      <w:proofErr w:type="spellEnd"/>
      <w:r w:rsidRPr="00672C20">
        <w:rPr>
          <w:rFonts w:ascii="Times New Roman" w:eastAsia="Times New Roman" w:hAnsi="Times New Roman" w:cs="Times New Roman"/>
          <w:kern w:val="0"/>
          <w:lang w:eastAsia="en-CH"/>
          <w14:ligatures w14:val="none"/>
        </w:rPr>
        <w:t xml:space="preserve"> create secure enclaves where data remains encrypted even during processing, preventing access by cloud providers or other tenants while enabling sophisticated analysis.</w:t>
      </w:r>
    </w:p>
    <w:p w14:paraId="6124849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Zero-Trust Architecture</w:t>
      </w:r>
      <w:r w:rsidRPr="00672C20">
        <w:rPr>
          <w:rFonts w:ascii="Times New Roman" w:eastAsia="Times New Roman" w:hAnsi="Times New Roman" w:cs="Times New Roman"/>
          <w:kern w:val="0"/>
          <w:lang w:eastAsia="en-CH"/>
          <w14:ligatures w14:val="none"/>
        </w:rPr>
        <w:t xml:space="preserve"> implements continuous verification and least-privilege access for trade secret systems. This approach eliminates implicit trust based on network location, requiring authentication and authorization for every access request regardless of source, creating multiple layers of protection for sensitive information.</w:t>
      </w:r>
    </w:p>
    <w:p w14:paraId="50FE7662"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Sovereign Cloud Deployments</w:t>
      </w:r>
      <w:r w:rsidRPr="00672C20">
        <w:rPr>
          <w:rFonts w:ascii="Times New Roman" w:eastAsia="Times New Roman" w:hAnsi="Times New Roman" w:cs="Times New Roman"/>
          <w:kern w:val="0"/>
          <w:lang w:eastAsia="en-CH"/>
          <w14:ligatures w14:val="none"/>
        </w:rPr>
        <w:t xml:space="preserve"> address data sovereignty and controlled access requirements for trade secrets. These specialized environments provide enhanced isolation, transparency, and control compared to standard multi-tenant clouds, with clear boundaries around data location and administrative access.</w:t>
      </w:r>
    </w:p>
    <w:p w14:paraId="4D1060EC"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Edge Computing Integration</w:t>
      </w:r>
      <w:r w:rsidRPr="00672C20">
        <w:rPr>
          <w:rFonts w:ascii="Times New Roman" w:eastAsia="Times New Roman" w:hAnsi="Times New Roman" w:cs="Times New Roman"/>
          <w:kern w:val="0"/>
          <w:lang w:eastAsia="en-CH"/>
          <w14:ligatures w14:val="none"/>
        </w:rPr>
        <w:t xml:space="preserve"> enables local processing of highly sensitive information while leveraging cloud resources for less sensitive operations. This hybrid approach keeps the most valuable secrets within controlled physical boundaries while still benefiting from cloud scalability for appropriate workloads.</w:t>
      </w:r>
    </w:p>
    <w:p w14:paraId="086316FA"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lastRenderedPageBreak/>
        <w:t>Secure DevOps Pipelines</w:t>
      </w:r>
      <w:r w:rsidRPr="00672C20">
        <w:rPr>
          <w:rFonts w:ascii="Times New Roman" w:eastAsia="Times New Roman" w:hAnsi="Times New Roman" w:cs="Times New Roman"/>
          <w:kern w:val="0"/>
          <w:lang w:eastAsia="en-CH"/>
          <w14:ligatures w14:val="none"/>
        </w:rPr>
        <w:t xml:space="preserve"> implement enhanced security throughout the development and deployment lifecycle for trade secret management systems. These specialized processes include security verification gates, code scanning, dependency analysis, and infrastructure validation to prevent vulnerabilities that could expose protected information.</w:t>
      </w:r>
    </w:p>
    <w:p w14:paraId="5C75351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Advanced Threat Protection</w:t>
      </w:r>
      <w:r w:rsidRPr="00672C20">
        <w:rPr>
          <w:rFonts w:ascii="Times New Roman" w:eastAsia="Times New Roman" w:hAnsi="Times New Roman" w:cs="Times New Roman"/>
          <w:kern w:val="0"/>
          <w:lang w:eastAsia="en-CH"/>
          <w14:ligatures w14:val="none"/>
        </w:rPr>
        <w:t xml:space="preserve"> provides specialized monitoring for systems containing high-value intellectual property. These capabilities include </w:t>
      </w:r>
      <w:proofErr w:type="spellStart"/>
      <w:r w:rsidRPr="00672C20">
        <w:rPr>
          <w:rFonts w:ascii="Times New Roman" w:eastAsia="Times New Roman" w:hAnsi="Times New Roman" w:cs="Times New Roman"/>
          <w:kern w:val="0"/>
          <w:lang w:eastAsia="en-CH"/>
          <w14:ligatures w14:val="none"/>
        </w:rPr>
        <w:t>behavioral</w:t>
      </w:r>
      <w:proofErr w:type="spellEnd"/>
      <w:r w:rsidRPr="00672C20">
        <w:rPr>
          <w:rFonts w:ascii="Times New Roman" w:eastAsia="Times New Roman" w:hAnsi="Times New Roman" w:cs="Times New Roman"/>
          <w:kern w:val="0"/>
          <w:lang w:eastAsia="en-CH"/>
          <w14:ligatures w14:val="none"/>
        </w:rPr>
        <w:t xml:space="preserve"> analytics to detect insider threats, anti-exfiltration controls to prevent data removal, and integrated threat intelligence specific to industrial espionage risks.</w:t>
      </w:r>
    </w:p>
    <w:p w14:paraId="1783472B"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Blockchain Applications for Trade Secret Protection</w:t>
      </w:r>
    </w:p>
    <w:p w14:paraId="224E07DA"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Blockchain technologies offer unique capabilities for trade secret management and valuation while maintaining necessary confidentiality:</w:t>
      </w:r>
    </w:p>
    <w:p w14:paraId="268FF7C2"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Proof of Existence</w:t>
      </w:r>
      <w:r w:rsidRPr="00672C20">
        <w:rPr>
          <w:rFonts w:ascii="Times New Roman" w:eastAsia="Times New Roman" w:hAnsi="Times New Roman" w:cs="Times New Roman"/>
          <w:kern w:val="0"/>
          <w:lang w:eastAsia="en-CH"/>
          <w14:ligatures w14:val="none"/>
        </w:rPr>
        <w:t xml:space="preserve"> enables documenting trade secret creation and possession without revealing the content itself. By recording cryptographic hashes of confidential information on blockchain, organizations create tamper-proof evidence of possession at specific points in time without exposing the underlying secrets.</w:t>
      </w:r>
    </w:p>
    <w:p w14:paraId="7C20A4D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Smart Contract Access Control</w:t>
      </w:r>
      <w:r w:rsidRPr="00672C20">
        <w:rPr>
          <w:rFonts w:ascii="Times New Roman" w:eastAsia="Times New Roman" w:hAnsi="Times New Roman" w:cs="Times New Roman"/>
          <w:kern w:val="0"/>
          <w:lang w:eastAsia="en-CH"/>
          <w14:ligatures w14:val="none"/>
        </w:rPr>
        <w:t xml:space="preserve"> implements programmable permissions and usage tracking for trade secret information. These self-executing agreements create auditable records of who accessed information, under what conditions, and for what purposes, while enforcing contractual limitations.</w:t>
      </w:r>
    </w:p>
    <w:p w14:paraId="0B60C45E"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Secure Disclosure Frameworks</w:t>
      </w:r>
      <w:r w:rsidRPr="00672C20">
        <w:rPr>
          <w:rFonts w:ascii="Times New Roman" w:eastAsia="Times New Roman" w:hAnsi="Times New Roman" w:cs="Times New Roman"/>
          <w:kern w:val="0"/>
          <w:lang w:eastAsia="en-CH"/>
          <w14:ligatures w14:val="none"/>
        </w:rPr>
        <w:t xml:space="preserve"> enable controlled sharing of trade secrets with verifiable records of access conditions. These systems implement cryptographic mechanisms ensuring recipients can only access information under specific circumstances, with immutable evidence of the terms governing disclosure.</w:t>
      </w:r>
    </w:p>
    <w:p w14:paraId="1A5A122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Breach Response Automation</w:t>
      </w:r>
      <w:r w:rsidRPr="00672C20">
        <w:rPr>
          <w:rFonts w:ascii="Times New Roman" w:eastAsia="Times New Roman" w:hAnsi="Times New Roman" w:cs="Times New Roman"/>
          <w:kern w:val="0"/>
          <w:lang w:eastAsia="en-CH"/>
          <w14:ligatures w14:val="none"/>
        </w:rPr>
        <w:t xml:space="preserve"> triggers predefined actions when unauthorized access or disclosure occurs. Smart contracts can automatically implement containment measures, notification protocols, and evidence preservation when monitoring systems detect potential compromise.</w:t>
      </w:r>
    </w:p>
    <w:p w14:paraId="0C77515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Value Exchange Protocols</w:t>
      </w:r>
      <w:r w:rsidRPr="00672C20">
        <w:rPr>
          <w:rFonts w:ascii="Times New Roman" w:eastAsia="Times New Roman" w:hAnsi="Times New Roman" w:cs="Times New Roman"/>
          <w:kern w:val="0"/>
          <w:lang w:eastAsia="en-CH"/>
          <w14:ligatures w14:val="none"/>
        </w:rPr>
        <w:t xml:space="preserve"> enable licensing or transferring trade secrets with cryptographic verification but without public exposure. These specialized protocols implement secure key exchange, staged revelation, and escrow mechanisms that protect sensitive information during commercial transactions.</w:t>
      </w:r>
    </w:p>
    <w:p w14:paraId="5879258A"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Verifiable Security Attestations</w:t>
      </w:r>
      <w:r w:rsidRPr="00672C20">
        <w:rPr>
          <w:rFonts w:ascii="Times New Roman" w:eastAsia="Times New Roman" w:hAnsi="Times New Roman" w:cs="Times New Roman"/>
          <w:kern w:val="0"/>
          <w:lang w:eastAsia="en-CH"/>
          <w14:ligatures w14:val="none"/>
        </w:rPr>
        <w:t xml:space="preserve"> document protection measures without revealing specific implementation details. Organizations can record cryptographic proofs that appropriate security controls exist without exposing information that might help attackers circumvent those controls.</w:t>
      </w:r>
    </w:p>
    <w:p w14:paraId="3AA20749"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AI Approaches for Trade Secret Analysis and Valuation</w:t>
      </w:r>
    </w:p>
    <w:p w14:paraId="74FE416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Artificial intelligence enables sophisticated trade secret analysis and valuation while maintaining necessary security through several specialized approaches:</w:t>
      </w:r>
    </w:p>
    <w:p w14:paraId="5920DE7E"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lastRenderedPageBreak/>
        <w:t>Risk-Based Valuation Models</w:t>
      </w:r>
    </w:p>
    <w:p w14:paraId="5D04773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systems implement multifactorial risk assessment to determine trade secret value based on:</w:t>
      </w:r>
    </w:p>
    <w:p w14:paraId="0F5D7077"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Competitive landscape analysis and potential impact of disclosure</w:t>
      </w:r>
    </w:p>
    <w:p w14:paraId="0EB03AA8"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Independent discovery probability based on technology trends</w:t>
      </w:r>
    </w:p>
    <w:p w14:paraId="19C70611"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Security vulnerability assessment across protection measures</w:t>
      </w:r>
    </w:p>
    <w:p w14:paraId="03407526"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Human factors risk including insider threat profiling</w:t>
      </w:r>
    </w:p>
    <w:p w14:paraId="5ADAE468"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Market timing analysis and first-mover advantage duration</w:t>
      </w:r>
    </w:p>
    <w:p w14:paraId="1A794D11" w14:textId="77777777" w:rsidR="00B21F71" w:rsidRPr="00672C20" w:rsidRDefault="00B21F71" w:rsidP="00B21F71">
      <w:pPr>
        <w:numPr>
          <w:ilvl w:val="0"/>
          <w:numId w:val="7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Alternative protection assessment (e.g., potential patentability)</w:t>
      </w:r>
    </w:p>
    <w:p w14:paraId="3A8E432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These models typically employ ensemble methods combining multiple algorithms to </w:t>
      </w:r>
      <w:proofErr w:type="spellStart"/>
      <w:r w:rsidRPr="00672C20">
        <w:rPr>
          <w:rFonts w:ascii="Times New Roman" w:eastAsia="Times New Roman" w:hAnsi="Times New Roman" w:cs="Times New Roman"/>
          <w:kern w:val="0"/>
          <w:lang w:eastAsia="en-CH"/>
          <w14:ligatures w14:val="none"/>
        </w:rPr>
        <w:t>analyze</w:t>
      </w:r>
      <w:proofErr w:type="spellEnd"/>
      <w:r w:rsidRPr="00672C20">
        <w:rPr>
          <w:rFonts w:ascii="Times New Roman" w:eastAsia="Times New Roman" w:hAnsi="Times New Roman" w:cs="Times New Roman"/>
          <w:kern w:val="0"/>
          <w:lang w:eastAsia="en-CH"/>
          <w14:ligatures w14:val="none"/>
        </w:rPr>
        <w:t xml:space="preserve"> different risk dimensions, creating comprehensive risk profiles that inform valuation.</w:t>
      </w:r>
    </w:p>
    <w:p w14:paraId="7EB29E3B"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Secure Comparative Analysis</w:t>
      </w:r>
    </w:p>
    <w:p w14:paraId="256D3BB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enables comparison against market benchmarks without exposing specific details through:</w:t>
      </w:r>
    </w:p>
    <w:p w14:paraId="6A97AB52"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Anonymized feature vector comparison preserving critical characteristics without revealing underlying information</w:t>
      </w:r>
    </w:p>
    <w:p w14:paraId="57946791"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Secure multi-party computation allowing analysis across organizations without sharing raw data</w:t>
      </w:r>
    </w:p>
    <w:p w14:paraId="73560C66"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Federated learning approaches that train models across organizations while keeping data local</w:t>
      </w:r>
    </w:p>
    <w:p w14:paraId="4726A661"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Differential privacy mechanisms adding calibrated noise to protect specific details</w:t>
      </w:r>
    </w:p>
    <w:p w14:paraId="30C9C4DC"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Zero-knowledge proofs verifying characteristics without revealing the information itself</w:t>
      </w:r>
    </w:p>
    <w:p w14:paraId="4791FBCC" w14:textId="77777777" w:rsidR="00B21F71" w:rsidRPr="00672C20" w:rsidRDefault="00B21F71" w:rsidP="00B21F71">
      <w:pPr>
        <w:numPr>
          <w:ilvl w:val="0"/>
          <w:numId w:val="7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Synthetic data generation creating realistic comparison points without using actual secrets</w:t>
      </w:r>
    </w:p>
    <w:p w14:paraId="46758CB6"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techniques enable organizations to understand relative value compared to industry norms without compromising confidentiality.</w:t>
      </w:r>
    </w:p>
    <w:p w14:paraId="26A40686"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Economic Impact Simulation</w:t>
      </w:r>
    </w:p>
    <w:p w14:paraId="7D9B057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simulation models quantify trade secret value through scenario analysis:</w:t>
      </w:r>
    </w:p>
    <w:p w14:paraId="3F2C93D2"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Market share </w:t>
      </w:r>
      <w:proofErr w:type="spellStart"/>
      <w:r w:rsidRPr="00672C20">
        <w:rPr>
          <w:rFonts w:ascii="Times New Roman" w:eastAsia="Times New Roman" w:hAnsi="Times New Roman" w:cs="Times New Roman"/>
          <w:kern w:val="0"/>
          <w:lang w:eastAsia="en-CH"/>
          <w14:ligatures w14:val="none"/>
        </w:rPr>
        <w:t>modeling</w:t>
      </w:r>
      <w:proofErr w:type="spellEnd"/>
      <w:r w:rsidRPr="00672C20">
        <w:rPr>
          <w:rFonts w:ascii="Times New Roman" w:eastAsia="Times New Roman" w:hAnsi="Times New Roman" w:cs="Times New Roman"/>
          <w:kern w:val="0"/>
          <w:lang w:eastAsia="en-CH"/>
          <w14:ligatures w14:val="none"/>
        </w:rPr>
        <w:t xml:space="preserve"> with and without exclusive information</w:t>
      </w:r>
    </w:p>
    <w:p w14:paraId="2C2FBC20"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Pricing power assessment based on cost or performance advantages</w:t>
      </w:r>
    </w:p>
    <w:p w14:paraId="3E50F37D"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Revenue timeline projections under different protection scenarios</w:t>
      </w:r>
    </w:p>
    <w:p w14:paraId="4299D069"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Competitive response simulation with game theory approaches</w:t>
      </w:r>
    </w:p>
    <w:p w14:paraId="21DD295C"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Customer retention impact based on service or quality advantages</w:t>
      </w:r>
    </w:p>
    <w:p w14:paraId="3C886066" w14:textId="77777777" w:rsidR="00B21F71" w:rsidRPr="00672C20" w:rsidRDefault="00B21F71" w:rsidP="00B21F71">
      <w:pPr>
        <w:numPr>
          <w:ilvl w:val="0"/>
          <w:numId w:val="7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Cost advantage sustainability projections over time</w:t>
      </w:r>
    </w:p>
    <w:p w14:paraId="56E708D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simulations typically employ Monte Carlo methods to account for uncertainty, generating probabilistic value ranges rather than single-point estimates.</w:t>
      </w:r>
    </w:p>
    <w:p w14:paraId="7849F2A5"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Protection Investment Optimization</w:t>
      </w:r>
    </w:p>
    <w:p w14:paraId="47EE910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systems optimize security investments based on asset value:</w:t>
      </w:r>
    </w:p>
    <w:p w14:paraId="263EF218"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lastRenderedPageBreak/>
        <w:t>Security measure effectiveness assessment across different threat vectors</w:t>
      </w:r>
    </w:p>
    <w:p w14:paraId="57DA44CE"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Cost-benefit analysis for incremental protection investments</w:t>
      </w:r>
    </w:p>
    <w:p w14:paraId="6B8E749D"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Risk-based classification recommending appropriate protection levels</w:t>
      </w:r>
    </w:p>
    <w:p w14:paraId="531CACCF"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Anomalous access pattern detection indicating potential threats</w:t>
      </w:r>
    </w:p>
    <w:p w14:paraId="0E1E721F"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Vulnerability prioritization based on asset value and exposure</w:t>
      </w:r>
    </w:p>
    <w:p w14:paraId="410CB879" w14:textId="77777777" w:rsidR="00B21F71" w:rsidRPr="00672C20" w:rsidRDefault="00B21F71" w:rsidP="00B21F71">
      <w:pPr>
        <w:numPr>
          <w:ilvl w:val="0"/>
          <w:numId w:val="7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Insider threat risk scoring to focus monitoring resources</w:t>
      </w:r>
    </w:p>
    <w:p w14:paraId="200DD00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These optimization approaches ensure protection investments align with actual trade secret value, avoiding both </w:t>
      </w:r>
      <w:proofErr w:type="spellStart"/>
      <w:r w:rsidRPr="00672C20">
        <w:rPr>
          <w:rFonts w:ascii="Times New Roman" w:eastAsia="Times New Roman" w:hAnsi="Times New Roman" w:cs="Times New Roman"/>
          <w:kern w:val="0"/>
          <w:lang w:eastAsia="en-CH"/>
          <w14:ligatures w14:val="none"/>
        </w:rPr>
        <w:t>underprotection</w:t>
      </w:r>
      <w:proofErr w:type="spellEnd"/>
      <w:r w:rsidRPr="00672C20">
        <w:rPr>
          <w:rFonts w:ascii="Times New Roman" w:eastAsia="Times New Roman" w:hAnsi="Times New Roman" w:cs="Times New Roman"/>
          <w:kern w:val="0"/>
          <w:lang w:eastAsia="en-CH"/>
          <w14:ligatures w14:val="none"/>
        </w:rPr>
        <w:t xml:space="preserve"> of valuable assets and overprotection of less critical information.</w:t>
      </w:r>
    </w:p>
    <w:p w14:paraId="4CF3513F"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Development Cost Analysis</w:t>
      </w:r>
    </w:p>
    <w:p w14:paraId="2D80C58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methods enhance cost-based valuation approaches through:</w:t>
      </w:r>
    </w:p>
    <w:p w14:paraId="40261472"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R&amp;D investment attribution to specific trade secret development</w:t>
      </w:r>
    </w:p>
    <w:p w14:paraId="0FEB3BCC"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Specialized personnel contribution quantification</w:t>
      </w:r>
    </w:p>
    <w:p w14:paraId="4E61C78B"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Failure path analysis showing avoided dead-ends</w:t>
      </w:r>
    </w:p>
    <w:p w14:paraId="1830EF73"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Accelerated development timeline assessment</w:t>
      </w:r>
    </w:p>
    <w:p w14:paraId="285EBAFD"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Equipment and infrastructure utilization analysis</w:t>
      </w:r>
    </w:p>
    <w:p w14:paraId="553835D4" w14:textId="77777777" w:rsidR="00B21F71" w:rsidRPr="00672C20" w:rsidRDefault="00B21F71" w:rsidP="00B21F71">
      <w:pPr>
        <w:numPr>
          <w:ilvl w:val="0"/>
          <w:numId w:val="7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Competitive development cost estimation</w:t>
      </w:r>
    </w:p>
    <w:p w14:paraId="6875EF8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techniques provide more accurate cost-based valuations by comprehensively identifying all investments that contributed to creating the trade secret.</w:t>
      </w:r>
    </w:p>
    <w:p w14:paraId="0F726B34"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Natural Language Processing for Documentation</w:t>
      </w:r>
    </w:p>
    <w:p w14:paraId="338771F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NLP capabilities enhance trade secret management through:</w:t>
      </w:r>
    </w:p>
    <w:p w14:paraId="6E2C2D41"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Automatic identification of potentially confidential information in documents</w:t>
      </w:r>
    </w:p>
    <w:p w14:paraId="2FD1019D"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Classification of information by sensitivity level and protection requirements</w:t>
      </w:r>
    </w:p>
    <w:p w14:paraId="0037A633"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Linguistic analysis identifying unique terminology or methodologies</w:t>
      </w:r>
    </w:p>
    <w:p w14:paraId="71EFB4E9"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Access pattern analysis showing information usage across the organization</w:t>
      </w:r>
    </w:p>
    <w:p w14:paraId="13FC4C4E"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Content evolution tracking showing development over time</w:t>
      </w:r>
    </w:p>
    <w:p w14:paraId="5107FF5D" w14:textId="77777777" w:rsidR="00B21F71" w:rsidRPr="00672C20" w:rsidRDefault="00B21F71" w:rsidP="00B21F71">
      <w:pPr>
        <w:numPr>
          <w:ilvl w:val="0"/>
          <w:numId w:val="7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Appropriate marking and handling recommendation</w:t>
      </w:r>
    </w:p>
    <w:p w14:paraId="3ADC610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capabilities help organizations identify, classify, and manage trade secrets embedded in unstructured documents and communications.</w:t>
      </w:r>
    </w:p>
    <w:p w14:paraId="33827BD8"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Case Study: Manufacturing Conglomerate's Trade Secret Management System</w:t>
      </w:r>
    </w:p>
    <w:p w14:paraId="2FD5D973"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Business Context</w:t>
      </w:r>
    </w:p>
    <w:p w14:paraId="3A03CB4C"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 global manufacturing conglomerate with operations in 35 countries faced significant challenges managing their extensive portfolio of trade secrets:</w:t>
      </w:r>
    </w:p>
    <w:p w14:paraId="3E9AF721"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Over 2,500 identified trade secrets across manufacturing processes, formulas, and techniques</w:t>
      </w:r>
    </w:p>
    <w:p w14:paraId="5A0782A1"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Inconsistent protection measures across business units and regions</w:t>
      </w:r>
    </w:p>
    <w:p w14:paraId="6D2B4BED"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lastRenderedPageBreak/>
        <w:t>Limited visibility into actual utilization and value generation</w:t>
      </w:r>
    </w:p>
    <w:p w14:paraId="310CC373"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Growing concerns about intellectual property theft targeting their industry</w:t>
      </w:r>
    </w:p>
    <w:p w14:paraId="51B2F276"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Difficulty assessing appropriate acquisition values during M&amp;A activities</w:t>
      </w:r>
    </w:p>
    <w:p w14:paraId="590C70FB"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Inconsistent documentation creating ownership and priority disputes</w:t>
      </w:r>
    </w:p>
    <w:p w14:paraId="4D573E66" w14:textId="77777777" w:rsidR="00B21F71" w:rsidRPr="00672C20" w:rsidRDefault="00B21F71" w:rsidP="00B21F71">
      <w:pPr>
        <w:numPr>
          <w:ilvl w:val="0"/>
          <w:numId w:val="7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Challenges demonstrating "reasonable protection measures" for legal enforcement</w:t>
      </w:r>
    </w:p>
    <w:p w14:paraId="2701BA8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company recognized that inadequate trade secret management created both legal vulnerabilities and missed opportunities for value creation through better utilization of their intellectual property portfolio.</w:t>
      </w:r>
    </w:p>
    <w:p w14:paraId="085CAC7A"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Solution Architecture</w:t>
      </w:r>
    </w:p>
    <w:p w14:paraId="66516DFA"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company implemented an integrated platform combining AI analytics, specialized cloud infrastructure, and blockchain verification:</w:t>
      </w:r>
    </w:p>
    <w:p w14:paraId="5CF50FB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AI Components:</w:t>
      </w:r>
    </w:p>
    <w:p w14:paraId="4069085E"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Risk assessment models evaluating protection requirements</w:t>
      </w:r>
    </w:p>
    <w:p w14:paraId="1872E806"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Value estimation algorithms based on competitive advantage</w:t>
      </w:r>
    </w:p>
    <w:p w14:paraId="0B3BFAE9"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Usage pattern analysis identifying utilization across operations</w:t>
      </w:r>
    </w:p>
    <w:p w14:paraId="17157020"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Investment attribution tracking development contributions</w:t>
      </w:r>
    </w:p>
    <w:p w14:paraId="2C7B26EF"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Natural language processing for documentation classification</w:t>
      </w:r>
    </w:p>
    <w:p w14:paraId="0B917838" w14:textId="77777777" w:rsidR="00B21F71" w:rsidRPr="00672C20" w:rsidRDefault="00B21F71" w:rsidP="00B21F71">
      <w:pPr>
        <w:numPr>
          <w:ilvl w:val="0"/>
          <w:numId w:val="7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Anomaly detection identifying unusual access patterns</w:t>
      </w:r>
    </w:p>
    <w:p w14:paraId="66BDA43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Cloud Infrastructure:</w:t>
      </w:r>
    </w:p>
    <w:p w14:paraId="14515102"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Confidential computing environment using Intel SGX enclaves</w:t>
      </w:r>
    </w:p>
    <w:p w14:paraId="0E9D85B5"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Regional deployment adhering to data sovereignty requirements</w:t>
      </w:r>
    </w:p>
    <w:p w14:paraId="4C1F2B46"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Hardware security module integration for cryptographic operations</w:t>
      </w:r>
    </w:p>
    <w:p w14:paraId="62CBF0F2"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Zero-trust architecture with continuous verification</w:t>
      </w:r>
    </w:p>
    <w:p w14:paraId="44E76FEC"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Secure DevOps pipeline for system maintenance</w:t>
      </w:r>
    </w:p>
    <w:p w14:paraId="7DBD7BCF" w14:textId="77777777" w:rsidR="00B21F71" w:rsidRPr="00672C20" w:rsidRDefault="00B21F71" w:rsidP="00B21F71">
      <w:pPr>
        <w:numPr>
          <w:ilvl w:val="0"/>
          <w:numId w:val="7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Advanced threat protection with </w:t>
      </w:r>
      <w:proofErr w:type="spellStart"/>
      <w:r w:rsidRPr="00672C20">
        <w:rPr>
          <w:rFonts w:ascii="Times New Roman" w:eastAsia="Times New Roman" w:hAnsi="Times New Roman" w:cs="Times New Roman"/>
          <w:kern w:val="0"/>
          <w:lang w:eastAsia="en-CH"/>
          <w14:ligatures w14:val="none"/>
        </w:rPr>
        <w:t>behavior</w:t>
      </w:r>
      <w:proofErr w:type="spellEnd"/>
      <w:r w:rsidRPr="00672C20">
        <w:rPr>
          <w:rFonts w:ascii="Times New Roman" w:eastAsia="Times New Roman" w:hAnsi="Times New Roman" w:cs="Times New Roman"/>
          <w:kern w:val="0"/>
          <w:lang w:eastAsia="en-CH"/>
          <w14:ligatures w14:val="none"/>
        </w:rPr>
        <w:t xml:space="preserve"> analytics</w:t>
      </w:r>
    </w:p>
    <w:p w14:paraId="6943B48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Blockchain Components:</w:t>
      </w:r>
    </w:p>
    <w:p w14:paraId="657264E7"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Private Hyperledger Fabric network for internal verification</w:t>
      </w:r>
    </w:p>
    <w:p w14:paraId="7095F065"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Proof-of-existence registration without content exposure</w:t>
      </w:r>
    </w:p>
    <w:p w14:paraId="433443E8"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Smart contracts governing access authorizations</w:t>
      </w:r>
    </w:p>
    <w:p w14:paraId="471E06CE"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Secure disclosure framework for controlled sharing</w:t>
      </w:r>
    </w:p>
    <w:p w14:paraId="65F7D969"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Timestamp verification of creation and modification</w:t>
      </w:r>
    </w:p>
    <w:p w14:paraId="705C8368" w14:textId="77777777" w:rsidR="00B21F71" w:rsidRPr="00672C20" w:rsidRDefault="00B21F71" w:rsidP="00B21F71">
      <w:pPr>
        <w:numPr>
          <w:ilvl w:val="0"/>
          <w:numId w:val="7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Immutable audit trails of protection measures</w:t>
      </w:r>
    </w:p>
    <w:p w14:paraId="282A2D0F"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Implementation Approach</w:t>
      </w:r>
    </w:p>
    <w:p w14:paraId="750F7116"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implementation followed a carefully planned approach over 18 months:</w:t>
      </w:r>
    </w:p>
    <w:p w14:paraId="6C72549F" w14:textId="77777777" w:rsidR="00B21F71" w:rsidRPr="00672C20" w:rsidRDefault="00B21F71" w:rsidP="00B21F71">
      <w:pPr>
        <w:numPr>
          <w:ilvl w:val="0"/>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Discovery and Assessment Phase (3 months):</w:t>
      </w:r>
    </w:p>
    <w:p w14:paraId="79254CDF"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Conducted comprehensive trade secret inventory across all business units</w:t>
      </w:r>
    </w:p>
    <w:p w14:paraId="2703039F"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Established consistent classification framework with clear criteria</w:t>
      </w:r>
    </w:p>
    <w:p w14:paraId="39AEA0F0"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Assessed current protection measures and identified gaps</w:t>
      </w:r>
    </w:p>
    <w:p w14:paraId="7B60D72C"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Developed technical and security requirements for the platform</w:t>
      </w:r>
    </w:p>
    <w:p w14:paraId="4D2BB7D5" w14:textId="77777777" w:rsidR="00B21F71" w:rsidRPr="00672C20" w:rsidRDefault="00B21F71" w:rsidP="00B21F71">
      <w:pPr>
        <w:numPr>
          <w:ilvl w:val="0"/>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lastRenderedPageBreak/>
        <w:t>Infrastructure Implementation (4 months):</w:t>
      </w:r>
    </w:p>
    <w:p w14:paraId="2138422B"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Deployed confidential computing environment across three regions</w:t>
      </w:r>
    </w:p>
    <w:p w14:paraId="064F32A8"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Established private blockchain network with appropriate governance</w:t>
      </w:r>
    </w:p>
    <w:p w14:paraId="27571200"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Implemented zero-trust security architecture</w:t>
      </w:r>
    </w:p>
    <w:p w14:paraId="525A61F7"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Created secure integration with existing manufacturing systems</w:t>
      </w:r>
    </w:p>
    <w:p w14:paraId="706D2402" w14:textId="77777777" w:rsidR="00B21F71" w:rsidRPr="00672C20" w:rsidRDefault="00B21F71" w:rsidP="00B21F71">
      <w:pPr>
        <w:numPr>
          <w:ilvl w:val="0"/>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AI Model Development (5 months):</w:t>
      </w:r>
    </w:p>
    <w:p w14:paraId="260B546B"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Developed and trained valuation models using synthetic and anonymized data</w:t>
      </w:r>
    </w:p>
    <w:p w14:paraId="1BB251BC"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Created risk assessment frameworks calibrated to industry threats</w:t>
      </w:r>
    </w:p>
    <w:p w14:paraId="22F64A01"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Implemented document classification and sensitivity detection</w:t>
      </w:r>
    </w:p>
    <w:p w14:paraId="5D81BE63"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Developed usage analysis tools for value mapping</w:t>
      </w:r>
    </w:p>
    <w:p w14:paraId="5571B461" w14:textId="77777777" w:rsidR="00B21F71" w:rsidRPr="00672C20" w:rsidRDefault="00B21F71" w:rsidP="00B21F71">
      <w:pPr>
        <w:numPr>
          <w:ilvl w:val="0"/>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Process Integration (3 months):</w:t>
      </w:r>
    </w:p>
    <w:p w14:paraId="0621D3F8"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Established consistent trade secret documentation procedures</w:t>
      </w:r>
    </w:p>
    <w:p w14:paraId="5ACD85B1"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Created approval workflows for access management</w:t>
      </w:r>
    </w:p>
    <w:p w14:paraId="198EC4C6"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Developed secure sharing protocols for authorized disclosure</w:t>
      </w:r>
    </w:p>
    <w:p w14:paraId="151FA1DF"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Implemented protection measure documentation and verification</w:t>
      </w:r>
    </w:p>
    <w:p w14:paraId="7991957D" w14:textId="77777777" w:rsidR="00B21F71" w:rsidRPr="00672C20" w:rsidRDefault="00B21F71" w:rsidP="00B21F71">
      <w:pPr>
        <w:numPr>
          <w:ilvl w:val="0"/>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Rollout and Adoption (3 months):</w:t>
      </w:r>
    </w:p>
    <w:p w14:paraId="6120E66D"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Phased deployment across business units</w:t>
      </w:r>
    </w:p>
    <w:p w14:paraId="4634D3EA"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Comprehensive training for key personnel</w:t>
      </w:r>
    </w:p>
    <w:p w14:paraId="73B29C8F"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Migration of existing trade secret documentation</w:t>
      </w:r>
    </w:p>
    <w:p w14:paraId="262D1103" w14:textId="77777777" w:rsidR="00B21F71" w:rsidRPr="00672C20" w:rsidRDefault="00B21F71" w:rsidP="00B21F71">
      <w:pPr>
        <w:numPr>
          <w:ilvl w:val="1"/>
          <w:numId w:val="7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Integration with strategic planning and M&amp;A processes</w:t>
      </w:r>
    </w:p>
    <w:p w14:paraId="29F26BB2"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Technical Implementation Details</w:t>
      </w:r>
    </w:p>
    <w:p w14:paraId="541A49B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system implemented several innovative technical approaches to address the unique challenges of trade secret management:</w:t>
      </w:r>
    </w:p>
    <w:p w14:paraId="0F8A6785"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Confidential Enclave Processing</w:t>
      </w:r>
      <w:r w:rsidRPr="00672C20">
        <w:rPr>
          <w:rFonts w:ascii="Times New Roman" w:eastAsia="Times New Roman" w:hAnsi="Times New Roman" w:cs="Times New Roman"/>
          <w:kern w:val="0"/>
          <w:lang w:eastAsia="en-CH"/>
          <w14:ligatures w14:val="none"/>
        </w:rPr>
        <w:t xml:space="preserve"> enabled AI analysis of sensitive information without exposure to cloud provider personnel or systems. The platform used Intel SGX technology to create secure processing environments where data remained encrypted even during computation, with attestation mechanisms verifying the integrity of the execution environment.</w:t>
      </w:r>
    </w:p>
    <w:p w14:paraId="4BB206B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Federated Learning Architecture</w:t>
      </w:r>
      <w:r w:rsidRPr="00672C20">
        <w:rPr>
          <w:rFonts w:ascii="Times New Roman" w:eastAsia="Times New Roman" w:hAnsi="Times New Roman" w:cs="Times New Roman"/>
          <w:kern w:val="0"/>
          <w:lang w:eastAsia="en-CH"/>
          <w14:ligatures w14:val="none"/>
        </w:rPr>
        <w:t xml:space="preserve"> allowed valuation model training across business units without centralizing sensitive data. The system deployed local model components that trained on unit-specific data, then aggregated model improvements without sharing the underlying information, enabling comprehensive analysis while maintaining compartmentalization.</w:t>
      </w:r>
    </w:p>
    <w:p w14:paraId="07B8C3E6"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Differential Privacy Implementation</w:t>
      </w:r>
      <w:r w:rsidRPr="00672C20">
        <w:rPr>
          <w:rFonts w:ascii="Times New Roman" w:eastAsia="Times New Roman" w:hAnsi="Times New Roman" w:cs="Times New Roman"/>
          <w:kern w:val="0"/>
          <w:lang w:eastAsia="en-CH"/>
          <w14:ligatures w14:val="none"/>
        </w:rPr>
        <w:t xml:space="preserve"> added calibrated noise to analytical outputs to prevent reverse engineering of specific details. When generating reports and dashboards, the system automatically applied differential privacy techniques to ensure that precise formulations, exact parameters, or specific techniques couldn't be deduced from the analysis results.</w:t>
      </w:r>
    </w:p>
    <w:p w14:paraId="563FF61E"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Secure Multi-Party Computation</w:t>
      </w:r>
      <w:r w:rsidRPr="00672C20">
        <w:rPr>
          <w:rFonts w:ascii="Times New Roman" w:eastAsia="Times New Roman" w:hAnsi="Times New Roman" w:cs="Times New Roman"/>
          <w:kern w:val="0"/>
          <w:lang w:eastAsia="en-CH"/>
          <w14:ligatures w14:val="none"/>
        </w:rPr>
        <w:t xml:space="preserve"> enabled value comparison with external benchmarks without exposing internal details. For M&amp;A valuation and benchmarking purposes, the platform implemented cryptographic protocols allowing computation across datasets from multiple parties while mathematically guaranteeing that original data remained private.</w:t>
      </w:r>
    </w:p>
    <w:p w14:paraId="6ED1B32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Zero-Knowledge Authentication</w:t>
      </w:r>
      <w:r w:rsidRPr="00672C20">
        <w:rPr>
          <w:rFonts w:ascii="Times New Roman" w:eastAsia="Times New Roman" w:hAnsi="Times New Roman" w:cs="Times New Roman"/>
          <w:kern w:val="0"/>
          <w:lang w:eastAsia="en-CH"/>
          <w14:ligatures w14:val="none"/>
        </w:rPr>
        <w:t xml:space="preserve"> verified user authorization without exposing access patterns to monitoring systems. The authentication framework used cryptographic techniques allowing users to prove they had appropriate permissions without creating logs that might </w:t>
      </w:r>
      <w:r w:rsidRPr="00672C20">
        <w:rPr>
          <w:rFonts w:ascii="Times New Roman" w:eastAsia="Times New Roman" w:hAnsi="Times New Roman" w:cs="Times New Roman"/>
          <w:kern w:val="0"/>
          <w:lang w:eastAsia="en-CH"/>
          <w14:ligatures w14:val="none"/>
        </w:rPr>
        <w:lastRenderedPageBreak/>
        <w:t>reveal which specific trade secrets were being accessed, providing an additional layer of protection against metadata analysis.</w:t>
      </w:r>
    </w:p>
    <w:p w14:paraId="7DD2488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Blockchain-Anchored Evidence</w:t>
      </w:r>
      <w:r w:rsidRPr="00672C20">
        <w:rPr>
          <w:rFonts w:ascii="Times New Roman" w:eastAsia="Times New Roman" w:hAnsi="Times New Roman" w:cs="Times New Roman"/>
          <w:kern w:val="0"/>
          <w:lang w:eastAsia="en-CH"/>
          <w14:ligatures w14:val="none"/>
        </w:rPr>
        <w:t xml:space="preserve"> created legally defensible proof of trade secret possession and protection. The system periodically anchored cryptographic commitments to a public blockchain (Bitcoin) while maintaining all details on the private Hyperledger network, creating timestamped evidence admissible in legal proceedings without revealing sensitive information.</w:t>
      </w:r>
    </w:p>
    <w:p w14:paraId="0735B5AC"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Results and Impact</w:t>
      </w:r>
    </w:p>
    <w:p w14:paraId="32872B6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integrated platform delivered significant business benefits:</w:t>
      </w:r>
    </w:p>
    <w:p w14:paraId="0697DBF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Financial Outcomes:</w:t>
      </w:r>
    </w:p>
    <w:p w14:paraId="0ADD6CC5" w14:textId="77777777" w:rsidR="00B21F71" w:rsidRPr="00672C20" w:rsidRDefault="00B21F71" w:rsidP="00B21F71">
      <w:pPr>
        <w:numPr>
          <w:ilvl w:val="0"/>
          <w:numId w:val="7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Identified $157 million in previously undervalued trade secrets through comprehensive assessment</w:t>
      </w:r>
    </w:p>
    <w:p w14:paraId="6BA2683A" w14:textId="77777777" w:rsidR="00B21F71" w:rsidRPr="00672C20" w:rsidRDefault="00B21F71" w:rsidP="00B21F71">
      <w:pPr>
        <w:numPr>
          <w:ilvl w:val="0"/>
          <w:numId w:val="7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Reduced protection costs by 34% through risk-appropriate security measures</w:t>
      </w:r>
    </w:p>
    <w:p w14:paraId="50856EC8" w14:textId="77777777" w:rsidR="00B21F71" w:rsidRPr="00672C20" w:rsidRDefault="00B21F71" w:rsidP="00B21F71">
      <w:pPr>
        <w:numPr>
          <w:ilvl w:val="0"/>
          <w:numId w:val="7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Supported successful litigation against two former employees with damages exceeding $25 million</w:t>
      </w:r>
    </w:p>
    <w:p w14:paraId="29F7D649" w14:textId="77777777" w:rsidR="00B21F71" w:rsidRPr="00672C20" w:rsidRDefault="00B21F71" w:rsidP="00B21F71">
      <w:pPr>
        <w:numPr>
          <w:ilvl w:val="0"/>
          <w:numId w:val="7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Enhanced acquisition due diligence resulting in $45 million purchase price adjustment reflecting accurate IP valuation</w:t>
      </w:r>
    </w:p>
    <w:p w14:paraId="23E46A04" w14:textId="77777777" w:rsidR="00B21F71" w:rsidRPr="00672C20" w:rsidRDefault="00B21F71" w:rsidP="00B21F71">
      <w:pPr>
        <w:numPr>
          <w:ilvl w:val="0"/>
          <w:numId w:val="7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Enabled targeted licensing of manufacturing process secrets generating $18 million in new annual revenue</w:t>
      </w:r>
    </w:p>
    <w:p w14:paraId="0CC3D77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Operational Improvements:</w:t>
      </w:r>
    </w:p>
    <w:p w14:paraId="502E0364" w14:textId="77777777" w:rsidR="00B21F71" w:rsidRPr="00672C20" w:rsidRDefault="00B21F71" w:rsidP="00B21F71">
      <w:pPr>
        <w:numPr>
          <w:ilvl w:val="0"/>
          <w:numId w:val="7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Reduced trade secret access approval time from weeks to hours while improving security</w:t>
      </w:r>
    </w:p>
    <w:p w14:paraId="1044E348" w14:textId="77777777" w:rsidR="00B21F71" w:rsidRPr="00672C20" w:rsidRDefault="00B21F71" w:rsidP="00B21F71">
      <w:pPr>
        <w:numPr>
          <w:ilvl w:val="0"/>
          <w:numId w:val="7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Decreased accidental disclosure incidents by 86% through automated classification</w:t>
      </w:r>
    </w:p>
    <w:p w14:paraId="3DCFED5D" w14:textId="77777777" w:rsidR="00B21F71" w:rsidRPr="00672C20" w:rsidRDefault="00B21F71" w:rsidP="00B21F71">
      <w:pPr>
        <w:numPr>
          <w:ilvl w:val="0"/>
          <w:numId w:val="7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Improved cross-regional collaboration through secure sharing frameworks</w:t>
      </w:r>
    </w:p>
    <w:p w14:paraId="6CD1E911" w14:textId="77777777" w:rsidR="00B21F71" w:rsidRPr="00672C20" w:rsidRDefault="00B21F71" w:rsidP="00B21F71">
      <w:pPr>
        <w:numPr>
          <w:ilvl w:val="0"/>
          <w:numId w:val="7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Enhanced manufacturing efficiency by 12% through better knowledge utilization</w:t>
      </w:r>
    </w:p>
    <w:p w14:paraId="4BE71AAD" w14:textId="77777777" w:rsidR="00B21F71" w:rsidRPr="00672C20" w:rsidRDefault="00B21F71" w:rsidP="00B21F71">
      <w:pPr>
        <w:numPr>
          <w:ilvl w:val="0"/>
          <w:numId w:val="7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Reduced documentation time by 65% while improving quality and consistency</w:t>
      </w:r>
    </w:p>
    <w:p w14:paraId="7BF72F1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Strategic Benefits:</w:t>
      </w:r>
    </w:p>
    <w:p w14:paraId="54D69A2A" w14:textId="77777777" w:rsidR="00B21F71" w:rsidRPr="00672C20" w:rsidRDefault="00B21F71" w:rsidP="00B21F71">
      <w:pPr>
        <w:numPr>
          <w:ilvl w:val="0"/>
          <w:numId w:val="7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Created quantified understanding of competitive advantage sources across operations</w:t>
      </w:r>
    </w:p>
    <w:p w14:paraId="47E50D35" w14:textId="77777777" w:rsidR="00B21F71" w:rsidRPr="00672C20" w:rsidRDefault="00B21F71" w:rsidP="00B21F71">
      <w:pPr>
        <w:numPr>
          <w:ilvl w:val="0"/>
          <w:numId w:val="7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Enabled data-driven investment decisions for protection measures</w:t>
      </w:r>
    </w:p>
    <w:p w14:paraId="39387CD3" w14:textId="77777777" w:rsidR="00B21F71" w:rsidRPr="00672C20" w:rsidRDefault="00B21F71" w:rsidP="00B21F71">
      <w:pPr>
        <w:numPr>
          <w:ilvl w:val="0"/>
          <w:numId w:val="7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Supported strategic planning with improved visibility into IP-based advantages</w:t>
      </w:r>
    </w:p>
    <w:p w14:paraId="47198AEF" w14:textId="77777777" w:rsidR="00B21F71" w:rsidRPr="00672C20" w:rsidRDefault="00B21F71" w:rsidP="00B21F71">
      <w:pPr>
        <w:numPr>
          <w:ilvl w:val="0"/>
          <w:numId w:val="7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Enhanced negotiating position in joint ventures and partnerships</w:t>
      </w:r>
    </w:p>
    <w:p w14:paraId="39F3DC53" w14:textId="77777777" w:rsidR="00B21F71" w:rsidRPr="00672C20" w:rsidRDefault="00B21F71" w:rsidP="00B21F71">
      <w:pPr>
        <w:numPr>
          <w:ilvl w:val="0"/>
          <w:numId w:val="7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Improved legal defensibility through documented "reasonable measures"</w:t>
      </w:r>
    </w:p>
    <w:p w14:paraId="5B582C66"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Technical Achievements:</w:t>
      </w:r>
    </w:p>
    <w:p w14:paraId="60AC337F" w14:textId="77777777" w:rsidR="00B21F71" w:rsidRPr="00672C20" w:rsidRDefault="00B21F71" w:rsidP="00B21F71">
      <w:pPr>
        <w:numPr>
          <w:ilvl w:val="0"/>
          <w:numId w:val="7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Successfully implemented confidential computing across 35 countries</w:t>
      </w:r>
    </w:p>
    <w:p w14:paraId="4940854C" w14:textId="77777777" w:rsidR="00B21F71" w:rsidRPr="00672C20" w:rsidRDefault="00B21F71" w:rsidP="00B21F71">
      <w:pPr>
        <w:numPr>
          <w:ilvl w:val="0"/>
          <w:numId w:val="7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Created verifiable proof of existence for 2,500+ trade secrets without exposure risk</w:t>
      </w:r>
    </w:p>
    <w:p w14:paraId="4B469F9B" w14:textId="77777777" w:rsidR="00B21F71" w:rsidRPr="00672C20" w:rsidRDefault="00B21F71" w:rsidP="00B21F71">
      <w:pPr>
        <w:numPr>
          <w:ilvl w:val="0"/>
          <w:numId w:val="7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Maintained zero security breaches during 18 months of operation</w:t>
      </w:r>
    </w:p>
    <w:p w14:paraId="6F65E5D5" w14:textId="77777777" w:rsidR="00B21F71" w:rsidRPr="00672C20" w:rsidRDefault="00B21F71" w:rsidP="00B21F71">
      <w:pPr>
        <w:numPr>
          <w:ilvl w:val="0"/>
          <w:numId w:val="7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Achieved 99.98% system availability despite complex security requirements</w:t>
      </w:r>
    </w:p>
    <w:p w14:paraId="332F0521" w14:textId="77777777" w:rsidR="00B21F71" w:rsidRPr="00672C20" w:rsidRDefault="00B21F71" w:rsidP="00B21F71">
      <w:pPr>
        <w:numPr>
          <w:ilvl w:val="0"/>
          <w:numId w:val="7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Established industry-leading protection measures recognized by cybersecurity auditors</w:t>
      </w:r>
    </w:p>
    <w:p w14:paraId="2DE49A6E"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Implementation Challenges</w:t>
      </w:r>
    </w:p>
    <w:p w14:paraId="360546D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lastRenderedPageBreak/>
        <w:t>The project encountered several significant challenges requiring innovative solutions:</w:t>
      </w:r>
    </w:p>
    <w:p w14:paraId="037AF6D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Challenge:</w:t>
      </w:r>
      <w:r w:rsidRPr="00672C20">
        <w:rPr>
          <w:rFonts w:ascii="Times New Roman" w:eastAsia="Times New Roman" w:hAnsi="Times New Roman" w:cs="Times New Roman"/>
          <w:kern w:val="0"/>
          <w:lang w:eastAsia="en-CH"/>
          <w14:ligatures w14:val="none"/>
        </w:rPr>
        <w:t xml:space="preserve"> Balancing security requirements with usability for operational personnel.</w:t>
      </w:r>
      <w:r w:rsidRPr="00672C20">
        <w:rPr>
          <w:rFonts w:ascii="Times New Roman" w:eastAsia="Times New Roman" w:hAnsi="Times New Roman" w:cs="Times New Roman"/>
          <w:kern w:val="0"/>
          <w:lang w:eastAsia="en-CH"/>
          <w14:ligatures w14:val="none"/>
        </w:rPr>
        <w:br/>
      </w:r>
      <w:r w:rsidRPr="00672C20">
        <w:rPr>
          <w:rFonts w:ascii="Times New Roman" w:eastAsia="Times New Roman" w:hAnsi="Times New Roman" w:cs="Times New Roman"/>
          <w:b/>
          <w:bCs/>
          <w:kern w:val="0"/>
          <w:lang w:eastAsia="en-CH"/>
          <w14:ligatures w14:val="none"/>
        </w:rPr>
        <w:t>Solution:</w:t>
      </w:r>
      <w:r w:rsidRPr="00672C20">
        <w:rPr>
          <w:rFonts w:ascii="Times New Roman" w:eastAsia="Times New Roman" w:hAnsi="Times New Roman" w:cs="Times New Roman"/>
          <w:kern w:val="0"/>
          <w:lang w:eastAsia="en-CH"/>
          <w14:ligatures w14:val="none"/>
        </w:rPr>
        <w:t xml:space="preserve"> Implemented context-aware security that adapted authentication requirements based on risk level, location, device security posture, and access history, providing appropriate protection without excessive friction.</w:t>
      </w:r>
    </w:p>
    <w:p w14:paraId="1F5BE54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Challenge:</w:t>
      </w:r>
      <w:r w:rsidRPr="00672C20">
        <w:rPr>
          <w:rFonts w:ascii="Times New Roman" w:eastAsia="Times New Roman" w:hAnsi="Times New Roman" w:cs="Times New Roman"/>
          <w:kern w:val="0"/>
          <w:lang w:eastAsia="en-CH"/>
          <w14:ligatures w14:val="none"/>
        </w:rPr>
        <w:t xml:space="preserve"> Quantifying value for process innovations with complex implementation dependencies.</w:t>
      </w:r>
      <w:r w:rsidRPr="00672C20">
        <w:rPr>
          <w:rFonts w:ascii="Times New Roman" w:eastAsia="Times New Roman" w:hAnsi="Times New Roman" w:cs="Times New Roman"/>
          <w:kern w:val="0"/>
          <w:lang w:eastAsia="en-CH"/>
          <w14:ligatures w14:val="none"/>
        </w:rPr>
        <w:br/>
      </w:r>
      <w:r w:rsidRPr="00672C20">
        <w:rPr>
          <w:rFonts w:ascii="Times New Roman" w:eastAsia="Times New Roman" w:hAnsi="Times New Roman" w:cs="Times New Roman"/>
          <w:b/>
          <w:bCs/>
          <w:kern w:val="0"/>
          <w:lang w:eastAsia="en-CH"/>
          <w14:ligatures w14:val="none"/>
        </w:rPr>
        <w:t>Solution:</w:t>
      </w:r>
      <w:r w:rsidRPr="00672C20">
        <w:rPr>
          <w:rFonts w:ascii="Times New Roman" w:eastAsia="Times New Roman" w:hAnsi="Times New Roman" w:cs="Times New Roman"/>
          <w:kern w:val="0"/>
          <w:lang w:eastAsia="en-CH"/>
          <w14:ligatures w14:val="none"/>
        </w:rPr>
        <w:t xml:space="preserve"> Developed digital twin simulations that </w:t>
      </w:r>
      <w:proofErr w:type="spellStart"/>
      <w:r w:rsidRPr="00672C20">
        <w:rPr>
          <w:rFonts w:ascii="Times New Roman" w:eastAsia="Times New Roman" w:hAnsi="Times New Roman" w:cs="Times New Roman"/>
          <w:kern w:val="0"/>
          <w:lang w:eastAsia="en-CH"/>
          <w14:ligatures w14:val="none"/>
        </w:rPr>
        <w:t>modeled</w:t>
      </w:r>
      <w:proofErr w:type="spellEnd"/>
      <w:r w:rsidRPr="00672C20">
        <w:rPr>
          <w:rFonts w:ascii="Times New Roman" w:eastAsia="Times New Roman" w:hAnsi="Times New Roman" w:cs="Times New Roman"/>
          <w:kern w:val="0"/>
          <w:lang w:eastAsia="en-CH"/>
          <w14:ligatures w14:val="none"/>
        </w:rPr>
        <w:t xml:space="preserve"> manufacturing processes with and without the trade secret innovations, creating data-driven measurements of throughput, quality, and cost impacts.</w:t>
      </w:r>
    </w:p>
    <w:p w14:paraId="2376B7F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Challenge:</w:t>
      </w:r>
      <w:r w:rsidRPr="00672C20">
        <w:rPr>
          <w:rFonts w:ascii="Times New Roman" w:eastAsia="Times New Roman" w:hAnsi="Times New Roman" w:cs="Times New Roman"/>
          <w:kern w:val="0"/>
          <w:lang w:eastAsia="en-CH"/>
          <w14:ligatures w14:val="none"/>
        </w:rPr>
        <w:t xml:space="preserve"> Managing trade secrets with components from multiple business units and partially overlapping information.</w:t>
      </w:r>
      <w:r w:rsidRPr="00672C20">
        <w:rPr>
          <w:rFonts w:ascii="Times New Roman" w:eastAsia="Times New Roman" w:hAnsi="Times New Roman" w:cs="Times New Roman"/>
          <w:kern w:val="0"/>
          <w:lang w:eastAsia="en-CH"/>
          <w14:ligatures w14:val="none"/>
        </w:rPr>
        <w:br/>
      </w:r>
      <w:r w:rsidRPr="00672C20">
        <w:rPr>
          <w:rFonts w:ascii="Times New Roman" w:eastAsia="Times New Roman" w:hAnsi="Times New Roman" w:cs="Times New Roman"/>
          <w:b/>
          <w:bCs/>
          <w:kern w:val="0"/>
          <w:lang w:eastAsia="en-CH"/>
          <w14:ligatures w14:val="none"/>
        </w:rPr>
        <w:t>Solution:</w:t>
      </w:r>
      <w:r w:rsidRPr="00672C20">
        <w:rPr>
          <w:rFonts w:ascii="Times New Roman" w:eastAsia="Times New Roman" w:hAnsi="Times New Roman" w:cs="Times New Roman"/>
          <w:kern w:val="0"/>
          <w:lang w:eastAsia="en-CH"/>
          <w14:ligatures w14:val="none"/>
        </w:rPr>
        <w:t xml:space="preserve"> Created a graph-based representation of trade secret components and relationships, enabling management of complex dependencies while maintaining appropriate access controls for each element.</w:t>
      </w:r>
    </w:p>
    <w:p w14:paraId="1C7C784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Challenge:</w:t>
      </w:r>
      <w:r w:rsidRPr="00672C20">
        <w:rPr>
          <w:rFonts w:ascii="Times New Roman" w:eastAsia="Times New Roman" w:hAnsi="Times New Roman" w:cs="Times New Roman"/>
          <w:kern w:val="0"/>
          <w:lang w:eastAsia="en-CH"/>
          <w14:ligatures w14:val="none"/>
        </w:rPr>
        <w:t xml:space="preserve"> Ensuring system security without revealing security measures to potential attackers.</w:t>
      </w:r>
      <w:r w:rsidRPr="00672C20">
        <w:rPr>
          <w:rFonts w:ascii="Times New Roman" w:eastAsia="Times New Roman" w:hAnsi="Times New Roman" w:cs="Times New Roman"/>
          <w:kern w:val="0"/>
          <w:lang w:eastAsia="en-CH"/>
          <w14:ligatures w14:val="none"/>
        </w:rPr>
        <w:br/>
      </w:r>
      <w:r w:rsidRPr="00672C20">
        <w:rPr>
          <w:rFonts w:ascii="Times New Roman" w:eastAsia="Times New Roman" w:hAnsi="Times New Roman" w:cs="Times New Roman"/>
          <w:b/>
          <w:bCs/>
          <w:kern w:val="0"/>
          <w:lang w:eastAsia="en-CH"/>
          <w14:ligatures w14:val="none"/>
        </w:rPr>
        <w:t>Solution:</w:t>
      </w:r>
      <w:r w:rsidRPr="00672C20">
        <w:rPr>
          <w:rFonts w:ascii="Times New Roman" w:eastAsia="Times New Roman" w:hAnsi="Times New Roman" w:cs="Times New Roman"/>
          <w:kern w:val="0"/>
          <w:lang w:eastAsia="en-CH"/>
          <w14:ligatures w14:val="none"/>
        </w:rPr>
        <w:t xml:space="preserve"> Implemented moving target </w:t>
      </w:r>
      <w:proofErr w:type="spellStart"/>
      <w:r w:rsidRPr="00672C20">
        <w:rPr>
          <w:rFonts w:ascii="Times New Roman" w:eastAsia="Times New Roman" w:hAnsi="Times New Roman" w:cs="Times New Roman"/>
          <w:kern w:val="0"/>
          <w:lang w:eastAsia="en-CH"/>
          <w14:ligatures w14:val="none"/>
        </w:rPr>
        <w:t>defense</w:t>
      </w:r>
      <w:proofErr w:type="spellEnd"/>
      <w:r w:rsidRPr="00672C20">
        <w:rPr>
          <w:rFonts w:ascii="Times New Roman" w:eastAsia="Times New Roman" w:hAnsi="Times New Roman" w:cs="Times New Roman"/>
          <w:kern w:val="0"/>
          <w:lang w:eastAsia="en-CH"/>
          <w14:ligatures w14:val="none"/>
        </w:rPr>
        <w:t xml:space="preserve"> with dynamic infrastructure that continuously changed system configuration, connection points, and security parameters to prevent reconnaissance and attack planning.</w:t>
      </w:r>
    </w:p>
    <w:p w14:paraId="6E1E940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Challenge:</w:t>
      </w:r>
      <w:r w:rsidRPr="00672C20">
        <w:rPr>
          <w:rFonts w:ascii="Times New Roman" w:eastAsia="Times New Roman" w:hAnsi="Times New Roman" w:cs="Times New Roman"/>
          <w:kern w:val="0"/>
          <w:lang w:eastAsia="en-CH"/>
          <w14:ligatures w14:val="none"/>
        </w:rPr>
        <w:t xml:space="preserve"> Legal requirements for documentation conflicting with security best practices.</w:t>
      </w:r>
      <w:r w:rsidRPr="00672C20">
        <w:rPr>
          <w:rFonts w:ascii="Times New Roman" w:eastAsia="Times New Roman" w:hAnsi="Times New Roman" w:cs="Times New Roman"/>
          <w:kern w:val="0"/>
          <w:lang w:eastAsia="en-CH"/>
          <w14:ligatures w14:val="none"/>
        </w:rPr>
        <w:br/>
      </w:r>
      <w:r w:rsidRPr="00672C20">
        <w:rPr>
          <w:rFonts w:ascii="Times New Roman" w:eastAsia="Times New Roman" w:hAnsi="Times New Roman" w:cs="Times New Roman"/>
          <w:b/>
          <w:bCs/>
          <w:kern w:val="0"/>
          <w:lang w:eastAsia="en-CH"/>
          <w14:ligatures w14:val="none"/>
        </w:rPr>
        <w:t>Solution:</w:t>
      </w:r>
      <w:r w:rsidRPr="00672C20">
        <w:rPr>
          <w:rFonts w:ascii="Times New Roman" w:eastAsia="Times New Roman" w:hAnsi="Times New Roman" w:cs="Times New Roman"/>
          <w:kern w:val="0"/>
          <w:lang w:eastAsia="en-CH"/>
          <w14:ligatures w14:val="none"/>
        </w:rPr>
        <w:t xml:space="preserve"> Developed a specialized evidence vault that maintained legally required documentation with tamper-proof blockchain verification while implementing extreme access restrictions and compartmentalization.</w:t>
      </w:r>
    </w:p>
    <w:p w14:paraId="2620D942"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Key Challenges in AI-Based Trade Secret Valuation</w:t>
      </w:r>
    </w:p>
    <w:p w14:paraId="553B8C3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Despite the significant potential, organizations implementing AI for trade secret valuation face several important challenges:</w:t>
      </w:r>
    </w:p>
    <w:p w14:paraId="687F38FA"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Fundamental Valuation Paradoxes</w:t>
      </w:r>
    </w:p>
    <w:p w14:paraId="73B9B99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Trade secrets present inherent valuation challenges that technology must address:</w:t>
      </w:r>
    </w:p>
    <w:p w14:paraId="3711CFD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The Disclosure Paradox</w:t>
      </w:r>
      <w:r w:rsidRPr="00672C20">
        <w:rPr>
          <w:rFonts w:ascii="Times New Roman" w:eastAsia="Times New Roman" w:hAnsi="Times New Roman" w:cs="Times New Roman"/>
          <w:kern w:val="0"/>
          <w:lang w:eastAsia="en-CH"/>
          <w14:ligatures w14:val="none"/>
        </w:rPr>
        <w:t xml:space="preserve"> creates tension between thorough analysis and information protection. More comprehensive examination creates better valuation but increases exposure risk, requiring technical solutions that enable analysis without requiring full disclosure to valuation systems.</w:t>
      </w:r>
    </w:p>
    <w:p w14:paraId="415F39D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The Measurement Paradox</w:t>
      </w:r>
      <w:r w:rsidRPr="00672C20">
        <w:rPr>
          <w:rFonts w:ascii="Times New Roman" w:eastAsia="Times New Roman" w:hAnsi="Times New Roman" w:cs="Times New Roman"/>
          <w:kern w:val="0"/>
          <w:lang w:eastAsia="en-CH"/>
          <w14:ligatures w14:val="none"/>
        </w:rPr>
        <w:t xml:space="preserve"> makes empirical valuation difficult because the actual impact of trade secrets can't be directly observed. Unlike patents which can be licensed individually with clear royalty streams, trade secrets are typically utilized as part of integrated operations, making isolation of their specific contribution challenging.</w:t>
      </w:r>
    </w:p>
    <w:p w14:paraId="7D3B5CB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lastRenderedPageBreak/>
        <w:t>The Verification Paradox</w:t>
      </w:r>
      <w:r w:rsidRPr="00672C20">
        <w:rPr>
          <w:rFonts w:ascii="Times New Roman" w:eastAsia="Times New Roman" w:hAnsi="Times New Roman" w:cs="Times New Roman"/>
          <w:kern w:val="0"/>
          <w:lang w:eastAsia="en-CH"/>
          <w14:ligatures w14:val="none"/>
        </w:rPr>
        <w:t xml:space="preserve"> complicates validation because third parties cannot fully examine the secret to confirm its value. This creates asymmetric information problems in transactions, requiring mechanisms that establish credibility without complete revelation.</w:t>
      </w:r>
    </w:p>
    <w:p w14:paraId="6961211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The Time Horizon Uncertainty</w:t>
      </w:r>
      <w:r w:rsidRPr="00672C20">
        <w:rPr>
          <w:rFonts w:ascii="Times New Roman" w:eastAsia="Times New Roman" w:hAnsi="Times New Roman" w:cs="Times New Roman"/>
          <w:kern w:val="0"/>
          <w:lang w:eastAsia="en-CH"/>
          <w14:ligatures w14:val="none"/>
        </w:rPr>
        <w:t xml:space="preserve"> makes long-term valuation particularly difficult. Unlike patents with fixed expiration dates, trade secrets can theoretically last indefinitely but might become obsolete or be independently discovered at unpredictable points, creating complex temporal </w:t>
      </w:r>
      <w:proofErr w:type="spellStart"/>
      <w:r w:rsidRPr="00672C20">
        <w:rPr>
          <w:rFonts w:ascii="Times New Roman" w:eastAsia="Times New Roman" w:hAnsi="Times New Roman" w:cs="Times New Roman"/>
          <w:kern w:val="0"/>
          <w:lang w:eastAsia="en-CH"/>
          <w14:ligatures w14:val="none"/>
        </w:rPr>
        <w:t>modeling</w:t>
      </w:r>
      <w:proofErr w:type="spellEnd"/>
      <w:r w:rsidRPr="00672C20">
        <w:rPr>
          <w:rFonts w:ascii="Times New Roman" w:eastAsia="Times New Roman" w:hAnsi="Times New Roman" w:cs="Times New Roman"/>
          <w:kern w:val="0"/>
          <w:lang w:eastAsia="en-CH"/>
          <w14:ligatures w14:val="none"/>
        </w:rPr>
        <w:t xml:space="preserve"> challenges.</w:t>
      </w:r>
    </w:p>
    <w:p w14:paraId="4E3E4664"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Technical Implementation Challenges</w:t>
      </w:r>
    </w:p>
    <w:p w14:paraId="461F538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Organizations face several technical hurdles when implementing AI for trade secret valuation:</w:t>
      </w:r>
    </w:p>
    <w:p w14:paraId="3AD43CC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Secure AI Training</w:t>
      </w:r>
      <w:r w:rsidRPr="00672C20">
        <w:rPr>
          <w:rFonts w:ascii="Times New Roman" w:eastAsia="Times New Roman" w:hAnsi="Times New Roman" w:cs="Times New Roman"/>
          <w:kern w:val="0"/>
          <w:lang w:eastAsia="en-CH"/>
          <w14:ligatures w14:val="none"/>
        </w:rPr>
        <w:t xml:space="preserve"> requires developing sophisticated models without exposing sensitive data. Organizations must implement specialized approaches like federated learning, differential privacy, and synthetic data generation to build effective models while maintaining trade secret confidentiality.</w:t>
      </w:r>
    </w:p>
    <w:p w14:paraId="7B2C9D3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Limited Benchmark Data</w:t>
      </w:r>
      <w:r w:rsidRPr="00672C20">
        <w:rPr>
          <w:rFonts w:ascii="Times New Roman" w:eastAsia="Times New Roman" w:hAnsi="Times New Roman" w:cs="Times New Roman"/>
          <w:kern w:val="0"/>
          <w:lang w:eastAsia="en-CH"/>
          <w14:ligatures w14:val="none"/>
        </w:rPr>
        <w:t xml:space="preserve"> complicates comparative valuation approaches. The inherently secretive nature of these assets means limited public transaction data exists for model training or comparison, requiring creative approaches to establish baselines and calibration.</w:t>
      </w:r>
    </w:p>
    <w:p w14:paraId="79986201"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System Security Complexity</w:t>
      </w:r>
      <w:r w:rsidRPr="00672C20">
        <w:rPr>
          <w:rFonts w:ascii="Times New Roman" w:eastAsia="Times New Roman" w:hAnsi="Times New Roman" w:cs="Times New Roman"/>
          <w:kern w:val="0"/>
          <w:lang w:eastAsia="en-CH"/>
          <w14:ligatures w14:val="none"/>
        </w:rPr>
        <w:t xml:space="preserve"> increases with the sensitivity of information being processed. Implementing multilayered security with confidential computing, zero-trust architecture, and advanced threat protection creates significant technical complexity and operational challenges.</w:t>
      </w:r>
    </w:p>
    <w:p w14:paraId="65F4B985"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Integration with Operational Systems</w:t>
      </w:r>
      <w:r w:rsidRPr="00672C20">
        <w:rPr>
          <w:rFonts w:ascii="Times New Roman" w:eastAsia="Times New Roman" w:hAnsi="Times New Roman" w:cs="Times New Roman"/>
          <w:kern w:val="0"/>
          <w:lang w:eastAsia="en-CH"/>
          <w14:ligatures w14:val="none"/>
        </w:rPr>
        <w:t xml:space="preserve"> must balance accessibility with protection. Trade secrets often derive their value from application in business operations, requiring secure connections between protection systems and operational technologies without creating vulnerability.</w:t>
      </w:r>
    </w:p>
    <w:p w14:paraId="787E189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Cloud Provider Trust Requirements</w:t>
      </w:r>
      <w:r w:rsidRPr="00672C20">
        <w:rPr>
          <w:rFonts w:ascii="Times New Roman" w:eastAsia="Times New Roman" w:hAnsi="Times New Roman" w:cs="Times New Roman"/>
          <w:kern w:val="0"/>
          <w:lang w:eastAsia="en-CH"/>
          <w14:ligatures w14:val="none"/>
        </w:rPr>
        <w:t xml:space="preserve"> cannot be </w:t>
      </w:r>
      <w:proofErr w:type="gramStart"/>
      <w:r w:rsidRPr="00672C20">
        <w:rPr>
          <w:rFonts w:ascii="Times New Roman" w:eastAsia="Times New Roman" w:hAnsi="Times New Roman" w:cs="Times New Roman"/>
          <w:kern w:val="0"/>
          <w:lang w:eastAsia="en-CH"/>
          <w14:ligatures w14:val="none"/>
        </w:rPr>
        <w:t>completely eliminated</w:t>
      </w:r>
      <w:proofErr w:type="gramEnd"/>
      <w:r w:rsidRPr="00672C20">
        <w:rPr>
          <w:rFonts w:ascii="Times New Roman" w:eastAsia="Times New Roman" w:hAnsi="Times New Roman" w:cs="Times New Roman"/>
          <w:kern w:val="0"/>
          <w:lang w:eastAsia="en-CH"/>
          <w14:ligatures w14:val="none"/>
        </w:rPr>
        <w:t xml:space="preserve"> despite security measures. Even with confidential computing and encryption, organizations must establish appropriate trust boundaries with infrastructure providers who maintain physical control of systems.</w:t>
      </w:r>
    </w:p>
    <w:p w14:paraId="1881C9D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Blockchain Performance Limitations</w:t>
      </w:r>
      <w:r w:rsidRPr="00672C20">
        <w:rPr>
          <w:rFonts w:ascii="Times New Roman" w:eastAsia="Times New Roman" w:hAnsi="Times New Roman" w:cs="Times New Roman"/>
          <w:kern w:val="0"/>
          <w:lang w:eastAsia="en-CH"/>
          <w14:ligatures w14:val="none"/>
        </w:rPr>
        <w:t xml:space="preserve"> affect scalability for comprehensive trade secret management. Current blockchain implementations face throughput and latency constraints that may impact performance for large-scale systems tracking thousands of secrets with complex access patterns.</w:t>
      </w:r>
    </w:p>
    <w:p w14:paraId="462A3D43"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Organizational and Cultural Challenges</w:t>
      </w:r>
    </w:p>
    <w:p w14:paraId="5D7D179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Successful implementation requires addressing significant non-technical challenges:</w:t>
      </w:r>
    </w:p>
    <w:p w14:paraId="22FEFD69"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Security-Usability Balancing</w:t>
      </w:r>
      <w:r w:rsidRPr="00672C20">
        <w:rPr>
          <w:rFonts w:ascii="Times New Roman" w:eastAsia="Times New Roman" w:hAnsi="Times New Roman" w:cs="Times New Roman"/>
          <w:kern w:val="0"/>
          <w:lang w:eastAsia="en-CH"/>
          <w14:ligatures w14:val="none"/>
        </w:rPr>
        <w:t xml:space="preserve"> requires careful design to prevent circumvention. Overly restrictive systems may drive users to create unsanctioned workarounds, potentially increasing rather than decreasing risk through shadow IT and unofficial processes.</w:t>
      </w:r>
    </w:p>
    <w:p w14:paraId="2B4C5AC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lastRenderedPageBreak/>
        <w:t>Cross-Border Legal Variations</w:t>
      </w:r>
      <w:r w:rsidRPr="00672C20">
        <w:rPr>
          <w:rFonts w:ascii="Times New Roman" w:eastAsia="Times New Roman" w:hAnsi="Times New Roman" w:cs="Times New Roman"/>
          <w:kern w:val="0"/>
          <w:lang w:eastAsia="en-CH"/>
          <w14:ligatures w14:val="none"/>
        </w:rPr>
        <w:t xml:space="preserve"> create compliance complexities for global operations. Different jurisdictions have varying definitions, protection requirements, and enforcement mechanisms for trade secrets, requiring systems to adapt to these inconsistent legal frameworks.</w:t>
      </w:r>
    </w:p>
    <w:p w14:paraId="2B43F9A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Organizational Knowledge Gaps</w:t>
      </w:r>
      <w:r w:rsidRPr="00672C20">
        <w:rPr>
          <w:rFonts w:ascii="Times New Roman" w:eastAsia="Times New Roman" w:hAnsi="Times New Roman" w:cs="Times New Roman"/>
          <w:kern w:val="0"/>
          <w:lang w:eastAsia="en-CH"/>
          <w14:ligatures w14:val="none"/>
        </w:rPr>
        <w:t xml:space="preserve"> about trade secret identification and protection. Many employees lack understanding of what constitutes a trade secret and what protection measures are appropriate, necessitating significant education alongside technical implementation.</w:t>
      </w:r>
    </w:p>
    <w:p w14:paraId="69CE838A"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Protection Investment Resistance</w:t>
      </w:r>
      <w:r w:rsidRPr="00672C20">
        <w:rPr>
          <w:rFonts w:ascii="Times New Roman" w:eastAsia="Times New Roman" w:hAnsi="Times New Roman" w:cs="Times New Roman"/>
          <w:kern w:val="0"/>
          <w:lang w:eastAsia="en-CH"/>
          <w14:ligatures w14:val="none"/>
        </w:rPr>
        <w:t xml:space="preserve"> based on difficulty quantifying return on security spending. Without clear metrics for prevented losses, organizations often underinvest in trade secret protection, requiring robust justification frameworks for security expenditures.</w:t>
      </w:r>
    </w:p>
    <w:p w14:paraId="32994496"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Classification Inconsistency</w:t>
      </w:r>
      <w:r w:rsidRPr="00672C20">
        <w:rPr>
          <w:rFonts w:ascii="Times New Roman" w:eastAsia="Times New Roman" w:hAnsi="Times New Roman" w:cs="Times New Roman"/>
          <w:kern w:val="0"/>
          <w:lang w:eastAsia="en-CH"/>
          <w14:ligatures w14:val="none"/>
        </w:rPr>
        <w:t xml:space="preserve"> across business units and regions creates management challenges. Organizations struggle to apply consistent criteria for what qualifies as a trade secret and what level of protection is appropriate, leading to both over-classification and under-protection.</w:t>
      </w:r>
    </w:p>
    <w:p w14:paraId="3CE90735"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Future Trends in Trade Secret Valuation Technology</w:t>
      </w:r>
    </w:p>
    <w:p w14:paraId="52C6587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Several emerging technological developments will shape the future of trade secret valuation and management:</w:t>
      </w:r>
    </w:p>
    <w:p w14:paraId="1E3DA441"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Quantum-Resistant Protection</w:t>
      </w:r>
    </w:p>
    <w:p w14:paraId="3DD31A3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As quantum computing advances threaten current cryptographic approaches, new protection mechanisms will emerge:</w:t>
      </w:r>
    </w:p>
    <w:p w14:paraId="66A1B08E"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Post-quantum cryptographic algorithms securing communication and storage</w:t>
      </w:r>
    </w:p>
    <w:p w14:paraId="63FF2C19"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Quantum key distribution providing theoretically unbreakable encryption</w:t>
      </w:r>
    </w:p>
    <w:p w14:paraId="4F4BA63B"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Quantum-resistant blockchain implementations for verification records</w:t>
      </w:r>
    </w:p>
    <w:p w14:paraId="2434F589"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Hybrid classical-quantum systems during technology transition periods</w:t>
      </w:r>
    </w:p>
    <w:p w14:paraId="1EBC42EB"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Mathematical obfuscation techniques secure against quantum attack</w:t>
      </w:r>
    </w:p>
    <w:p w14:paraId="375FE30D" w14:textId="77777777" w:rsidR="00B21F71" w:rsidRPr="00672C20" w:rsidRDefault="00B21F71" w:rsidP="00B21F71">
      <w:pPr>
        <w:numPr>
          <w:ilvl w:val="0"/>
          <w:numId w:val="7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Quantum random number generation for enhanced cryptographic security</w:t>
      </w:r>
    </w:p>
    <w:p w14:paraId="74962D9B"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Organizations with valuable trade secrets are already beginning to implement quantum-resistant protection measures to ensure long-term security against emerging computational capabilities.</w:t>
      </w:r>
    </w:p>
    <w:p w14:paraId="406082E1"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Zero-Knowledge Machine Learning</w:t>
      </w:r>
    </w:p>
    <w:p w14:paraId="5189B70C"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Advanced cryptographic techniques will enable more powerful analysis without exposure:</w:t>
      </w:r>
    </w:p>
    <w:p w14:paraId="2B4021E0"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Zero-knowledge proofs allowing verification of secret characteristics without revelation</w:t>
      </w:r>
    </w:p>
    <w:p w14:paraId="56605209"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Homomorphic encryption enabling computation on encrypted data without decryption</w:t>
      </w:r>
    </w:p>
    <w:p w14:paraId="4837FDEF"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Secure multi-party computation across organizational boundaries</w:t>
      </w:r>
    </w:p>
    <w:p w14:paraId="27158B6C"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Privacy-preserving machine learning with provable security guarantees</w:t>
      </w:r>
    </w:p>
    <w:p w14:paraId="009280A9"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Verifiable computation ensuring analysis integrity without revealing inputs</w:t>
      </w:r>
    </w:p>
    <w:p w14:paraId="0F5E7F61" w14:textId="77777777" w:rsidR="00B21F71" w:rsidRPr="00672C20" w:rsidRDefault="00B21F71" w:rsidP="00B21F71">
      <w:pPr>
        <w:numPr>
          <w:ilvl w:val="0"/>
          <w:numId w:val="7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Advanced synthetic data generation creating realistic training examples</w:t>
      </w:r>
    </w:p>
    <w:p w14:paraId="3749779E"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lastRenderedPageBreak/>
        <w:t>These technologies will enhance valuation capabilities while maintaining or improving security protections for the underlying information.</w:t>
      </w:r>
    </w:p>
    <w:p w14:paraId="187EC367"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Automated Discovery and Classification</w:t>
      </w:r>
    </w:p>
    <w:p w14:paraId="521AFDD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AI systems will increasingly identify potential trade secrets automatically:</w:t>
      </w:r>
    </w:p>
    <w:p w14:paraId="7089F102"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Continuous monitoring of communication and documentation for valuable innovations</w:t>
      </w:r>
    </w:p>
    <w:p w14:paraId="76EFBEE0"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Automatic classification based on competitive advantage assessment</w:t>
      </w:r>
    </w:p>
    <w:p w14:paraId="667A9FF8"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Proactive protection recommendation based on content analysis</w:t>
      </w:r>
    </w:p>
    <w:p w14:paraId="0957CC08"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Integration with innovation management and R&amp;D workflows</w:t>
      </w:r>
    </w:p>
    <w:p w14:paraId="083B07B5"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Early value estimation for emerging intellectual property</w:t>
      </w:r>
    </w:p>
    <w:p w14:paraId="5BA35217" w14:textId="77777777" w:rsidR="00B21F71" w:rsidRPr="00672C20" w:rsidRDefault="00B21F71" w:rsidP="00B21F71">
      <w:pPr>
        <w:numPr>
          <w:ilvl w:val="0"/>
          <w:numId w:val="7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Competitive intelligence correlation identifying unique advantages</w:t>
      </w:r>
    </w:p>
    <w:p w14:paraId="2391240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capabilities will help organizations identify and protect valuable information earlier in its lifecycle, enhancing both security and utilization.</w:t>
      </w:r>
    </w:p>
    <w:p w14:paraId="122115EA"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Decentralized Protection Networks</w:t>
      </w:r>
    </w:p>
    <w:p w14:paraId="1A5269E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Collaborative </w:t>
      </w:r>
      <w:proofErr w:type="spellStart"/>
      <w:r w:rsidRPr="00672C20">
        <w:rPr>
          <w:rFonts w:ascii="Times New Roman" w:eastAsia="Times New Roman" w:hAnsi="Times New Roman" w:cs="Times New Roman"/>
          <w:kern w:val="0"/>
          <w:lang w:eastAsia="en-CH"/>
          <w14:ligatures w14:val="none"/>
        </w:rPr>
        <w:t>defense</w:t>
      </w:r>
      <w:proofErr w:type="spellEnd"/>
      <w:r w:rsidRPr="00672C20">
        <w:rPr>
          <w:rFonts w:ascii="Times New Roman" w:eastAsia="Times New Roman" w:hAnsi="Times New Roman" w:cs="Times New Roman"/>
          <w:kern w:val="0"/>
          <w:lang w:eastAsia="en-CH"/>
          <w14:ligatures w14:val="none"/>
        </w:rPr>
        <w:t xml:space="preserve"> mechanisms will emerge through secure sharing frameworks:</w:t>
      </w:r>
    </w:p>
    <w:p w14:paraId="66B5B016"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Industry-specific threat intelligence sharing for targeted attacks</w:t>
      </w:r>
    </w:p>
    <w:p w14:paraId="63312EC8"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Anonymized breach pattern analysis across organizational boundaries</w:t>
      </w:r>
    </w:p>
    <w:p w14:paraId="70DC92FC"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Collaborative security without revealing specific trade secret content</w:t>
      </w:r>
    </w:p>
    <w:p w14:paraId="58FFAFB4"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Distributed detection networks identifying coordinated attacks</w:t>
      </w:r>
    </w:p>
    <w:p w14:paraId="6404646E"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Cross-organizational security benchmarking with privacy preservation</w:t>
      </w:r>
    </w:p>
    <w:p w14:paraId="178DBA36" w14:textId="77777777" w:rsidR="00B21F71" w:rsidRPr="00672C20" w:rsidRDefault="00B21F71" w:rsidP="00B21F71">
      <w:pPr>
        <w:numPr>
          <w:ilvl w:val="0"/>
          <w:numId w:val="7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Federated security response capabilities maintaining information boundaries</w:t>
      </w:r>
    </w:p>
    <w:p w14:paraId="332D72D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collaborative approaches will enhance protection while maintaining necessary confidentiality between potential competitors.</w:t>
      </w:r>
    </w:p>
    <w:p w14:paraId="719ACDE2" w14:textId="77777777" w:rsidR="00B21F71" w:rsidRPr="00672C20"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672C20">
        <w:rPr>
          <w:rFonts w:ascii="Times New Roman" w:eastAsia="Times New Roman" w:hAnsi="Times New Roman" w:cs="Times New Roman"/>
          <w:b/>
          <w:bCs/>
          <w:kern w:val="0"/>
          <w:sz w:val="27"/>
          <w:szCs w:val="27"/>
          <w:lang w:eastAsia="en-CH"/>
          <w14:ligatures w14:val="none"/>
        </w:rPr>
        <w:t>Integrated Physical-Digital Security</w:t>
      </w:r>
    </w:p>
    <w:p w14:paraId="5AD95102"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Comprehensive protection systems will bridge traditional security boundaries:</w:t>
      </w:r>
    </w:p>
    <w:p w14:paraId="5E05A7F2"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IoT sensor networks monitoring physical access to secure environments</w:t>
      </w:r>
    </w:p>
    <w:p w14:paraId="1A08D02C"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Biometric authentication integrated with digital access controls</w:t>
      </w:r>
    </w:p>
    <w:p w14:paraId="5F26F8FB"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Environmental monitoring detecting potential exfiltration attempts</w:t>
      </w:r>
    </w:p>
    <w:p w14:paraId="752A9C95"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Computer vision systems protecting against visual observation</w:t>
      </w:r>
    </w:p>
    <w:p w14:paraId="7EC5F371"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Audio analysis identifying potential verbal disclosure</w:t>
      </w:r>
    </w:p>
    <w:p w14:paraId="0B1924E0" w14:textId="77777777" w:rsidR="00B21F71" w:rsidRPr="00672C20" w:rsidRDefault="00B21F71" w:rsidP="00B21F71">
      <w:pPr>
        <w:numPr>
          <w:ilvl w:val="0"/>
          <w:numId w:val="7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Supply chain verification ensuring physical component integrity</w:t>
      </w:r>
    </w:p>
    <w:p w14:paraId="5EA84B5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These integrated approaches recognize that trade secrets exist in both digital and physical domains, requiring coordinated protection across these boundaries.</w:t>
      </w:r>
    </w:p>
    <w:p w14:paraId="79600C25"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Ethical Considerations in Trade Secret Management</w:t>
      </w:r>
    </w:p>
    <w:p w14:paraId="74BECDB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Organizations implementing advanced trade secret management systems must address several important ethical considerations:</w:t>
      </w:r>
    </w:p>
    <w:p w14:paraId="56E6E36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lastRenderedPageBreak/>
        <w:t>Employee Privacy and Monitoring</w:t>
      </w:r>
      <w:r w:rsidRPr="00672C20">
        <w:rPr>
          <w:rFonts w:ascii="Times New Roman" w:eastAsia="Times New Roman" w:hAnsi="Times New Roman" w:cs="Times New Roman"/>
          <w:kern w:val="0"/>
          <w:lang w:eastAsia="en-CH"/>
          <w14:ligatures w14:val="none"/>
        </w:rPr>
        <w:t xml:space="preserve"> create tension between legitimate security needs and individual rights. Systems that track access, usage, and potential data exfiltration must be designed with appropriate limitations, transparency, and governance to respect privacy while protecting valuable assets.</w:t>
      </w:r>
    </w:p>
    <w:p w14:paraId="72B0003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Knowledge Worker Mobility</w:t>
      </w:r>
      <w:r w:rsidRPr="00672C20">
        <w:rPr>
          <w:rFonts w:ascii="Times New Roman" w:eastAsia="Times New Roman" w:hAnsi="Times New Roman" w:cs="Times New Roman"/>
          <w:kern w:val="0"/>
          <w:lang w:eastAsia="en-CH"/>
          <w14:ligatures w14:val="none"/>
        </w:rPr>
        <w:t xml:space="preserve"> can be inappropriately constrained by overly broad trade secret claims. Systems should distinguish between general skills and knowledge that employees can legitimately take to new employers versus specific confidential information that deserves protection.</w:t>
      </w:r>
    </w:p>
    <w:p w14:paraId="65048D6D"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Competitive Intelligence Boundaries</w:t>
      </w:r>
      <w:r w:rsidRPr="00672C20">
        <w:rPr>
          <w:rFonts w:ascii="Times New Roman" w:eastAsia="Times New Roman" w:hAnsi="Times New Roman" w:cs="Times New Roman"/>
          <w:kern w:val="0"/>
          <w:lang w:eastAsia="en-CH"/>
          <w14:ligatures w14:val="none"/>
        </w:rPr>
        <w:t xml:space="preserve"> between legitimate market research and improper acquisition methods must be clearly defined. Organizations should establish ethical guidelines for what information gathering practices are appropriate versus those that might constitute improper trade secret acquisition.</w:t>
      </w:r>
    </w:p>
    <w:p w14:paraId="7AB273D3"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Security Research Impacts</w:t>
      </w:r>
      <w:r w:rsidRPr="00672C20">
        <w:rPr>
          <w:rFonts w:ascii="Times New Roman" w:eastAsia="Times New Roman" w:hAnsi="Times New Roman" w:cs="Times New Roman"/>
          <w:kern w:val="0"/>
          <w:lang w:eastAsia="en-CH"/>
          <w14:ligatures w14:val="none"/>
        </w:rPr>
        <w:t xml:space="preserve"> should be considered when implementing extreme protection measures. Overly aggressive security can sometimes interfere with legitimate security research that ultimately improves protection for everyone, requiring thoughtful approaches to vulnerability disclosure and researcher interaction.</w:t>
      </w:r>
    </w:p>
    <w:p w14:paraId="2B124EB4"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Algorithmic Decision Impacts</w:t>
      </w:r>
      <w:r w:rsidRPr="00672C20">
        <w:rPr>
          <w:rFonts w:ascii="Times New Roman" w:eastAsia="Times New Roman" w:hAnsi="Times New Roman" w:cs="Times New Roman"/>
          <w:kern w:val="0"/>
          <w:lang w:eastAsia="en-CH"/>
          <w14:ligatures w14:val="none"/>
        </w:rPr>
        <w:t xml:space="preserve"> on employees when AI systems flag potential policy violations require careful governance. Organizations should implement appropriate appeal mechanisms, human review, and procedural fairness when automated systems identify potential security concerns.</w:t>
      </w:r>
    </w:p>
    <w:p w14:paraId="78621C57"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b/>
          <w:bCs/>
          <w:kern w:val="0"/>
          <w:lang w:eastAsia="en-CH"/>
          <w14:ligatures w14:val="none"/>
        </w:rPr>
        <w:t>Societal Knowledge Access</w:t>
      </w:r>
      <w:r w:rsidRPr="00672C20">
        <w:rPr>
          <w:rFonts w:ascii="Times New Roman" w:eastAsia="Times New Roman" w:hAnsi="Times New Roman" w:cs="Times New Roman"/>
          <w:kern w:val="0"/>
          <w:lang w:eastAsia="en-CH"/>
          <w14:ligatures w14:val="none"/>
        </w:rPr>
        <w:t xml:space="preserve"> can be affected by trade secret protection choices. Organizations should consider whether certain information might better serve society through public disclosure (potentially with patent protection) rather than indefinite secrecy, particularly in areas like public health or environmental protection.</w:t>
      </w:r>
    </w:p>
    <w:p w14:paraId="66E62459" w14:textId="77777777" w:rsidR="00B21F71" w:rsidRPr="00672C20"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672C20">
        <w:rPr>
          <w:rFonts w:ascii="Times New Roman" w:eastAsia="Times New Roman" w:hAnsi="Times New Roman" w:cs="Times New Roman"/>
          <w:b/>
          <w:bCs/>
          <w:kern w:val="0"/>
          <w:sz w:val="36"/>
          <w:szCs w:val="36"/>
          <w:lang w:eastAsia="en-CH"/>
          <w14:ligatures w14:val="none"/>
        </w:rPr>
        <w:t>Conclusion</w:t>
      </w:r>
    </w:p>
    <w:p w14:paraId="260D5628"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integration of AI, cloud computing, and blockchain technologies offers powerful new capabilities for trade secret valuation and management, addressing longstanding challenges in this uniquely sensitive intellectual property category. By enabling sophisticated analysis without compromising security, these technologies help organizations maximize the value of their confidential information while maintaining necessary protection.</w:t>
      </w:r>
    </w:p>
    <w:p w14:paraId="68AEFE9E"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The case study demonstrates how these technologies can be practically implemented to deliver significant business benefits, including improved valuation accuracy, enhanced security, more efficient utilization, and stronger legal protection. The technical approaches described provide a blueprint for organizations seeking to modernize their trade secret management while navigating the fundamental tension between utilization and protection.</w:t>
      </w:r>
    </w:p>
    <w:p w14:paraId="1C6AD52F"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However, this domain presents distinctive challenges that require specialized approaches different from other intellectual property categories. The private nature of trade secrets, the legal requirement for "reasonable protection measures," and the catastrophic impact of disclosure all create unique implementation considerations that must be carefully addressed.</w:t>
      </w:r>
    </w:p>
    <w:p w14:paraId="49812120" w14:textId="77777777" w:rsidR="00B21F71" w:rsidRPr="00672C20"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 xml:space="preserve">Looking forward, emerging technologies will continue to enhance both protection capabilities and valuation accuracy, enabling organizations to derive greater value from their confidential </w:t>
      </w:r>
      <w:r w:rsidRPr="00672C20">
        <w:rPr>
          <w:rFonts w:ascii="Times New Roman" w:eastAsia="Times New Roman" w:hAnsi="Times New Roman" w:cs="Times New Roman"/>
          <w:kern w:val="0"/>
          <w:lang w:eastAsia="en-CH"/>
          <w14:ligatures w14:val="none"/>
        </w:rPr>
        <w:lastRenderedPageBreak/>
        <w:t>intellectual property while maintaining appropriate security. Those who successfully implement these advanced approaches will gain significant competitive advantages through better management of these valuable but inherently vulnerable assets.</w:t>
      </w:r>
    </w:p>
    <w:p w14:paraId="79E0932D" w14:textId="77777777" w:rsidR="00B21F71" w:rsidRPr="00672C20" w:rsidRDefault="00B21F71" w:rsidP="00B21F71">
      <w:pPr>
        <w:spacing w:after="0" w:line="240" w:lineRule="auto"/>
        <w:rPr>
          <w:rFonts w:ascii="Times New Roman" w:eastAsia="Times New Roman" w:hAnsi="Times New Roman" w:cs="Times New Roman"/>
          <w:kern w:val="0"/>
          <w:lang w:eastAsia="en-CH"/>
          <w14:ligatures w14:val="none"/>
        </w:rPr>
      </w:pPr>
      <w:r w:rsidRPr="00672C20">
        <w:rPr>
          <w:rFonts w:ascii="Times New Roman" w:eastAsia="Times New Roman" w:hAnsi="Times New Roman" w:cs="Times New Roman"/>
          <w:kern w:val="0"/>
          <w:lang w:eastAsia="en-CH"/>
          <w14:ligatures w14:val="none"/>
        </w:rPr>
        <w:t>1:21 PM</w:t>
      </w:r>
    </w:p>
    <w:p w14:paraId="377B1B49" w14:textId="77777777" w:rsidR="00B21F71" w:rsidRPr="00F207DA" w:rsidRDefault="00B21F71" w:rsidP="00B21F7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F207DA">
        <w:rPr>
          <w:rFonts w:ascii="Times New Roman" w:eastAsia="Times New Roman" w:hAnsi="Times New Roman" w:cs="Times New Roman"/>
          <w:b/>
          <w:bCs/>
          <w:kern w:val="36"/>
          <w:sz w:val="48"/>
          <w:szCs w:val="48"/>
          <w:lang w:eastAsia="en-CH"/>
          <w14:ligatures w14:val="none"/>
        </w:rPr>
        <w:t>Chapter 5.5: Success Stories and Lessons Learned</w:t>
      </w:r>
    </w:p>
    <w:p w14:paraId="08D295C4" w14:textId="77777777" w:rsidR="00B21F71" w:rsidRPr="00F207DA"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F207DA">
        <w:rPr>
          <w:rFonts w:ascii="Times New Roman" w:eastAsia="Times New Roman" w:hAnsi="Times New Roman" w:cs="Times New Roman"/>
          <w:b/>
          <w:bCs/>
          <w:kern w:val="0"/>
          <w:sz w:val="36"/>
          <w:szCs w:val="36"/>
          <w:lang w:eastAsia="en-CH"/>
          <w14:ligatures w14:val="none"/>
        </w:rPr>
        <w:t>Success Stories</w:t>
      </w:r>
    </w:p>
    <w:p w14:paraId="11C8364E"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IBM's Blockchain-Enhanced Patent Portfolio Optimization</w:t>
      </w:r>
    </w:p>
    <w:p w14:paraId="48D8075B"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IBM leveraged AI-driven valuation models deployed on hybrid cloud infrastructure to </w:t>
      </w:r>
      <w:proofErr w:type="spellStart"/>
      <w:r w:rsidRPr="00F207DA">
        <w:rPr>
          <w:rFonts w:ascii="Times New Roman" w:eastAsia="Times New Roman" w:hAnsi="Times New Roman" w:cs="Times New Roman"/>
          <w:kern w:val="0"/>
          <w:lang w:eastAsia="en-CH"/>
          <w14:ligatures w14:val="none"/>
        </w:rPr>
        <w:t>analyze</w:t>
      </w:r>
      <w:proofErr w:type="spellEnd"/>
      <w:r w:rsidRPr="00F207DA">
        <w:rPr>
          <w:rFonts w:ascii="Times New Roman" w:eastAsia="Times New Roman" w:hAnsi="Times New Roman" w:cs="Times New Roman"/>
          <w:kern w:val="0"/>
          <w:lang w:eastAsia="en-CH"/>
          <w14:ligatures w14:val="none"/>
        </w:rPr>
        <w:t xml:space="preserve"> their massive patent portfolio of over 50,000 patents. Their approach integrated three key technologies:</w:t>
      </w:r>
    </w:p>
    <w:p w14:paraId="229F10AB"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Their </w:t>
      </w:r>
      <w:r w:rsidRPr="00F207DA">
        <w:rPr>
          <w:rFonts w:ascii="Times New Roman" w:eastAsia="Times New Roman" w:hAnsi="Times New Roman" w:cs="Times New Roman"/>
          <w:b/>
          <w:bCs/>
          <w:kern w:val="0"/>
          <w:lang w:eastAsia="en-CH"/>
          <w14:ligatures w14:val="none"/>
        </w:rPr>
        <w:t>AI valuation engine</w:t>
      </w:r>
      <w:r w:rsidRPr="00F207DA">
        <w:rPr>
          <w:rFonts w:ascii="Times New Roman" w:eastAsia="Times New Roman" w:hAnsi="Times New Roman" w:cs="Times New Roman"/>
          <w:kern w:val="0"/>
          <w:lang w:eastAsia="en-CH"/>
          <w14:ligatures w14:val="none"/>
        </w:rPr>
        <w:t xml:space="preserve"> used machine learning algorithms that assessed citation networks, technological relevance, and market trends to identify undervalued assets and prioritize high-potential patents. Deep learning models </w:t>
      </w:r>
      <w:proofErr w:type="spellStart"/>
      <w:r w:rsidRPr="00F207DA">
        <w:rPr>
          <w:rFonts w:ascii="Times New Roman" w:eastAsia="Times New Roman" w:hAnsi="Times New Roman" w:cs="Times New Roman"/>
          <w:kern w:val="0"/>
          <w:lang w:eastAsia="en-CH"/>
          <w14:ligatures w14:val="none"/>
        </w:rPr>
        <w:t>analyzed</w:t>
      </w:r>
      <w:proofErr w:type="spellEnd"/>
      <w:r w:rsidRPr="00F207DA">
        <w:rPr>
          <w:rFonts w:ascii="Times New Roman" w:eastAsia="Times New Roman" w:hAnsi="Times New Roman" w:cs="Times New Roman"/>
          <w:kern w:val="0"/>
          <w:lang w:eastAsia="en-CH"/>
          <w14:ligatures w14:val="none"/>
        </w:rPr>
        <w:t xml:space="preserve"> patent text and images to identify technological connections invisible to traditional methods.</w:t>
      </w:r>
    </w:p>
    <w:p w14:paraId="4B4F251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hybrid cloud architecture</w:t>
      </w:r>
      <w:r w:rsidRPr="00F207DA">
        <w:rPr>
          <w:rFonts w:ascii="Times New Roman" w:eastAsia="Times New Roman" w:hAnsi="Times New Roman" w:cs="Times New Roman"/>
          <w:kern w:val="0"/>
          <w:lang w:eastAsia="en-CH"/>
          <w14:ligatures w14:val="none"/>
        </w:rPr>
        <w:t xml:space="preserve"> enabled secure processing across IBM's global operations, with sensitive patent evaluations running on private cloud infrastructure while leveraging public cloud resources for large-scale data processing. This architecture supported parallel processing of thousands of patents simultaneously, reducing analysis time from months to days.</w:t>
      </w:r>
    </w:p>
    <w:p w14:paraId="364EF3AB"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Most innovatively, IBM implemented a </w:t>
      </w:r>
      <w:r w:rsidRPr="00F207DA">
        <w:rPr>
          <w:rFonts w:ascii="Times New Roman" w:eastAsia="Times New Roman" w:hAnsi="Times New Roman" w:cs="Times New Roman"/>
          <w:b/>
          <w:bCs/>
          <w:kern w:val="0"/>
          <w:lang w:eastAsia="en-CH"/>
          <w14:ligatures w14:val="none"/>
        </w:rPr>
        <w:t>blockchain verification layer</w:t>
      </w:r>
      <w:r w:rsidRPr="00F207DA">
        <w:rPr>
          <w:rFonts w:ascii="Times New Roman" w:eastAsia="Times New Roman" w:hAnsi="Times New Roman" w:cs="Times New Roman"/>
          <w:kern w:val="0"/>
          <w:lang w:eastAsia="en-CH"/>
          <w14:ligatures w14:val="none"/>
        </w:rPr>
        <w:t xml:space="preserve"> using Hyperledger Fabric to create immutable audit trails of valuation methodologies, evidence of use documentation, and licensing terms. This blockchain integration provided transparent, verifiable records for licensees and potential acquirers, streamlining due diligence and increasing trust in transactions.</w:t>
      </w:r>
    </w:p>
    <w:p w14:paraId="0DE6BAD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This integrated approach resulted in a 22% increase in licensing revenue while reducing maintenance costs by 15%. IBM's success demonstrates how combining domain expertise with advanced technologies creates a comprehensive system that transforms intellectual property management from a cost </w:t>
      </w:r>
      <w:proofErr w:type="spellStart"/>
      <w:r w:rsidRPr="00F207DA">
        <w:rPr>
          <w:rFonts w:ascii="Times New Roman" w:eastAsia="Times New Roman" w:hAnsi="Times New Roman" w:cs="Times New Roman"/>
          <w:kern w:val="0"/>
          <w:lang w:eastAsia="en-CH"/>
          <w14:ligatures w14:val="none"/>
        </w:rPr>
        <w:t>center</w:t>
      </w:r>
      <w:proofErr w:type="spellEnd"/>
      <w:r w:rsidRPr="00F207DA">
        <w:rPr>
          <w:rFonts w:ascii="Times New Roman" w:eastAsia="Times New Roman" w:hAnsi="Times New Roman" w:cs="Times New Roman"/>
          <w:kern w:val="0"/>
          <w:lang w:eastAsia="en-CH"/>
          <w14:ligatures w14:val="none"/>
        </w:rPr>
        <w:t xml:space="preserve"> to a strategic asset.</w:t>
      </w:r>
    </w:p>
    <w:p w14:paraId="6799B9A4"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Spotify's Cloud-Native Copyright Management System</w:t>
      </w:r>
    </w:p>
    <w:p w14:paraId="0F73C0FE"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Spotify developed an integrated technology stack to accurately value and manage music royalties across millions of tracks. Their system combines three complementary technologies:</w:t>
      </w:r>
    </w:p>
    <w:p w14:paraId="66BF7FC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Their </w:t>
      </w:r>
      <w:r w:rsidRPr="00F207DA">
        <w:rPr>
          <w:rFonts w:ascii="Times New Roman" w:eastAsia="Times New Roman" w:hAnsi="Times New Roman" w:cs="Times New Roman"/>
          <w:b/>
          <w:bCs/>
          <w:kern w:val="0"/>
          <w:lang w:eastAsia="en-CH"/>
          <w14:ligatures w14:val="none"/>
        </w:rPr>
        <w:t>AI analysis layer</w:t>
      </w:r>
      <w:r w:rsidRPr="00F207DA">
        <w:rPr>
          <w:rFonts w:ascii="Times New Roman" w:eastAsia="Times New Roman" w:hAnsi="Times New Roman" w:cs="Times New Roman"/>
          <w:kern w:val="0"/>
          <w:lang w:eastAsia="en-CH"/>
          <w14:ligatures w14:val="none"/>
        </w:rPr>
        <w:t xml:space="preserve"> uses deep learning to </w:t>
      </w:r>
      <w:proofErr w:type="spellStart"/>
      <w:r w:rsidRPr="00F207DA">
        <w:rPr>
          <w:rFonts w:ascii="Times New Roman" w:eastAsia="Times New Roman" w:hAnsi="Times New Roman" w:cs="Times New Roman"/>
          <w:kern w:val="0"/>
          <w:lang w:eastAsia="en-CH"/>
          <w14:ligatures w14:val="none"/>
        </w:rPr>
        <w:t>analyze</w:t>
      </w:r>
      <w:proofErr w:type="spellEnd"/>
      <w:r w:rsidRPr="00F207DA">
        <w:rPr>
          <w:rFonts w:ascii="Times New Roman" w:eastAsia="Times New Roman" w:hAnsi="Times New Roman" w:cs="Times New Roman"/>
          <w:kern w:val="0"/>
          <w:lang w:eastAsia="en-CH"/>
          <w14:ligatures w14:val="none"/>
        </w:rPr>
        <w:t xml:space="preserve"> audio fingerprints, detect potential copyright infringements, and assess the economic value of musical works in different markets. Advanced natural language processing evaluates lyrical content and theme </w:t>
      </w:r>
      <w:r w:rsidRPr="00F207DA">
        <w:rPr>
          <w:rFonts w:ascii="Times New Roman" w:eastAsia="Times New Roman" w:hAnsi="Times New Roman" w:cs="Times New Roman"/>
          <w:kern w:val="0"/>
          <w:lang w:eastAsia="en-CH"/>
          <w14:ligatures w14:val="none"/>
        </w:rPr>
        <w:lastRenderedPageBreak/>
        <w:t>similarity, while recommendation algorithms predict future consumption patterns that influence valuation.</w:t>
      </w:r>
    </w:p>
    <w:p w14:paraId="5B95D546"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cloud infrastructure</w:t>
      </w:r>
      <w:r w:rsidRPr="00F207DA">
        <w:rPr>
          <w:rFonts w:ascii="Times New Roman" w:eastAsia="Times New Roman" w:hAnsi="Times New Roman" w:cs="Times New Roman"/>
          <w:kern w:val="0"/>
          <w:lang w:eastAsia="en-CH"/>
          <w14:ligatures w14:val="none"/>
        </w:rPr>
        <w:t xml:space="preserve"> implements a globally distributed architecture processing over 100 million daily streams with sub-second latency. Spotify's multi-region deployment on Google Cloud Platform enables content-aware routing that optimizes both performance and compliance with territorial licensing restrictions, while their serverless architecture automatically scales to handle usage spikes.</w:t>
      </w:r>
    </w:p>
    <w:p w14:paraId="1E23D26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blockchain component</w:t>
      </w:r>
      <w:r w:rsidRPr="00F207DA">
        <w:rPr>
          <w:rFonts w:ascii="Times New Roman" w:eastAsia="Times New Roman" w:hAnsi="Times New Roman" w:cs="Times New Roman"/>
          <w:kern w:val="0"/>
          <w:lang w:eastAsia="en-CH"/>
          <w14:ligatures w14:val="none"/>
        </w:rPr>
        <w:t xml:space="preserve"> implements smart contracts for royalty calculations and automated payments to rights holders. This system, built on Ethereum Layer 2 technology, creates transparent, verifiable royalty calculation records while maintaining the confidentiality of specific contract terms. Rights holders can directly verify stream counts and payment calculations without intermediaries.</w:t>
      </w:r>
    </w:p>
    <w:p w14:paraId="5F4C339A"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This technology integration significantly reduced licensing disputes and streamlined royalty payments. The platform now processes over 100 million daily streams with 99.4% accuracy in attribution, dramatically improving IP management efficiency while creating unprecedented transparency in an industry historically plagued by payment disputes.</w:t>
      </w:r>
    </w:p>
    <w:p w14:paraId="096487E5"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Qualcomm's Cloud-AI Predictive Patent Valuation</w:t>
      </w:r>
    </w:p>
    <w:p w14:paraId="70BE13B6"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Qualcomm implemented an integrated valuation system for their telecommunications patent portfolio, combining AI prediction capabilities with cloud scalability and blockchain verification:</w:t>
      </w:r>
    </w:p>
    <w:p w14:paraId="47071DC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Their </w:t>
      </w:r>
      <w:r w:rsidRPr="00F207DA">
        <w:rPr>
          <w:rFonts w:ascii="Times New Roman" w:eastAsia="Times New Roman" w:hAnsi="Times New Roman" w:cs="Times New Roman"/>
          <w:b/>
          <w:bCs/>
          <w:kern w:val="0"/>
          <w:lang w:eastAsia="en-CH"/>
          <w14:ligatures w14:val="none"/>
        </w:rPr>
        <w:t>AI prediction engine</w:t>
      </w:r>
      <w:r w:rsidRPr="00F207DA">
        <w:rPr>
          <w:rFonts w:ascii="Times New Roman" w:eastAsia="Times New Roman" w:hAnsi="Times New Roman" w:cs="Times New Roman"/>
          <w:kern w:val="0"/>
          <w:lang w:eastAsia="en-CH"/>
          <w14:ligatures w14:val="none"/>
        </w:rPr>
        <w:t xml:space="preserve"> </w:t>
      </w:r>
      <w:proofErr w:type="spellStart"/>
      <w:r w:rsidRPr="00F207DA">
        <w:rPr>
          <w:rFonts w:ascii="Times New Roman" w:eastAsia="Times New Roman" w:hAnsi="Times New Roman" w:cs="Times New Roman"/>
          <w:kern w:val="0"/>
          <w:lang w:eastAsia="en-CH"/>
          <w14:ligatures w14:val="none"/>
        </w:rPr>
        <w:t>analyzed</w:t>
      </w:r>
      <w:proofErr w:type="spellEnd"/>
      <w:r w:rsidRPr="00F207DA">
        <w:rPr>
          <w:rFonts w:ascii="Times New Roman" w:eastAsia="Times New Roman" w:hAnsi="Times New Roman" w:cs="Times New Roman"/>
          <w:kern w:val="0"/>
          <w:lang w:eastAsia="en-CH"/>
          <w14:ligatures w14:val="none"/>
        </w:rPr>
        <w:t xml:space="preserve"> historical licensing data, technology adoption curves, and competitive landscape metrics to forecast future patent values. The system employed ensemble methods combining multiple machine learning approaches, each specialized for different valuation factors ranging from technical relevance to market application potential.</w:t>
      </w:r>
    </w:p>
    <w:p w14:paraId="770F6F3A"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secure cloud architecture</w:t>
      </w:r>
      <w:r w:rsidRPr="00F207DA">
        <w:rPr>
          <w:rFonts w:ascii="Times New Roman" w:eastAsia="Times New Roman" w:hAnsi="Times New Roman" w:cs="Times New Roman"/>
          <w:kern w:val="0"/>
          <w:lang w:eastAsia="en-CH"/>
          <w14:ligatures w14:val="none"/>
        </w:rPr>
        <w:t xml:space="preserve"> enabled Qualcomm to process massive technology datasets while maintaining appropriate confidentiality. Their implementation on Microsoft Azure used confidential computing enclaves that enabled secure processing of sensitive licensing data, while Azure's global footprint supported region-specific valuation models that accounted for local market conditions.</w:t>
      </w:r>
    </w:p>
    <w:p w14:paraId="262B0CE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A </w:t>
      </w:r>
      <w:r w:rsidRPr="00F207DA">
        <w:rPr>
          <w:rFonts w:ascii="Times New Roman" w:eastAsia="Times New Roman" w:hAnsi="Times New Roman" w:cs="Times New Roman"/>
          <w:b/>
          <w:bCs/>
          <w:kern w:val="0"/>
          <w:lang w:eastAsia="en-CH"/>
          <w14:ligatures w14:val="none"/>
        </w:rPr>
        <w:t>permissioned blockchain network</w:t>
      </w:r>
      <w:r w:rsidRPr="00F207DA">
        <w:rPr>
          <w:rFonts w:ascii="Times New Roman" w:eastAsia="Times New Roman" w:hAnsi="Times New Roman" w:cs="Times New Roman"/>
          <w:kern w:val="0"/>
          <w:lang w:eastAsia="en-CH"/>
          <w14:ligatures w14:val="none"/>
        </w:rPr>
        <w:t xml:space="preserve"> based on Hyperledger provided verified records of patent provenance, licensing history, and evidence of use. This blockchain layer created cryptographically secured documentation of invention dates, initial disclosures, and development milestones, strengthening Qualcomm's position in licensing negotiations and potential litigation.</w:t>
      </w:r>
    </w:p>
    <w:p w14:paraId="5C9A5461"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This technological integration enabled more strategic R&amp;D investments and licensing negotiations. When negotiating cross-licensing deals with smartphone manufacturers, the AI-powered insights supported by blockchain verification led to a 30% improvement in deal terms compared to traditional valuation methods, while reducing negotiation timeframes by over 40%.</w:t>
      </w:r>
    </w:p>
    <w:p w14:paraId="27A3E701"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WIPO's Cloud-Based PATENTSCOPE AI Tools</w:t>
      </w:r>
    </w:p>
    <w:p w14:paraId="55E1DC11"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lastRenderedPageBreak/>
        <w:t>The World Intellectual Property Organization (WIPO) deployed AI tools within their PATENTSCOPE database that transformed how organizations evaluate patent landscapes. Their implementation showcases effective integration of public cloud infrastructure with specialized AI:</w:t>
      </w:r>
    </w:p>
    <w:p w14:paraId="54C455A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Their </w:t>
      </w:r>
      <w:r w:rsidRPr="00F207DA">
        <w:rPr>
          <w:rFonts w:ascii="Times New Roman" w:eastAsia="Times New Roman" w:hAnsi="Times New Roman" w:cs="Times New Roman"/>
          <w:b/>
          <w:bCs/>
          <w:kern w:val="0"/>
          <w:lang w:eastAsia="en-CH"/>
          <w14:ligatures w14:val="none"/>
        </w:rPr>
        <w:t>AI analysis suite</w:t>
      </w:r>
      <w:r w:rsidRPr="00F207DA">
        <w:rPr>
          <w:rFonts w:ascii="Times New Roman" w:eastAsia="Times New Roman" w:hAnsi="Times New Roman" w:cs="Times New Roman"/>
          <w:kern w:val="0"/>
          <w:lang w:eastAsia="en-CH"/>
          <w14:ligatures w14:val="none"/>
        </w:rPr>
        <w:t xml:space="preserve"> includes neural machine translation spanning 10+ languages and image similarity search functions that enable more accurate cross-border patent valuations. Recent additions include semantic search capabilities that identify conceptually similar patents regardless of terminology differences and predictive analytics that identify emerging technology trends.</w:t>
      </w:r>
    </w:p>
    <w:p w14:paraId="0B180ECB"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cloud implementation</w:t>
      </w:r>
      <w:r w:rsidRPr="00F207DA">
        <w:rPr>
          <w:rFonts w:ascii="Times New Roman" w:eastAsia="Times New Roman" w:hAnsi="Times New Roman" w:cs="Times New Roman"/>
          <w:kern w:val="0"/>
          <w:lang w:eastAsia="en-CH"/>
          <w14:ligatures w14:val="none"/>
        </w:rPr>
        <w:t xml:space="preserve"> leverages a multi-region architecture ensuring appropriate data sovereignty while maintaining global accessibility. WIPO's platform processes over 30 million documents through a scalable microservices architecture that adapts to variable query volumes, with specialized data pipelines optimized for different document types and languages.</w:t>
      </w:r>
    </w:p>
    <w:p w14:paraId="34FC2AA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While WIPO hasn't implemented blockchain directly, they established </w:t>
      </w:r>
      <w:r w:rsidRPr="00F207DA">
        <w:rPr>
          <w:rFonts w:ascii="Times New Roman" w:eastAsia="Times New Roman" w:hAnsi="Times New Roman" w:cs="Times New Roman"/>
          <w:b/>
          <w:bCs/>
          <w:kern w:val="0"/>
          <w:lang w:eastAsia="en-CH"/>
          <w14:ligatures w14:val="none"/>
        </w:rPr>
        <w:t>blockchain-compatible verification standards</w:t>
      </w:r>
      <w:r w:rsidRPr="00F207DA">
        <w:rPr>
          <w:rFonts w:ascii="Times New Roman" w:eastAsia="Times New Roman" w:hAnsi="Times New Roman" w:cs="Times New Roman"/>
          <w:kern w:val="0"/>
          <w:lang w:eastAsia="en-CH"/>
          <w14:ligatures w14:val="none"/>
        </w:rPr>
        <w:t xml:space="preserve"> that enable organizations to create verifiable links between their private repositories and public PATENTSCOPE records. These standards support cryptographic verification of search results and timestamps, creating defensible documentation for prior art searches and freedom-to-operate analyses.</w:t>
      </w:r>
    </w:p>
    <w:p w14:paraId="48FD4F9D"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A consortium of pharmaceutical companies used these tools to identify undervalued drug delivery patents in emerging markets, resulting in licensing opportunities worth over $75 million. The system's ability to process patents across language barriers and jurisdictional boundaries has been particularly valuable for cross-border valuation activities.</w:t>
      </w:r>
    </w:p>
    <w:p w14:paraId="38E4190C"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Pharmaceutical Blockchain Consortium's Trade Secret Management</w:t>
      </w:r>
    </w:p>
    <w:p w14:paraId="21A1A120"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A consortium of seven major pharmaceutical companies established a groundbreaking platform for managing and valuing trade secrets related to manufacturing processes, addressing longstanding challenges in this specialized IP category:</w:t>
      </w:r>
    </w:p>
    <w:p w14:paraId="50AF123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Their </w:t>
      </w:r>
      <w:r w:rsidRPr="00F207DA">
        <w:rPr>
          <w:rFonts w:ascii="Times New Roman" w:eastAsia="Times New Roman" w:hAnsi="Times New Roman" w:cs="Times New Roman"/>
          <w:b/>
          <w:bCs/>
          <w:kern w:val="0"/>
          <w:lang w:eastAsia="en-CH"/>
          <w14:ligatures w14:val="none"/>
        </w:rPr>
        <w:t>AI valuation models</w:t>
      </w:r>
      <w:r w:rsidRPr="00F207DA">
        <w:rPr>
          <w:rFonts w:ascii="Times New Roman" w:eastAsia="Times New Roman" w:hAnsi="Times New Roman" w:cs="Times New Roman"/>
          <w:kern w:val="0"/>
          <w:lang w:eastAsia="en-CH"/>
          <w14:ligatures w14:val="none"/>
        </w:rPr>
        <w:t xml:space="preserve"> assess trade secret value based on multiple factors including development costs, process efficiency improvements, quality enhancements, and competitive advantage duration. These models employ reinforcement learning techniques that improve over time as actual outcomes provide feedback on initial valuation estimates.</w:t>
      </w:r>
    </w:p>
    <w:p w14:paraId="675A3CF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The </w:t>
      </w:r>
      <w:r w:rsidRPr="00F207DA">
        <w:rPr>
          <w:rFonts w:ascii="Times New Roman" w:eastAsia="Times New Roman" w:hAnsi="Times New Roman" w:cs="Times New Roman"/>
          <w:b/>
          <w:bCs/>
          <w:kern w:val="0"/>
          <w:lang w:eastAsia="en-CH"/>
          <w14:ligatures w14:val="none"/>
        </w:rPr>
        <w:t>sovereign cloud infrastructure</w:t>
      </w:r>
      <w:r w:rsidRPr="00F207DA">
        <w:rPr>
          <w:rFonts w:ascii="Times New Roman" w:eastAsia="Times New Roman" w:hAnsi="Times New Roman" w:cs="Times New Roman"/>
          <w:kern w:val="0"/>
          <w:lang w:eastAsia="en-CH"/>
          <w14:ligatures w14:val="none"/>
        </w:rPr>
        <w:t xml:space="preserve"> provides each participant with isolated computational environments while enabling secure collaborative analysis. The platform uses confidential computing technologies ensuring that even during joint analysis, each company's specific trade secret details remain encrypted and inaccessible to other consortium members or cloud providers.</w:t>
      </w:r>
    </w:p>
    <w:p w14:paraId="0BE1B509"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Most critically, the </w:t>
      </w:r>
      <w:r w:rsidRPr="00F207DA">
        <w:rPr>
          <w:rFonts w:ascii="Times New Roman" w:eastAsia="Times New Roman" w:hAnsi="Times New Roman" w:cs="Times New Roman"/>
          <w:b/>
          <w:bCs/>
          <w:kern w:val="0"/>
          <w:lang w:eastAsia="en-CH"/>
          <w14:ligatures w14:val="none"/>
        </w:rPr>
        <w:t>purpose-built blockchain framework</w:t>
      </w:r>
      <w:r w:rsidRPr="00F207DA">
        <w:rPr>
          <w:rFonts w:ascii="Times New Roman" w:eastAsia="Times New Roman" w:hAnsi="Times New Roman" w:cs="Times New Roman"/>
          <w:kern w:val="0"/>
          <w:lang w:eastAsia="en-CH"/>
          <w14:ligatures w14:val="none"/>
        </w:rPr>
        <w:t xml:space="preserve"> enables secure verification without exposure of confidential information. The system records cryptographic commitments (hashes) of trade secret documentation on a private blockchain network, creating tamper-proof evidence of possession and protection measures without revealing the underlying information. Smart contracts implement secure sharing protocols when appropriate, with comprehensive audit trails of all access events.</w:t>
      </w:r>
    </w:p>
    <w:p w14:paraId="6CEAE3E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lastRenderedPageBreak/>
        <w:t>This collaborative approach has transformed previously challenging IP transactions in pharmaceutical manufacturing. Member companies have completed five technology transfer transactions valued at over $425 million, with 65% faster due diligence processes and 83% fewer post-transaction disputes compared to traditional approaches. The system has been particularly valuable for manufacturing process improvements that were previously difficult to value and transfer securely.</w:t>
      </w:r>
    </w:p>
    <w:p w14:paraId="0A36C3C8" w14:textId="77777777" w:rsidR="00B21F71" w:rsidRPr="00F207DA"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F207DA">
        <w:rPr>
          <w:rFonts w:ascii="Times New Roman" w:eastAsia="Times New Roman" w:hAnsi="Times New Roman" w:cs="Times New Roman"/>
          <w:b/>
          <w:bCs/>
          <w:kern w:val="0"/>
          <w:sz w:val="36"/>
          <w:szCs w:val="36"/>
          <w:lang w:eastAsia="en-CH"/>
          <w14:ligatures w14:val="none"/>
        </w:rPr>
        <w:t>Lessons Learned</w:t>
      </w:r>
    </w:p>
    <w:p w14:paraId="72018A9F"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The Necessity of Human Oversight with Augmented Intelligence</w:t>
      </w:r>
    </w:p>
    <w:p w14:paraId="402FF41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While AI excels at identifying patterns in vast datasets, successful implementations maintain human experts in decision-making roles, creating augmented intelligence rather than artificial intelligence:</w:t>
      </w:r>
    </w:p>
    <w:p w14:paraId="0AB3F9CA"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Organizations that treated AI as a decision support tool rather than a replacement for human judgment achieved better outcomes. For example, Intel's initial fully automated valuation system had a 27% error rate until they implemented a hybrid approach with human review of AI recommendations, reducing errors to under 8%.</w:t>
      </w:r>
    </w:p>
    <w:p w14:paraId="35826F4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The most effective blockchain implementations similarly recognize that smart contracts and automated execution work best with appropriate human governance. Disney's rights management blockchain includes multi-signature requirements for high-value transactions and expert review panels for dispute resolution, combining automation efficiency with necessary human judgment.</w:t>
      </w:r>
    </w:p>
    <w:p w14:paraId="67F4002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Cloud-based IP management systems require careful design of approval workflows and access controls that reflect organizational responsibility structures. Companies that implemented "human-in-the-loop" design principles with appropriate escalation paths report significantly higher user satisfaction and accurate results compared to fully automated approaches.</w:t>
      </w:r>
    </w:p>
    <w:p w14:paraId="16B61689"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Architectural Decisions Determine Technical Success</w:t>
      </w:r>
    </w:p>
    <w:p w14:paraId="628B34B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Technical architecture choices fundamentally impact both capabilities and limitations of IP valuation systems:</w:t>
      </w:r>
    </w:p>
    <w:p w14:paraId="11737F5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Cloud Infrastructure Decisions</w:t>
      </w:r>
      <w:r w:rsidRPr="00F207DA">
        <w:rPr>
          <w:rFonts w:ascii="Times New Roman" w:eastAsia="Times New Roman" w:hAnsi="Times New Roman" w:cs="Times New Roman"/>
          <w:kern w:val="0"/>
          <w:lang w:eastAsia="en-CH"/>
          <w14:ligatures w14:val="none"/>
        </w:rPr>
        <w:t xml:space="preserve"> around multi-tenant versus dedicated resources significantly impact both security and performance. Organizations managing highly sensitive IP generally achieve better results with sovereign cloud implementations that provide enhanced isolation, even at higher cost.</w:t>
      </w:r>
    </w:p>
    <w:p w14:paraId="16E830E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Blockchain Technology Selection</w:t>
      </w:r>
      <w:r w:rsidRPr="00F207DA">
        <w:rPr>
          <w:rFonts w:ascii="Times New Roman" w:eastAsia="Times New Roman" w:hAnsi="Times New Roman" w:cs="Times New Roman"/>
          <w:kern w:val="0"/>
          <w:lang w:eastAsia="en-CH"/>
          <w14:ligatures w14:val="none"/>
        </w:rPr>
        <w:t xml:space="preserve"> must align with specific requirements for transaction volume, confidentiality, and governance. Public blockchains provide maximum transparency but create privacy challenges for IP transactions, while private implementations offer control but sacrifice some </w:t>
      </w:r>
      <w:proofErr w:type="spellStart"/>
      <w:r w:rsidRPr="00F207DA">
        <w:rPr>
          <w:rFonts w:ascii="Times New Roman" w:eastAsia="Times New Roman" w:hAnsi="Times New Roman" w:cs="Times New Roman"/>
          <w:kern w:val="0"/>
          <w:lang w:eastAsia="en-CH"/>
          <w14:ligatures w14:val="none"/>
        </w:rPr>
        <w:t>trustless</w:t>
      </w:r>
      <w:proofErr w:type="spellEnd"/>
      <w:r w:rsidRPr="00F207DA">
        <w:rPr>
          <w:rFonts w:ascii="Times New Roman" w:eastAsia="Times New Roman" w:hAnsi="Times New Roman" w:cs="Times New Roman"/>
          <w:kern w:val="0"/>
          <w:lang w:eastAsia="en-CH"/>
          <w14:ligatures w14:val="none"/>
        </w:rPr>
        <w:t xml:space="preserve"> verification benefits.</w:t>
      </w:r>
    </w:p>
    <w:p w14:paraId="64A8C5AA"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Integration Approaches</w:t>
      </w:r>
      <w:r w:rsidRPr="00F207DA">
        <w:rPr>
          <w:rFonts w:ascii="Times New Roman" w:eastAsia="Times New Roman" w:hAnsi="Times New Roman" w:cs="Times New Roman"/>
          <w:kern w:val="0"/>
          <w:lang w:eastAsia="en-CH"/>
          <w14:ligatures w14:val="none"/>
        </w:rPr>
        <w:t xml:space="preserve"> between AI, cloud, and blockchain components require careful planning. Loosely coupled architectures with well-defined interfaces generally outperform tightly integrated systems over time, enabling component upgrades without disruptive overhauls.</w:t>
      </w:r>
    </w:p>
    <w:p w14:paraId="39B3E9FE"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lastRenderedPageBreak/>
        <w:t xml:space="preserve">Nike's digital rights management platform initially suffered from performance bottlenecks due to inappropriate blockchain selection, with transaction volumes overwhelming their Ethereum implementation. After migrating to a purpose-built Layer 2 solution with selective data anchoring to Ethereum </w:t>
      </w:r>
      <w:proofErr w:type="spellStart"/>
      <w:r w:rsidRPr="00F207DA">
        <w:rPr>
          <w:rFonts w:ascii="Times New Roman" w:eastAsia="Times New Roman" w:hAnsi="Times New Roman" w:cs="Times New Roman"/>
          <w:kern w:val="0"/>
          <w:lang w:eastAsia="en-CH"/>
          <w14:ligatures w14:val="none"/>
        </w:rPr>
        <w:t>mainnet</w:t>
      </w:r>
      <w:proofErr w:type="spellEnd"/>
      <w:r w:rsidRPr="00F207DA">
        <w:rPr>
          <w:rFonts w:ascii="Times New Roman" w:eastAsia="Times New Roman" w:hAnsi="Times New Roman" w:cs="Times New Roman"/>
          <w:kern w:val="0"/>
          <w:lang w:eastAsia="en-CH"/>
          <w14:ligatures w14:val="none"/>
        </w:rPr>
        <w:t>, their system achieved 200x throughput improvement while maintaining necessary verification.</w:t>
      </w:r>
    </w:p>
    <w:p w14:paraId="462489F1"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Data Quality and Governance Fundamentals</w:t>
      </w:r>
    </w:p>
    <w:p w14:paraId="02CCC62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Companies that invested in high-quality, diverse training data achieved superior valuation accuracy across all technology implementations:</w:t>
      </w:r>
    </w:p>
    <w:p w14:paraId="04D9C931"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Merck's initial AI valuation models performed poorly due to biased historical data that undervalued certain innovation types. After expanding their dataset to include more diverse patent outcomes and geographical coverage, valuation accuracy improved by 35%.</w:t>
      </w:r>
    </w:p>
    <w:p w14:paraId="3208112E"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Blockchain implementations similarly depend on input quality—Ford's parts authentication blockchain initially recorded numerous errors due to inadequate data validation at entry points. After implementing AI-driven data verification before blockchain recording, error rates decreased by 92%, demonstrating that immutability amplifies both the value of good data and the problems of bad data.</w:t>
      </w:r>
    </w:p>
    <w:p w14:paraId="7A87DAE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Cloud-based systems require robust data governance frameworks addressing classification, retention, sovereignty, and access controls. Sony's cloud implementation for entertainment IP management established content-aware governance that automatically applies appropriate controls based on IP type, value, and jurisdiction, significantly reducing compliance incidents.</w:t>
      </w:r>
    </w:p>
    <w:p w14:paraId="48E5D2A1"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These experiences reinforce that advanced technology implementations are only as good as their data foundation—quality, coverage, governance, and validation must be prioritized before sophisticated analysis can succeed.</w:t>
      </w:r>
    </w:p>
    <w:p w14:paraId="33CE52B7"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Industry-Specific Customization Is Critical</w:t>
      </w:r>
    </w:p>
    <w:p w14:paraId="0D48035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Generic technology approaches often failed to capture industry-specific nuances, while tailored implementations delivered superior results:</w:t>
      </w:r>
    </w:p>
    <w:p w14:paraId="1EB5A1D6"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AI Customization:</w:t>
      </w:r>
      <w:r w:rsidRPr="00F207DA">
        <w:rPr>
          <w:rFonts w:ascii="Times New Roman" w:eastAsia="Times New Roman" w:hAnsi="Times New Roman" w:cs="Times New Roman"/>
          <w:kern w:val="0"/>
          <w:lang w:eastAsia="en-CH"/>
          <w14:ligatures w14:val="none"/>
        </w:rPr>
        <w:t xml:space="preserve"> Successful implementations customized their algorithms to reflect sector-specific IP dynamics. Entertainment conglomerate Disney developed specialized algorithms for valuing character IP differently from technical patents, recognizing the unique value drivers in creative versus technological assets.</w:t>
      </w:r>
    </w:p>
    <w:p w14:paraId="390E582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Blockchain Adaptations:</w:t>
      </w:r>
      <w:r w:rsidRPr="00F207DA">
        <w:rPr>
          <w:rFonts w:ascii="Times New Roman" w:eastAsia="Times New Roman" w:hAnsi="Times New Roman" w:cs="Times New Roman"/>
          <w:kern w:val="0"/>
          <w:lang w:eastAsia="en-CH"/>
          <w14:ligatures w14:val="none"/>
        </w:rPr>
        <w:t xml:space="preserve"> Different industries require specialized blockchain implementations reflecting their transaction patterns. Financial services patent exchanges implement high-throughput validation optimized for transaction security, while pharmaceutical consortia prioritize long-term verifiability and regulatory compliance in their designs.</w:t>
      </w:r>
    </w:p>
    <w:p w14:paraId="76596A1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Cloud Configuration:</w:t>
      </w:r>
      <w:r w:rsidRPr="00F207DA">
        <w:rPr>
          <w:rFonts w:ascii="Times New Roman" w:eastAsia="Times New Roman" w:hAnsi="Times New Roman" w:cs="Times New Roman"/>
          <w:kern w:val="0"/>
          <w:lang w:eastAsia="en-CH"/>
          <w14:ligatures w14:val="none"/>
        </w:rPr>
        <w:t xml:space="preserve"> Industry-specific regulatory requirements demand tailored cloud architectures. Healthcare IP management systems implement specialized compliance controls for HIPAA and other regulations, while </w:t>
      </w:r>
      <w:proofErr w:type="spellStart"/>
      <w:r w:rsidRPr="00F207DA">
        <w:rPr>
          <w:rFonts w:ascii="Times New Roman" w:eastAsia="Times New Roman" w:hAnsi="Times New Roman" w:cs="Times New Roman"/>
          <w:kern w:val="0"/>
          <w:lang w:eastAsia="en-CH"/>
          <w14:ligatures w14:val="none"/>
        </w:rPr>
        <w:t>defense</w:t>
      </w:r>
      <w:proofErr w:type="spellEnd"/>
      <w:r w:rsidRPr="00F207DA">
        <w:rPr>
          <w:rFonts w:ascii="Times New Roman" w:eastAsia="Times New Roman" w:hAnsi="Times New Roman" w:cs="Times New Roman"/>
          <w:kern w:val="0"/>
          <w:lang w:eastAsia="en-CH"/>
          <w14:ligatures w14:val="none"/>
        </w:rPr>
        <w:t xml:space="preserve"> contractors deploy air-gapped cloud environments for sensitive IP subject to ITAR restrictions.</w:t>
      </w:r>
    </w:p>
    <w:p w14:paraId="5F4914CE"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lastRenderedPageBreak/>
        <w:t>Organizations recognizing these distinctions avoid the pitfall of generic technology implementations that meet no industry's specific needs effectively. The most successful systems reflect deep understanding of industry-specific value drivers, regulatory requirements, and operational patterns.</w:t>
      </w:r>
    </w:p>
    <w:p w14:paraId="11B01242"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Iterative Implementation Yields Best Results</w:t>
      </w:r>
    </w:p>
    <w:p w14:paraId="2AB92546"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Organizations that implemented new technologies gradually, with continuous learning loops, outperformed those seeking immediate transformation:</w:t>
      </w:r>
    </w:p>
    <w:p w14:paraId="1BD7CA3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Philips' phased approach to AI valuation implementation, beginning with well-understood patent categories before expanding to more complex IP types, allowed them to refine their models iteratively and build organizational trust in the system. This resulted in 40% higher user adoption compared to competitors who attempted comprehensive implementation at once.</w:t>
      </w:r>
    </w:p>
    <w:p w14:paraId="40758D60"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Blockchain implementations particularly benefit from incremental approaches. Automotive supplier Bosch initially deployed their blockchain for simple patent existence proofs before expanding to licensing smart contracts and eventually automated royalty distribution, allowing both technical testing and organizational adaptation at each stage.</w:t>
      </w:r>
    </w:p>
    <w:p w14:paraId="78BD7D3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Cloud migrations for IP management similarly succeed through phased approaches. Adobe's transition to cloud-based creative rights management began with non-sensitive assets before progressively including higher-value IP, allowing security validation and user acceptance testing throughout the process.</w:t>
      </w:r>
    </w:p>
    <w:p w14:paraId="18793239"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These experiences demonstrate that technology adoption is as much an organizational change process as a technical implementation, requiring calibrated pacing that builds confidence and capability simultaneously.</w:t>
      </w:r>
    </w:p>
    <w:p w14:paraId="7C8871C5" w14:textId="77777777" w:rsidR="00B21F71"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19819432"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Security and Transparency Balance</w:t>
      </w:r>
    </w:p>
    <w:p w14:paraId="1B1EFEE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Successful implementations navigate the fundamental tension between security requirements and transparency needs:</w:t>
      </w:r>
    </w:p>
    <w:p w14:paraId="0F26D63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IP holders showed greater willingness to accept AI-driven valuations when they understood the underlying methodologies. Organizations that developed explainable AI models and transparent valuation processes reported higher stakeholder satisfaction. The European Patent Office's transparency-focused approach to their AI valuation tools resulted in 62% higher user trust ratings compared to "black box" alternatives.</w:t>
      </w:r>
    </w:p>
    <w:p w14:paraId="5FF4C91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Blockchain implementations must balance the contradictory requirements for transaction privacy and verification transparency. Roche developed a dual-layer approach for their pharmaceutical patent exchange, with confidential transaction details secured through zero-knowledge proofs while verification evidence remains publicly accessible, satisfying both requirements.</w:t>
      </w:r>
    </w:p>
    <w:p w14:paraId="4CD300F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Cloud security for IP management requires visibility into protection measures without revealing specific implementation details that might create vulnerabilities. Microsoft's secure </w:t>
      </w:r>
      <w:r w:rsidRPr="00F207DA">
        <w:rPr>
          <w:rFonts w:ascii="Times New Roman" w:eastAsia="Times New Roman" w:hAnsi="Times New Roman" w:cs="Times New Roman"/>
          <w:kern w:val="0"/>
          <w:lang w:eastAsia="en-CH"/>
          <w14:ligatures w14:val="none"/>
        </w:rPr>
        <w:lastRenderedPageBreak/>
        <w:t>IP vault for their patent portfolio implements transparent security attestation that verifies protection measures to auditors without exposing specific technical controls to potential attackers.</w:t>
      </w:r>
    </w:p>
    <w:p w14:paraId="55D8275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This balanced approach recognizes that both excessive obscurity and inappropriate transparency create risks in IP management. The most trusted systems implement "appropriate transparency"—providing visibility where needed while maintaining necessary confidentiality.</w:t>
      </w:r>
    </w:p>
    <w:p w14:paraId="606A363B"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Cost-Benefit Realism</w:t>
      </w:r>
    </w:p>
    <w:p w14:paraId="65AF5869"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Organizations achieving sustainable value from advanced technologies maintain realistic assessment of costs versus benefits:</w:t>
      </w:r>
    </w:p>
    <w:p w14:paraId="12DFB25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Implementation Costs</w:t>
      </w:r>
      <w:r w:rsidRPr="00F207DA">
        <w:rPr>
          <w:rFonts w:ascii="Times New Roman" w:eastAsia="Times New Roman" w:hAnsi="Times New Roman" w:cs="Times New Roman"/>
          <w:kern w:val="0"/>
          <w:lang w:eastAsia="en-CH"/>
          <w14:ligatures w14:val="none"/>
        </w:rPr>
        <w:t xml:space="preserve"> for integrated AI-cloud-blockchain systems frequently exceed initial estimates, particularly for integration with legacy systems. Companies that conducted thorough discovery phases and built appropriate contingency into budgets reported greater satisfaction with outcomes compared to those working with overly optimistic projections.</w:t>
      </w:r>
    </w:p>
    <w:p w14:paraId="2AC8EF7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Ongoing Operational Costs</w:t>
      </w:r>
      <w:r w:rsidRPr="00F207DA">
        <w:rPr>
          <w:rFonts w:ascii="Times New Roman" w:eastAsia="Times New Roman" w:hAnsi="Times New Roman" w:cs="Times New Roman"/>
          <w:kern w:val="0"/>
          <w:lang w:eastAsia="en-CH"/>
          <w14:ligatures w14:val="none"/>
        </w:rPr>
        <w:t xml:space="preserve"> including cloud infrastructure, model retraining, and blockchain transaction fees require careful forecasting. Siemens established a comprehensive TCO model for their patent management platform that includes all operational components, preventing unexpected cost escalation that has plagued less carefully planned implementations.</w:t>
      </w:r>
    </w:p>
    <w:p w14:paraId="7998B0B4"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Value Realization Timeframes</w:t>
      </w:r>
      <w:r w:rsidRPr="00F207DA">
        <w:rPr>
          <w:rFonts w:ascii="Times New Roman" w:eastAsia="Times New Roman" w:hAnsi="Times New Roman" w:cs="Times New Roman"/>
          <w:kern w:val="0"/>
          <w:lang w:eastAsia="en-CH"/>
          <w14:ligatures w14:val="none"/>
        </w:rPr>
        <w:t xml:space="preserve"> for advanced IP management systems typically range from 18-36 months, with early benefits in operational efficiency followed by strategic advantages in valuation accuracy. Organizations with realistic expectations about adoption curves and return timing maintained executive support through implementation challenges.</w:t>
      </w:r>
    </w:p>
    <w:p w14:paraId="71BFD3D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3M's phased implementation of their integrated patent analytics platform serves as a model for appropriate expectations—they identified specific metrics for each implementation phase, communicated realistic timeframes to stakeholders, and maintained flexible adaptation as technology capabilities evolved, resulting in sustained support throughout their multi-year transformation.</w:t>
      </w:r>
    </w:p>
    <w:p w14:paraId="672FA378" w14:textId="77777777" w:rsidR="00B21F71" w:rsidRPr="00F207DA"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F207DA">
        <w:rPr>
          <w:rFonts w:ascii="Times New Roman" w:eastAsia="Times New Roman" w:hAnsi="Times New Roman" w:cs="Times New Roman"/>
          <w:b/>
          <w:bCs/>
          <w:kern w:val="0"/>
          <w:sz w:val="36"/>
          <w:szCs w:val="36"/>
          <w:lang w:eastAsia="en-CH"/>
          <w14:ligatures w14:val="none"/>
        </w:rPr>
        <w:t>Cross-Technology Integration Insights</w:t>
      </w:r>
    </w:p>
    <w:p w14:paraId="299F18D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The most valuable lessons come from understanding how AI, blockchain, and cloud technologies interact when applied to IP valuation:</w:t>
      </w:r>
    </w:p>
    <w:p w14:paraId="5789FA87"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Complementary Strengths Create Powerful Systems</w:t>
      </w:r>
    </w:p>
    <w:p w14:paraId="635CECE0"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Organizations achieve superior results when leveraging each technology's comparative advantages:</w:t>
      </w:r>
    </w:p>
    <w:p w14:paraId="7EF8336C"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AI excels at</w:t>
      </w:r>
      <w:r w:rsidRPr="00F207DA">
        <w:rPr>
          <w:rFonts w:ascii="Times New Roman" w:eastAsia="Times New Roman" w:hAnsi="Times New Roman" w:cs="Times New Roman"/>
          <w:kern w:val="0"/>
          <w:lang w:eastAsia="en-CH"/>
          <w14:ligatures w14:val="none"/>
        </w:rPr>
        <w:t xml:space="preserve"> pattern recognition, predictive analysis, and handling unstructured data, making it ideal for extracting value insights from diverse IP information. However, it typically requires significant computational resources and faces challenges with provenance verification.</w:t>
      </w:r>
    </w:p>
    <w:p w14:paraId="12D9C593"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lastRenderedPageBreak/>
        <w:t>Blockchain provides</w:t>
      </w:r>
      <w:r w:rsidRPr="00F207DA">
        <w:rPr>
          <w:rFonts w:ascii="Times New Roman" w:eastAsia="Times New Roman" w:hAnsi="Times New Roman" w:cs="Times New Roman"/>
          <w:kern w:val="0"/>
          <w:lang w:eastAsia="en-CH"/>
          <w14:ligatures w14:val="none"/>
        </w:rPr>
        <w:t xml:space="preserve"> immutable record-keeping, transparent verification, and </w:t>
      </w:r>
      <w:proofErr w:type="spellStart"/>
      <w:r w:rsidRPr="00F207DA">
        <w:rPr>
          <w:rFonts w:ascii="Times New Roman" w:eastAsia="Times New Roman" w:hAnsi="Times New Roman" w:cs="Times New Roman"/>
          <w:kern w:val="0"/>
          <w:lang w:eastAsia="en-CH"/>
          <w14:ligatures w14:val="none"/>
        </w:rPr>
        <w:t>trustless</w:t>
      </w:r>
      <w:proofErr w:type="spellEnd"/>
      <w:r w:rsidRPr="00F207DA">
        <w:rPr>
          <w:rFonts w:ascii="Times New Roman" w:eastAsia="Times New Roman" w:hAnsi="Times New Roman" w:cs="Times New Roman"/>
          <w:kern w:val="0"/>
          <w:lang w:eastAsia="en-CH"/>
          <w14:ligatures w14:val="none"/>
        </w:rPr>
        <w:t xml:space="preserve"> transactions, addressing the provenance and verification limitations of AI. However, it faces throughput constraints and isn't optimized for complex analytics.</w:t>
      </w:r>
    </w:p>
    <w:p w14:paraId="477D5E4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Cloud computing delivers</w:t>
      </w:r>
      <w:r w:rsidRPr="00F207DA">
        <w:rPr>
          <w:rFonts w:ascii="Times New Roman" w:eastAsia="Times New Roman" w:hAnsi="Times New Roman" w:cs="Times New Roman"/>
          <w:kern w:val="0"/>
          <w:lang w:eastAsia="en-CH"/>
          <w14:ligatures w14:val="none"/>
        </w:rPr>
        <w:t xml:space="preserve"> scalable processing, global accessibility, and flexible resource allocation, supporting both AI's computational needs and blockchain's distribution requirements. However, it introduces potential security and sovereignty concerns for sensitive IP data.</w:t>
      </w:r>
    </w:p>
    <w:p w14:paraId="2F97E899"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Systems that thoughtfully integrate these technologies leverage their complementary strengths while mitigating their individual limitations. L'Oréal's patent licensing platform demonstrates this synergy—AI analytics identify optimal licensing candidates, blockchain smart contracts execute and verify transactions, while cloud infrastructure enables global accessibility with appropriate security controls.</w:t>
      </w:r>
    </w:p>
    <w:p w14:paraId="71C2FEA2"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Integration Challenges Require Thoughtful Architecture</w:t>
      </w:r>
    </w:p>
    <w:p w14:paraId="60AF90E0"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Organizations encounter several common challenges when integrating these technologies:</w:t>
      </w:r>
    </w:p>
    <w:p w14:paraId="4A55BD50"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Performance Bottlenecks</w:t>
      </w:r>
      <w:r w:rsidRPr="00F207DA">
        <w:rPr>
          <w:rFonts w:ascii="Times New Roman" w:eastAsia="Times New Roman" w:hAnsi="Times New Roman" w:cs="Times New Roman"/>
          <w:kern w:val="0"/>
          <w:lang w:eastAsia="en-CH"/>
          <w14:ligatures w14:val="none"/>
        </w:rPr>
        <w:t xml:space="preserve"> frequently emerge at technology boundaries—particularly between AI analytics and blockchain verification. Successful implementations carefully design these interfaces, often implementing asynchronous processing and selective verification rather than attempting to record all analytical operations on blockchain.</w:t>
      </w:r>
    </w:p>
    <w:p w14:paraId="564C7B08"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Security Model Consistency</w:t>
      </w:r>
      <w:r w:rsidRPr="00F207DA">
        <w:rPr>
          <w:rFonts w:ascii="Times New Roman" w:eastAsia="Times New Roman" w:hAnsi="Times New Roman" w:cs="Times New Roman"/>
          <w:kern w:val="0"/>
          <w:lang w:eastAsia="en-CH"/>
          <w14:ligatures w14:val="none"/>
        </w:rPr>
        <w:t xml:space="preserve"> across technologies presents complex challenges. Organizations must reconcile the different security approaches of AI systems (often statistical and probabilistic), blockchain networks (cryptographic and consensus-based), and cloud infrastructure (perimeter and identity-focused).</w:t>
      </w:r>
    </w:p>
    <w:p w14:paraId="4F18BAFF"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Governance Frameworks</w:t>
      </w:r>
      <w:r w:rsidRPr="00F207DA">
        <w:rPr>
          <w:rFonts w:ascii="Times New Roman" w:eastAsia="Times New Roman" w:hAnsi="Times New Roman" w:cs="Times New Roman"/>
          <w:kern w:val="0"/>
          <w:lang w:eastAsia="en-CH"/>
          <w14:ligatures w14:val="none"/>
        </w:rPr>
        <w:t xml:space="preserve"> must span technological boundaries coherently. Effective implementations establish comprehensive governance that addresses AI ethics, blockchain consensus, and cloud access control through unified policies rather than technology-specific approaches.</w:t>
      </w:r>
    </w:p>
    <w:p w14:paraId="02CAA15B"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Johnson &amp; Johnson's pharmaceutical IP platform initially struggled with integration challenges, particularly around performance bottlenecks between their AI analytics and blockchain verification. After redesigning their architecture to implement selective verification of key analytical outputs rather than comprehensive recording, they achieved both performance requirements and appropriate verification.</w:t>
      </w:r>
    </w:p>
    <w:p w14:paraId="329CD5EF" w14:textId="77777777" w:rsidR="00B21F71" w:rsidRPr="00F207DA" w:rsidRDefault="00B21F71" w:rsidP="00B21F71">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F207DA">
        <w:rPr>
          <w:rFonts w:ascii="Times New Roman" w:eastAsia="Times New Roman" w:hAnsi="Times New Roman" w:cs="Times New Roman"/>
          <w:b/>
          <w:bCs/>
          <w:kern w:val="0"/>
          <w:sz w:val="27"/>
          <w:szCs w:val="27"/>
          <w:lang w:eastAsia="en-CH"/>
          <w14:ligatures w14:val="none"/>
        </w:rPr>
        <w:t>Organizational Alignment Determines Success</w:t>
      </w:r>
    </w:p>
    <w:p w14:paraId="45C7FC4E"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Beyond technical considerations, organizational factors significantly impact implementation success:</w:t>
      </w:r>
    </w:p>
    <w:p w14:paraId="24271BF2"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Cross-Functional Governance</w:t>
      </w:r>
      <w:r w:rsidRPr="00F207DA">
        <w:rPr>
          <w:rFonts w:ascii="Times New Roman" w:eastAsia="Times New Roman" w:hAnsi="Times New Roman" w:cs="Times New Roman"/>
          <w:kern w:val="0"/>
          <w:lang w:eastAsia="en-CH"/>
          <w14:ligatures w14:val="none"/>
        </w:rPr>
        <w:t xml:space="preserve"> involving legal, technical, and business stakeholders proves essential for effective implementation. Organizations establishing inclusive governance frameworks achieved better alignment between technological capabilities and business requirements.</w:t>
      </w:r>
    </w:p>
    <w:p w14:paraId="0B67E411"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lastRenderedPageBreak/>
        <w:t>Skills Development Investments</w:t>
      </w:r>
      <w:r w:rsidRPr="00F207DA">
        <w:rPr>
          <w:rFonts w:ascii="Times New Roman" w:eastAsia="Times New Roman" w:hAnsi="Times New Roman" w:cs="Times New Roman"/>
          <w:kern w:val="0"/>
          <w:lang w:eastAsia="en-CH"/>
          <w14:ligatures w14:val="none"/>
        </w:rPr>
        <w:t xml:space="preserve"> must address the multidisciplinary nature of these implementations. Companies that built combined expertise in IP law, data science, distributed systems, and cloud security reported higher implementation success rates than those maintaining strict disciplinary boundaries.</w:t>
      </w:r>
    </w:p>
    <w:p w14:paraId="2BA508CA"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b/>
          <w:bCs/>
          <w:kern w:val="0"/>
          <w:lang w:eastAsia="en-CH"/>
          <w14:ligatures w14:val="none"/>
        </w:rPr>
        <w:t>Executive Sponsorship Requirements</w:t>
      </w:r>
      <w:r w:rsidRPr="00F207DA">
        <w:rPr>
          <w:rFonts w:ascii="Times New Roman" w:eastAsia="Times New Roman" w:hAnsi="Times New Roman" w:cs="Times New Roman"/>
          <w:kern w:val="0"/>
          <w:lang w:eastAsia="en-CH"/>
          <w14:ligatures w14:val="none"/>
        </w:rPr>
        <w:t xml:space="preserve"> are particularly high for transformative implementations. Successful projects typically maintain C-level champions who understand both the strategic importance and implementation challenges of these advanced systems.</w:t>
      </w:r>
    </w:p>
    <w:p w14:paraId="754EF217" w14:textId="77777777" w:rsidR="00B21F71" w:rsidRPr="00F207DA"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F207DA">
        <w:rPr>
          <w:rFonts w:ascii="Times New Roman" w:eastAsia="Times New Roman" w:hAnsi="Times New Roman" w:cs="Times New Roman"/>
          <w:kern w:val="0"/>
          <w:lang w:eastAsia="en-CH"/>
          <w14:ligatures w14:val="none"/>
        </w:rPr>
        <w:t xml:space="preserve">General Electric's digital patent office transformation succeeded largely due to organizational factors—they established a cross-functional </w:t>
      </w:r>
      <w:proofErr w:type="spellStart"/>
      <w:r w:rsidRPr="00F207DA">
        <w:rPr>
          <w:rFonts w:ascii="Times New Roman" w:eastAsia="Times New Roman" w:hAnsi="Times New Roman" w:cs="Times New Roman"/>
          <w:kern w:val="0"/>
          <w:lang w:eastAsia="en-CH"/>
          <w14:ligatures w14:val="none"/>
        </w:rPr>
        <w:t>center</w:t>
      </w:r>
      <w:proofErr w:type="spellEnd"/>
      <w:r w:rsidRPr="00F207DA">
        <w:rPr>
          <w:rFonts w:ascii="Times New Roman" w:eastAsia="Times New Roman" w:hAnsi="Times New Roman" w:cs="Times New Roman"/>
          <w:kern w:val="0"/>
          <w:lang w:eastAsia="en-CH"/>
          <w14:ligatures w14:val="none"/>
        </w:rPr>
        <w:t xml:space="preserve"> of excellence combining IP attorneys, data scientists, security specialists, and business analysts under unified leadership with direct board reporting. This organizational alignment enabled them to navigate complex technical and legal challenges while maintaining business alignment.</w:t>
      </w:r>
    </w:p>
    <w:p w14:paraId="70AA4BD9" w14:textId="77777777" w:rsidR="00B21F71" w:rsidRPr="00761F9F" w:rsidRDefault="00B21F71" w:rsidP="00B21F71">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6" w:name="_Hlk196387160"/>
      <w:r w:rsidRPr="00761F9F">
        <w:rPr>
          <w:rFonts w:ascii="Times New Roman" w:eastAsia="Times New Roman" w:hAnsi="Times New Roman" w:cs="Times New Roman"/>
          <w:b/>
          <w:bCs/>
          <w:kern w:val="0"/>
          <w:sz w:val="36"/>
          <w:szCs w:val="36"/>
          <w:lang w:eastAsia="en-CH"/>
          <w14:ligatures w14:val="none"/>
        </w:rPr>
        <w:t>Conclusion</w:t>
      </w:r>
    </w:p>
    <w:p w14:paraId="502CA876"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The application of artificial intelligence to intellectual property valuation represents one of the most significant technological transformations in the management of knowledge assets. As demonstrated throughout this chapter, AI-powered systems—particularly when deployed on cloud infrastructure and enhanced with blockchain verification—are revolutionizing how organizations value, protect, and monetize their intellectual property portfolios.</w:t>
      </w:r>
    </w:p>
    <w:p w14:paraId="5C478E9B"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 xml:space="preserve">These technologies have demonstrated remarkable capabilities across all categories of intellectual property. In patent valuation, AI systems </w:t>
      </w:r>
      <w:proofErr w:type="spellStart"/>
      <w:r w:rsidRPr="00761F9F">
        <w:rPr>
          <w:rFonts w:ascii="Times New Roman" w:eastAsia="Times New Roman" w:hAnsi="Times New Roman" w:cs="Times New Roman"/>
          <w:kern w:val="0"/>
          <w:lang w:eastAsia="en-CH"/>
          <w14:ligatures w14:val="none"/>
        </w:rPr>
        <w:t>analyze</w:t>
      </w:r>
      <w:proofErr w:type="spellEnd"/>
      <w:r w:rsidRPr="00761F9F">
        <w:rPr>
          <w:rFonts w:ascii="Times New Roman" w:eastAsia="Times New Roman" w:hAnsi="Times New Roman" w:cs="Times New Roman"/>
          <w:kern w:val="0"/>
          <w:lang w:eastAsia="en-CH"/>
          <w14:ligatures w14:val="none"/>
        </w:rPr>
        <w:t xml:space="preserve"> technological relationships, citation networks, and market applications at scales impossible for human analysts, identifying undervalued assets and optimization opportunities. For trademark management, AI enables continuous brand monitoring, sentiment analysis, and market impact assessment, creating dynamic valuations that reflect real-time market conditions. In copyright valuation, AI streamlines content analysis, usage tracking, and royalty management, transforming historically opaque processes into transparent, efficient systems. Even in the challenging domain of trade secrets, where value derives from confidentiality, specialized AI approaches enable sophisticated valuation while maintaining necessary security.</w:t>
      </w:r>
    </w:p>
    <w:p w14:paraId="4036C50C"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Despite their diversity, several common patterns emerge across successful implementations. First, the most effective systems combine technological sophistication with deep domain expertise, augmenting rather than replacing human judgment. Second, data quality proves consistently more important than algorithmic complexity—organizations that invest in comprehensive, well-curated datasets achieve superior results regardless of specific analytical approaches. Third, the integration of blockchain verification with AI analytics creates particularly powerful synergies, addressing the fundamental need for both intelligent analysis and trusted verification in IP transactions.</w:t>
      </w:r>
    </w:p>
    <w:p w14:paraId="1032370D"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The lessons learned from early adopters provide valuable guidance for organizations beginning their own implementation journeys. Successful projects typically follow phased approaches that deliver incremental value while building organizational capabilities. They maintain realistic expectations about implementation timeframes and resource requirements. They address the full socio-technical system, recognizing that people, processes, and technology must evolve together. Perhaps most importantly, they establish cross-functional governance that bridges technological and domain expertise, ensuring implementations address genuine business needs rather than pursuing technology for its own sake.</w:t>
      </w:r>
    </w:p>
    <w:p w14:paraId="7176B175"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lastRenderedPageBreak/>
        <w:t>Looking forward, we can anticipate continued evolution in this rapidly developing field. Emerging technologies like federated learning, zero-knowledge proofs, and quantum-resistant cryptography will further enhance the capabilities of IP valuation systems. Industry-specific implementations will increasingly reflect the unique characteristics of different innovation ecosystems. As these systems mature, they will increasingly shift from descriptive analytics (what happened) to predictive intelligence (what will happen) and ultimately to prescriptive guidance (what should be done).</w:t>
      </w:r>
    </w:p>
    <w:p w14:paraId="7182B722" w14:textId="77777777" w:rsidR="00B21F71" w:rsidRPr="00761F9F" w:rsidRDefault="00B21F71" w:rsidP="00B21F71">
      <w:pPr>
        <w:spacing w:before="100" w:beforeAutospacing="1" w:after="100" w:afterAutospacing="1" w:line="240" w:lineRule="auto"/>
        <w:rPr>
          <w:rFonts w:ascii="Times New Roman" w:eastAsia="Times New Roman" w:hAnsi="Times New Roman" w:cs="Times New Roman"/>
          <w:kern w:val="0"/>
          <w:lang w:eastAsia="en-CH"/>
          <w14:ligatures w14:val="none"/>
        </w:rPr>
      </w:pPr>
      <w:r w:rsidRPr="00761F9F">
        <w:rPr>
          <w:rFonts w:ascii="Times New Roman" w:eastAsia="Times New Roman" w:hAnsi="Times New Roman" w:cs="Times New Roman"/>
          <w:kern w:val="0"/>
          <w:lang w:eastAsia="en-CH"/>
          <w14:ligatures w14:val="none"/>
        </w:rPr>
        <w:t>For forward-thinking organizations, these technologies offer the opportunity to transform intellectual property management from a primarily legal and administrative function into a strategic capability that drives business value. By combining the analytical power of AI, the distributed trust of blockchain, and the scalable infrastructure of cloud computing, these integrated systems enable more accurate valuations, more efficient transactions, and more strategic portfolio management. The organizations that most effectively implement these capabilities will gain significant advantages in intellectual property strategy, potentially reshaping competitive dynamics across knowledge-intensive industries.</w:t>
      </w:r>
    </w:p>
    <w:p w14:paraId="6F11C06E" w14:textId="77777777" w:rsidR="005B092C" w:rsidRPr="00BF11ED" w:rsidRDefault="005B092C" w:rsidP="005B092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7" w:name="_Hlk196387206"/>
      <w:bookmarkEnd w:id="6"/>
      <w:r w:rsidRPr="00BF11ED">
        <w:rPr>
          <w:rFonts w:ascii="Times New Roman" w:eastAsia="Times New Roman" w:hAnsi="Times New Roman" w:cs="Times New Roman"/>
          <w:b/>
          <w:bCs/>
          <w:kern w:val="36"/>
          <w:sz w:val="48"/>
          <w:szCs w:val="48"/>
          <w:lang w:eastAsia="en-CH"/>
          <w14:ligatures w14:val="none"/>
        </w:rPr>
        <w:t>Chapter 6: The Future of AI in Intellectual Property</w:t>
      </w:r>
    </w:p>
    <w:p w14:paraId="17101F3E" w14:textId="77777777" w:rsidR="005B092C" w:rsidRPr="00BF11ED"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F11ED">
        <w:rPr>
          <w:rFonts w:ascii="Times New Roman" w:eastAsia="Times New Roman" w:hAnsi="Times New Roman" w:cs="Times New Roman"/>
          <w:b/>
          <w:bCs/>
          <w:kern w:val="0"/>
          <w:sz w:val="36"/>
          <w:szCs w:val="36"/>
          <w:lang w:eastAsia="en-CH"/>
          <w14:ligatures w14:val="none"/>
        </w:rPr>
        <w:t>Introduction: The Convergence of AI, Blockchain, and Cloud in IP's Future</w:t>
      </w:r>
    </w:p>
    <w:p w14:paraId="608B5AEC"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The intellectual property landscape stands at a technological inflection point where artificial intelligence, blockchain, and cloud computing are converging to fundamentally transform how IP assets are created, managed, protected, and valued. This technological trinity promises to address longstanding challenges in intellectual property while creating entirely new possibilities for innovation management across global economies.</w:t>
      </w:r>
    </w:p>
    <w:p w14:paraId="5D2C01EC"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Artificial intelligence brings analytical power and predictive capabilities that can process vast IP datasets to extract insights impossible through human analysis alone. Blockchain technology provides immutable, transparent record-keeping and verification mechanisms that address fundamental trust and provenance challenges in IP transactions. Cloud infrastructure delivers the necessary scalability, accessibility, and computational resources that make these advanced capabilities available throughout the innovation ecosystem.</w:t>
      </w:r>
    </w:p>
    <w:p w14:paraId="7C52B40A"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 xml:space="preserve">This convergence is particularly significant given the evolving nature of intellectual property itself. As digital transformation accelerates across industries, IP increasingly encompasses complex, multifaceted assets that span traditional categories and jurisdictional boundaries. The economic value of these assets—representing </w:t>
      </w:r>
      <w:proofErr w:type="gramStart"/>
      <w:r w:rsidRPr="00BF11ED">
        <w:rPr>
          <w:rFonts w:ascii="Times New Roman" w:eastAsia="Times New Roman" w:hAnsi="Times New Roman" w:cs="Times New Roman"/>
          <w:kern w:val="0"/>
          <w:lang w:eastAsia="en-CH"/>
          <w14:ligatures w14:val="none"/>
        </w:rPr>
        <w:t>the majority of</w:t>
      </w:r>
      <w:proofErr w:type="gramEnd"/>
      <w:r w:rsidRPr="00BF11ED">
        <w:rPr>
          <w:rFonts w:ascii="Times New Roman" w:eastAsia="Times New Roman" w:hAnsi="Times New Roman" w:cs="Times New Roman"/>
          <w:kern w:val="0"/>
          <w:lang w:eastAsia="en-CH"/>
          <w14:ligatures w14:val="none"/>
        </w:rPr>
        <w:t xml:space="preserve"> enterprise value for many organizations—demands sophisticated technological approaches to management and protection.</w:t>
      </w:r>
    </w:p>
    <w:p w14:paraId="0BD1E6C3"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Organizations across industries are recognizing that leveraging these integrated technologies is becoming essential rather than optional. From multinational corporations managing global patent portfolios to independent creators protecting digital content, stakeholders throughout the innovation ecosystem are preparing for a future where these technologies will be deeply embedded in intellectual property operations.</w:t>
      </w:r>
    </w:p>
    <w:p w14:paraId="0E8E7586"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lastRenderedPageBreak/>
        <w:t>The stakes of this transformation extend beyond operational efficiency to fundamental questions about innovation incentives, access to knowledge, and competitive dynamics. As these technologies reshape intellectual property practices, they will influence which innovations receive investment, how creative works are monetized, and who can participate in knowledge economies.</w:t>
      </w:r>
    </w:p>
    <w:p w14:paraId="0A3F4F61"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This chapter explores the trajectory of these converging technologies and their implications for intellectual property's future. We begin by examining emerging AI trends that are already reshaping IP management, then investigate how blockchain and cloud capabilities will extend and amplify these developments. The chapter further explores regulatory responses, ethical considerations, and strategic implications for organizations navigating this technological revolution in intellectual property.</w:t>
      </w:r>
    </w:p>
    <w:p w14:paraId="39D4EA78"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The future described is not speculative—many of these capabilities exist today in early implementation, with technological progression rapidly advancing their sophistication and accessibility. Organizations preparing for this future will find both challenges and opportunities as these powerful technologies reshape the intellectual property landscape for decades to come.</w:t>
      </w:r>
    </w:p>
    <w:bookmarkEnd w:id="7"/>
    <w:p w14:paraId="3833DA35" w14:textId="77777777" w:rsidR="005B092C" w:rsidRPr="00BF11ED"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F11ED">
        <w:rPr>
          <w:rFonts w:ascii="Times New Roman" w:eastAsia="Times New Roman" w:hAnsi="Times New Roman" w:cs="Times New Roman"/>
          <w:b/>
          <w:bCs/>
          <w:kern w:val="0"/>
          <w:sz w:val="36"/>
          <w:szCs w:val="36"/>
          <w:lang w:eastAsia="en-CH"/>
          <w14:ligatures w14:val="none"/>
        </w:rPr>
        <w:t>6.1: Emerging AI Trends in IP Management</w:t>
      </w:r>
    </w:p>
    <w:p w14:paraId="3846EA36"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The evolution of artificial intelligence in intellectual property management is accelerating, with several transformative trends on the horizon. Quantum computing applications are beginning to emerge, promising to revolutionize complex IP portfolio analysis through exponentially faster processing capabilities. Early adopters in pharmaceutical and technology sectors are already exploring quantum-enhanced algorithms that can evaluate patent landscapes with unprecedented depth.</w:t>
      </w:r>
    </w:p>
    <w:p w14:paraId="1393F3FC"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Federated learning represents another significant advancement, allowing organizations to collaboratively train AI models while keeping sensitive IP data private. This approach enables cross-organizational learning without exposing proprietary information--particularly valuable for industry consortia seeking to improve valuation models without compromising competitive advantages.</w:t>
      </w:r>
    </w:p>
    <w:p w14:paraId="2E03C046"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 xml:space="preserve">Natural language processing is reaching new levels of sophistication through transformer models like GPT-4 and beyond. These systems can now </w:t>
      </w:r>
      <w:proofErr w:type="spellStart"/>
      <w:r w:rsidRPr="00BF11ED">
        <w:rPr>
          <w:rFonts w:ascii="Times New Roman" w:eastAsia="Times New Roman" w:hAnsi="Times New Roman" w:cs="Times New Roman"/>
          <w:kern w:val="0"/>
          <w:lang w:eastAsia="en-CH"/>
          <w14:ligatures w14:val="none"/>
        </w:rPr>
        <w:t>analyze</w:t>
      </w:r>
      <w:proofErr w:type="spellEnd"/>
      <w:r w:rsidRPr="00BF11ED">
        <w:rPr>
          <w:rFonts w:ascii="Times New Roman" w:eastAsia="Times New Roman" w:hAnsi="Times New Roman" w:cs="Times New Roman"/>
          <w:kern w:val="0"/>
          <w:lang w:eastAsia="en-CH"/>
          <w14:ligatures w14:val="none"/>
        </w:rPr>
        <w:t xml:space="preserve"> patent claims with near-human comprehension, identifying subtle nuances in scope and enforceability that earlier models missed. The ability to process and interpret unstructured text from multiple languages simultaneously is democratizing global IP intelligence.</w:t>
      </w:r>
    </w:p>
    <w:p w14:paraId="60F3F9F8"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 xml:space="preserve">Multimodal AI systems that can interpret text, images, and data simultaneously are transforming how multimedia IP assets are evaluated. These systems can </w:t>
      </w:r>
      <w:proofErr w:type="spellStart"/>
      <w:r w:rsidRPr="00BF11ED">
        <w:rPr>
          <w:rFonts w:ascii="Times New Roman" w:eastAsia="Times New Roman" w:hAnsi="Times New Roman" w:cs="Times New Roman"/>
          <w:kern w:val="0"/>
          <w:lang w:eastAsia="en-CH"/>
          <w14:ligatures w14:val="none"/>
        </w:rPr>
        <w:t>analyze</w:t>
      </w:r>
      <w:proofErr w:type="spellEnd"/>
      <w:r w:rsidRPr="00BF11ED">
        <w:rPr>
          <w:rFonts w:ascii="Times New Roman" w:eastAsia="Times New Roman" w:hAnsi="Times New Roman" w:cs="Times New Roman"/>
          <w:kern w:val="0"/>
          <w:lang w:eastAsia="en-CH"/>
          <w14:ligatures w14:val="none"/>
        </w:rPr>
        <w:t xml:space="preserve"> product designs, user interfaces, and creative works holistically, offering more comprehensive valuation approaches for complex assets that span multiple IP categories.</w:t>
      </w:r>
    </w:p>
    <w:p w14:paraId="0AC9964F"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Blockchain integration with AI valuation tools is establishing immutable records of IP provenance and valuation history. This combination is creating transparent, auditable trails of IP asset development and assessment, particularly valuable for digital assets where proving originality and tracing derivation have traditionally been challenging.</w:t>
      </w:r>
    </w:p>
    <w:p w14:paraId="729807CC"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lastRenderedPageBreak/>
        <w:t>Cloud-native AI implementations are dramatically expanding accessibility to sophisticated IP analytics. Organizations of all sizes can now leverage container-based deployment models to implement custom AI solutions for their specific IP challenges without massive infrastructure investments. This democratization is particularly significant for startups and smaller entities previously disadvantaged in IP strategy by resource limitations.</w:t>
      </w:r>
    </w:p>
    <w:p w14:paraId="4D7018AA"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 xml:space="preserve">Edge computing extensions of cloud AI are bringing intellectual property analysis closer to the point of innovation. Research laboratories can now implement </w:t>
      </w:r>
      <w:proofErr w:type="gramStart"/>
      <w:r w:rsidRPr="00BF11ED">
        <w:rPr>
          <w:rFonts w:ascii="Times New Roman" w:eastAsia="Times New Roman" w:hAnsi="Times New Roman" w:cs="Times New Roman"/>
          <w:kern w:val="0"/>
          <w:lang w:eastAsia="en-CH"/>
          <w14:ligatures w14:val="none"/>
        </w:rPr>
        <w:t>on-premise</w:t>
      </w:r>
      <w:proofErr w:type="gramEnd"/>
      <w:r w:rsidRPr="00BF11ED">
        <w:rPr>
          <w:rFonts w:ascii="Times New Roman" w:eastAsia="Times New Roman" w:hAnsi="Times New Roman" w:cs="Times New Roman"/>
          <w:kern w:val="0"/>
          <w:lang w:eastAsia="en-CH"/>
          <w14:ligatures w14:val="none"/>
        </w:rPr>
        <w:t xml:space="preserve"> AI capabilities that interact seamlessly with cloud resources, providing immediate analysis of potential IP while maintaining appropriate security for sensitive developments. This distributed architecture accelerates the identification and protection of valuable innovations while reducing vulnerability during the critical pre-filing period.</w:t>
      </w:r>
    </w:p>
    <w:p w14:paraId="606F1FD3"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Serverless computing models are enabling highly efficient, event-driven IP monitoring and enforcement. Organizations can deploy comprehensive monitoring solutions that automatically scale with detection events, optimizing both performance and cost while maintaining vigilant protection across digital environments. These architectures are particularly valuable for digital content protection where infringement patterns show high variability and unpredictable scaling requirements.</w:t>
      </w:r>
    </w:p>
    <w:p w14:paraId="2224DB57" w14:textId="77777777" w:rsidR="005B092C" w:rsidRPr="00BF11E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BF11ED">
        <w:rPr>
          <w:rFonts w:ascii="Times New Roman" w:eastAsia="Times New Roman" w:hAnsi="Times New Roman" w:cs="Times New Roman"/>
          <w:kern w:val="0"/>
          <w:lang w:eastAsia="en-CH"/>
          <w14:ligatures w14:val="none"/>
        </w:rPr>
        <w:t>Together, these emerging AI capabilities, enhanced by blockchain verification and deployed through sophisticated cloud architectures, are creating unprecedented opportunities for organizations to extract strategic value from their intellectual property portfolios while establishing more robust protection mechanisms in an increasingly complex global environment.</w:t>
      </w:r>
    </w:p>
    <w:p w14:paraId="2EFF9456" w14:textId="77777777" w:rsidR="005B092C" w:rsidRPr="007018DD"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7018DD">
        <w:rPr>
          <w:rFonts w:ascii="Times New Roman" w:eastAsia="Times New Roman" w:hAnsi="Times New Roman" w:cs="Times New Roman"/>
          <w:b/>
          <w:bCs/>
          <w:kern w:val="0"/>
          <w:sz w:val="36"/>
          <w:szCs w:val="36"/>
          <w:lang w:eastAsia="en-CH"/>
          <w14:ligatures w14:val="none"/>
        </w:rPr>
        <w:t>6.2: How AI, Blockchain, and Cloud Will Shape the Future of IP Valuation Practices</w:t>
      </w:r>
    </w:p>
    <w:p w14:paraId="1DEA7B64"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kern w:val="0"/>
          <w:lang w:eastAsia="en-CH"/>
          <w14:ligatures w14:val="none"/>
        </w:rPr>
        <w:t>The practice of IP valuation is undergoing fundamental transformation through the convergence of AI, blockchain, and cloud technologies. Together, these technologies are creating entirely new paradigms for determining, tracking, and leveraging the economic value of intellectual property assets.</w:t>
      </w:r>
    </w:p>
    <w:p w14:paraId="478C5E21"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Dynamic Valuation Ecosystems</w:t>
      </w:r>
    </w:p>
    <w:p w14:paraId="6F03F7AB"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Real-Time Valuation Models</w:t>
      </w:r>
      <w:r w:rsidRPr="007018DD">
        <w:rPr>
          <w:rFonts w:ascii="Times New Roman" w:eastAsia="Times New Roman" w:hAnsi="Times New Roman" w:cs="Times New Roman"/>
          <w:kern w:val="0"/>
          <w:lang w:eastAsia="en-CH"/>
          <w14:ligatures w14:val="none"/>
        </w:rPr>
        <w:t xml:space="preserve"> deployed through cloud infrastructure are replacing static, point-in-time assessments. These systems continuously update IP asset values based on market developments, technological changes, competitive actions, and usage patterns. Organizations gain constantly refreshed perspectives on their IP portfolios, enabling more responsive strategy adjustments and opportunity identification.</w:t>
      </w:r>
    </w:p>
    <w:p w14:paraId="0641599B"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Blockchain-Verified Value Histories</w:t>
      </w:r>
      <w:r w:rsidRPr="007018DD">
        <w:rPr>
          <w:rFonts w:ascii="Times New Roman" w:eastAsia="Times New Roman" w:hAnsi="Times New Roman" w:cs="Times New Roman"/>
          <w:kern w:val="0"/>
          <w:lang w:eastAsia="en-CH"/>
          <w14:ligatures w14:val="none"/>
        </w:rPr>
        <w:t xml:space="preserve"> provide immutable records of how IP valuations have changed over time and the factors influencing those changes. This transparent value provenance creates unprecedented accountability in valuation practices while enabling retroactive analysis of valuation accuracy. Financial auditors, potential acquirers, and internal stakeholders can trace exactly how and why valuations evolved, building greater confidence in current assessments.</w:t>
      </w:r>
    </w:p>
    <w:p w14:paraId="141733CD"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lastRenderedPageBreak/>
        <w:t>Distributed Sensing Networks</w:t>
      </w:r>
      <w:r w:rsidRPr="007018DD">
        <w:rPr>
          <w:rFonts w:ascii="Times New Roman" w:eastAsia="Times New Roman" w:hAnsi="Times New Roman" w:cs="Times New Roman"/>
          <w:kern w:val="0"/>
          <w:lang w:eastAsia="en-CH"/>
          <w14:ligatures w14:val="none"/>
        </w:rPr>
        <w:t xml:space="preserve"> deployed across cloud edge infrastructure capture real-time market signals relevant to IP value. These networks monitor patent citations, academic literature, product launches, regulatory changes, and social media reactions, feeding this information into valuation algorithms that adjust faster than traditional human-driven assessments could possibly achieve.</w:t>
      </w:r>
    </w:p>
    <w:p w14:paraId="592B048E"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Smart Contract Valuation Triggers</w:t>
      </w:r>
      <w:r w:rsidRPr="007018DD">
        <w:rPr>
          <w:rFonts w:ascii="Times New Roman" w:eastAsia="Times New Roman" w:hAnsi="Times New Roman" w:cs="Times New Roman"/>
          <w:kern w:val="0"/>
          <w:lang w:eastAsia="en-CH"/>
          <w14:ligatures w14:val="none"/>
        </w:rPr>
        <w:t xml:space="preserve"> automatically initiate reassessments when predefined conditions occur. When competitive patents are granted, when licensing thresholds are reached, or when technological milestones are achieved, blockchain-based smart contracts can automatically trigger new valuation calculations, ensuring valuations remain current without manual intervention.</w:t>
      </w:r>
    </w:p>
    <w:p w14:paraId="625AA78E"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Advanced Predictive Approaches</w:t>
      </w:r>
    </w:p>
    <w:p w14:paraId="4ADAE8F9"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Multi-Scenario Valuation Simulation</w:t>
      </w:r>
      <w:r w:rsidRPr="007018DD">
        <w:rPr>
          <w:rFonts w:ascii="Times New Roman" w:eastAsia="Times New Roman" w:hAnsi="Times New Roman" w:cs="Times New Roman"/>
          <w:kern w:val="0"/>
          <w:lang w:eastAsia="en-CH"/>
          <w14:ligatures w14:val="none"/>
        </w:rPr>
        <w:t xml:space="preserve"> powered by cloud-based AI will become standard practice, allowing organizations to stress-test IP value under various market, legal, and technological futures. These sophisticated models leverage massive computational resources to simulate thousands of potential scenarios, helping businesses understand value volatility and make more informed strategic decisions about IP development and protection.</w:t>
      </w:r>
    </w:p>
    <w:p w14:paraId="4B2871FF"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Blockchain Oracle Networks</w:t>
      </w:r>
      <w:r w:rsidRPr="007018DD">
        <w:rPr>
          <w:rFonts w:ascii="Times New Roman" w:eastAsia="Times New Roman" w:hAnsi="Times New Roman" w:cs="Times New Roman"/>
          <w:kern w:val="0"/>
          <w:lang w:eastAsia="en-CH"/>
          <w14:ligatures w14:val="none"/>
        </w:rPr>
        <w:t xml:space="preserve"> will provide validated external data for valuation models, creating trusted information sources for factors affecting IP value. These decentralized networks verify real-world information before it's used in valuation calculations, ensuring that external data influencing valuations comes from reliable, manipulation-resistant sources.</w:t>
      </w:r>
    </w:p>
    <w:p w14:paraId="69AA1FCC"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Quantum-Enhanced Prediction Models</w:t>
      </w:r>
      <w:r w:rsidRPr="007018DD">
        <w:rPr>
          <w:rFonts w:ascii="Times New Roman" w:eastAsia="Times New Roman" w:hAnsi="Times New Roman" w:cs="Times New Roman"/>
          <w:kern w:val="0"/>
          <w:lang w:eastAsia="en-CH"/>
          <w14:ligatures w14:val="none"/>
        </w:rPr>
        <w:t xml:space="preserve"> will leverage emerging quantum computing capabilities to model complex value interdependencies impossible to calculate with classical computing. Early applications in pharmaceutical patent portfolio valuation show promise in </w:t>
      </w:r>
      <w:proofErr w:type="spellStart"/>
      <w:r w:rsidRPr="007018DD">
        <w:rPr>
          <w:rFonts w:ascii="Times New Roman" w:eastAsia="Times New Roman" w:hAnsi="Times New Roman" w:cs="Times New Roman"/>
          <w:kern w:val="0"/>
          <w:lang w:eastAsia="en-CH"/>
          <w14:ligatures w14:val="none"/>
        </w:rPr>
        <w:t>modeling</w:t>
      </w:r>
      <w:proofErr w:type="spellEnd"/>
      <w:r w:rsidRPr="007018DD">
        <w:rPr>
          <w:rFonts w:ascii="Times New Roman" w:eastAsia="Times New Roman" w:hAnsi="Times New Roman" w:cs="Times New Roman"/>
          <w:kern w:val="0"/>
          <w:lang w:eastAsia="en-CH"/>
          <w14:ligatures w14:val="none"/>
        </w:rPr>
        <w:t xml:space="preserve"> how the value of related patents changes when regulatory or competitive events affect any single asset within the portfolio.</w:t>
      </w:r>
    </w:p>
    <w:p w14:paraId="3E92BEFC"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Counterfactual Valuation Analysis</w:t>
      </w:r>
      <w:r w:rsidRPr="007018DD">
        <w:rPr>
          <w:rFonts w:ascii="Times New Roman" w:eastAsia="Times New Roman" w:hAnsi="Times New Roman" w:cs="Times New Roman"/>
          <w:kern w:val="0"/>
          <w:lang w:eastAsia="en-CH"/>
          <w14:ligatures w14:val="none"/>
        </w:rPr>
        <w:t xml:space="preserve"> using advanced AI simulation will help organizations understand opportunity costs and strategic alternatives. These systems answer complex hypothetical questions like "What would our IP portfolio be worth if we had pursued this alternative research direction?" or "How would our patent value change if this pending legislation passes?"</w:t>
      </w:r>
    </w:p>
    <w:p w14:paraId="1EB59647"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Integrated Value Chain Analysis</w:t>
      </w:r>
    </w:p>
    <w:p w14:paraId="3752D545"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Digital Twin Integration</w:t>
      </w:r>
      <w:r w:rsidRPr="007018DD">
        <w:rPr>
          <w:rFonts w:ascii="Times New Roman" w:eastAsia="Times New Roman" w:hAnsi="Times New Roman" w:cs="Times New Roman"/>
          <w:kern w:val="0"/>
          <w:lang w:eastAsia="en-CH"/>
          <w14:ligatures w14:val="none"/>
        </w:rPr>
        <w:t xml:space="preserve"> will connect IP valuation with operational realities by creating virtual representations of how intellectual property influences physical and digital processes. These comprehensive models will evaluate not just individual IP assets but their cumulative impact throughout product development, manufacturing, and commercialization, aligning IP valuation more closely with business outcomes.</w:t>
      </w:r>
    </w:p>
    <w:p w14:paraId="7FCC89BC"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Blockchain-Secured Supply Chain Verification</w:t>
      </w:r>
      <w:r w:rsidRPr="007018DD">
        <w:rPr>
          <w:rFonts w:ascii="Times New Roman" w:eastAsia="Times New Roman" w:hAnsi="Times New Roman" w:cs="Times New Roman"/>
          <w:kern w:val="0"/>
          <w:lang w:eastAsia="en-CH"/>
          <w14:ligatures w14:val="none"/>
        </w:rPr>
        <w:t xml:space="preserve"> will document how IP is implemented throughout production and distribution networks. This transparent tracking creates verifiable evidence of IP utilization, enhancing value assessments by proving actual implementation rather than theoretical application.</w:t>
      </w:r>
    </w:p>
    <w:p w14:paraId="64CCF10C"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lastRenderedPageBreak/>
        <w:t>Distributed Ledger Licensing Records</w:t>
      </w:r>
      <w:r w:rsidRPr="007018DD">
        <w:rPr>
          <w:rFonts w:ascii="Times New Roman" w:eastAsia="Times New Roman" w:hAnsi="Times New Roman" w:cs="Times New Roman"/>
          <w:kern w:val="0"/>
          <w:lang w:eastAsia="en-CH"/>
          <w14:ligatures w14:val="none"/>
        </w:rPr>
        <w:t xml:space="preserve"> will provide comprehensive visibility into how IP generates value through licensing across complex partner ecosystems. Blockchain systems will track every instance of IP usage across organizational boundaries, creating accurate utilization metrics that inform more precise valuation models.</w:t>
      </w:r>
    </w:p>
    <w:p w14:paraId="25484E06"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Cloud-Enabled Collaborative Valuation</w:t>
      </w:r>
      <w:r w:rsidRPr="007018DD">
        <w:rPr>
          <w:rFonts w:ascii="Times New Roman" w:eastAsia="Times New Roman" w:hAnsi="Times New Roman" w:cs="Times New Roman"/>
          <w:kern w:val="0"/>
          <w:lang w:eastAsia="en-CH"/>
          <w14:ligatures w14:val="none"/>
        </w:rPr>
        <w:t xml:space="preserve"> will allow multiple stakeholders across the value chain to contribute data and insights to valuation processes. These platforms enable suppliers, manufacturers, distributors, and customers to provide valuable perspective on how IP creates value at different stages, resulting in more holistic assessments.</w:t>
      </w:r>
    </w:p>
    <w:p w14:paraId="61E60EE6"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Democratized Access Through Cloud Services</w:t>
      </w:r>
    </w:p>
    <w:p w14:paraId="51D67BC6"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AI-as-a-Service Valuation Platforms</w:t>
      </w:r>
      <w:r w:rsidRPr="007018DD">
        <w:rPr>
          <w:rFonts w:ascii="Times New Roman" w:eastAsia="Times New Roman" w:hAnsi="Times New Roman" w:cs="Times New Roman"/>
          <w:kern w:val="0"/>
          <w:lang w:eastAsia="en-CH"/>
          <w14:ligatures w14:val="none"/>
        </w:rPr>
        <w:t xml:space="preserve"> will dramatically expand access to sophisticated valuation capabilities. Cloud-based services offering pre-trained models, customizable frameworks, and intuitive interfaces will enable smaller organizations to perform enterprise-grade valuations without specialized expertise or infrastructure investments.</w:t>
      </w:r>
    </w:p>
    <w:p w14:paraId="2C573C30"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Pay-Per-Valuation Models</w:t>
      </w:r>
      <w:r w:rsidRPr="007018DD">
        <w:rPr>
          <w:rFonts w:ascii="Times New Roman" w:eastAsia="Times New Roman" w:hAnsi="Times New Roman" w:cs="Times New Roman"/>
          <w:kern w:val="0"/>
          <w:lang w:eastAsia="en-CH"/>
          <w14:ligatures w14:val="none"/>
        </w:rPr>
        <w:t xml:space="preserve"> leveraging serverless cloud architectures will make sophisticated analysis cost-effective for organizations of all sizes. These consumption-based pricing approaches allow startups and SMEs to access powerful valuation tools for specific transactions or strategic decisions without ongoing subscription costs.</w:t>
      </w:r>
    </w:p>
    <w:p w14:paraId="29ACCE70"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Open Valuation Benchmarks</w:t>
      </w:r>
      <w:r w:rsidRPr="007018DD">
        <w:rPr>
          <w:rFonts w:ascii="Times New Roman" w:eastAsia="Times New Roman" w:hAnsi="Times New Roman" w:cs="Times New Roman"/>
          <w:kern w:val="0"/>
          <w:lang w:eastAsia="en-CH"/>
          <w14:ligatures w14:val="none"/>
        </w:rPr>
        <w:t xml:space="preserve"> stored on public blockchains will create transparent reference points for comparative analysis. These anonymized, aggregate datasets will provide valuable calibration points for valuation models while preserving confidentiality of specific transactions.</w:t>
      </w:r>
    </w:p>
    <w:p w14:paraId="65785FB9"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Cross-Border Valuation Standardization</w:t>
      </w:r>
      <w:r w:rsidRPr="007018DD">
        <w:rPr>
          <w:rFonts w:ascii="Times New Roman" w:eastAsia="Times New Roman" w:hAnsi="Times New Roman" w:cs="Times New Roman"/>
          <w:kern w:val="0"/>
          <w:lang w:eastAsia="en-CH"/>
          <w14:ligatures w14:val="none"/>
        </w:rPr>
        <w:t xml:space="preserve"> through cloud-deployed tools will reduce jurisdictional inconsistencies. Standardized methodologies implemented through globally accessible platforms will help harmonize previously divergent approaches to valuation across different regions and legal systems.</w:t>
      </w:r>
    </w:p>
    <w:p w14:paraId="55FD2F85"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Industry-Specific Framework Evolution</w:t>
      </w:r>
    </w:p>
    <w:p w14:paraId="6D14F00F"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Sector-Optimized AI Models</w:t>
      </w:r>
      <w:r w:rsidRPr="007018DD">
        <w:rPr>
          <w:rFonts w:ascii="Times New Roman" w:eastAsia="Times New Roman" w:hAnsi="Times New Roman" w:cs="Times New Roman"/>
          <w:kern w:val="0"/>
          <w:lang w:eastAsia="en-CH"/>
          <w14:ligatures w14:val="none"/>
        </w:rPr>
        <w:t xml:space="preserve"> will recognize and adapt to the unique value drivers within different industries. These specialized systems acknowledge that IP value manifestation varies dramatically between pharmaceuticals, software, consumer goods, and creative industries, providing contextually appropriate valuations trained on industry-specific data.</w:t>
      </w:r>
    </w:p>
    <w:p w14:paraId="574A5B1F"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Regulatory-Aware Blockchain Frameworks</w:t>
      </w:r>
      <w:r w:rsidRPr="007018DD">
        <w:rPr>
          <w:rFonts w:ascii="Times New Roman" w:eastAsia="Times New Roman" w:hAnsi="Times New Roman" w:cs="Times New Roman"/>
          <w:kern w:val="0"/>
          <w:lang w:eastAsia="en-CH"/>
          <w14:ligatures w14:val="none"/>
        </w:rPr>
        <w:t xml:space="preserve"> will ensure compliance with industry-specific requirements while maintaining valuation transparency. These specialized implementations will incorporate relevant regulatory considerations for highly regulated sectors like healthcare, finance, and </w:t>
      </w:r>
      <w:proofErr w:type="spellStart"/>
      <w:r w:rsidRPr="007018DD">
        <w:rPr>
          <w:rFonts w:ascii="Times New Roman" w:eastAsia="Times New Roman" w:hAnsi="Times New Roman" w:cs="Times New Roman"/>
          <w:kern w:val="0"/>
          <w:lang w:eastAsia="en-CH"/>
          <w14:ligatures w14:val="none"/>
        </w:rPr>
        <w:t>defense</w:t>
      </w:r>
      <w:proofErr w:type="spellEnd"/>
      <w:r w:rsidRPr="007018DD">
        <w:rPr>
          <w:rFonts w:ascii="Times New Roman" w:eastAsia="Times New Roman" w:hAnsi="Times New Roman" w:cs="Times New Roman"/>
          <w:kern w:val="0"/>
          <w:lang w:eastAsia="en-CH"/>
          <w14:ligatures w14:val="none"/>
        </w:rPr>
        <w:t xml:space="preserve"> while providing appropriate validation mechanisms.</w:t>
      </w:r>
    </w:p>
    <w:p w14:paraId="5A968ED9"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Industry Consortium Blockchains</w:t>
      </w:r>
      <w:r w:rsidRPr="007018DD">
        <w:rPr>
          <w:rFonts w:ascii="Times New Roman" w:eastAsia="Times New Roman" w:hAnsi="Times New Roman" w:cs="Times New Roman"/>
          <w:kern w:val="0"/>
          <w:lang w:eastAsia="en-CH"/>
          <w14:ligatures w14:val="none"/>
        </w:rPr>
        <w:t xml:space="preserve"> will establish shared valuation standards within specific sectors. These collaborative networks allow competitors to establish common frameworks for assessing IP value without exposing proprietary information, creating more consistent approaches within industries.</w:t>
      </w:r>
    </w:p>
    <w:p w14:paraId="5CF30BD3"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Cloud-Enabled Vertical Specialization</w:t>
      </w:r>
      <w:r w:rsidRPr="007018DD">
        <w:rPr>
          <w:rFonts w:ascii="Times New Roman" w:eastAsia="Times New Roman" w:hAnsi="Times New Roman" w:cs="Times New Roman"/>
          <w:kern w:val="0"/>
          <w:lang w:eastAsia="en-CH"/>
          <w14:ligatures w14:val="none"/>
        </w:rPr>
        <w:t xml:space="preserve"> will support highly tailored valuation tools for specific subsectors. The scalability and flexibility of cloud infrastructure enables </w:t>
      </w:r>
      <w:r w:rsidRPr="007018DD">
        <w:rPr>
          <w:rFonts w:ascii="Times New Roman" w:eastAsia="Times New Roman" w:hAnsi="Times New Roman" w:cs="Times New Roman"/>
          <w:kern w:val="0"/>
          <w:lang w:eastAsia="en-CH"/>
          <w14:ligatures w14:val="none"/>
        </w:rPr>
        <w:lastRenderedPageBreak/>
        <w:t>economically viable development of extremely specialized solutions addressing unique valuation challenges in niche industries previously too small for dedicated tools.</w:t>
      </w:r>
    </w:p>
    <w:p w14:paraId="73197431"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Tokenization and New Value Exchange Models</w:t>
      </w:r>
    </w:p>
    <w:p w14:paraId="328B7423"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Asset Tokenization Platforms</w:t>
      </w:r>
      <w:r w:rsidRPr="007018DD">
        <w:rPr>
          <w:rFonts w:ascii="Times New Roman" w:eastAsia="Times New Roman" w:hAnsi="Times New Roman" w:cs="Times New Roman"/>
          <w:kern w:val="0"/>
          <w:lang w:eastAsia="en-CH"/>
          <w14:ligatures w14:val="none"/>
        </w:rPr>
        <w:t xml:space="preserve"> leveraging blockchain will create entirely new mechanisms for trading IP value. By representing IP rights as digital tokens, these systems enable fractional ownership, portfolio diversification, and more liquid markets for intellectual property assets.</w:t>
      </w:r>
    </w:p>
    <w:p w14:paraId="2AF331C4"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Automated Royalty Distribution</w:t>
      </w:r>
      <w:r w:rsidRPr="007018DD">
        <w:rPr>
          <w:rFonts w:ascii="Times New Roman" w:eastAsia="Times New Roman" w:hAnsi="Times New Roman" w:cs="Times New Roman"/>
          <w:kern w:val="0"/>
          <w:lang w:eastAsia="en-CH"/>
          <w14:ligatures w14:val="none"/>
        </w:rPr>
        <w:t xml:space="preserve"> through smart contracts will streamline value flow from IP utilization. These systems automatically calculate and distribute payments based on actual usage metrics, reducing administrative costs while creating more transparent value attribution.</w:t>
      </w:r>
    </w:p>
    <w:p w14:paraId="4EC8F7E1"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Dynamic Pricing Models</w:t>
      </w:r>
      <w:r w:rsidRPr="007018DD">
        <w:rPr>
          <w:rFonts w:ascii="Times New Roman" w:eastAsia="Times New Roman" w:hAnsi="Times New Roman" w:cs="Times New Roman"/>
          <w:kern w:val="0"/>
          <w:lang w:eastAsia="en-CH"/>
          <w14:ligatures w14:val="none"/>
        </w:rPr>
        <w:t xml:space="preserve"> driven by AI will optimize licensing revenue through responsive rate adjustments. These systems </w:t>
      </w:r>
      <w:proofErr w:type="spellStart"/>
      <w:r w:rsidRPr="007018DD">
        <w:rPr>
          <w:rFonts w:ascii="Times New Roman" w:eastAsia="Times New Roman" w:hAnsi="Times New Roman" w:cs="Times New Roman"/>
          <w:kern w:val="0"/>
          <w:lang w:eastAsia="en-CH"/>
          <w14:ligatures w14:val="none"/>
        </w:rPr>
        <w:t>analyze</w:t>
      </w:r>
      <w:proofErr w:type="spellEnd"/>
      <w:r w:rsidRPr="007018DD">
        <w:rPr>
          <w:rFonts w:ascii="Times New Roman" w:eastAsia="Times New Roman" w:hAnsi="Times New Roman" w:cs="Times New Roman"/>
          <w:kern w:val="0"/>
          <w:lang w:eastAsia="en-CH"/>
          <w14:ligatures w14:val="none"/>
        </w:rPr>
        <w:t xml:space="preserve"> usage patterns, market conditions, and competitive factors to recommend optimal pricing strategies that maximize return while encouraging adoption.</w:t>
      </w:r>
    </w:p>
    <w:p w14:paraId="0EDA5E1D"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Decentralized IP Exchanges</w:t>
      </w:r>
      <w:r w:rsidRPr="007018DD">
        <w:rPr>
          <w:rFonts w:ascii="Times New Roman" w:eastAsia="Times New Roman" w:hAnsi="Times New Roman" w:cs="Times New Roman"/>
          <w:kern w:val="0"/>
          <w:lang w:eastAsia="en-CH"/>
          <w14:ligatures w14:val="none"/>
        </w:rPr>
        <w:t xml:space="preserve"> built on blockchain infrastructure will create more efficient marketplaces for buying, selling, and licensing intellectual property. These platforms reduce transaction costs and information asymmetry while enabling new financing models backed by IP assets.</w:t>
      </w:r>
    </w:p>
    <w:p w14:paraId="6A593D2C"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Trust and Verification Systems</w:t>
      </w:r>
    </w:p>
    <w:p w14:paraId="7C8CBB7D"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Provenance Verification Chains</w:t>
      </w:r>
      <w:r w:rsidRPr="007018DD">
        <w:rPr>
          <w:rFonts w:ascii="Times New Roman" w:eastAsia="Times New Roman" w:hAnsi="Times New Roman" w:cs="Times New Roman"/>
          <w:kern w:val="0"/>
          <w:lang w:eastAsia="en-CH"/>
          <w14:ligatures w14:val="none"/>
        </w:rPr>
        <w:t xml:space="preserve"> will document the complete development history of intellectual property. These blockchain-based systems create immutable records of who contributed what and when during the creation process, reducing ownership disputes while providing valuable context for valuation.</w:t>
      </w:r>
    </w:p>
    <w:p w14:paraId="3E01A9F0"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Methodology Transparency Frameworks</w:t>
      </w:r>
      <w:r w:rsidRPr="007018DD">
        <w:rPr>
          <w:rFonts w:ascii="Times New Roman" w:eastAsia="Times New Roman" w:hAnsi="Times New Roman" w:cs="Times New Roman"/>
          <w:kern w:val="0"/>
          <w:lang w:eastAsia="en-CH"/>
          <w14:ligatures w14:val="none"/>
        </w:rPr>
        <w:t xml:space="preserve"> enabled by blockchain will document exactly how valuations were performed. These systems record the models, assumptions, data sources, and processes used in valuations, allowing stakeholders to understand precisely how values were determined.</w:t>
      </w:r>
    </w:p>
    <w:p w14:paraId="60E13C05"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Cryptographic Valuation Verification</w:t>
      </w:r>
      <w:r w:rsidRPr="007018DD">
        <w:rPr>
          <w:rFonts w:ascii="Times New Roman" w:eastAsia="Times New Roman" w:hAnsi="Times New Roman" w:cs="Times New Roman"/>
          <w:kern w:val="0"/>
          <w:lang w:eastAsia="en-CH"/>
          <w14:ligatures w14:val="none"/>
        </w:rPr>
        <w:t xml:space="preserve"> will enable validation without exposing confidential details. Zero-knowledge proof mechanisms allow third parties to verify that valuations followed appropriate methodologies without accessing the underlying proprietary information.</w:t>
      </w:r>
    </w:p>
    <w:p w14:paraId="3BC871DF"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Cloud-Based Audit Mechanisms</w:t>
      </w:r>
      <w:r w:rsidRPr="007018DD">
        <w:rPr>
          <w:rFonts w:ascii="Times New Roman" w:eastAsia="Times New Roman" w:hAnsi="Times New Roman" w:cs="Times New Roman"/>
          <w:kern w:val="0"/>
          <w:lang w:eastAsia="en-CH"/>
          <w14:ligatures w14:val="none"/>
        </w:rPr>
        <w:t xml:space="preserve"> will provide independent verification of valuation processes. These systems create tamper-proof trails of all inputs, calculations, and outputs in the valuation process, enabling comprehensive auditing without compromising security.</w:t>
      </w:r>
    </w:p>
    <w:p w14:paraId="13C53AA0" w14:textId="77777777" w:rsidR="005B092C" w:rsidRPr="007018D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7018DD">
        <w:rPr>
          <w:rFonts w:ascii="Times New Roman" w:eastAsia="Times New Roman" w:hAnsi="Times New Roman" w:cs="Times New Roman"/>
          <w:b/>
          <w:bCs/>
          <w:kern w:val="0"/>
          <w:sz w:val="27"/>
          <w:szCs w:val="27"/>
          <w:lang w:eastAsia="en-CH"/>
          <w14:ligatures w14:val="none"/>
        </w:rPr>
        <w:t>Security and Sovereignty Considerations</w:t>
      </w:r>
    </w:p>
    <w:p w14:paraId="1066D1F6"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Confidential Computing Environments</w:t>
      </w:r>
      <w:r w:rsidRPr="007018DD">
        <w:rPr>
          <w:rFonts w:ascii="Times New Roman" w:eastAsia="Times New Roman" w:hAnsi="Times New Roman" w:cs="Times New Roman"/>
          <w:kern w:val="0"/>
          <w:lang w:eastAsia="en-CH"/>
          <w14:ligatures w14:val="none"/>
        </w:rPr>
        <w:t xml:space="preserve"> will process sensitive IP valuation data with hardware-level encryption protection. These specialized cloud capabilities ensure that even the infrastructure provider cannot access the intellectual property details being </w:t>
      </w:r>
      <w:proofErr w:type="spellStart"/>
      <w:r w:rsidRPr="007018DD">
        <w:rPr>
          <w:rFonts w:ascii="Times New Roman" w:eastAsia="Times New Roman" w:hAnsi="Times New Roman" w:cs="Times New Roman"/>
          <w:kern w:val="0"/>
          <w:lang w:eastAsia="en-CH"/>
          <w14:ligatures w14:val="none"/>
        </w:rPr>
        <w:t>analyzed</w:t>
      </w:r>
      <w:proofErr w:type="spellEnd"/>
      <w:r w:rsidRPr="007018DD">
        <w:rPr>
          <w:rFonts w:ascii="Times New Roman" w:eastAsia="Times New Roman" w:hAnsi="Times New Roman" w:cs="Times New Roman"/>
          <w:kern w:val="0"/>
          <w:lang w:eastAsia="en-CH"/>
          <w14:ligatures w14:val="none"/>
        </w:rPr>
        <w:t>, addressing critical confidentiality concerns.</w:t>
      </w:r>
    </w:p>
    <w:p w14:paraId="539188EE"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lastRenderedPageBreak/>
        <w:t>Sovereign Cloud Deployments</w:t>
      </w:r>
      <w:r w:rsidRPr="007018DD">
        <w:rPr>
          <w:rFonts w:ascii="Times New Roman" w:eastAsia="Times New Roman" w:hAnsi="Times New Roman" w:cs="Times New Roman"/>
          <w:kern w:val="0"/>
          <w:lang w:eastAsia="en-CH"/>
          <w14:ligatures w14:val="none"/>
        </w:rPr>
        <w:t xml:space="preserve"> will maintain data residency compliance while enabling global IP valuation. These specialized environments ensure that sensitive intellectual property information remains within appropriate jurisdictional boundaries while still allowing comprehensive analysis.</w:t>
      </w:r>
    </w:p>
    <w:p w14:paraId="113F0601"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Zero-Knowledge Analytics</w:t>
      </w:r>
      <w:r w:rsidRPr="007018DD">
        <w:rPr>
          <w:rFonts w:ascii="Times New Roman" w:eastAsia="Times New Roman" w:hAnsi="Times New Roman" w:cs="Times New Roman"/>
          <w:kern w:val="0"/>
          <w:lang w:eastAsia="en-CH"/>
          <w14:ligatures w14:val="none"/>
        </w:rPr>
        <w:t xml:space="preserve"> will enable powerful valuation insights without exposing the underlying IP. These advanced cryptographic techniques allow organizations to obtain valuation assessments without revealing the actual content of confidential innovations or creative works.</w:t>
      </w:r>
    </w:p>
    <w:p w14:paraId="39D60B49"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b/>
          <w:bCs/>
          <w:kern w:val="0"/>
          <w:lang w:eastAsia="en-CH"/>
          <w14:ligatures w14:val="none"/>
        </w:rPr>
        <w:t>Quantum-Resistant Security</w:t>
      </w:r>
      <w:r w:rsidRPr="007018DD">
        <w:rPr>
          <w:rFonts w:ascii="Times New Roman" w:eastAsia="Times New Roman" w:hAnsi="Times New Roman" w:cs="Times New Roman"/>
          <w:kern w:val="0"/>
          <w:lang w:eastAsia="en-CH"/>
          <w14:ligatures w14:val="none"/>
        </w:rPr>
        <w:t xml:space="preserve"> will protect valuation data and blockchain records against emerging computational threats. Forward-thinking organizations are already implementing post-quantum cryptographic approaches to ensure long-term protection of their intellectual property records and valuations.</w:t>
      </w:r>
    </w:p>
    <w:p w14:paraId="637BCED4" w14:textId="77777777" w:rsidR="005B092C" w:rsidRPr="007018D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kern w:val="0"/>
          <w:lang w:eastAsia="en-CH"/>
          <w14:ligatures w14:val="none"/>
        </w:rPr>
        <w:t>The convergence of AI, blockchain, and cloud technologies is creating unprecedented capabilities for IP valuation while addressing longstanding challenges in this complex domain. Organizations that embrace these integrated technologies will gain significant advantages in understanding, protecting, and leveraging the value of their intellectual property in an increasingly knowledge-based global economy.</w:t>
      </w:r>
    </w:p>
    <w:p w14:paraId="1FBA76A8" w14:textId="77777777" w:rsidR="005B092C" w:rsidRPr="007018DD" w:rsidRDefault="005B092C" w:rsidP="005B092C">
      <w:pPr>
        <w:spacing w:after="0" w:line="240" w:lineRule="auto"/>
        <w:rPr>
          <w:rFonts w:ascii="Times New Roman" w:eastAsia="Times New Roman" w:hAnsi="Times New Roman" w:cs="Times New Roman"/>
          <w:kern w:val="0"/>
          <w:lang w:eastAsia="en-CH"/>
          <w14:ligatures w14:val="none"/>
        </w:rPr>
      </w:pPr>
      <w:r w:rsidRPr="007018DD">
        <w:rPr>
          <w:rFonts w:ascii="Times New Roman" w:eastAsia="Times New Roman" w:hAnsi="Times New Roman" w:cs="Times New Roman"/>
          <w:kern w:val="0"/>
          <w:lang w:eastAsia="en-CH"/>
          <w14:ligatures w14:val="none"/>
        </w:rPr>
        <w:t>1:45 PM</w:t>
      </w:r>
    </w:p>
    <w:p w14:paraId="4F66C420" w14:textId="77777777" w:rsidR="005B092C" w:rsidRDefault="005B092C" w:rsidP="005B092C"/>
    <w:p w14:paraId="347EE933" w14:textId="77777777" w:rsidR="005B092C" w:rsidRPr="0089212D" w:rsidRDefault="005B092C" w:rsidP="005B092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r w:rsidRPr="0089212D">
        <w:rPr>
          <w:rFonts w:ascii="Times New Roman" w:eastAsia="Times New Roman" w:hAnsi="Times New Roman" w:cs="Times New Roman"/>
          <w:b/>
          <w:bCs/>
          <w:kern w:val="36"/>
          <w:sz w:val="48"/>
          <w:szCs w:val="48"/>
          <w:lang w:eastAsia="en-CH"/>
          <w14:ligatures w14:val="none"/>
        </w:rPr>
        <w:t>Chapter 6: The Future of AI in Intellectual Property</w:t>
      </w:r>
    </w:p>
    <w:p w14:paraId="03C520BF" w14:textId="77777777" w:rsidR="005B092C" w:rsidRPr="0089212D"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89212D">
        <w:rPr>
          <w:rFonts w:ascii="Times New Roman" w:eastAsia="Times New Roman" w:hAnsi="Times New Roman" w:cs="Times New Roman"/>
          <w:b/>
          <w:bCs/>
          <w:kern w:val="0"/>
          <w:sz w:val="36"/>
          <w:szCs w:val="36"/>
          <w:lang w:eastAsia="en-CH"/>
          <w14:ligatures w14:val="none"/>
        </w:rPr>
        <w:t>6.3: The Role of AI in Global IP Policies</w:t>
      </w:r>
    </w:p>
    <w:p w14:paraId="3C860359"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AI's influence on international IP policy development is becoming increasingly pronounced, with blockchain and cloud technologies amplifying its impact across global governance frameworks. These technologies are transforming how intellectual property is managed within major international treaties and agreements that form the foundation of the global IP system.</w:t>
      </w:r>
    </w:p>
    <w:p w14:paraId="017AB6B8" w14:textId="77777777" w:rsidR="00145E04" w:rsidRDefault="00145E04"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7D87FE76" w14:textId="77777777" w:rsidR="00145E04" w:rsidRDefault="00145E04"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7C3B3D81" w14:textId="5BC05BA0"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Key International IP Treaties and Their Technological Evolution</w:t>
      </w:r>
    </w:p>
    <w:p w14:paraId="07B36558"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TRIPS Agreement (Trade-Related Aspects of Intellectual Property Rights)</w:t>
      </w:r>
      <w:r w:rsidRPr="0089212D">
        <w:rPr>
          <w:rFonts w:ascii="Times New Roman" w:eastAsia="Times New Roman" w:hAnsi="Times New Roman" w:cs="Times New Roman"/>
          <w:kern w:val="0"/>
          <w:lang w:eastAsia="en-CH"/>
          <w14:ligatures w14:val="none"/>
        </w:rPr>
        <w:t xml:space="preserve"> established minimum standards for IP protection and enforcement across WTO member countries in 1995. This foundational agreement requires all 164 WTO member states to provide basic protections for patents, copyrights, trademarks, and other IP forms. AI systems are now </w:t>
      </w:r>
      <w:proofErr w:type="spellStart"/>
      <w:r w:rsidRPr="0089212D">
        <w:rPr>
          <w:rFonts w:ascii="Times New Roman" w:eastAsia="Times New Roman" w:hAnsi="Times New Roman" w:cs="Times New Roman"/>
          <w:kern w:val="0"/>
          <w:lang w:eastAsia="en-CH"/>
          <w14:ligatures w14:val="none"/>
        </w:rPr>
        <w:t>analyzing</w:t>
      </w:r>
      <w:proofErr w:type="spellEnd"/>
      <w:r w:rsidRPr="0089212D">
        <w:rPr>
          <w:rFonts w:ascii="Times New Roman" w:eastAsia="Times New Roman" w:hAnsi="Times New Roman" w:cs="Times New Roman"/>
          <w:kern w:val="0"/>
          <w:lang w:eastAsia="en-CH"/>
          <w14:ligatures w14:val="none"/>
        </w:rPr>
        <w:t xml:space="preserve"> implementation patterns across jurisdictions, identifying compliance gaps and best practices. Blockchain-based verification platforms are creating transparent, immutable records of national legislation and enforcement actions that demonstrate TRIPS compliance, while </w:t>
      </w:r>
      <w:r w:rsidRPr="0089212D">
        <w:rPr>
          <w:rFonts w:ascii="Times New Roman" w:eastAsia="Times New Roman" w:hAnsi="Times New Roman" w:cs="Times New Roman"/>
          <w:kern w:val="0"/>
          <w:lang w:eastAsia="en-CH"/>
          <w14:ligatures w14:val="none"/>
        </w:rPr>
        <w:lastRenderedPageBreak/>
        <w:t>cloud-based comparison tools enable real-time assessment of regulatory alignment with treaty obligations.</w:t>
      </w:r>
    </w:p>
    <w:p w14:paraId="08438E9B"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Singapore Treaty on the Law of Trademarks</w:t>
      </w:r>
      <w:r w:rsidRPr="0089212D">
        <w:rPr>
          <w:rFonts w:ascii="Times New Roman" w:eastAsia="Times New Roman" w:hAnsi="Times New Roman" w:cs="Times New Roman"/>
          <w:kern w:val="0"/>
          <w:lang w:eastAsia="en-CH"/>
          <w14:ligatures w14:val="none"/>
        </w:rPr>
        <w:t xml:space="preserve"> (2006) modernized and streamlined administrative trademark procedures, particularly addressing electronic filing systems and digital communications. The treaty established standards for recording trademark licenses and provided relief measures for missed deadlines. Today, cloud-deployed AI systems implement these standardized procedures through automated examination tools ensuring consistent application across member states. Blockchain registries increasingly provide verified histories of trademark usage that strengthen evidence in disputes, while distributed ledger systems are being piloted to create tamper-proof records of priority dates and license agreements.</w:t>
      </w:r>
    </w:p>
    <w:p w14:paraId="22C2752D"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Madrid System for International Registration of Marks</w:t>
      </w:r>
      <w:r w:rsidRPr="0089212D">
        <w:rPr>
          <w:rFonts w:ascii="Times New Roman" w:eastAsia="Times New Roman" w:hAnsi="Times New Roman" w:cs="Times New Roman"/>
          <w:kern w:val="0"/>
          <w:lang w:eastAsia="en-CH"/>
          <w14:ligatures w14:val="none"/>
        </w:rPr>
        <w:t xml:space="preserve"> enables trademark owners to protect their marks in multiple countries by filing a single international application. Cloud-based AI platforms now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global trademark databases to identify potential conflicts before filing, while blockchain verification creates transparent records of usage evidence and priority claims. Smart contracts are beginning to automate trademark renewals and maintenance requirements across member jurisdictions, reducing administrative burdens for rights holders.</w:t>
      </w:r>
    </w:p>
    <w:p w14:paraId="191600EA"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Patent Cooperation Treaty (PCT)</w:t>
      </w:r>
      <w:r w:rsidRPr="0089212D">
        <w:rPr>
          <w:rFonts w:ascii="Times New Roman" w:eastAsia="Times New Roman" w:hAnsi="Times New Roman" w:cs="Times New Roman"/>
          <w:kern w:val="0"/>
          <w:lang w:eastAsia="en-CH"/>
          <w14:ligatures w14:val="none"/>
        </w:rPr>
        <w:t xml:space="preserve"> simplified patent filing across multiple jurisdictions through a unified application process. Cloud-powered AI systems now support patent offices in conducting more consistent examinations, while blockchain verification creates secure records of filing dates and priority claims. Distributed ledger technologies are being implemented to track patent family relationships across jurisdictions, helping rights holders maintain consistent global protection strategies.</w:t>
      </w:r>
    </w:p>
    <w:p w14:paraId="7C2DC202"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Berne Convention for the Protection of Literary and Artistic Works</w:t>
      </w:r>
      <w:r w:rsidRPr="0089212D">
        <w:rPr>
          <w:rFonts w:ascii="Times New Roman" w:eastAsia="Times New Roman" w:hAnsi="Times New Roman" w:cs="Times New Roman"/>
          <w:kern w:val="0"/>
          <w:lang w:eastAsia="en-CH"/>
          <w14:ligatures w14:val="none"/>
        </w:rPr>
        <w:t xml:space="preserve"> established automatic copyright protection without formal registration requirements. Blockchain systems are now providing creators with verifiable evidence of authorship and creation dates despite the absence of formal registration, while AI monitoring tools track implementation of minimum protection standards across signatory countries. Cloud platforms enable global coordination of enforcement efforts while respecting territorial copyright principles.</w:t>
      </w:r>
    </w:p>
    <w:p w14:paraId="0278BEFE"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b/>
          <w:bCs/>
          <w:kern w:val="0"/>
          <w:lang w:eastAsia="en-CH"/>
          <w14:ligatures w14:val="none"/>
        </w:rPr>
        <w:t>WIPO Copyright Treaty (WCT)</w:t>
      </w:r>
      <w:r w:rsidRPr="0089212D">
        <w:rPr>
          <w:rFonts w:ascii="Times New Roman" w:eastAsia="Times New Roman" w:hAnsi="Times New Roman" w:cs="Times New Roman"/>
          <w:kern w:val="0"/>
          <w:lang w:eastAsia="en-CH"/>
          <w14:ligatures w14:val="none"/>
        </w:rPr>
        <w:t xml:space="preserve"> extended copyright protection to the digital environment and addressed technological protection measures. AI systems now monitor digital copyright compliance across signatory nations, while blockchain systems create immutable records of digital rights management implementations. Cloud-based coordination platforms support cross-border enforcement against online piracy while balancing territorial jurisdictional limitations.</w:t>
      </w:r>
    </w:p>
    <w:p w14:paraId="7E64A0CF" w14:textId="77777777" w:rsidR="00145E04" w:rsidRDefault="00145E04"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681C87A1" w14:textId="77777777" w:rsidR="00145E04" w:rsidRDefault="00145E04"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p>
    <w:p w14:paraId="6D43B7EA" w14:textId="757A18F6"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Automated Policy Impact Assessment</w:t>
      </w:r>
    </w:p>
    <w:p w14:paraId="59F37B34"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Automated policy impact assessments using AI simulation models deployed on scalable cloud infrastructure are helping policymakers understand the potential consequences of proposed IP regulations before implementation. These sophisticated tools model how changes might affect innovation rates, market competition, and economic outcomes across different jurisdictions.</w:t>
      </w:r>
    </w:p>
    <w:p w14:paraId="6CCA59B9"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lastRenderedPageBreak/>
        <w:t>Blockchain integration creates transparent, verifiable records of simulation parameters, data sources, and analytical methodologies, establishing provenance for policy recommendations. This transparency helps build trust in automated assessments while enabling stakeholders to understand exactly how conclusions were reached. Smart contracts automatically trigger re-assessment when new data becomes available, ensuring policy recommendations remain current as conditions evolve.</w:t>
      </w:r>
    </w:p>
    <w:p w14:paraId="29E0F443"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Cloud deployment of these simulation platforms enables massive computational capacity for </w:t>
      </w:r>
      <w:proofErr w:type="spellStart"/>
      <w:r w:rsidRPr="0089212D">
        <w:rPr>
          <w:rFonts w:ascii="Times New Roman" w:eastAsia="Times New Roman" w:hAnsi="Times New Roman" w:cs="Times New Roman"/>
          <w:kern w:val="0"/>
          <w:lang w:eastAsia="en-CH"/>
          <w14:ligatures w14:val="none"/>
        </w:rPr>
        <w:t>modeling</w:t>
      </w:r>
      <w:proofErr w:type="spellEnd"/>
      <w:r w:rsidRPr="0089212D">
        <w:rPr>
          <w:rFonts w:ascii="Times New Roman" w:eastAsia="Times New Roman" w:hAnsi="Times New Roman" w:cs="Times New Roman"/>
          <w:kern w:val="0"/>
          <w:lang w:eastAsia="en-CH"/>
          <w14:ligatures w14:val="none"/>
        </w:rPr>
        <w:t xml:space="preserve"> complex international ecosystems, with multi-region infrastructure ensuring appropriate data sovereignty while maintaining global analytical capabilities. Federated learning approaches allow policy models to incorporate insights from multiple jurisdictions without centralizing sensitive economic or innovation data.</w:t>
      </w:r>
    </w:p>
    <w:p w14:paraId="3607711A"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Harmonization Through AI-Powered Analysis</w:t>
      </w:r>
    </w:p>
    <w:p w14:paraId="568AC637"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Harmonization efforts across international IP systems are being facilitated by AI analysis of divergent legal frameworks, supported by blockchain verification and cloud accessibility. Machine learning systems identify potential areas of alignment and conflict between national IP systems, supporting more effective treaty negotiations and cross-border IP protection strategies.</w:t>
      </w:r>
    </w:p>
    <w:p w14:paraId="24E308AB"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Blockchain-based repositories create single sources of truth for comparing legal frameworks, with cryptographic verification ensuring that all parties work from identical texts rather than divergent translations or interpretations. Smart contract implementations automatically flag when national legislation deviates from agreed international standards, creating early warning systems for potential trade disputes.</w:t>
      </w:r>
    </w:p>
    <w:p w14:paraId="34D0560C"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Cloud-based collaborative platforms enable real-time, multi-stakeholder analysis of harmonization opportunities, with privacy-preserving computation allowing sensitive comparison without requiring full disclosure of confidential national policy considerations. These platforms support both formal treaty negotiations and informal norm convergence through secure, accessible collaborative environments.</w:t>
      </w:r>
    </w:p>
    <w:p w14:paraId="3781E09A"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Evidence-Based Policy Through Data-Intensive Analysis</w:t>
      </w:r>
    </w:p>
    <w:p w14:paraId="0C925069"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Evidence-based policymaking is being strengthened through AI's ability to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vast datasets of patent filings, litigation outcomes, and innovation metrics, with blockchain ensuring data integrity and cloud providing necessary computational resources. This data-driven approach is challenging traditional assumptions about IP incentives and helping craft more effective innovation policies.</w:t>
      </w:r>
    </w:p>
    <w:p w14:paraId="6423852A"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Blockchain verification systems establish provenance for the data underlying policy decisions, creating tamper-proof records of what information was considered, how it was </w:t>
      </w:r>
      <w:proofErr w:type="spellStart"/>
      <w:r w:rsidRPr="0089212D">
        <w:rPr>
          <w:rFonts w:ascii="Times New Roman" w:eastAsia="Times New Roman" w:hAnsi="Times New Roman" w:cs="Times New Roman"/>
          <w:kern w:val="0"/>
          <w:lang w:eastAsia="en-CH"/>
          <w14:ligatures w14:val="none"/>
        </w:rPr>
        <w:t>analyzed</w:t>
      </w:r>
      <w:proofErr w:type="spellEnd"/>
      <w:r w:rsidRPr="0089212D">
        <w:rPr>
          <w:rFonts w:ascii="Times New Roman" w:eastAsia="Times New Roman" w:hAnsi="Times New Roman" w:cs="Times New Roman"/>
          <w:kern w:val="0"/>
          <w:lang w:eastAsia="en-CH"/>
          <w14:ligatures w14:val="none"/>
        </w:rPr>
        <w:t>, and what conclusions were drawn. This transparency helps prevent selective use of evidence while creating verifiable audit trails for policy development processes.</w:t>
      </w:r>
    </w:p>
    <w:p w14:paraId="41B87EDD"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Sovereign cloud infrastructures enable jurisdictions to maintain control over sensitive innovation data while still participating in international policy analysis. Confidential computing enclaves process information without exposing underlying data, allowing collaborative policy development while respecting data sovereignty requirements and trade secrets.</w:t>
      </w:r>
    </w:p>
    <w:p w14:paraId="5DE7BF9F"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lastRenderedPageBreak/>
        <w:t>Real-Time Monitoring of Policy Effectiveness</w:t>
      </w:r>
    </w:p>
    <w:p w14:paraId="1EAF20B6"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Real-time monitoring of policy effectiveness is becoming possible through AI systems that track how regulatory changes impact IP creation, protection, and commercialization </w:t>
      </w:r>
      <w:proofErr w:type="spellStart"/>
      <w:r w:rsidRPr="0089212D">
        <w:rPr>
          <w:rFonts w:ascii="Times New Roman" w:eastAsia="Times New Roman" w:hAnsi="Times New Roman" w:cs="Times New Roman"/>
          <w:kern w:val="0"/>
          <w:lang w:eastAsia="en-CH"/>
          <w14:ligatures w14:val="none"/>
        </w:rPr>
        <w:t>behaviors</w:t>
      </w:r>
      <w:proofErr w:type="spellEnd"/>
      <w:r w:rsidRPr="0089212D">
        <w:rPr>
          <w:rFonts w:ascii="Times New Roman" w:eastAsia="Times New Roman" w:hAnsi="Times New Roman" w:cs="Times New Roman"/>
          <w:kern w:val="0"/>
          <w:lang w:eastAsia="en-CH"/>
          <w14:ligatures w14:val="none"/>
        </w:rPr>
        <w:t>. These systems leverage distributed cloud sensors collecting relevant indicators across jurisdictions while maintaining privacy and security through advanced encryption.</w:t>
      </w:r>
    </w:p>
    <w:p w14:paraId="3F86B9D0"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 ledgers create immutable records of policy implementation timelines and subsequent market responses, establishing clear causal relationships between regulatory changes and outcomes. Smart contracts automatically compile compliance reports when significant changes in innovation metrics are detected, enabling rapid response to policy effectiveness indicators.</w:t>
      </w:r>
    </w:p>
    <w:p w14:paraId="2E933648"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Containerized cloud deployments enable consistent monitoring methodologies across diverse jurisdictions while respecting local data governance requirements. Edge computing capabilities process sensitive information locally while contributing anonymized insights to global policy effectiveness assessments, creating balanced approaches that respect sovereignty while facilitating international coordination.</w:t>
      </w:r>
    </w:p>
    <w:p w14:paraId="60963A33"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Inclusive Multi-Stakeholder Policymaking</w:t>
      </w:r>
    </w:p>
    <w:p w14:paraId="7E43B2C1"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Inclusive policymaking processes are being enhanced through AI tools that can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and incorporate perspectives from diverse stakeholders, with blockchain ensuring representation verification and cloud platforms enabling global participation. These systems help identify how IP policies might differentially impact various industries, regions, and organization types, supporting more balanced approaches.</w:t>
      </w:r>
    </w:p>
    <w:p w14:paraId="062D9C77"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Blockchain-based governance systems create verifiable participation records ensuring that all stakeholder groups have appropriate representation in policy discussions. These systems implement cryptographic verification of authenticity while protecting participant privacy, creating trustworthy multi-stakeholder processes while preventing manipulation by powerful interests.</w:t>
      </w:r>
    </w:p>
    <w:p w14:paraId="1ED82892"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Cloud-based participation platforms dramatically expand accessibility to policy processes, with AI-powered language translation, accessibility features, and asynchronous participation options ensuring that technical or resource constraints don't exclude important stakeholders. Federated identity systems verify participant credentials while protecting privacy, creating secure but accessible forums for global policy dialogue.</w:t>
      </w:r>
    </w:p>
    <w:p w14:paraId="65992A60"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Treaty Compliance Verification and Enforcement</w:t>
      </w:r>
    </w:p>
    <w:p w14:paraId="3FFB8DB3"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AI systems are revolutionizing how treaty compliance is verified and enforced, with blockchain creating trustworthy evidence and cloud enabling global coordination. Machine learning models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implementation patterns across member states, identifying both compliance gaps and exemplary practices that can be shared.</w:t>
      </w:r>
    </w:p>
    <w:p w14:paraId="3077EA4A"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 systems create tamper-proof records of national implementation measures that can be referenced during dispute resolution proceedings. Smart contracts automatically identify when implementation deadlines approach and when compliance gaps emerge, enabling proactive intervention before formal disputes arise.</w:t>
      </w:r>
    </w:p>
    <w:p w14:paraId="0363DFB2"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lastRenderedPageBreak/>
        <w:t xml:space="preserve">Confidential cloud computing enables sensitive compliance assessments without exposing strategic national information, creating trusted environments for addressing implementation challenges cooperatively rather than </w:t>
      </w:r>
      <w:proofErr w:type="spellStart"/>
      <w:r w:rsidRPr="0089212D">
        <w:rPr>
          <w:rFonts w:ascii="Times New Roman" w:eastAsia="Times New Roman" w:hAnsi="Times New Roman" w:cs="Times New Roman"/>
          <w:kern w:val="0"/>
          <w:lang w:eastAsia="en-CH"/>
          <w14:ligatures w14:val="none"/>
        </w:rPr>
        <w:t>adversarially</w:t>
      </w:r>
      <w:proofErr w:type="spellEnd"/>
      <w:r w:rsidRPr="0089212D">
        <w:rPr>
          <w:rFonts w:ascii="Times New Roman" w:eastAsia="Times New Roman" w:hAnsi="Times New Roman" w:cs="Times New Roman"/>
          <w:kern w:val="0"/>
          <w:lang w:eastAsia="en-CH"/>
          <w14:ligatures w14:val="none"/>
        </w:rPr>
        <w:t>. These secured environments support capacity building and technical assistance while maintaining appropriate confidentiality about national capabilities and limitations.</w:t>
      </w:r>
    </w:p>
    <w:p w14:paraId="298955BB"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Balancing Innovation, Access, and Protection</w:t>
      </w:r>
    </w:p>
    <w:p w14:paraId="14AAA4E7"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AI is helping policymakers navigate the fundamental tension between incentivizing innovation through strong protection and ensuring appropriate access to knowledge and technologies. Machine learning systems now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how different policy approaches impact both creation and dissemination of intellectual property across diverse economic contexts.</w:t>
      </w:r>
    </w:p>
    <w:p w14:paraId="7184EDB5"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Blockchain-based licensing frameworks are enabling more nuanced approaches to IP protection that maintain incentives while expanding access. Smart contracts implement tiered licensing models that adjust terms based on user capabilities and contexts, creating more equitable access while maintaining core protection.</w:t>
      </w:r>
    </w:p>
    <w:p w14:paraId="13A03703"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Cloud-deployed simulation environments enable policymakers to test novel approaches to balancing competing interests before implementation. These sandboxed testing environments model potential outcomes across different stakeholder groups and jurisdictions, identifying unintended consequences before they impact real-world innovation ecosystems.</w:t>
      </w:r>
    </w:p>
    <w:p w14:paraId="046B241E" w14:textId="77777777" w:rsidR="005B092C" w:rsidRPr="0089212D"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89212D">
        <w:rPr>
          <w:rFonts w:ascii="Times New Roman" w:eastAsia="Times New Roman" w:hAnsi="Times New Roman" w:cs="Times New Roman"/>
          <w:b/>
          <w:bCs/>
          <w:kern w:val="0"/>
          <w:sz w:val="27"/>
          <w:szCs w:val="27"/>
          <w:lang w:eastAsia="en-CH"/>
          <w14:ligatures w14:val="none"/>
        </w:rPr>
        <w:t>Addressing Emerging Technology Challenges</w:t>
      </w:r>
    </w:p>
    <w:p w14:paraId="1D5544F4"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The rapid advancement of technologies like AI itself, genetic engineering, and quantum computing is creating novel IP challenges that require forward-thinking policies. AI systems are helping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how existing frameworks might apply to these emerging fields, identifying potential gaps and proposing adaptive approaches.</w:t>
      </w:r>
    </w:p>
    <w:p w14:paraId="6B430500"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Blockchain systems create clear records of how nascent technologies evolve, establishing provenance trails that help resolve priority disputes in rapidly advancing fields. Smart contracts implement technology-specific protection frameworks that adapt as understanding of new fields develops, creating responsive rather than static protection approaches.</w:t>
      </w:r>
    </w:p>
    <w:p w14:paraId="0523D255"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 xml:space="preserve">Sovereign cloud environments enable policymakers to </w:t>
      </w:r>
      <w:proofErr w:type="spellStart"/>
      <w:r w:rsidRPr="0089212D">
        <w:rPr>
          <w:rFonts w:ascii="Times New Roman" w:eastAsia="Times New Roman" w:hAnsi="Times New Roman" w:cs="Times New Roman"/>
          <w:kern w:val="0"/>
          <w:lang w:eastAsia="en-CH"/>
          <w14:ligatures w14:val="none"/>
        </w:rPr>
        <w:t>analyze</w:t>
      </w:r>
      <w:proofErr w:type="spellEnd"/>
      <w:r w:rsidRPr="0089212D">
        <w:rPr>
          <w:rFonts w:ascii="Times New Roman" w:eastAsia="Times New Roman" w:hAnsi="Times New Roman" w:cs="Times New Roman"/>
          <w:kern w:val="0"/>
          <w:lang w:eastAsia="en-CH"/>
          <w14:ligatures w14:val="none"/>
        </w:rPr>
        <w:t xml:space="preserve"> sensitive emerging technologies while maintaining appropriate national security controls. These protected environments support nuanced policy development that balances innovation incentives, security considerations, and global cooperation in addressing novel technological frontiers.</w:t>
      </w:r>
    </w:p>
    <w:p w14:paraId="4A48A7C6" w14:textId="77777777" w:rsidR="005B092C" w:rsidRPr="0089212D"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89212D">
        <w:rPr>
          <w:rFonts w:ascii="Times New Roman" w:eastAsia="Times New Roman" w:hAnsi="Times New Roman" w:cs="Times New Roman"/>
          <w:kern w:val="0"/>
          <w:lang w:eastAsia="en-CH"/>
          <w14:ligatures w14:val="none"/>
        </w:rPr>
        <w:t>The integration of AI, blockchain, and cloud technologies is fundamentally transforming how global IP policies are developed, implemented, and enforced. As these technologies continue to mature, we can expect even more sophisticated approaches to international cooperation, evidence-based policymaking, and responsive governance of the global innovation ecosystem. Organizations and nations that embrace these technological capabilities will gain significant advantages in shaping the future intellectual property landscape while navigating increasingly complex international frameworks.</w:t>
      </w:r>
    </w:p>
    <w:p w14:paraId="1DBE6C7B" w14:textId="77777777" w:rsidR="005B092C" w:rsidRPr="00A87C7C"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A87C7C">
        <w:rPr>
          <w:rFonts w:ascii="Times New Roman" w:eastAsia="Times New Roman" w:hAnsi="Times New Roman" w:cs="Times New Roman"/>
          <w:b/>
          <w:bCs/>
          <w:kern w:val="0"/>
          <w:sz w:val="36"/>
          <w:szCs w:val="36"/>
          <w:lang w:eastAsia="en-CH"/>
          <w14:ligatures w14:val="none"/>
        </w:rPr>
        <w:t>6.4: Vision for a Harmonized AI-Blockchain-Cloud IP Ecosystem</w:t>
      </w:r>
    </w:p>
    <w:p w14:paraId="2D547E7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lastRenderedPageBreak/>
        <w:t xml:space="preserve">The long-term vision for intellectual property </w:t>
      </w:r>
      <w:proofErr w:type="spellStart"/>
      <w:r w:rsidRPr="00A87C7C">
        <w:rPr>
          <w:rFonts w:ascii="Times New Roman" w:eastAsia="Times New Roman" w:hAnsi="Times New Roman" w:cs="Times New Roman"/>
          <w:kern w:val="0"/>
          <w:lang w:eastAsia="en-CH"/>
          <w14:ligatures w14:val="none"/>
        </w:rPr>
        <w:t>centers</w:t>
      </w:r>
      <w:proofErr w:type="spellEnd"/>
      <w:r w:rsidRPr="00A87C7C">
        <w:rPr>
          <w:rFonts w:ascii="Times New Roman" w:eastAsia="Times New Roman" w:hAnsi="Times New Roman" w:cs="Times New Roman"/>
          <w:kern w:val="0"/>
          <w:lang w:eastAsia="en-CH"/>
          <w14:ligatures w14:val="none"/>
        </w:rPr>
        <w:t xml:space="preserve"> on creating an integrated ecosystem where AI, blockchain, and cloud technologies mutually reinforce effective IP management across global innovation networks. This convergence promises to address fundamental challenges in the IP system while creating entirely new possibilities for how innovation is protected, valued, and commercialized.</w:t>
      </w:r>
    </w:p>
    <w:p w14:paraId="1D8404D4"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Foundation of Technological Interoperability</w:t>
      </w:r>
    </w:p>
    <w:p w14:paraId="6CBA06F0"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Interoperable Standards</w:t>
      </w:r>
      <w:r w:rsidRPr="00A87C7C">
        <w:rPr>
          <w:rFonts w:ascii="Times New Roman" w:eastAsia="Times New Roman" w:hAnsi="Times New Roman" w:cs="Times New Roman"/>
          <w:kern w:val="0"/>
          <w:lang w:eastAsia="en-CH"/>
          <w14:ligatures w14:val="none"/>
        </w:rPr>
        <w:t xml:space="preserve"> for AI in IP management are emerging through multi-stakeholder initiatives that define common data formats, valuation methodologies, and algorithmic transparency requirements. Blockchain infrastructure provides the trusted foundation for these standards, creating verifiable implementation mechanisms through distributed consensus protocols. Cloud platforms deliver global access to standardized systems, with containerized deployment ensuring consistent operation across diverse technical environments. These interconnected technologies enable seamless global IP operations that transcend traditional jurisdictional boundaries.</w:t>
      </w:r>
    </w:p>
    <w:p w14:paraId="37A921CB"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Technical Challenges to Harmonization</w:t>
      </w:r>
      <w:r w:rsidRPr="00A87C7C">
        <w:rPr>
          <w:rFonts w:ascii="Times New Roman" w:eastAsia="Times New Roman" w:hAnsi="Times New Roman" w:cs="Times New Roman"/>
          <w:kern w:val="0"/>
          <w:lang w:eastAsia="en-CH"/>
          <w14:ligatures w14:val="none"/>
        </w:rPr>
        <w:t xml:space="preserve"> remain significant despite technological advances. Data sovereignty requirements create complex compliance landscapes that limit training datasets for AI models. Jurisdictional differences in AI legal frameworks lead to fragmented approaches to automation in IP processes. Legacy systems in national IP offices resist integration with newer technologies, while established stakeholders sometimes oppose changes that might disrupt traditional power dynamics. Cloud sovereignty considerations further complicate deployment of truly global systems, requiring careful architectural approaches that respect national digital boundaries while enabling cross-border collaboration.</w:t>
      </w:r>
    </w:p>
    <w:p w14:paraId="6E824548"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Blockchain Trust Architecture</w:t>
      </w:r>
      <w:r w:rsidRPr="00A87C7C">
        <w:rPr>
          <w:rFonts w:ascii="Times New Roman" w:eastAsia="Times New Roman" w:hAnsi="Times New Roman" w:cs="Times New Roman"/>
          <w:kern w:val="0"/>
          <w:lang w:eastAsia="en-CH"/>
          <w14:ligatures w14:val="none"/>
        </w:rPr>
        <w:t xml:space="preserve"> provides the foundation for cross-jurisdictional IP operations by creating cryptographically verified records of rights, transactions, and valuations that can be trusted without centralized authorities. These distributed ledgers establish provenance chains that document the complete lifecycle of IP assets from creation through commercialization and eventual entry into the public domain. Smart contracts automatically execute licensing agreements, royalty distributions, and compliance verifications according to terms verifiably recorded on immutable ledgers, reducing friction in global IP transactions.</w:t>
      </w:r>
    </w:p>
    <w:p w14:paraId="16A8C18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Cloud Accessibility Framework</w:t>
      </w:r>
      <w:r w:rsidRPr="00A87C7C">
        <w:rPr>
          <w:rFonts w:ascii="Times New Roman" w:eastAsia="Times New Roman" w:hAnsi="Times New Roman" w:cs="Times New Roman"/>
          <w:kern w:val="0"/>
          <w:lang w:eastAsia="en-CH"/>
          <w14:ligatures w14:val="none"/>
        </w:rPr>
        <w:t xml:space="preserve"> democratizes access to sophisticated IP management capabilities through scalable, consumption-based service models. These platforms eliminate capital-intensive infrastructure requirements that previously limited advanced IP analytics to large organizations. Edge computing extensions bring these capabilities closer to innovation sources, while hybrid architectures respect data residency requirements without sacrificing analytical power. Global content delivery networks ensure that IP information and tools remain accessible regardless of geographic location or connectivity limitations.</w:t>
      </w:r>
    </w:p>
    <w:p w14:paraId="631476DC"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SME IP Strategy Transformation</w:t>
      </w:r>
    </w:p>
    <w:p w14:paraId="2320BF9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Democratizing Sophisticated IP Management</w:t>
      </w:r>
      <w:r w:rsidRPr="00A87C7C">
        <w:rPr>
          <w:rFonts w:ascii="Times New Roman" w:eastAsia="Times New Roman" w:hAnsi="Times New Roman" w:cs="Times New Roman"/>
          <w:kern w:val="0"/>
          <w:lang w:eastAsia="en-CH"/>
          <w14:ligatures w14:val="none"/>
        </w:rPr>
        <w:t xml:space="preserve"> for small and medium enterprises represents one of the most significant impacts of these converging technologies. Cloud-based AI services dramatically reduce the capital investment required for advanced IP analytics, transforming previously enterprise-exclusive capabilities into accessible subscription services. Blockchain-based IP marketplaces enable SMEs to more effectively monetize their innovations through transparent licensing and sale platforms with reduced transaction costs. These technologies </w:t>
      </w:r>
      <w:r w:rsidRPr="00A87C7C">
        <w:rPr>
          <w:rFonts w:ascii="Times New Roman" w:eastAsia="Times New Roman" w:hAnsi="Times New Roman" w:cs="Times New Roman"/>
          <w:kern w:val="0"/>
          <w:lang w:eastAsia="en-CH"/>
          <w14:ligatures w14:val="none"/>
        </w:rPr>
        <w:lastRenderedPageBreak/>
        <w:t>collectively level the playing field, allowing smaller organizations to implement IP strategies previously available only to large corporations with dedicated IP departments.</w:t>
      </w:r>
    </w:p>
    <w:p w14:paraId="3A62223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Specific AI-Powered Tools for SMEs</w:t>
      </w:r>
      <w:r w:rsidRPr="00A87C7C">
        <w:rPr>
          <w:rFonts w:ascii="Times New Roman" w:eastAsia="Times New Roman" w:hAnsi="Times New Roman" w:cs="Times New Roman"/>
          <w:kern w:val="0"/>
          <w:lang w:eastAsia="en-CH"/>
          <w14:ligatures w14:val="none"/>
        </w:rPr>
        <w:t xml:space="preserve"> have emerged that address critical IP challenges faced by smaller organizations with limited resources:</w:t>
      </w:r>
    </w:p>
    <w:p w14:paraId="61C7CAE8"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PatSnap</w:t>
      </w:r>
      <w:proofErr w:type="spellEnd"/>
      <w:r w:rsidRPr="00A87C7C">
        <w:rPr>
          <w:rFonts w:ascii="Times New Roman" w:eastAsia="Times New Roman" w:hAnsi="Times New Roman" w:cs="Times New Roman"/>
          <w:b/>
          <w:bCs/>
          <w:kern w:val="0"/>
          <w:lang w:eastAsia="en-CH"/>
          <w14:ligatures w14:val="none"/>
        </w:rPr>
        <w:t xml:space="preserve"> AI</w:t>
      </w:r>
      <w:r w:rsidRPr="00A87C7C">
        <w:rPr>
          <w:rFonts w:ascii="Times New Roman" w:eastAsia="Times New Roman" w:hAnsi="Times New Roman" w:cs="Times New Roman"/>
          <w:kern w:val="0"/>
          <w:lang w:eastAsia="en-CH"/>
          <w14:ligatures w14:val="none"/>
        </w:rPr>
        <w:t xml:space="preserve"> provides sophisticated patent analytics previously accessible only to large enterprises, with pricing tiers specifically designed for SMEs. The platform uses natural language processing to </w:t>
      </w:r>
      <w:proofErr w:type="spellStart"/>
      <w:r w:rsidRPr="00A87C7C">
        <w:rPr>
          <w:rFonts w:ascii="Times New Roman" w:eastAsia="Times New Roman" w:hAnsi="Times New Roman" w:cs="Times New Roman"/>
          <w:kern w:val="0"/>
          <w:lang w:eastAsia="en-CH"/>
          <w14:ligatures w14:val="none"/>
        </w:rPr>
        <w:t>analyze</w:t>
      </w:r>
      <w:proofErr w:type="spellEnd"/>
      <w:r w:rsidRPr="00A87C7C">
        <w:rPr>
          <w:rFonts w:ascii="Times New Roman" w:eastAsia="Times New Roman" w:hAnsi="Times New Roman" w:cs="Times New Roman"/>
          <w:kern w:val="0"/>
          <w:lang w:eastAsia="en-CH"/>
          <w14:ligatures w14:val="none"/>
        </w:rPr>
        <w:t xml:space="preserve"> patent documents, identify white spaces, assess competitive positioning, and recommend protection strategies aligned with business objectives. Its integration with blockchain verification creates trusted records of invention dates and development timelines that strengthen priority claims.</w:t>
      </w:r>
    </w:p>
    <w:p w14:paraId="48C01D31"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TrademarkVision</w:t>
      </w:r>
      <w:proofErr w:type="spellEnd"/>
      <w:r w:rsidRPr="00A87C7C">
        <w:rPr>
          <w:rFonts w:ascii="Times New Roman" w:eastAsia="Times New Roman" w:hAnsi="Times New Roman" w:cs="Times New Roman"/>
          <w:kern w:val="0"/>
          <w:lang w:eastAsia="en-CH"/>
          <w14:ligatures w14:val="none"/>
        </w:rPr>
        <w:t xml:space="preserve"> (now part of Clarivate's </w:t>
      </w:r>
      <w:proofErr w:type="spellStart"/>
      <w:r w:rsidRPr="00A87C7C">
        <w:rPr>
          <w:rFonts w:ascii="Times New Roman" w:eastAsia="Times New Roman" w:hAnsi="Times New Roman" w:cs="Times New Roman"/>
          <w:kern w:val="0"/>
          <w:lang w:eastAsia="en-CH"/>
          <w14:ligatures w14:val="none"/>
        </w:rPr>
        <w:t>CompuMark</w:t>
      </w:r>
      <w:proofErr w:type="spellEnd"/>
      <w:r w:rsidRPr="00A87C7C">
        <w:rPr>
          <w:rFonts w:ascii="Times New Roman" w:eastAsia="Times New Roman" w:hAnsi="Times New Roman" w:cs="Times New Roman"/>
          <w:kern w:val="0"/>
          <w:lang w:eastAsia="en-CH"/>
          <w14:ligatures w14:val="none"/>
        </w:rPr>
        <w:t>) uses computer vision algorithms to conduct image-based trademark searches that identify potential conflicts beyond what text-based searches can detect. The service helps SMEs avoid costly opposition proceedings and potential rebranding by identifying problematic similarities before filing, with cloud-based deployment making these capabilities accessible without specialized infrastructure.</w:t>
      </w:r>
    </w:p>
    <w:p w14:paraId="0D2CC4C2"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Specifio</w:t>
      </w:r>
      <w:proofErr w:type="spellEnd"/>
      <w:r w:rsidRPr="00A87C7C">
        <w:rPr>
          <w:rFonts w:ascii="Times New Roman" w:eastAsia="Times New Roman" w:hAnsi="Times New Roman" w:cs="Times New Roman"/>
          <w:kern w:val="0"/>
          <w:lang w:eastAsia="en-CH"/>
          <w14:ligatures w14:val="none"/>
        </w:rPr>
        <w:t xml:space="preserve"> automates patent drafting for technical innovations, transforming inventor disclosures into professionally formatted patent applications at a fraction of traditional costs. The system, which maintains appropriate human attorney review, reduces initial drafting expenses by 80-90%, making comprehensive patent protection financially viable for resource-constrained organizations developing multiple innovations.</w:t>
      </w:r>
    </w:p>
    <w:p w14:paraId="098505CB"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IPwe</w:t>
      </w:r>
      <w:proofErr w:type="spellEnd"/>
      <w:r w:rsidRPr="00A87C7C">
        <w:rPr>
          <w:rFonts w:ascii="Times New Roman" w:eastAsia="Times New Roman" w:hAnsi="Times New Roman" w:cs="Times New Roman"/>
          <w:b/>
          <w:bCs/>
          <w:kern w:val="0"/>
          <w:lang w:eastAsia="en-CH"/>
          <w14:ligatures w14:val="none"/>
        </w:rPr>
        <w:t xml:space="preserve"> Platform</w:t>
      </w:r>
      <w:r w:rsidRPr="00A87C7C">
        <w:rPr>
          <w:rFonts w:ascii="Times New Roman" w:eastAsia="Times New Roman" w:hAnsi="Times New Roman" w:cs="Times New Roman"/>
          <w:kern w:val="0"/>
          <w:lang w:eastAsia="en-CH"/>
          <w14:ligatures w14:val="none"/>
        </w:rPr>
        <w:t xml:space="preserve"> uses AI and blockchain to create transparent IP marketplaces where SMEs can list their patents, connect with potential licensees, and execute agreements through smart contracts that reduce transaction costs while ensuring proper payment. The platform's AI-powered valuation tools help smaller organizations understand their portfolio value when negotiating with larger entities, reducing information asymmetries that traditionally disadvantage SMEs.</w:t>
      </w:r>
    </w:p>
    <w:p w14:paraId="4F3C02E1"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Aistemos</w:t>
      </w:r>
      <w:proofErr w:type="spellEnd"/>
      <w:r w:rsidRPr="00A87C7C">
        <w:rPr>
          <w:rFonts w:ascii="Times New Roman" w:eastAsia="Times New Roman" w:hAnsi="Times New Roman" w:cs="Times New Roman"/>
          <w:b/>
          <w:bCs/>
          <w:kern w:val="0"/>
          <w:lang w:eastAsia="en-CH"/>
          <w14:ligatures w14:val="none"/>
        </w:rPr>
        <w:t xml:space="preserve"> Cipher</w:t>
      </w:r>
      <w:r w:rsidRPr="00A87C7C">
        <w:rPr>
          <w:rFonts w:ascii="Times New Roman" w:eastAsia="Times New Roman" w:hAnsi="Times New Roman" w:cs="Times New Roman"/>
          <w:kern w:val="0"/>
          <w:lang w:eastAsia="en-CH"/>
          <w14:ligatures w14:val="none"/>
        </w:rPr>
        <w:t xml:space="preserve"> provides automated competitive intelligence and portfolio analytics that help SMEs identify litigation risks, licensing opportunities, and strategic acquisition targets. The platform's machine learning algorithms </w:t>
      </w:r>
      <w:proofErr w:type="spellStart"/>
      <w:r w:rsidRPr="00A87C7C">
        <w:rPr>
          <w:rFonts w:ascii="Times New Roman" w:eastAsia="Times New Roman" w:hAnsi="Times New Roman" w:cs="Times New Roman"/>
          <w:kern w:val="0"/>
          <w:lang w:eastAsia="en-CH"/>
          <w14:ligatures w14:val="none"/>
        </w:rPr>
        <w:t>analyze</w:t>
      </w:r>
      <w:proofErr w:type="spellEnd"/>
      <w:r w:rsidRPr="00A87C7C">
        <w:rPr>
          <w:rFonts w:ascii="Times New Roman" w:eastAsia="Times New Roman" w:hAnsi="Times New Roman" w:cs="Times New Roman"/>
          <w:kern w:val="0"/>
          <w:lang w:eastAsia="en-CH"/>
          <w14:ligatures w14:val="none"/>
        </w:rPr>
        <w:t xml:space="preserve"> global IP data to deliver insights previously requiring specialized expertise, with cloud deployment making these capabilities accessible through subscription models aligned with SME budgets.</w:t>
      </w:r>
    </w:p>
    <w:p w14:paraId="4C474C2D"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Anaqua AQX</w:t>
      </w:r>
      <w:r w:rsidRPr="00A87C7C">
        <w:rPr>
          <w:rFonts w:ascii="Times New Roman" w:eastAsia="Times New Roman" w:hAnsi="Times New Roman" w:cs="Times New Roman"/>
          <w:kern w:val="0"/>
          <w:lang w:eastAsia="en-CH"/>
          <w14:ligatures w14:val="none"/>
        </w:rPr>
        <w:t xml:space="preserve"> offers AI-enhanced portfolio management that helps resource-constrained organizations optimize maintenance decisions, identify abandoned competitor patents for potential freedom-to-operate, and predict examination outcomes to focus resources on applications with higher grant probability. The platform's configurable dashboards provide executive-level insights without requiring specialized IP knowledge.</w:t>
      </w:r>
    </w:p>
    <w:p w14:paraId="66423D67" w14:textId="77777777" w:rsidR="005B092C" w:rsidRPr="00A87C7C" w:rsidRDefault="005B092C" w:rsidP="005B092C">
      <w:pPr>
        <w:numPr>
          <w:ilvl w:val="0"/>
          <w:numId w:val="729"/>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A87C7C">
        <w:rPr>
          <w:rFonts w:ascii="Times New Roman" w:eastAsia="Times New Roman" w:hAnsi="Times New Roman" w:cs="Times New Roman"/>
          <w:b/>
          <w:bCs/>
          <w:kern w:val="0"/>
          <w:lang w:eastAsia="en-CH"/>
          <w14:ligatures w14:val="none"/>
        </w:rPr>
        <w:t>Dolcera</w:t>
      </w:r>
      <w:proofErr w:type="spellEnd"/>
      <w:r w:rsidRPr="00A87C7C">
        <w:rPr>
          <w:rFonts w:ascii="Times New Roman" w:eastAsia="Times New Roman" w:hAnsi="Times New Roman" w:cs="Times New Roman"/>
          <w:kern w:val="0"/>
          <w:lang w:eastAsia="en-CH"/>
          <w14:ligatures w14:val="none"/>
        </w:rPr>
        <w:t xml:space="preserve"> provides affordable access to AI-powered technology landscaping that helps SMEs identify potential research collaborators, acquisition targets, and technological trends relevant to their innovation focus. By understanding the broader IP ecosystem, smaller organizations can make more informed R&amp;D investments that complement rather than duplicate existing protections.</w:t>
      </w:r>
    </w:p>
    <w:p w14:paraId="163A7735"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Strategic Patent Portfolio Development</w:t>
      </w:r>
      <w:r w:rsidRPr="00A87C7C">
        <w:rPr>
          <w:rFonts w:ascii="Times New Roman" w:eastAsia="Times New Roman" w:hAnsi="Times New Roman" w:cs="Times New Roman"/>
          <w:kern w:val="0"/>
          <w:lang w:eastAsia="en-CH"/>
          <w14:ligatures w14:val="none"/>
        </w:rPr>
        <w:t xml:space="preserve"> for SMEs is being revolutionized through AI systems that identify the most valuable protection opportunities aligned with limited resources. These tools help smaller organizations focus protection efforts on innovations with the highest potential commercial impact rather than pursuing broad coverage. Blockchain-</w:t>
      </w:r>
      <w:r w:rsidRPr="00A87C7C">
        <w:rPr>
          <w:rFonts w:ascii="Times New Roman" w:eastAsia="Times New Roman" w:hAnsi="Times New Roman" w:cs="Times New Roman"/>
          <w:kern w:val="0"/>
          <w:lang w:eastAsia="en-CH"/>
          <w14:ligatures w14:val="none"/>
        </w:rPr>
        <w:lastRenderedPageBreak/>
        <w:t>based prior art documentation creates defensive disclosure options that prevent competitors from patenting similar innovations when full patent protection isn't feasible. Cloud-based collaboration platforms connect SMEs with IP professionals offering specialized expertise on flexible terms, expanding access to strategic guidance without requiring full-time specialists.</w:t>
      </w:r>
    </w:p>
    <w:p w14:paraId="5BFBD71D"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Cost-Effective Enforcement Approaches</w:t>
      </w:r>
      <w:r w:rsidRPr="00A87C7C">
        <w:rPr>
          <w:rFonts w:ascii="Times New Roman" w:eastAsia="Times New Roman" w:hAnsi="Times New Roman" w:cs="Times New Roman"/>
          <w:kern w:val="0"/>
          <w:lang w:eastAsia="en-CH"/>
          <w14:ligatures w14:val="none"/>
        </w:rPr>
        <w:t xml:space="preserve"> enabled by these technologies address a critical barrier for SMEs, who often secure rights but lack resources to defend them effectively. AI-powered infringement detection services identify potential violations at significantly lower costs than traditional monitoring approaches. Blockchain creates verifiable evidence packages that strengthen enforcement positions while reducing litigation costs. Cloud platforms connect SMEs with specialized enforcement services operating on contingency or subscription models, making rights </w:t>
      </w:r>
      <w:proofErr w:type="spellStart"/>
      <w:r w:rsidRPr="00A87C7C">
        <w:rPr>
          <w:rFonts w:ascii="Times New Roman" w:eastAsia="Times New Roman" w:hAnsi="Times New Roman" w:cs="Times New Roman"/>
          <w:kern w:val="0"/>
          <w:lang w:eastAsia="en-CH"/>
          <w14:ligatures w14:val="none"/>
        </w:rPr>
        <w:t>defense</w:t>
      </w:r>
      <w:proofErr w:type="spellEnd"/>
      <w:r w:rsidRPr="00A87C7C">
        <w:rPr>
          <w:rFonts w:ascii="Times New Roman" w:eastAsia="Times New Roman" w:hAnsi="Times New Roman" w:cs="Times New Roman"/>
          <w:kern w:val="0"/>
          <w:lang w:eastAsia="en-CH"/>
          <w14:ligatures w14:val="none"/>
        </w:rPr>
        <w:t xml:space="preserve"> financially viable for organizations with limited resources. These capabilities help transform IP rights from theoretical assets into practical business tools for smaller market participants.</w:t>
      </w:r>
    </w:p>
    <w:p w14:paraId="6778497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Collaborative IP Development</w:t>
      </w:r>
      <w:r w:rsidRPr="00A87C7C">
        <w:rPr>
          <w:rFonts w:ascii="Times New Roman" w:eastAsia="Times New Roman" w:hAnsi="Times New Roman" w:cs="Times New Roman"/>
          <w:kern w:val="0"/>
          <w:lang w:eastAsia="en-CH"/>
          <w14:ligatures w14:val="none"/>
        </w:rPr>
        <w:t xml:space="preserve"> frameworks enabled by blockchain smart contracts allow SMEs to participate in joint innovation initiatives with clearly defined rights allocation. These technologies support the formation of R&amp;D consortia among smaller organizations that can collectively compete with larger entities while maintaining appropriate protection for individual contributions. Cloud platforms provide secure environments for such collaboration while AI systems identify optimal partnership opportunities based on complementary capabilities. These approaches enable smaller organizations to leverage external innovation resources while maintaining appropriate protection for their core intellectual assets.</w:t>
      </w:r>
    </w:p>
    <w:p w14:paraId="0CA7B446"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Cross-Border Value Recognition</w:t>
      </w:r>
    </w:p>
    <w:p w14:paraId="18BBAAF0"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Valuation Consistency</w:t>
      </w:r>
      <w:r w:rsidRPr="00A87C7C">
        <w:rPr>
          <w:rFonts w:ascii="Times New Roman" w:eastAsia="Times New Roman" w:hAnsi="Times New Roman" w:cs="Times New Roman"/>
          <w:kern w:val="0"/>
          <w:lang w:eastAsia="en-CH"/>
          <w14:ligatures w14:val="none"/>
        </w:rPr>
        <w:t xml:space="preserve"> will improve as AI systems trained on multinational datasets develop more nuanced understanding of how IP value translates across different legal systems and markets. Blockchain creates immutable, verifiable records of these valuations that can be trusted across borders despite jurisdictional differences. Cloud infrastructure provides the computational resources necessary for these complex multinational analyses, enabling sophisticated </w:t>
      </w:r>
      <w:proofErr w:type="spellStart"/>
      <w:r w:rsidRPr="00A87C7C">
        <w:rPr>
          <w:rFonts w:ascii="Times New Roman" w:eastAsia="Times New Roman" w:hAnsi="Times New Roman" w:cs="Times New Roman"/>
          <w:kern w:val="0"/>
          <w:lang w:eastAsia="en-CH"/>
          <w14:ligatures w14:val="none"/>
        </w:rPr>
        <w:t>modeling</w:t>
      </w:r>
      <w:proofErr w:type="spellEnd"/>
      <w:r w:rsidRPr="00A87C7C">
        <w:rPr>
          <w:rFonts w:ascii="Times New Roman" w:eastAsia="Times New Roman" w:hAnsi="Times New Roman" w:cs="Times New Roman"/>
          <w:kern w:val="0"/>
          <w:lang w:eastAsia="en-CH"/>
          <w14:ligatures w14:val="none"/>
        </w:rPr>
        <w:t xml:space="preserve"> of how IP assets perform in diverse economic contexts. This convergence supports more effective global IP strategies and reduces valuation disparities that currently complicate international transactions.</w:t>
      </w:r>
    </w:p>
    <w:p w14:paraId="729973EE"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Addressing Bias in IP Valuation</w:t>
      </w:r>
      <w:r w:rsidRPr="00A87C7C">
        <w:rPr>
          <w:rFonts w:ascii="Times New Roman" w:eastAsia="Times New Roman" w:hAnsi="Times New Roman" w:cs="Times New Roman"/>
          <w:kern w:val="0"/>
          <w:lang w:eastAsia="en-CH"/>
          <w14:ligatures w14:val="none"/>
        </w:rPr>
        <w:t xml:space="preserve"> represents a critical challenge that AI can help resolve by identifying and correcting historical patterns that systematically undervalue certain types of innovation. Current frameworks often undervalue IP from developing economies, female inventors, minority creators, and certain technical domains based on entrenched biases rather than actual market potential. AI systems can detect these patterns by </w:t>
      </w:r>
      <w:proofErr w:type="spellStart"/>
      <w:r w:rsidRPr="00A87C7C">
        <w:rPr>
          <w:rFonts w:ascii="Times New Roman" w:eastAsia="Times New Roman" w:hAnsi="Times New Roman" w:cs="Times New Roman"/>
          <w:kern w:val="0"/>
          <w:lang w:eastAsia="en-CH"/>
          <w14:ligatures w14:val="none"/>
        </w:rPr>
        <w:t>analyzing</w:t>
      </w:r>
      <w:proofErr w:type="spellEnd"/>
      <w:r w:rsidRPr="00A87C7C">
        <w:rPr>
          <w:rFonts w:ascii="Times New Roman" w:eastAsia="Times New Roman" w:hAnsi="Times New Roman" w:cs="Times New Roman"/>
          <w:kern w:val="0"/>
          <w:lang w:eastAsia="en-CH"/>
          <w14:ligatures w14:val="none"/>
        </w:rPr>
        <w:t xml:space="preserve"> historical valuation disparities against actual performance outcomes. Blockchain creates transparent records of both the biases identified and the corrections applied, establishing accountability for more equitable valuation practices. Cloud-based collaborative platforms enable diverse stakeholders to contribute perspective on appropriate valuation methodologies across different cultural and economic contexts.</w:t>
      </w:r>
    </w:p>
    <w:p w14:paraId="04015AE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Transparent Value Chain Attribution</w:t>
      </w:r>
      <w:r w:rsidRPr="00A87C7C">
        <w:rPr>
          <w:rFonts w:ascii="Times New Roman" w:eastAsia="Times New Roman" w:hAnsi="Times New Roman" w:cs="Times New Roman"/>
          <w:kern w:val="0"/>
          <w:lang w:eastAsia="en-CH"/>
          <w14:ligatures w14:val="none"/>
        </w:rPr>
        <w:t xml:space="preserve"> enabled by blockchain creates clear records of how value flows from initial innovation through commercialization ecosystems. These systems document contributions from multiple participants and appropriately attribute value creation across complex, distributed innovation networks. Smart contracts automatically distribute economic returns based on agreed contribution frameworks, reducing disputes while ensuring </w:t>
      </w:r>
      <w:r w:rsidRPr="00A87C7C">
        <w:rPr>
          <w:rFonts w:ascii="Times New Roman" w:eastAsia="Times New Roman" w:hAnsi="Times New Roman" w:cs="Times New Roman"/>
          <w:kern w:val="0"/>
          <w:lang w:eastAsia="en-CH"/>
          <w14:ligatures w14:val="none"/>
        </w:rPr>
        <w:lastRenderedPageBreak/>
        <w:t>appropriate compensation. Cloud-based analytics platforms model value creation throughout these networks, identifying optimization opportunities while maintaining appropriate confidentiality through advanced encryption.</w:t>
      </w:r>
    </w:p>
    <w:p w14:paraId="43087FD2"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Risk-Adjusted Portfolio Optimization</w:t>
      </w:r>
      <w:r w:rsidRPr="00A87C7C">
        <w:rPr>
          <w:rFonts w:ascii="Times New Roman" w:eastAsia="Times New Roman" w:hAnsi="Times New Roman" w:cs="Times New Roman"/>
          <w:kern w:val="0"/>
          <w:lang w:eastAsia="en-CH"/>
          <w14:ligatures w14:val="none"/>
        </w:rPr>
        <w:t xml:space="preserve"> through AI identifies the optimal combination of IP protection strategies across diverse assets and jurisdictions. These systems model enforcement costs, litigation risks, and commercialization potential across different protection approaches. Blockchain creates verifiable records of decision parameters and resulting outcomes, building institutional knowledge that improves future strategy development. Cloud platforms enable complex portfolio simulations that would be impractical on traditional infrastructure, supporting more sophisticated approaches to global IP asset management.</w:t>
      </w:r>
    </w:p>
    <w:p w14:paraId="381C6E76"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Ensuring Equitable Global Access</w:t>
      </w:r>
    </w:p>
    <w:p w14:paraId="35C6702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Bridging the IP Technology Divide</w:t>
      </w:r>
      <w:r w:rsidRPr="00A87C7C">
        <w:rPr>
          <w:rFonts w:ascii="Times New Roman" w:eastAsia="Times New Roman" w:hAnsi="Times New Roman" w:cs="Times New Roman"/>
          <w:kern w:val="0"/>
          <w:lang w:eastAsia="en-CH"/>
          <w14:ligatures w14:val="none"/>
        </w:rPr>
        <w:t xml:space="preserve"> requires deliberate strategies to prevent the emergence of new capability gaps between technology leaders and those with limited digital infrastructure. Cloud-based deployment models with minimal local infrastructure requirements provide one pathway, making sophisticated tools accessible through basic internet connections and mobile devices. Edge computing architectures that function effectively in limited-connectivity environments extend these capabilities to innovation hubs regardless of infrastructure development. Public-private partnerships that subsidize access in developing economies help ensure that technology-enabled IP capabilities don't become new barriers to system participation.</w:t>
      </w:r>
    </w:p>
    <w:p w14:paraId="18CA1085"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Multi-Tiered Access Models</w:t>
      </w:r>
      <w:r w:rsidRPr="00A87C7C">
        <w:rPr>
          <w:rFonts w:ascii="Times New Roman" w:eastAsia="Times New Roman" w:hAnsi="Times New Roman" w:cs="Times New Roman"/>
          <w:kern w:val="0"/>
          <w:lang w:eastAsia="en-CH"/>
          <w14:ligatures w14:val="none"/>
        </w:rPr>
        <w:t xml:space="preserve"> implemented through cloud platforms create financially sustainable approaches to global tool availability. These frameworks offer basic capabilities at minimal or no cost while generating revenue through premium features utilized by commercial entities with greater resources. Blockchain-based micropayment systems enable usage-based pricing that aligns costs with local economic contexts, while smart contracts implement automatic licensing discounts for qualifying educational institutions, startups, and innovators in developing economies. These models enable tool providers to sustainably serve global markets across diverse economic contexts.</w:t>
      </w:r>
    </w:p>
    <w:p w14:paraId="1AE86B3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Capacity Building Initiatives</w:t>
      </w:r>
      <w:r w:rsidRPr="00A87C7C">
        <w:rPr>
          <w:rFonts w:ascii="Times New Roman" w:eastAsia="Times New Roman" w:hAnsi="Times New Roman" w:cs="Times New Roman"/>
          <w:kern w:val="0"/>
          <w:lang w:eastAsia="en-CH"/>
          <w14:ligatures w14:val="none"/>
        </w:rPr>
        <w:t xml:space="preserve"> address knowledge gaps that limit effective utilization of available tools. AI-powered adaptive learning systems provide contextually appropriate training that builds capabilities across different expertise levels and technological contexts. Blockchain creates verifiable credentials documenting skill development, while cloud platforms make training accessible regardless of local infrastructure limitations. International organizations, technology providers, and IP offices are implementing coordinated programs that combine technology access with necessary knowledge development, ensuring that tool availability translates into effective utilization.</w:t>
      </w:r>
    </w:p>
    <w:p w14:paraId="616555C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Localization Beyond Translation</w:t>
      </w:r>
      <w:r w:rsidRPr="00A87C7C">
        <w:rPr>
          <w:rFonts w:ascii="Times New Roman" w:eastAsia="Times New Roman" w:hAnsi="Times New Roman" w:cs="Times New Roman"/>
          <w:kern w:val="0"/>
          <w:lang w:eastAsia="en-CH"/>
          <w14:ligatures w14:val="none"/>
        </w:rPr>
        <w:t xml:space="preserve"> ensures that IP tools address the unique needs of diverse innovation ecosystems rather than simply imposing approaches developed for advanced economies. AI systems adapted to local languages, business practices, and legal frameworks provide contextually appropriate guidance rather than generic solutions. Blockchain-based governance ensures that localization efforts include meaningful input from affected communities rather than superficial adaptation. Cloud platforms support rapid deployment of locally customized solutions that maintain core functionality while respecting cultural and contextual differences across innovation ecosystems.</w:t>
      </w:r>
    </w:p>
    <w:p w14:paraId="07995DE3"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lastRenderedPageBreak/>
        <w:t>Challenges of Harmonizing AI IP Laws Globally</w:t>
      </w:r>
    </w:p>
    <w:p w14:paraId="21B37AB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Fundamental Philosophical Divergence</w:t>
      </w:r>
      <w:r w:rsidRPr="00A87C7C">
        <w:rPr>
          <w:rFonts w:ascii="Times New Roman" w:eastAsia="Times New Roman" w:hAnsi="Times New Roman" w:cs="Times New Roman"/>
          <w:kern w:val="0"/>
          <w:lang w:eastAsia="en-CH"/>
          <w14:ligatures w14:val="none"/>
        </w:rPr>
        <w:t xml:space="preserve"> in how legal systems conceptualize creation and inventorship represents perhaps the most significant barrier to harmonization. The U.S. legal tradition emphasizes human agency in creative and inventive processes, viewing AI as sophisticated tools that assist human creativity rather than independent creators. By contrast, the United Kingdom's copyright law specifically recognizes computer-generated works where direct human authorship is absent. The EU has established frameworks that acknowledge AI-generated outputs while maintaining focus on human direction. These divergent philosophical foundations create fundamentally different starting points for legislative approaches that resist simple alignment.</w:t>
      </w:r>
    </w:p>
    <w:p w14:paraId="7D77D9F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Economic Competitiveness Considerations</w:t>
      </w:r>
      <w:r w:rsidRPr="00A87C7C">
        <w:rPr>
          <w:rFonts w:ascii="Times New Roman" w:eastAsia="Times New Roman" w:hAnsi="Times New Roman" w:cs="Times New Roman"/>
          <w:kern w:val="0"/>
          <w:lang w:eastAsia="en-CH"/>
          <w14:ligatures w14:val="none"/>
        </w:rPr>
        <w:t xml:space="preserve"> drive strategic regulatory approaches that prioritize national advantage over international harmonization. Nations with leading AI development capabilities often craft IP frameworks that protect their competitive position, while countries seeking to accelerate technological development may implement systems that facilitate knowledge transfer and adaptation. These economically motivated differences make harmonization politically challenging even when technical solutions exist. Cloud infrastructure deployment itself becomes entangled in these competitive dynamics, with data localization requirements and sovereign cloud mandates fragmenting the technological foundation for harmonized approaches.</w:t>
      </w:r>
    </w:p>
    <w:p w14:paraId="79F1622B"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Technical Implementation Complexity</w:t>
      </w:r>
      <w:r w:rsidRPr="00A87C7C">
        <w:rPr>
          <w:rFonts w:ascii="Times New Roman" w:eastAsia="Times New Roman" w:hAnsi="Times New Roman" w:cs="Times New Roman"/>
          <w:kern w:val="0"/>
          <w:lang w:eastAsia="en-CH"/>
          <w14:ligatures w14:val="none"/>
        </w:rPr>
        <w:t xml:space="preserve"> across diverse legal systems creates practical barriers even when conceptual agreement exists. Blockchain-based systems designed to implement harmonized approaches must accommodate fundamentally different legal principles, procedural requirements, and enforcement mechanisms. The technical architecture for truly interoperable systems requires sophisticated conflict-of-laws resolution capabilities embedded within operational protocols. These complexities multiply with each additional jurisdiction, creating exponentially increasing implementation challenges that resist simplified solution approaches.</w:t>
      </w:r>
    </w:p>
    <w:p w14:paraId="3C5007A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Cultural and Ethical Differences</w:t>
      </w:r>
      <w:r w:rsidRPr="00A87C7C">
        <w:rPr>
          <w:rFonts w:ascii="Times New Roman" w:eastAsia="Times New Roman" w:hAnsi="Times New Roman" w:cs="Times New Roman"/>
          <w:kern w:val="0"/>
          <w:lang w:eastAsia="en-CH"/>
          <w14:ligatures w14:val="none"/>
        </w:rPr>
        <w:t xml:space="preserve"> in how societies view AI creation add another dimension of harmonization difficulty. Some cultures place primary value on human creative expression and view AI outputs as derivative or insufficient for protection, while others focus more pragmatically on economic outcomes regardless of creation process. Religious perspectives on consciousness, creativity, and the nature of intelligence further influence how different societies approach AI authorship questions. These deeply rooted cultural differences manifest in divergent legal frameworks that resist easy standardization through technical means alone.</w:t>
      </w:r>
    </w:p>
    <w:p w14:paraId="654176A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Geopolitical Competition in AI Leadership</w:t>
      </w:r>
      <w:r w:rsidRPr="00A87C7C">
        <w:rPr>
          <w:rFonts w:ascii="Times New Roman" w:eastAsia="Times New Roman" w:hAnsi="Times New Roman" w:cs="Times New Roman"/>
          <w:kern w:val="0"/>
          <w:lang w:eastAsia="en-CH"/>
          <w14:ligatures w14:val="none"/>
        </w:rPr>
        <w:t xml:space="preserve"> increasingly influences IP policy development, with major powers viewing AI regulation as an extension of strategic competition rather than an area for cooperative development. Nations actively compete to establish their regulatory approaches as global standards, viewing successful regulatory export as a mechanism for expanding influence and ensuring compatibility with domestic technologies and businesses. This competitive standards-setting environment makes consensus-building for harmonized IP approaches increasingly challenging, particularly for AI applications with dual-use or national security implications.</w:t>
      </w:r>
    </w:p>
    <w:p w14:paraId="1B71528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Inconsistent Technological Understanding</w:t>
      </w:r>
      <w:r w:rsidRPr="00A87C7C">
        <w:rPr>
          <w:rFonts w:ascii="Times New Roman" w:eastAsia="Times New Roman" w:hAnsi="Times New Roman" w:cs="Times New Roman"/>
          <w:kern w:val="0"/>
          <w:lang w:eastAsia="en-CH"/>
          <w14:ligatures w14:val="none"/>
        </w:rPr>
        <w:t xml:space="preserve"> among policymakers creates regulatory frameworks based on different comprehensions of AI capabilities and limitations. Some jurisdictions develop regulations addressing potential future capabilities that may never </w:t>
      </w:r>
      <w:r w:rsidRPr="00A87C7C">
        <w:rPr>
          <w:rFonts w:ascii="Times New Roman" w:eastAsia="Times New Roman" w:hAnsi="Times New Roman" w:cs="Times New Roman"/>
          <w:kern w:val="0"/>
          <w:lang w:eastAsia="en-CH"/>
          <w14:ligatures w14:val="none"/>
        </w:rPr>
        <w:lastRenderedPageBreak/>
        <w:t>materialize, while others regulate based on limited understanding of current technical realities. This uneven technical foundation leads to dramatically different regulatory approaches addressing fundamentally different perceived risks and opportunities. Cloud-based educational platforms for policymakers show promise for building more consistent understanding, but significant knowledge gaps persist across international regulatory bodies.</w:t>
      </w:r>
    </w:p>
    <w:p w14:paraId="65782D4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Pacing Problem Between Technology and Regulation</w:t>
      </w:r>
      <w:r w:rsidRPr="00A87C7C">
        <w:rPr>
          <w:rFonts w:ascii="Times New Roman" w:eastAsia="Times New Roman" w:hAnsi="Times New Roman" w:cs="Times New Roman"/>
          <w:kern w:val="0"/>
          <w:lang w:eastAsia="en-CH"/>
          <w14:ligatures w14:val="none"/>
        </w:rPr>
        <w:t xml:space="preserve"> creates fundamental challenges for harmonization as AI technology evolves far more rapidly than international legal frameworks can adapt. The multi-year processes required for treaty negotiation and implementation mean that regulations frequently address technological paradigms that have already been superseded by the time frameworks are implemented. This temporal misalignment creates persistent gaps between technological reality and regulatory frameworks, with jurisdictions diverging in how they address emerging capabilities that existing treaties failed to anticipate.</w:t>
      </w:r>
    </w:p>
    <w:p w14:paraId="4E6D0E7F"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Legacy International IP Treaties</w:t>
      </w:r>
      <w:r w:rsidRPr="00A87C7C">
        <w:rPr>
          <w:rFonts w:ascii="Times New Roman" w:eastAsia="Times New Roman" w:hAnsi="Times New Roman" w:cs="Times New Roman"/>
          <w:kern w:val="0"/>
          <w:lang w:eastAsia="en-CH"/>
          <w14:ligatures w14:val="none"/>
        </w:rPr>
        <w:t xml:space="preserve"> were designed without consideration for AI-generated content, creating structural limitations for harmonization efforts. Foundational agreements like the Berne Convention and Paris Convention assume human authors and inventors, with frameworks built around natural persons as rights holders. Adapting these existing frameworks to accommodate AI creation either requires significant reinterpretation that stretches original intent or development of parallel structures that create additional complexity. Blockchain systems attempting to implement treaty requirements find their architecture constrained by these legacy assumptions embedded in international agreements.</w:t>
      </w:r>
    </w:p>
    <w:p w14:paraId="48D20FF4"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Comparative Analysis: US and EU Approaches to AI IP</w:t>
      </w:r>
    </w:p>
    <w:p w14:paraId="3DBADA1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Copyright Treatment of AI-Generated Works</w:t>
      </w:r>
      <w:r w:rsidRPr="00A87C7C">
        <w:rPr>
          <w:rFonts w:ascii="Times New Roman" w:eastAsia="Times New Roman" w:hAnsi="Times New Roman" w:cs="Times New Roman"/>
          <w:kern w:val="0"/>
          <w:lang w:eastAsia="en-CH"/>
          <w14:ligatures w14:val="none"/>
        </w:rPr>
        <w:t xml:space="preserve"> reveals fundamental differences between US and EU approaches:</w:t>
      </w:r>
    </w:p>
    <w:p w14:paraId="444E2F2D"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United States Copyright Office</w:t>
      </w:r>
      <w:r w:rsidRPr="00A87C7C">
        <w:rPr>
          <w:rFonts w:ascii="Times New Roman" w:eastAsia="Times New Roman" w:hAnsi="Times New Roman" w:cs="Times New Roman"/>
          <w:kern w:val="0"/>
          <w:lang w:eastAsia="en-CH"/>
          <w14:ligatures w14:val="none"/>
        </w:rPr>
        <w:t xml:space="preserve"> has explicitly rejected copyright protection for works created by AI systems without substantial human creative input. In its 2023 guidance following the "Zarya of the Dawn" case, the Office affirmed that copyright requires human authorship, refusing registration for images created through AI systems like Midjourney where the human contribution was limited to prompt engineering. The Office maintains that copyrightable elements must result from human creative choices rather than algorithmic processes, though it will register human-authored elements within works that include AI-generated components.</w:t>
      </w:r>
    </w:p>
    <w:p w14:paraId="0674A45F"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European Union</w:t>
      </w:r>
      <w:r w:rsidRPr="00A87C7C">
        <w:rPr>
          <w:rFonts w:ascii="Times New Roman" w:eastAsia="Times New Roman" w:hAnsi="Times New Roman" w:cs="Times New Roman"/>
          <w:kern w:val="0"/>
          <w:lang w:eastAsia="en-CH"/>
          <w14:ligatures w14:val="none"/>
        </w:rPr>
        <w:t xml:space="preserve"> approaches AI-generated works with greater flexibility through various mechanisms. The Database Directive provides specific protection for collections of information regardless of creative authorship, potentially covering AI-generated compilations. The Software Directive's protection for computer programs can extend to certain AI outputs within its scope. Several EU member states, including the UK (pre-Brexit), Spain, and Ireland, have specific provisions for computer-generated works that grant copyright-like protection where traditional human authorship is absent. The EU's approach focuses more on economic protection and practical outcomes rather than strict philosophical adherence to human creativity requirements.</w:t>
      </w:r>
    </w:p>
    <w:p w14:paraId="43D28DE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Patent Eligibility for AI-Assisted Inventions</w:t>
      </w:r>
      <w:r w:rsidRPr="00A87C7C">
        <w:rPr>
          <w:rFonts w:ascii="Times New Roman" w:eastAsia="Times New Roman" w:hAnsi="Times New Roman" w:cs="Times New Roman"/>
          <w:kern w:val="0"/>
          <w:lang w:eastAsia="en-CH"/>
          <w14:ligatures w14:val="none"/>
        </w:rPr>
        <w:t xml:space="preserve"> similarly reveals divergent approaches:</w:t>
      </w:r>
    </w:p>
    <w:p w14:paraId="7F99C182"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US Patent and Trademark Office</w:t>
      </w:r>
      <w:r w:rsidRPr="00A87C7C">
        <w:rPr>
          <w:rFonts w:ascii="Times New Roman" w:eastAsia="Times New Roman" w:hAnsi="Times New Roman" w:cs="Times New Roman"/>
          <w:kern w:val="0"/>
          <w:lang w:eastAsia="en-CH"/>
          <w14:ligatures w14:val="none"/>
        </w:rPr>
        <w:t xml:space="preserve"> maintains that inventors must be natural persons, rejecting applications that name AI systems as inventors. However, the USPTO acknowledges </w:t>
      </w:r>
      <w:r w:rsidRPr="00A87C7C">
        <w:rPr>
          <w:rFonts w:ascii="Times New Roman" w:eastAsia="Times New Roman" w:hAnsi="Times New Roman" w:cs="Times New Roman"/>
          <w:kern w:val="0"/>
          <w:lang w:eastAsia="en-CH"/>
          <w14:ligatures w14:val="none"/>
        </w:rPr>
        <w:lastRenderedPageBreak/>
        <w:t>that inventions developed with AI assistance remain patentable when natural persons contribute to the conception of the invention. Recent guidance focuses on subject matter eligibility concerns rather than inventorship questions, with AI-related inventions evaluated according to the Alice/Mayo framework that requires more than abstract ideas implemented through computing systems. This approach preserves the human-centered conception of invention while accommodating technological assistance in the inventive process.</w:t>
      </w:r>
    </w:p>
    <w:p w14:paraId="48A19116"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European Patent Office</w:t>
      </w:r>
      <w:r w:rsidRPr="00A87C7C">
        <w:rPr>
          <w:rFonts w:ascii="Times New Roman" w:eastAsia="Times New Roman" w:hAnsi="Times New Roman" w:cs="Times New Roman"/>
          <w:kern w:val="0"/>
          <w:lang w:eastAsia="en-CH"/>
          <w14:ligatures w14:val="none"/>
        </w:rPr>
        <w:t xml:space="preserve"> similarly requires human inventors but has developed a more structured framework for examining AI-assisted inventions. The EPO emphasizes that AI systems cannot be named as inventors but focuses on whether the claimed invention represents a non-obvious technical solution to a technical problem, regardless of how that solution was developed. AI tools are viewed as sophisticated assistants rather than independent inventors, with inventorship determined by who directed the process and recognized the significance of the AI-generated solution. The EPO's approach emphasizes technical contribution assessment rather than focusing primarily on the nature of AI's role.</w:t>
      </w:r>
    </w:p>
    <w:p w14:paraId="7947D26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Regulatory Context and Future Direction</w:t>
      </w:r>
      <w:r w:rsidRPr="00A87C7C">
        <w:rPr>
          <w:rFonts w:ascii="Times New Roman" w:eastAsia="Times New Roman" w:hAnsi="Times New Roman" w:cs="Times New Roman"/>
          <w:kern w:val="0"/>
          <w:lang w:eastAsia="en-CH"/>
          <w14:ligatures w14:val="none"/>
        </w:rPr>
        <w:t xml:space="preserve"> highlights perhaps the most significant difference:</w:t>
      </w:r>
    </w:p>
    <w:p w14:paraId="535EC7D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United States</w:t>
      </w:r>
      <w:r w:rsidRPr="00A87C7C">
        <w:rPr>
          <w:rFonts w:ascii="Times New Roman" w:eastAsia="Times New Roman" w:hAnsi="Times New Roman" w:cs="Times New Roman"/>
          <w:kern w:val="0"/>
          <w:lang w:eastAsia="en-CH"/>
          <w14:ligatures w14:val="none"/>
        </w:rPr>
        <w:t xml:space="preserve"> approaches AI regulation primarily through sector-specific frameworks and existing regulatory structures rather than comprehensive AI-specific legislation. IP implications of AI are addressed through evolving agency guidance, judicial decisions, and potential targeted legislative action rather than through a unified regulatory framework. This decentralized approach allows for flexibility and adaptation but creates uncertainty about how different aspects of AI-generated IP will be treated across sectors and applications. Copyright and patent offices issue guidance documents that evolve incrementally rather than through sweeping policy changes.</w:t>
      </w:r>
    </w:p>
    <w:p w14:paraId="7624DBC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European Union's AI Act</w:t>
      </w:r>
      <w:r w:rsidRPr="00A87C7C">
        <w:rPr>
          <w:rFonts w:ascii="Times New Roman" w:eastAsia="Times New Roman" w:hAnsi="Times New Roman" w:cs="Times New Roman"/>
          <w:kern w:val="0"/>
          <w:lang w:eastAsia="en-CH"/>
          <w14:ligatures w14:val="none"/>
        </w:rPr>
        <w:t xml:space="preserve"> provides a comprehensive regulatory framework that directly impacts IP considerations for AI systems. The Act creates different regulatory requirements based on risk categorization, affecting how AI systems used in creative and inventive processes are developed and deployed. This broader regulatory context shapes how AI-generated IP is understood within European frameworks, placing it within a structured approach to algorithm governance. The EU's approach emphasizes proactive regulation with clearer boundaries for development while potentially limiting some innovation pathways that remain open in less regulated environments.</w:t>
      </w:r>
    </w:p>
    <w:p w14:paraId="7F0FE08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Transparency and Explainability Requirements</w:t>
      </w:r>
      <w:r w:rsidRPr="00A87C7C">
        <w:rPr>
          <w:rFonts w:ascii="Times New Roman" w:eastAsia="Times New Roman" w:hAnsi="Times New Roman" w:cs="Times New Roman"/>
          <w:kern w:val="0"/>
          <w:lang w:eastAsia="en-CH"/>
          <w14:ligatures w14:val="none"/>
        </w:rPr>
        <w:t xml:space="preserve"> differ significantly:</w:t>
      </w:r>
    </w:p>
    <w:p w14:paraId="1F261588"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United States</w:t>
      </w:r>
      <w:r w:rsidRPr="00A87C7C">
        <w:rPr>
          <w:rFonts w:ascii="Times New Roman" w:eastAsia="Times New Roman" w:hAnsi="Times New Roman" w:cs="Times New Roman"/>
          <w:kern w:val="0"/>
          <w:lang w:eastAsia="en-CH"/>
          <w14:ligatures w14:val="none"/>
        </w:rPr>
        <w:t xml:space="preserve"> approaches explainability through sector-specific frameworks, with different requirements depending on application context. Financial regulations, healthcare applications, and consumer protection create diverse explainability standards without a unified approach. For IP applications, this creates a patchwork where AI systems generating potentially protectable content operate under different transparency requirements based on their industry rather than their creative function. This sector-specific approach allows tailored requirements but creates complexity for systems operating across multiple domains.</w:t>
      </w:r>
    </w:p>
    <w:p w14:paraId="1314BE9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European Union's AI Act</w:t>
      </w:r>
      <w:r w:rsidRPr="00A87C7C">
        <w:rPr>
          <w:rFonts w:ascii="Times New Roman" w:eastAsia="Times New Roman" w:hAnsi="Times New Roman" w:cs="Times New Roman"/>
          <w:kern w:val="0"/>
          <w:lang w:eastAsia="en-CH"/>
          <w14:ligatures w14:val="none"/>
        </w:rPr>
        <w:t xml:space="preserve"> establishes explicit transparency requirements for AI systems, particularly those classified as high-risk. Systems that generate content must often provide clear disclosure of AI involvement and maintain adequate documentation of development processes. These requirements directly affect IP considerations by creating explicit </w:t>
      </w:r>
      <w:r w:rsidRPr="00A87C7C">
        <w:rPr>
          <w:rFonts w:ascii="Times New Roman" w:eastAsia="Times New Roman" w:hAnsi="Times New Roman" w:cs="Times New Roman"/>
          <w:kern w:val="0"/>
          <w:lang w:eastAsia="en-CH"/>
          <w14:ligatures w14:val="none"/>
        </w:rPr>
        <w:lastRenderedPageBreak/>
        <w:t>documentation of how AI-generated content was developed, training data sources, and human involvement in the creative process. This documentation creates clearer evidence for IP ownership determinations but imposes higher compliance costs that may affect innovation incentives.</w:t>
      </w:r>
    </w:p>
    <w:p w14:paraId="1DDFE1C6"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Enforcement Approaches and Remedies</w:t>
      </w:r>
      <w:r w:rsidRPr="00A87C7C">
        <w:rPr>
          <w:rFonts w:ascii="Times New Roman" w:eastAsia="Times New Roman" w:hAnsi="Times New Roman" w:cs="Times New Roman"/>
          <w:kern w:val="0"/>
          <w:lang w:eastAsia="en-CH"/>
          <w14:ligatures w14:val="none"/>
        </w:rPr>
        <w:t xml:space="preserve"> reflect broader regulatory philosophies:</w:t>
      </w:r>
    </w:p>
    <w:p w14:paraId="30E530A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United States</w:t>
      </w:r>
      <w:r w:rsidRPr="00A87C7C">
        <w:rPr>
          <w:rFonts w:ascii="Times New Roman" w:eastAsia="Times New Roman" w:hAnsi="Times New Roman" w:cs="Times New Roman"/>
          <w:kern w:val="0"/>
          <w:lang w:eastAsia="en-CH"/>
          <w14:ligatures w14:val="none"/>
        </w:rPr>
        <w:t xml:space="preserve"> typically relies on litigation-driven enforcement with case-by-case judicial determination of appropriate remedies for infringement or misappropriation involving AI systems. This approach allows flexibility but creates uncertainty about how courts will treat novel IP questions raised by AI systems. The emphasis on after-the-fact enforcement rather than preventive regulation aligns with broader American regulatory philosophy but may allow greater harm before corrective action occurs. Damage calculations follow established frameworks without specific adaptation for AI-generated content.</w:t>
      </w:r>
    </w:p>
    <w:p w14:paraId="6387B08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w:t>
      </w:r>
      <w:r w:rsidRPr="00A87C7C">
        <w:rPr>
          <w:rFonts w:ascii="Times New Roman" w:eastAsia="Times New Roman" w:hAnsi="Times New Roman" w:cs="Times New Roman"/>
          <w:b/>
          <w:bCs/>
          <w:kern w:val="0"/>
          <w:lang w:eastAsia="en-CH"/>
          <w14:ligatures w14:val="none"/>
        </w:rPr>
        <w:t>European Union</w:t>
      </w:r>
      <w:r w:rsidRPr="00A87C7C">
        <w:rPr>
          <w:rFonts w:ascii="Times New Roman" w:eastAsia="Times New Roman" w:hAnsi="Times New Roman" w:cs="Times New Roman"/>
          <w:kern w:val="0"/>
          <w:lang w:eastAsia="en-CH"/>
          <w14:ligatures w14:val="none"/>
        </w:rPr>
        <w:t xml:space="preserve"> emphasizes preventive compliance frameworks with significant penalties for regulatory violations. The GDPR model of substantial penalties for non-compliance carries over to AI regulation, creating strong incentives for proactive regulatory adherence. This approach potentially prevents more harms before they occur but may create innovation barriers through compliance costs and regulatory uncertainty. The emphasis on harm prevention over remediation leads to more detailed requirements for documentation and transparency in how AI systems create potentially protectable content.</w:t>
      </w:r>
    </w:p>
    <w:p w14:paraId="678C5102"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These fundamental differences in approach between the United States and European Union create significant challenges for organizations operating globally. Systems designed to comply with one jurisdiction's requirements may face compatibility challenges in other regions, necessitating either market-specific adaptations or development of systems that simultaneously satisfy multiple regulatory frameworks. Blockchain implementations must accommodate these divergent approaches through sophisticated conditional execution that applies appropriate standards based on jurisdictional application. Cloud deployment allows region-specific instances that implement locally appropriate frameworks, but this fragmentation increases operational complexity and compliance costs.</w:t>
      </w:r>
    </w:p>
    <w:p w14:paraId="0D0CA062"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Legal Implications of AI-Generated IP</w:t>
      </w:r>
    </w:p>
    <w:p w14:paraId="38717D3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Jurisdictional Divergence in AI Authorship</w:t>
      </w:r>
      <w:r w:rsidRPr="00A87C7C">
        <w:rPr>
          <w:rFonts w:ascii="Times New Roman" w:eastAsia="Times New Roman" w:hAnsi="Times New Roman" w:cs="Times New Roman"/>
          <w:kern w:val="0"/>
          <w:lang w:eastAsia="en-CH"/>
          <w14:ligatures w14:val="none"/>
        </w:rPr>
        <w:t xml:space="preserve"> creates significant challenges for organizations utilizing AI-generated content globally. The United States Copyright Office has maintained that only human-authored works qualify for copyright protection, requiring substantial human creativity beyond prompt engineering. The European Union has established frameworks for protecting computer-generated works while maintaining focus on human creative direction. China has granted copyright protection to AI-generated works with identifiable human guidance, while Australia has explored specific protections for AI-generated materials that don't meet traditional authorship requirements. These divergent approaches create complex compliance landscapes for organizations deploying AI creative tools across multiple jurisdictions.</w:t>
      </w:r>
    </w:p>
    <w:p w14:paraId="74DE3206"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Patent Eligibility Variations</w:t>
      </w:r>
      <w:r w:rsidRPr="00A87C7C">
        <w:rPr>
          <w:rFonts w:ascii="Times New Roman" w:eastAsia="Times New Roman" w:hAnsi="Times New Roman" w:cs="Times New Roman"/>
          <w:kern w:val="0"/>
          <w:lang w:eastAsia="en-CH"/>
          <w14:ligatures w14:val="none"/>
        </w:rPr>
        <w:t xml:space="preserve"> for AI-generated inventions further complicate global IP strategy. The European Patent Office rejected applications naming AI systems as inventors but is developing frameworks for human-directed AI inventions. The United States Patent and Trademark Office requires human inventors while acknowledging assistance from AI tools. South Korea has established specialized examination guidelines for AI-assisted inventions </w:t>
      </w:r>
      <w:r w:rsidRPr="00A87C7C">
        <w:rPr>
          <w:rFonts w:ascii="Times New Roman" w:eastAsia="Times New Roman" w:hAnsi="Times New Roman" w:cs="Times New Roman"/>
          <w:kern w:val="0"/>
          <w:lang w:eastAsia="en-CH"/>
          <w14:ligatures w14:val="none"/>
        </w:rPr>
        <w:lastRenderedPageBreak/>
        <w:t>that maintain human inventorship requirements while recognizing the technological context. Japan has implemented a more flexible framework that focuses on the inventive application of AI-generated insights. Organizations must navigate these differences when developing global protection strategies for innovations developed through human-AI collaboration.</w:t>
      </w:r>
    </w:p>
    <w:p w14:paraId="0B31F81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Liability and Ownership Frameworks</w:t>
      </w:r>
      <w:r w:rsidRPr="00A87C7C">
        <w:rPr>
          <w:rFonts w:ascii="Times New Roman" w:eastAsia="Times New Roman" w:hAnsi="Times New Roman" w:cs="Times New Roman"/>
          <w:kern w:val="0"/>
          <w:lang w:eastAsia="en-CH"/>
          <w14:ligatures w14:val="none"/>
        </w:rPr>
        <w:t xml:space="preserve"> remain underdeveloped across most jurisdictions. Questions about who bears responsibility when AI-generated content infringes existing rights lack consistent answers across legal systems. Ownership attribution for collaborative human-AI outputs creates complex chains of rights that existing frameworks struggle to accommodate. Blockchain can document development processes and training data sources, creating evidence trails that help resolve these questions. Cloud platforms implement jurisdiction-specific compliance checks that help organizations navigate this fragmented legal landscape, but significant uncertainty remains until more established precedents emerge.</w:t>
      </w:r>
    </w:p>
    <w:p w14:paraId="1707FB4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Cross-Jurisdictional Compliance Approaches</w:t>
      </w:r>
      <w:r w:rsidRPr="00A87C7C">
        <w:rPr>
          <w:rFonts w:ascii="Times New Roman" w:eastAsia="Times New Roman" w:hAnsi="Times New Roman" w:cs="Times New Roman"/>
          <w:kern w:val="0"/>
          <w:lang w:eastAsia="en-CH"/>
          <w14:ligatures w14:val="none"/>
        </w:rPr>
        <w:t xml:space="preserve"> are developing to help organizations navigate this complex landscape. Blockchain creates immutable records of development processes, documenting human creative and inventive contributions throughout AI-assisted development. These records help establish appropriate attribution that satisfies the most stringent jurisdictional requirements. Cloud platforms implement regulatory intelligence systems that automatically apply appropriate governance based on jurisdictional requirements, helping organizations maintain compliance across divergent legal frameworks. Strategic approaches increasingly focus on ensuring sufficient human direction and contribution to satisfy the most restrictive regimes while documenting these contributions through verifiable technological means.</w:t>
      </w:r>
    </w:p>
    <w:p w14:paraId="283E9F1E"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Balancing Protection and Innovation</w:t>
      </w:r>
    </w:p>
    <w:p w14:paraId="056B05B6"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Optimizing Protection Scope</w:t>
      </w:r>
      <w:r w:rsidRPr="00A87C7C">
        <w:rPr>
          <w:rFonts w:ascii="Times New Roman" w:eastAsia="Times New Roman" w:hAnsi="Times New Roman" w:cs="Times New Roman"/>
          <w:kern w:val="0"/>
          <w:lang w:eastAsia="en-CH"/>
          <w14:ligatures w14:val="none"/>
        </w:rPr>
        <w:t xml:space="preserve"> represents a central challenge that AI may help address by identifying appropriate rights boundaries that secure innovator returns while maximizing beneficial knowledge spillovers. Blockchain enables implementation of these optimized scopes through programmable rights management that can adjust protection parameters based on context, usage, and time. Cloud-based simulation environments model how different protection approaches impact both creator incentives and subsequent innovation, helping identify balanced approaches that avoid both </w:t>
      </w:r>
      <w:proofErr w:type="spellStart"/>
      <w:r w:rsidRPr="00A87C7C">
        <w:rPr>
          <w:rFonts w:ascii="Times New Roman" w:eastAsia="Times New Roman" w:hAnsi="Times New Roman" w:cs="Times New Roman"/>
          <w:kern w:val="0"/>
          <w:lang w:eastAsia="en-CH"/>
          <w14:ligatures w14:val="none"/>
        </w:rPr>
        <w:t>underprotection</w:t>
      </w:r>
      <w:proofErr w:type="spellEnd"/>
      <w:r w:rsidRPr="00A87C7C">
        <w:rPr>
          <w:rFonts w:ascii="Times New Roman" w:eastAsia="Times New Roman" w:hAnsi="Times New Roman" w:cs="Times New Roman"/>
          <w:kern w:val="0"/>
          <w:lang w:eastAsia="en-CH"/>
          <w14:ligatures w14:val="none"/>
        </w:rPr>
        <w:t xml:space="preserve"> and overprotection. This technological convergence creates the possibility of moving beyond one-size-fits-all protection toward more contextually appropriate IP frameworks.</w:t>
      </w:r>
    </w:p>
    <w:p w14:paraId="75C6D95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Smart IP Rights Management</w:t>
      </w:r>
      <w:r w:rsidRPr="00A87C7C">
        <w:rPr>
          <w:rFonts w:ascii="Times New Roman" w:eastAsia="Times New Roman" w:hAnsi="Times New Roman" w:cs="Times New Roman"/>
          <w:kern w:val="0"/>
          <w:lang w:eastAsia="en-CH"/>
          <w14:ligatures w14:val="none"/>
        </w:rPr>
        <w:t xml:space="preserve"> through blockchain enables automated, granular control over how protected innovations can be used, by whom, and under what conditions. These programmable rights frameworks implement nuanced permissions that adapt to contextual factors while maintaining cryptographic verification of compliance. Cloud infrastructure supports implementation of these sophisticated licensing frameworks at global scale, ensuring consistent operation across jurisdictions with divergent legal requirements. AI systems optimize licensing terms based on usage patterns and market conditions, maximizing both adoption and appropriate compensation.</w:t>
      </w:r>
    </w:p>
    <w:p w14:paraId="688D416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Strategic Public Domain Contributions</w:t>
      </w:r>
      <w:r w:rsidRPr="00A87C7C">
        <w:rPr>
          <w:rFonts w:ascii="Times New Roman" w:eastAsia="Times New Roman" w:hAnsi="Times New Roman" w:cs="Times New Roman"/>
          <w:kern w:val="0"/>
          <w:lang w:eastAsia="en-CH"/>
          <w14:ligatures w14:val="none"/>
        </w:rPr>
        <w:t xml:space="preserve"> will be facilitated by AI systems that can identify when maintaining proprietary protection no longer maximizes value. These analytical tools model when strategic dedication to the public domain or implementation of open licensing creates more value than continued exclusivity. Blockchain creates transparent records of these transitions, documenting provenance while ensuring that public domain status remains </w:t>
      </w:r>
      <w:r w:rsidRPr="00A87C7C">
        <w:rPr>
          <w:rFonts w:ascii="Times New Roman" w:eastAsia="Times New Roman" w:hAnsi="Times New Roman" w:cs="Times New Roman"/>
          <w:kern w:val="0"/>
          <w:lang w:eastAsia="en-CH"/>
          <w14:ligatures w14:val="none"/>
        </w:rPr>
        <w:lastRenderedPageBreak/>
        <w:t>verifiable. Cloud platforms enable global access to these openly available innovations, maximizing their impact while maintaining attribution chains that recognize original contributors.</w:t>
      </w:r>
    </w:p>
    <w:p w14:paraId="0E1352C2"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Collaborative Innovation Frameworks</w:t>
      </w:r>
      <w:r w:rsidRPr="00A87C7C">
        <w:rPr>
          <w:rFonts w:ascii="Times New Roman" w:eastAsia="Times New Roman" w:hAnsi="Times New Roman" w:cs="Times New Roman"/>
          <w:kern w:val="0"/>
          <w:lang w:eastAsia="en-CH"/>
          <w14:ligatures w14:val="none"/>
        </w:rPr>
        <w:t xml:space="preserve"> supported by these integrated technologies will enable more sophisticated approaches to shared development across organizational boundaries. Blockchain smart contracts implement complex contribution agreements that protect proprietary interests while enabling collaborative problem-solving. AI systems identify optimal collaboration partners based on complementary capabilities, while cloud platforms provide secure environments for joint development with appropriate access controls and attribution mechanisms. These technological capabilities support evolution toward more distributed innovation models that transcend traditional organizational boundaries.</w:t>
      </w:r>
    </w:p>
    <w:p w14:paraId="165A8863"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Democratizing IP Intelligence</w:t>
      </w:r>
    </w:p>
    <w:p w14:paraId="2A2F0260"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Global Access to IP Intelligence</w:t>
      </w:r>
      <w:r w:rsidRPr="00A87C7C">
        <w:rPr>
          <w:rFonts w:ascii="Times New Roman" w:eastAsia="Times New Roman" w:hAnsi="Times New Roman" w:cs="Times New Roman"/>
          <w:kern w:val="0"/>
          <w:lang w:eastAsia="en-CH"/>
          <w14:ligatures w14:val="none"/>
        </w:rPr>
        <w:t xml:space="preserve"> will expand as cloud-based AI services reduce expertise barriers to effective IP management. These accessible platforms make sophisticated analytical capabilities available regardless of organizational size or location, enabling more entities to participate meaningfully in the knowledge economy. Blockchain creates transparent marketplaces for IP transactions where provenance and rights are clearly documented, reducing information asymmetries that disadvantage smaller participants. Edge computing capabilities bring these tools closer to innovation sources in developing economies, supporting more equitable participation in global IP systems.</w:t>
      </w:r>
    </w:p>
    <w:p w14:paraId="687AF07E"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Capacity Building Through Technology</w:t>
      </w:r>
      <w:r w:rsidRPr="00A87C7C">
        <w:rPr>
          <w:rFonts w:ascii="Times New Roman" w:eastAsia="Times New Roman" w:hAnsi="Times New Roman" w:cs="Times New Roman"/>
          <w:kern w:val="0"/>
          <w:lang w:eastAsia="en-CH"/>
          <w14:ligatures w14:val="none"/>
        </w:rPr>
        <w:t xml:space="preserve"> addresses fundamental knowledge gaps that currently limit IP system participation. AI-powered educational systems adapt to user needs and local contexts, providing relevant guidance on effective IP strategy development. Blockchain creates verifiable credentials documenting expertise development, while cloud platforms make training accessible regardless of infrastructure limitations. These technologies help address structural inequities in the global IP system by democratizing access to both tools and knowledge necessary for effective participation.</w:t>
      </w:r>
    </w:p>
    <w:p w14:paraId="4F6906E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Linguistic and Cultural Barriers</w:t>
      </w:r>
      <w:r w:rsidRPr="00A87C7C">
        <w:rPr>
          <w:rFonts w:ascii="Times New Roman" w:eastAsia="Times New Roman" w:hAnsi="Times New Roman" w:cs="Times New Roman"/>
          <w:kern w:val="0"/>
          <w:lang w:eastAsia="en-CH"/>
          <w14:ligatures w14:val="none"/>
        </w:rPr>
        <w:t xml:space="preserve"> to IP system access are being reduced through AI translation and contextual adaptation capabilities deployed via cloud platforms. These systems make patent databases, legal frameworks, and strategic guidance accessible regardless of native language or familiarity with specialized terminology. Blockchain creates verifiable translations of critical IP documents that can be trusted in cross-border contexts, reducing uncertainty while expanding participation. Cloud-deployed interfaces adapt to cultural contexts and user expertise levels, creating more inclusive systems that accommodate diverse approaches to innovation and creativity.</w:t>
      </w:r>
    </w:p>
    <w:p w14:paraId="0B3A08A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Indigenous and Traditional Knowledge Protection</w:t>
      </w:r>
      <w:r w:rsidRPr="00A87C7C">
        <w:rPr>
          <w:rFonts w:ascii="Times New Roman" w:eastAsia="Times New Roman" w:hAnsi="Times New Roman" w:cs="Times New Roman"/>
          <w:kern w:val="0"/>
          <w:lang w:eastAsia="en-CH"/>
          <w14:ligatures w14:val="none"/>
        </w:rPr>
        <w:t xml:space="preserve"> is being enhanced through specialized applications of these technologies. Blockchain creates immutable records documenting community ownership of traditional knowledge while implementing customized protection parameters that respect cultural protocols. AI systems identify potential misappropriation across global markets, while cloud platforms make protection tools accessible to communities regardless of technical infrastructure. These technologies help address historical inequities in how different knowledge systems have been recognized and protected within formal IP frameworks.</w:t>
      </w:r>
    </w:p>
    <w:p w14:paraId="4C6A0458"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Ethical Frameworks and Governance</w:t>
      </w:r>
    </w:p>
    <w:p w14:paraId="1A35877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lastRenderedPageBreak/>
        <w:t>Ethical AI Governance</w:t>
      </w:r>
      <w:r w:rsidRPr="00A87C7C">
        <w:rPr>
          <w:rFonts w:ascii="Times New Roman" w:eastAsia="Times New Roman" w:hAnsi="Times New Roman" w:cs="Times New Roman"/>
          <w:kern w:val="0"/>
          <w:lang w:eastAsia="en-CH"/>
          <w14:ligatures w14:val="none"/>
        </w:rPr>
        <w:t xml:space="preserve"> specific to IP applications will mature through multi-stakeholder initiatives that establish appropriate boundaries for automation in creative and inventive processes. Blockchain provides accountability mechanisms that document how AI systems are developed, trained, and deployed in IP contexts, creating transparency around potential biases or limitations. Cloud platforms enable collaborative development of ethical standards across jurisdictional and organizational boundaries, with secure environments for testing governance approaches before broad implementation. These frameworks will address emerging questions about appropriate human oversight and intervention in automated IP processes.</w:t>
      </w:r>
    </w:p>
    <w:p w14:paraId="129B0F3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AI Authorship and Inventorship Questions</w:t>
      </w:r>
      <w:r w:rsidRPr="00A87C7C">
        <w:rPr>
          <w:rFonts w:ascii="Times New Roman" w:eastAsia="Times New Roman" w:hAnsi="Times New Roman" w:cs="Times New Roman"/>
          <w:kern w:val="0"/>
          <w:lang w:eastAsia="en-CH"/>
          <w14:ligatures w14:val="none"/>
        </w:rPr>
        <w:t xml:space="preserve"> present profound challenges to fundamental IP concepts built around human creativity. Current legal frameworks struggle with attribution when AI systems generate potentially protectable works or inventions with varying degrees of human guidance. Blockchain creates immutable records documenting the developmental process, training data sources, and human contributions that inform AI outputs. Cloud-based collaborative platforms enable multi-disciplinary exploration of philosophical, legal, and practical questions surrounding creative contribution and appropriate rights allocation. These technologies support evolution toward more nuanced understanding of creativity and inventorship in an age of human-machine collaboration.</w:t>
      </w:r>
    </w:p>
    <w:p w14:paraId="61A2834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Ethical concerns surrounding AI authorship</w:t>
      </w:r>
      <w:r w:rsidRPr="00A87C7C">
        <w:rPr>
          <w:rFonts w:ascii="Times New Roman" w:eastAsia="Times New Roman" w:hAnsi="Times New Roman" w:cs="Times New Roman"/>
          <w:kern w:val="0"/>
          <w:lang w:eastAsia="en-CH"/>
          <w14:ligatures w14:val="none"/>
        </w:rPr>
        <w:t xml:space="preserve"> extend beyond legal questions to deeper considerations about the nature of creativity itself. Traditional concepts of authorship emphasize personal expression, cultural context, and human experience—elements that AI-generated works may simulate but not authentically embody. Blockchain creates transparent documentation of AI training sources, potentially revealing problematic patterns of unauthorized training on copyrighted works. Cloud platforms enable broad societal dialogue about appropriate boundaries and attribution frameworks as these technologies evolve. The technological capability to generate creative-seeming outputs is advancing more rapidly than ethical and legal frameworks for their appropriate integration into cultural and innovation ecosystems.</w:t>
      </w:r>
    </w:p>
    <w:p w14:paraId="3293D2CD"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Transparency and Explainability</w:t>
      </w:r>
      <w:r w:rsidRPr="00A87C7C">
        <w:rPr>
          <w:rFonts w:ascii="Times New Roman" w:eastAsia="Times New Roman" w:hAnsi="Times New Roman" w:cs="Times New Roman"/>
          <w:kern w:val="0"/>
          <w:lang w:eastAsia="en-CH"/>
          <w14:ligatures w14:val="none"/>
        </w:rPr>
        <w:t xml:space="preserve"> in automated IP decisions will be essential for maintaining system legitimacy. AI systems making or recommending determinations about patentability, infringement, or valuation must provide understandable explanations for their conclusions. Blockchain creates immutable audit trails documenting how these systems reach specific outcomes, enabling review while maintaining decision consistency. Cloud platforms implement transparency requirements across jurisdictions with different explainability standards, adapting to local governance requirements while maintaining global operational consistency. These capabilities help address concerns about "black box" decision-making that could undermine trust in IP systems increasingly augmented by automation.</w:t>
      </w:r>
    </w:p>
    <w:p w14:paraId="6C0AD44B" w14:textId="77777777" w:rsidR="005B092C" w:rsidRPr="00A87C7C" w:rsidRDefault="005B092C" w:rsidP="005B092C">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A87C7C">
        <w:rPr>
          <w:rFonts w:ascii="Times New Roman" w:eastAsia="Times New Roman" w:hAnsi="Times New Roman" w:cs="Times New Roman"/>
          <w:b/>
          <w:bCs/>
          <w:kern w:val="0"/>
          <w:sz w:val="27"/>
          <w:szCs w:val="27"/>
          <w:lang w:eastAsia="en-CH"/>
          <w14:ligatures w14:val="none"/>
        </w:rPr>
        <w:t>Dynamic Adaptation to Innovation Evolution</w:t>
      </w:r>
    </w:p>
    <w:p w14:paraId="767F2892"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Flexible Protection Frameworks</w:t>
      </w:r>
      <w:r w:rsidRPr="00A87C7C">
        <w:rPr>
          <w:rFonts w:ascii="Times New Roman" w:eastAsia="Times New Roman" w:hAnsi="Times New Roman" w:cs="Times New Roman"/>
          <w:kern w:val="0"/>
          <w:lang w:eastAsia="en-CH"/>
          <w14:ligatures w14:val="none"/>
        </w:rPr>
        <w:t xml:space="preserve"> will emerge as AI identifies patterns in how different protection approaches affect innovation outcomes across various contexts. Blockchain enables implementation of these insights through programmable rights management that can adapt protection parameters based on sector, technology lifecycle stage, and market conditions. Cloud platforms support global deployment of these sophisticated frameworks while maintaining appropriate customization for local legal requirements. This technological convergence creates possibilities for moving beyond static, uniform protection toward dynamic systems that adapt to the specific requirements of different innovation contexts.</w:t>
      </w:r>
    </w:p>
    <w:p w14:paraId="07445577"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lastRenderedPageBreak/>
        <w:t>Technology-Specific Protection Parameters</w:t>
      </w:r>
      <w:r w:rsidRPr="00A87C7C">
        <w:rPr>
          <w:rFonts w:ascii="Times New Roman" w:eastAsia="Times New Roman" w:hAnsi="Times New Roman" w:cs="Times New Roman"/>
          <w:kern w:val="0"/>
          <w:lang w:eastAsia="en-CH"/>
          <w14:ligatures w14:val="none"/>
        </w:rPr>
        <w:t xml:space="preserve"> will evolve as AI </w:t>
      </w:r>
      <w:proofErr w:type="spellStart"/>
      <w:r w:rsidRPr="00A87C7C">
        <w:rPr>
          <w:rFonts w:ascii="Times New Roman" w:eastAsia="Times New Roman" w:hAnsi="Times New Roman" w:cs="Times New Roman"/>
          <w:kern w:val="0"/>
          <w:lang w:eastAsia="en-CH"/>
          <w14:ligatures w14:val="none"/>
        </w:rPr>
        <w:t>analyzes</w:t>
      </w:r>
      <w:proofErr w:type="spellEnd"/>
      <w:r w:rsidRPr="00A87C7C">
        <w:rPr>
          <w:rFonts w:ascii="Times New Roman" w:eastAsia="Times New Roman" w:hAnsi="Times New Roman" w:cs="Times New Roman"/>
          <w:kern w:val="0"/>
          <w:lang w:eastAsia="en-CH"/>
          <w14:ligatures w14:val="none"/>
        </w:rPr>
        <w:t xml:space="preserve"> how innovation patterns vary across domains with different development cycles, investment requirements, and commercialization pathways. Blockchain implements these customized approaches through smart contracts that encode appropriate protection terms for different technological contexts. Cloud infrastructure supports implementation of these nuanced frameworks at global scale, maintaining consistency while respecting jurisdictional differences. These capabilities enable more contextually appropriate protection that aligns incentives with the specific characteristics of different innovation domains.</w:t>
      </w:r>
    </w:p>
    <w:p w14:paraId="638F636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Emerging Technology Assessment</w:t>
      </w:r>
      <w:r w:rsidRPr="00A87C7C">
        <w:rPr>
          <w:rFonts w:ascii="Times New Roman" w:eastAsia="Times New Roman" w:hAnsi="Times New Roman" w:cs="Times New Roman"/>
          <w:kern w:val="0"/>
          <w:lang w:eastAsia="en-CH"/>
          <w14:ligatures w14:val="none"/>
        </w:rPr>
        <w:t xml:space="preserve"> through AI helps identify how existing IP frameworks apply to novel fields like synthetic biology, quantum computing, and neuromorphic systems. These analytical tools identify protection gaps and potential adaptations to address unique characteristics of emerging technologies. Blockchain creates clear records of how protection approaches evolve for these new domains, establishing precedent while maintaining flexibility. Cloud-based simulation environments model how different protection approaches might affect development trajectories, helping identify balanced frameworks that encourage investment while preventing excessive restriction of subsequent innovation.</w:t>
      </w:r>
    </w:p>
    <w:p w14:paraId="0EE5A14B"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b/>
          <w:bCs/>
          <w:kern w:val="0"/>
          <w:lang w:eastAsia="en-CH"/>
          <w14:ligatures w14:val="none"/>
        </w:rPr>
        <w:t>Continuous System Adaptation</w:t>
      </w:r>
      <w:r w:rsidRPr="00A87C7C">
        <w:rPr>
          <w:rFonts w:ascii="Times New Roman" w:eastAsia="Times New Roman" w:hAnsi="Times New Roman" w:cs="Times New Roman"/>
          <w:kern w:val="0"/>
          <w:lang w:eastAsia="en-CH"/>
          <w14:ligatures w14:val="none"/>
        </w:rPr>
        <w:t xml:space="preserve"> through AI enables IP frameworks to evolve alongside technological and market developments rather than requiring periodic legislative overhauls. These systems identify when existing approaches no longer serve their intended purposes and recommend incremental adjustments. Blockchain provides transparent records of these evolutionary changes, creating clear documentation of how protection parameters evolve over time. Cloud platforms enable global coordination of these adaptations while maintaining appropriate jurisdictional customization, creating more responsive IP systems that remain aligned with innovation realities.</w:t>
      </w:r>
    </w:p>
    <w:p w14:paraId="1A696E2D"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The vision for a harmonized ecosystem leveraging AI, blockchain, and cloud technologies represents not merely incremental improvement but fundamental transformation of how intellectual property functions in the global innovation economy. By addressing longstanding challenges while creating new possibilities for protection, valuation, and commercialization, these integrated technologies promise to create IP systems that better serve their fundamental purpose: encouraging innovation while maximizing societal benefit from knowledge advancement.</w:t>
      </w:r>
    </w:p>
    <w:p w14:paraId="18719338" w14:textId="77777777" w:rsidR="00145E04" w:rsidRDefault="00145E04"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59B4631A" w14:textId="7B918393" w:rsidR="005B092C" w:rsidRPr="00A87C7C" w:rsidRDefault="005B092C" w:rsidP="005B092C">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8" w:name="_Hlk196387335"/>
      <w:r w:rsidRPr="00A87C7C">
        <w:rPr>
          <w:rFonts w:ascii="Times New Roman" w:eastAsia="Times New Roman" w:hAnsi="Times New Roman" w:cs="Times New Roman"/>
          <w:b/>
          <w:bCs/>
          <w:kern w:val="0"/>
          <w:sz w:val="36"/>
          <w:szCs w:val="36"/>
          <w:lang w:eastAsia="en-CH"/>
          <w14:ligatures w14:val="none"/>
        </w:rPr>
        <w:t xml:space="preserve">Summary </w:t>
      </w:r>
    </w:p>
    <w:p w14:paraId="784AC378"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Chapter 6 explores how the convergence of artificial intelligence, blockchain, and cloud technologies is fundamentally transforming intellectual property management, valuation, policy development, and global harmonization. This technological trinity is addressing longstanding challenges while creating entirely new possibilities for how innovation is protected, valued, and commercialized across jurisdictional boundaries.</w:t>
      </w:r>
    </w:p>
    <w:p w14:paraId="6739C96E"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Section 6.1 examines emerging AI trends in IP management, highlighting how quantum computing applications, federated learning, advanced natural language processing, and multimodal AI systems are revolutionizing how organizations identify, protect, and leverage intellectual property assets. These technologies, enhanced by blockchain for provenance verification and deployed through sophisticated cloud architectures, create unprecedented </w:t>
      </w:r>
      <w:r w:rsidRPr="00A87C7C">
        <w:rPr>
          <w:rFonts w:ascii="Times New Roman" w:eastAsia="Times New Roman" w:hAnsi="Times New Roman" w:cs="Times New Roman"/>
          <w:kern w:val="0"/>
          <w:lang w:eastAsia="en-CH"/>
          <w14:ligatures w14:val="none"/>
        </w:rPr>
        <w:lastRenderedPageBreak/>
        <w:t>capabilities for extracting strategic value from intellectual property while establishing more robust protection mechanisms.</w:t>
      </w:r>
    </w:p>
    <w:p w14:paraId="2EF15E19"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Section 6.2 focuses on how these technologies are transforming IP valuation practices through dynamic valuation ecosystems, advanced predictive approaches, integrated value chain analysis, and democratized access to sophisticated valuation tools. Blockchain's contribution to transparent value verification and cloud's role in computational scalability amplify AI's analytical capabilities, creating more accurate, accessible, and contextually appropriate valuation frameworks across diverse innovation contexts.</w:t>
      </w:r>
    </w:p>
    <w:p w14:paraId="7CB3B673"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Section 6.3 explores how these technologies are reshaping global IP policy development and implementation through automated impact assessment, harmonization analysis, evidence-based policymaking, and real-time effectiveness monitoring. The section examines how major international treaties like TRIPS, the Singapore Treaty, and the Madrid System are being transformed through technological capabilities that enhance monitoring, implementation, and compliance across jurisdictional boundaries.</w:t>
      </w:r>
    </w:p>
    <w:p w14:paraId="156B6406"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Section 6.4 presents a vision for a harmonized ecosystem where these technologies mutually reinforce effective IP management while addressing fundamental challenges like bias in valuation, appropriate attribution for AI-generated works, and balancing protection with access. The section explores how technological interoperability, cross-border value recognition, ethical governance frameworks, and dynamic adaptation capabilities are creating more flexible, accessible, and contextually appropriate intellectual property systems.</w:t>
      </w:r>
    </w:p>
    <w:p w14:paraId="53E8F29A"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The chapter additionally examines how these technologies are transforming IP strategies for small and medium enterprises by democratizing access to sophisticated management tools, enabling strategic portfolio development with limited resources, providing cost-effective enforcement approaches, and facilitating collaborative innovation frameworks that were previously accessible only to large organizations. Specific AI-powered tools like </w:t>
      </w:r>
      <w:proofErr w:type="spellStart"/>
      <w:r w:rsidRPr="00A87C7C">
        <w:rPr>
          <w:rFonts w:ascii="Times New Roman" w:eastAsia="Times New Roman" w:hAnsi="Times New Roman" w:cs="Times New Roman"/>
          <w:kern w:val="0"/>
          <w:lang w:eastAsia="en-CH"/>
          <w14:ligatures w14:val="none"/>
        </w:rPr>
        <w:t>PatSnap</w:t>
      </w:r>
      <w:proofErr w:type="spellEnd"/>
      <w:r w:rsidRPr="00A87C7C">
        <w:rPr>
          <w:rFonts w:ascii="Times New Roman" w:eastAsia="Times New Roman" w:hAnsi="Times New Roman" w:cs="Times New Roman"/>
          <w:kern w:val="0"/>
          <w:lang w:eastAsia="en-CH"/>
          <w14:ligatures w14:val="none"/>
        </w:rPr>
        <w:t xml:space="preserve"> AI, </w:t>
      </w:r>
      <w:proofErr w:type="spellStart"/>
      <w:r w:rsidRPr="00A87C7C">
        <w:rPr>
          <w:rFonts w:ascii="Times New Roman" w:eastAsia="Times New Roman" w:hAnsi="Times New Roman" w:cs="Times New Roman"/>
          <w:kern w:val="0"/>
          <w:lang w:eastAsia="en-CH"/>
          <w14:ligatures w14:val="none"/>
        </w:rPr>
        <w:t>TrademarkVision</w:t>
      </w:r>
      <w:proofErr w:type="spellEnd"/>
      <w:r w:rsidRPr="00A87C7C">
        <w:rPr>
          <w:rFonts w:ascii="Times New Roman" w:eastAsia="Times New Roman" w:hAnsi="Times New Roman" w:cs="Times New Roman"/>
          <w:kern w:val="0"/>
          <w:lang w:eastAsia="en-CH"/>
          <w14:ligatures w14:val="none"/>
        </w:rPr>
        <w:t xml:space="preserve">, </w:t>
      </w:r>
      <w:proofErr w:type="spellStart"/>
      <w:r w:rsidRPr="00A87C7C">
        <w:rPr>
          <w:rFonts w:ascii="Times New Roman" w:eastAsia="Times New Roman" w:hAnsi="Times New Roman" w:cs="Times New Roman"/>
          <w:kern w:val="0"/>
          <w:lang w:eastAsia="en-CH"/>
          <w14:ligatures w14:val="none"/>
        </w:rPr>
        <w:t>Specifio</w:t>
      </w:r>
      <w:proofErr w:type="spellEnd"/>
      <w:r w:rsidRPr="00A87C7C">
        <w:rPr>
          <w:rFonts w:ascii="Times New Roman" w:eastAsia="Times New Roman" w:hAnsi="Times New Roman" w:cs="Times New Roman"/>
          <w:kern w:val="0"/>
          <w:lang w:eastAsia="en-CH"/>
          <w14:ligatures w14:val="none"/>
        </w:rPr>
        <w:t xml:space="preserve">, </w:t>
      </w:r>
      <w:proofErr w:type="spellStart"/>
      <w:r w:rsidRPr="00A87C7C">
        <w:rPr>
          <w:rFonts w:ascii="Times New Roman" w:eastAsia="Times New Roman" w:hAnsi="Times New Roman" w:cs="Times New Roman"/>
          <w:kern w:val="0"/>
          <w:lang w:eastAsia="en-CH"/>
          <w14:ligatures w14:val="none"/>
        </w:rPr>
        <w:t>IPwe</w:t>
      </w:r>
      <w:proofErr w:type="spellEnd"/>
      <w:r w:rsidRPr="00A87C7C">
        <w:rPr>
          <w:rFonts w:ascii="Times New Roman" w:eastAsia="Times New Roman" w:hAnsi="Times New Roman" w:cs="Times New Roman"/>
          <w:kern w:val="0"/>
          <w:lang w:eastAsia="en-CH"/>
          <w14:ligatures w14:val="none"/>
        </w:rPr>
        <w:t xml:space="preserve"> Platform, </w:t>
      </w:r>
      <w:proofErr w:type="spellStart"/>
      <w:r w:rsidRPr="00A87C7C">
        <w:rPr>
          <w:rFonts w:ascii="Times New Roman" w:eastAsia="Times New Roman" w:hAnsi="Times New Roman" w:cs="Times New Roman"/>
          <w:kern w:val="0"/>
          <w:lang w:eastAsia="en-CH"/>
          <w14:ligatures w14:val="none"/>
        </w:rPr>
        <w:t>Aistemos</w:t>
      </w:r>
      <w:proofErr w:type="spellEnd"/>
      <w:r w:rsidRPr="00A87C7C">
        <w:rPr>
          <w:rFonts w:ascii="Times New Roman" w:eastAsia="Times New Roman" w:hAnsi="Times New Roman" w:cs="Times New Roman"/>
          <w:kern w:val="0"/>
          <w:lang w:eastAsia="en-CH"/>
          <w14:ligatures w14:val="none"/>
        </w:rPr>
        <w:t xml:space="preserve"> Cipher, and others are making enterprise-grade IP capabilities accessible to SMEs through cloud deployment and subscription models aligned with smaller organizational budgets.</w:t>
      </w:r>
    </w:p>
    <w:p w14:paraId="2AAFCF2B"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A critical focus throughout the chapter is ensuring equitable global access to AI-powered IP tools through bridging technological divides, implementing multi-tiered access models, supporting capacity building initiatives, and creating contextually appropriate solutions rather than simply imposing approaches developed for advanced economies. These efforts aim to prevent new technological capabilities from exacerbating existing disparities in the global IP system.</w:t>
      </w:r>
    </w:p>
    <w:p w14:paraId="35AB7A91"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The chapter addresses the complex challenges of harmonizing AI IP laws globally, examining fundamental philosophical divergences, economic competitiveness considerations, technical implementation complexity, cultural differences, geopolitical competition, inconsistent technological understanding among policymakers, the pacing problem between rapidly evolving technology and slow-moving regulation, and limitations of legacy international treaties not designed with AI in mind.</w:t>
      </w:r>
    </w:p>
    <w:p w14:paraId="0E89CD44"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 xml:space="preserve">A comparative analysis of US and EU approaches to AI-related IP highlights how these major jurisdictions differ in copyright treatment of AI-generated works, patent eligibility for AI-assisted inventions, regulatory context, transparency requirements, and enforcement approaches. These differences reflect broader regulatory philosophies and create significant </w:t>
      </w:r>
      <w:r w:rsidRPr="00A87C7C">
        <w:rPr>
          <w:rFonts w:ascii="Times New Roman" w:eastAsia="Times New Roman" w:hAnsi="Times New Roman" w:cs="Times New Roman"/>
          <w:kern w:val="0"/>
          <w:lang w:eastAsia="en-CH"/>
          <w14:ligatures w14:val="none"/>
        </w:rPr>
        <w:lastRenderedPageBreak/>
        <w:t>challenges for organizations operating globally, requiring sophisticated technological solutions that can accommodate divergent legal frameworks.</w:t>
      </w:r>
    </w:p>
    <w:p w14:paraId="57947335"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Throughout the chapter, a central theme emerges: the future of intellectual property will be characterized by systems that are more dynamic, transparent, accessible, and aligned with the diverse realities of innovation across different technological domains, organizational contexts, and economic environments. Organizations that embrace these integrated technologies will gain significant advantages in understanding, protecting, and leveraging their intellectual property in an increasingly knowledge-based global economy.</w:t>
      </w:r>
    </w:p>
    <w:p w14:paraId="7514995C" w14:textId="77777777" w:rsidR="005B092C" w:rsidRPr="00A87C7C" w:rsidRDefault="005B092C" w:rsidP="005B092C">
      <w:pPr>
        <w:spacing w:before="100" w:beforeAutospacing="1" w:after="100" w:afterAutospacing="1" w:line="240" w:lineRule="auto"/>
        <w:rPr>
          <w:rFonts w:ascii="Times New Roman" w:eastAsia="Times New Roman" w:hAnsi="Times New Roman" w:cs="Times New Roman"/>
          <w:kern w:val="0"/>
          <w:lang w:eastAsia="en-CH"/>
          <w14:ligatures w14:val="none"/>
        </w:rPr>
      </w:pPr>
      <w:r w:rsidRPr="00A87C7C">
        <w:rPr>
          <w:rFonts w:ascii="Times New Roman" w:eastAsia="Times New Roman" w:hAnsi="Times New Roman" w:cs="Times New Roman"/>
          <w:kern w:val="0"/>
          <w:lang w:eastAsia="en-CH"/>
          <w14:ligatures w14:val="none"/>
        </w:rPr>
        <w:t>As AI, blockchain, and cloud technologies continue to mature and converge, we can expect further transformation of intellectual property practices that have remained relatively stable for generations. This evolution represents not merely incremental improvement but fundamental reimagining of how innovation incentives, knowledge diffusion, and creative expression are balanced in the digital age. The intellectual property systems that emerge from this technological revolution will shape innovation trajectories and economic opportunities for decades to come.</w:t>
      </w:r>
    </w:p>
    <w:p w14:paraId="455CFC07" w14:textId="77777777" w:rsidR="00BE096B" w:rsidRPr="00BE096B" w:rsidRDefault="00BE096B" w:rsidP="00BE096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9" w:name="_Hlk196387391"/>
      <w:bookmarkEnd w:id="8"/>
      <w:r w:rsidRPr="00BE096B">
        <w:rPr>
          <w:rFonts w:ascii="Times New Roman" w:eastAsia="Times New Roman" w:hAnsi="Times New Roman" w:cs="Times New Roman"/>
          <w:b/>
          <w:bCs/>
          <w:kern w:val="36"/>
          <w:sz w:val="48"/>
          <w:szCs w:val="48"/>
          <w:lang w:eastAsia="en-CH"/>
          <w14:ligatures w14:val="none"/>
        </w:rPr>
        <w:t>Chapter 7: Practical Guide: Implementing AI for IP Valuation</w:t>
      </w:r>
    </w:p>
    <w:p w14:paraId="1B3D7C33"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Introduction</w:t>
      </w:r>
    </w:p>
    <w:p w14:paraId="20D27A5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practical implementation of artificial intelligence in intellectual property valuation represents a transformative opportunity for organizations seeking to enhance decision-making precision, operational efficiency, and strategic insight. This chapter provides a comprehensive roadmap for successfully deploying AI-driven IP valuation systems, integrating the powerful capabilities of machine learning with complementary technologies like blockchain and cloud computing. By following a structured implementation approach, organizations can overcome common challenges and establish sustainable valuation capabilities that adapt to evolving market conditions and organizational needs.</w:t>
      </w:r>
    </w:p>
    <w:p w14:paraId="45ABE57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convergence of AI, blockchain, and cloud technologies creates unprecedented possibilities for IP valuation. AI provides the analytical power to process vast datasets and identify complex patterns. Blockchain technology offers immutable record-keeping and transparent transaction frameworks. Cloud infrastructure delivers the scalable computing resources and collaborative environments necessary for sophisticated model development and deployment. Together, these technologies address the fundamental limitations of traditional valuation approaches: information asymmetry, data reliability, computational constraints, and market inefficiencies.</w:t>
      </w:r>
    </w:p>
    <w:p w14:paraId="6E90121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Successful implementation requires more than technical proficiency—it demands strategic vision, organizational alignment, and a commitment to ethical principles. This chapter guides organizations through the essential steps of assessment, infrastructure development, implementation, and continuous improvement, while highlighting the specific tools, organizational structures, and best practices that enable sustainable success.</w:t>
      </w:r>
    </w:p>
    <w:bookmarkEnd w:id="9"/>
    <w:p w14:paraId="2812540C"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7.1: Steps to Integrate AI into IP Valuation Processes</w:t>
      </w:r>
    </w:p>
    <w:p w14:paraId="622F0E9F"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lastRenderedPageBreak/>
        <w:t>Assessment and Strategy Development</w:t>
      </w:r>
    </w:p>
    <w:p w14:paraId="4250E7C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Begin with a comprehensive assessment of your current IP valuation processes, identifying pain points and opportunities for AI enhancement. Map your valuation workflow, highlighting data-intensive or repetitive tasks that could benefit from automation. Develop clear objectives for AI implementation—whether enhancing accuracy, reducing time requirements, or gaining new insights—and establish measurable success criteria.</w:t>
      </w:r>
    </w:p>
    <w:p w14:paraId="34D91E2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Conduct a technology readiness assessment examining your organization's capabilities across AI, blockchain, and cloud domains. Evaluate your data assets, technical infrastructure, and staff expertise to identify capability gaps requiring attention. Document regulatory requirements affecting your implementation, particularly regarding data privacy, financial reporting standards, and industry-specific compliance considerations.</w:t>
      </w:r>
    </w:p>
    <w:p w14:paraId="08669BF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key performance indicators (</w:t>
      </w:r>
      <w:proofErr w:type="spellStart"/>
      <w:r w:rsidRPr="00BE096B">
        <w:rPr>
          <w:rFonts w:ascii="Times New Roman" w:eastAsia="Times New Roman" w:hAnsi="Times New Roman" w:cs="Times New Roman"/>
          <w:kern w:val="0"/>
          <w:lang w:eastAsia="en-CH"/>
          <w14:ligatures w14:val="none"/>
        </w:rPr>
        <w:t>KPIs</w:t>
      </w:r>
      <w:proofErr w:type="spellEnd"/>
      <w:r w:rsidRPr="00BE096B">
        <w:rPr>
          <w:rFonts w:ascii="Times New Roman" w:eastAsia="Times New Roman" w:hAnsi="Times New Roman" w:cs="Times New Roman"/>
          <w:kern w:val="0"/>
          <w:lang w:eastAsia="en-CH"/>
          <w14:ligatures w14:val="none"/>
        </w:rPr>
        <w:t>) aligned with business objectives rather than technical metrics alone. For example, many organizations track improvements in valuation accuracy, portfolio optimization returns, transaction negotiation outcomes, and resource efficiency gains.</w:t>
      </w:r>
    </w:p>
    <w:p w14:paraId="637AAF8B"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Data Preparation and Infrastructure</w:t>
      </w:r>
    </w:p>
    <w:p w14:paraId="74AD4CA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IP valuation accuracy depends fundamentally on data quality. Conduct an audit of available IP data, including internal records, external databases, and market information. Standardize data formats and implement cleaning protocols to address inconsistencies. Develop a data governance framework that ensures compliance with privacy regulations while maintaining accessibility for AI systems.</w:t>
      </w:r>
    </w:p>
    <w:p w14:paraId="37625E6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the necessary technical infrastructure, considering whether cloud-based solutions or on-premises systems better suit your security and accessibility requirements. Implement data pipelines that continuously update IP information from relevant sources, ensuring your AI models always work with current data.</w:t>
      </w:r>
    </w:p>
    <w:p w14:paraId="53CBCCF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building cloud infrastructure, consider these specialized requirements for IP valuation:</w:t>
      </w:r>
    </w:p>
    <w:p w14:paraId="4C82E0C5" w14:textId="77777777" w:rsidR="00BE096B" w:rsidRPr="00BE096B" w:rsidRDefault="00BE096B" w:rsidP="00BE096B">
      <w:pPr>
        <w:numPr>
          <w:ilvl w:val="0"/>
          <w:numId w:val="7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multi-region data sovereignty controls that comply with jurisdictional requirements for sensitive IP data</w:t>
      </w:r>
    </w:p>
    <w:p w14:paraId="53F5B284" w14:textId="77777777" w:rsidR="00BE096B" w:rsidRPr="00BE096B" w:rsidRDefault="00BE096B" w:rsidP="00BE096B">
      <w:pPr>
        <w:numPr>
          <w:ilvl w:val="0"/>
          <w:numId w:val="7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 industry-specific security protocols that exceed standard cloud security measures</w:t>
      </w:r>
    </w:p>
    <w:p w14:paraId="13CE60B3" w14:textId="77777777" w:rsidR="00BE096B" w:rsidRPr="00BE096B" w:rsidRDefault="00BE096B" w:rsidP="00BE096B">
      <w:pPr>
        <w:numPr>
          <w:ilvl w:val="0"/>
          <w:numId w:val="7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 specialized data lake architectures that accommodate the diverse data types involved in IP valuation</w:t>
      </w:r>
    </w:p>
    <w:p w14:paraId="6F607855" w14:textId="77777777" w:rsidR="00BE096B" w:rsidRPr="00BE096B" w:rsidRDefault="00BE096B" w:rsidP="00BE096B">
      <w:pPr>
        <w:numPr>
          <w:ilvl w:val="0"/>
          <w:numId w:val="7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hybrid cloud configurations that maintain sensitive IP data on private infrastructure while leveraging public cloud resources for computation</w:t>
      </w:r>
    </w:p>
    <w:p w14:paraId="62F555C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Incorporate blockchain elements to enhance data integrity and valuation transparency:</w:t>
      </w:r>
    </w:p>
    <w:p w14:paraId="78E7B722" w14:textId="77777777" w:rsidR="00BE096B" w:rsidRPr="00BE096B" w:rsidRDefault="00BE096B" w:rsidP="00BE096B">
      <w:pPr>
        <w:numPr>
          <w:ilvl w:val="0"/>
          <w:numId w:val="7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 cryptographic verification of data provenance to establish trust in training data</w:t>
      </w:r>
    </w:p>
    <w:p w14:paraId="6C699460" w14:textId="77777777" w:rsidR="00BE096B" w:rsidRPr="00BE096B" w:rsidRDefault="00BE096B" w:rsidP="00BE096B">
      <w:pPr>
        <w:numPr>
          <w:ilvl w:val="0"/>
          <w:numId w:val="7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immutable audit trails documenting model versions and validation processes</w:t>
      </w:r>
    </w:p>
    <w:p w14:paraId="296E1EFD" w14:textId="77777777" w:rsidR="00BE096B" w:rsidRPr="00BE096B" w:rsidRDefault="00BE096B" w:rsidP="00BE096B">
      <w:pPr>
        <w:numPr>
          <w:ilvl w:val="0"/>
          <w:numId w:val="7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 smart contract frameworks for automating licensing agreements based on AI valuations</w:t>
      </w:r>
    </w:p>
    <w:p w14:paraId="00A789FC" w14:textId="77777777" w:rsidR="00BE096B" w:rsidRPr="00BE096B" w:rsidRDefault="00BE096B" w:rsidP="00BE096B">
      <w:pPr>
        <w:numPr>
          <w:ilvl w:val="0"/>
          <w:numId w:val="7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decentralized storage protocols for securely maintaining valuation records</w:t>
      </w:r>
    </w:p>
    <w:p w14:paraId="36653342"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lastRenderedPageBreak/>
        <w:t>Phased Implementation Approach</w:t>
      </w:r>
    </w:p>
    <w:p w14:paraId="636C32F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Adopt a staged implementation strategy, beginning with a pilot project focused on well-understood IP assets. For example, start with patent valuation in a specific technology category where you have robust historical data. This approach allows you to demonstrate value quickly while refining your methodology before broader deployment.</w:t>
      </w:r>
    </w:p>
    <w:p w14:paraId="48ECC1D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Expand implementation incrementally to additional IP categories and valuation scenarios, incorporating lessons from earlier phases. Progressively integrate AI tools with existing enterprise systems like IP management software, CRM platforms, and financial systems to maximize operational impact.</w:t>
      </w:r>
    </w:p>
    <w:p w14:paraId="3DD53C3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integrating blockchain capabilities, follow a similar phased approach:</w:t>
      </w:r>
    </w:p>
    <w:p w14:paraId="387394B2" w14:textId="77777777" w:rsidR="00BE096B" w:rsidRPr="00BE096B" w:rsidRDefault="00BE096B" w:rsidP="00BE096B">
      <w:pPr>
        <w:numPr>
          <w:ilvl w:val="0"/>
          <w:numId w:val="7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Begin with read-only blockchain records that parallel existing systems</w:t>
      </w:r>
    </w:p>
    <w:p w14:paraId="451C4987" w14:textId="77777777" w:rsidR="00BE096B" w:rsidRPr="00BE096B" w:rsidRDefault="00BE096B" w:rsidP="00BE096B">
      <w:pPr>
        <w:numPr>
          <w:ilvl w:val="0"/>
          <w:numId w:val="7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 smart contract validation for simple valuation scenarios</w:t>
      </w:r>
    </w:p>
    <w:p w14:paraId="693DAA37" w14:textId="77777777" w:rsidR="00BE096B" w:rsidRPr="00BE096B" w:rsidRDefault="00BE096B" w:rsidP="00BE096B">
      <w:pPr>
        <w:numPr>
          <w:ilvl w:val="0"/>
          <w:numId w:val="7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Gradually expand to more complex automated execution frameworks</w:t>
      </w:r>
    </w:p>
    <w:p w14:paraId="7DB7E894" w14:textId="77777777" w:rsidR="00BE096B" w:rsidRPr="00BE096B" w:rsidRDefault="00BE096B" w:rsidP="00BE096B">
      <w:pPr>
        <w:numPr>
          <w:ilvl w:val="0"/>
          <w:numId w:val="7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Eventually develop fully decentralized valuation and transaction platforms</w:t>
      </w:r>
    </w:p>
    <w:p w14:paraId="1362657D"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Change Management and Training</w:t>
      </w:r>
    </w:p>
    <w:p w14:paraId="40DC194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 a comprehensive change management plan addressing the cultural and operational shifts required for effective AI adoption. Provide tailored training for different stakeholders—technical teams will need skills in data science and model interpretation, while legal teams may need guidance on interpreting AI-generated insights in the context of IP strategy.</w:t>
      </w:r>
    </w:p>
    <w:p w14:paraId="56C3248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feedback mechanisms allowing users to report anomalies or questionable valuations, which serves both to improve models and to build user confidence in the system. Document success stories and quantifiable improvements to build organizational support for continued investment.</w:t>
      </w:r>
    </w:p>
    <w:p w14:paraId="175CC6BB"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7.2: Tools and Platforms for AI in IP Management</w:t>
      </w:r>
    </w:p>
    <w:p w14:paraId="5D40A130"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Commercial Solutions</w:t>
      </w:r>
    </w:p>
    <w:p w14:paraId="1374A38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Several enterprise-grade platforms offer AI-enhanced IP valuation capabilities. </w:t>
      </w:r>
      <w:proofErr w:type="spellStart"/>
      <w:r w:rsidRPr="00BE096B">
        <w:rPr>
          <w:rFonts w:ascii="Times New Roman" w:eastAsia="Times New Roman" w:hAnsi="Times New Roman" w:cs="Times New Roman"/>
          <w:kern w:val="0"/>
          <w:lang w:eastAsia="en-CH"/>
          <w14:ligatures w14:val="none"/>
        </w:rPr>
        <w:t>IPwe</w:t>
      </w:r>
      <w:proofErr w:type="spellEnd"/>
      <w:r w:rsidRPr="00BE096B">
        <w:rPr>
          <w:rFonts w:ascii="Times New Roman" w:eastAsia="Times New Roman" w:hAnsi="Times New Roman" w:cs="Times New Roman"/>
          <w:kern w:val="0"/>
          <w:lang w:eastAsia="en-CH"/>
          <w14:ligatures w14:val="none"/>
        </w:rPr>
        <w:t xml:space="preserve"> leverages blockchain and AI to create transparent IP valuation and transaction platforms. Anaqua's AQX platform integrates machine learning for portfolio management and valuation. </w:t>
      </w:r>
      <w:proofErr w:type="spellStart"/>
      <w:r w:rsidRPr="00BE096B">
        <w:rPr>
          <w:rFonts w:ascii="Times New Roman" w:eastAsia="Times New Roman" w:hAnsi="Times New Roman" w:cs="Times New Roman"/>
          <w:kern w:val="0"/>
          <w:lang w:eastAsia="en-CH"/>
          <w14:ligatures w14:val="none"/>
        </w:rPr>
        <w:t>PatSnap</w:t>
      </w:r>
      <w:proofErr w:type="spellEnd"/>
      <w:r w:rsidRPr="00BE096B">
        <w:rPr>
          <w:rFonts w:ascii="Times New Roman" w:eastAsia="Times New Roman" w:hAnsi="Times New Roman" w:cs="Times New Roman"/>
          <w:kern w:val="0"/>
          <w:lang w:eastAsia="en-CH"/>
          <w14:ligatures w14:val="none"/>
        </w:rPr>
        <w:t xml:space="preserve"> combines patent analytics with AI-driven valuation models particularly strong in technology landscaping.</w:t>
      </w:r>
    </w:p>
    <w:p w14:paraId="7CB32E6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For specific valuation tasks, specialized tools like Cipher provide AI-driven analysis of competitive patent landscapes, while </w:t>
      </w:r>
      <w:proofErr w:type="spellStart"/>
      <w:r w:rsidRPr="00BE096B">
        <w:rPr>
          <w:rFonts w:ascii="Times New Roman" w:eastAsia="Times New Roman" w:hAnsi="Times New Roman" w:cs="Times New Roman"/>
          <w:kern w:val="0"/>
          <w:lang w:eastAsia="en-CH"/>
          <w14:ligatures w14:val="none"/>
        </w:rPr>
        <w:t>Aistemos</w:t>
      </w:r>
      <w:proofErr w:type="spellEnd"/>
      <w:r w:rsidRPr="00BE096B">
        <w:rPr>
          <w:rFonts w:ascii="Times New Roman" w:eastAsia="Times New Roman" w:hAnsi="Times New Roman" w:cs="Times New Roman"/>
          <w:kern w:val="0"/>
          <w:lang w:eastAsia="en-CH"/>
          <w14:ligatures w14:val="none"/>
        </w:rPr>
        <w:t>' Trademark Analyzer focuses on brand asset valuation using image recognition and market data integration.</w:t>
      </w:r>
    </w:p>
    <w:p w14:paraId="010787D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Cloud-based IP valuation platforms offer significant advantages:</w:t>
      </w:r>
    </w:p>
    <w:p w14:paraId="18F266DF" w14:textId="77777777" w:rsidR="00BE096B" w:rsidRPr="00BE096B" w:rsidRDefault="00BE096B" w:rsidP="00BE096B">
      <w:pPr>
        <w:numPr>
          <w:ilvl w:val="0"/>
          <w:numId w:val="7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Darts-</w:t>
      </w:r>
      <w:proofErr w:type="spellStart"/>
      <w:r w:rsidRPr="00BE096B">
        <w:rPr>
          <w:rFonts w:ascii="Times New Roman" w:eastAsia="Times New Roman" w:hAnsi="Times New Roman" w:cs="Times New Roman"/>
          <w:b/>
          <w:bCs/>
          <w:kern w:val="0"/>
          <w:lang w:eastAsia="en-CH"/>
          <w14:ligatures w14:val="none"/>
        </w:rPr>
        <w:t>ip</w:t>
      </w:r>
      <w:proofErr w:type="spellEnd"/>
      <w:r w:rsidRPr="00BE096B">
        <w:rPr>
          <w:rFonts w:ascii="Times New Roman" w:eastAsia="Times New Roman" w:hAnsi="Times New Roman" w:cs="Times New Roman"/>
          <w:kern w:val="0"/>
          <w:lang w:eastAsia="en-CH"/>
          <w14:ligatures w14:val="none"/>
        </w:rPr>
        <w:t xml:space="preserve">: Provides AI-powered IP litigation analytics through a cloud platform with predictive outcome </w:t>
      </w:r>
      <w:proofErr w:type="spellStart"/>
      <w:r w:rsidRPr="00BE096B">
        <w:rPr>
          <w:rFonts w:ascii="Times New Roman" w:eastAsia="Times New Roman" w:hAnsi="Times New Roman" w:cs="Times New Roman"/>
          <w:kern w:val="0"/>
          <w:lang w:eastAsia="en-CH"/>
          <w14:ligatures w14:val="none"/>
        </w:rPr>
        <w:t>modeling</w:t>
      </w:r>
      <w:proofErr w:type="spellEnd"/>
    </w:p>
    <w:p w14:paraId="26613BDA" w14:textId="77777777" w:rsidR="00BE096B" w:rsidRPr="00BE096B" w:rsidRDefault="00BE096B" w:rsidP="00BE096B">
      <w:pPr>
        <w:numPr>
          <w:ilvl w:val="0"/>
          <w:numId w:val="7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 xml:space="preserve">Clarivate's </w:t>
      </w:r>
      <w:proofErr w:type="spellStart"/>
      <w:r w:rsidRPr="00BE096B">
        <w:rPr>
          <w:rFonts w:ascii="Times New Roman" w:eastAsia="Times New Roman" w:hAnsi="Times New Roman" w:cs="Times New Roman"/>
          <w:b/>
          <w:bCs/>
          <w:kern w:val="0"/>
          <w:lang w:eastAsia="en-CH"/>
          <w14:ligatures w14:val="none"/>
        </w:rPr>
        <w:t>IPfolio</w:t>
      </w:r>
      <w:proofErr w:type="spellEnd"/>
      <w:r w:rsidRPr="00BE096B">
        <w:rPr>
          <w:rFonts w:ascii="Times New Roman" w:eastAsia="Times New Roman" w:hAnsi="Times New Roman" w:cs="Times New Roman"/>
          <w:kern w:val="0"/>
          <w:lang w:eastAsia="en-CH"/>
          <w14:ligatures w14:val="none"/>
        </w:rPr>
        <w:t>: Offers cloud-based portfolio management with integrated valuation tools and collaborative workflow capabilities</w:t>
      </w:r>
    </w:p>
    <w:p w14:paraId="7B41DA12" w14:textId="77777777" w:rsidR="00BE096B" w:rsidRPr="00BE096B" w:rsidRDefault="00BE096B" w:rsidP="00BE096B">
      <w:pPr>
        <w:numPr>
          <w:ilvl w:val="0"/>
          <w:numId w:val="733"/>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IPlytics</w:t>
      </w:r>
      <w:proofErr w:type="spellEnd"/>
      <w:r w:rsidRPr="00BE096B">
        <w:rPr>
          <w:rFonts w:ascii="Times New Roman" w:eastAsia="Times New Roman" w:hAnsi="Times New Roman" w:cs="Times New Roman"/>
          <w:kern w:val="0"/>
          <w:lang w:eastAsia="en-CH"/>
          <w14:ligatures w14:val="none"/>
        </w:rPr>
        <w:t>: Delivers a cloud platform specializing in standard-essential patent valuation</w:t>
      </w:r>
    </w:p>
    <w:p w14:paraId="2857CBC1" w14:textId="77777777" w:rsidR="00BE096B" w:rsidRPr="00BE096B" w:rsidRDefault="00BE096B" w:rsidP="00BE096B">
      <w:pPr>
        <w:numPr>
          <w:ilvl w:val="0"/>
          <w:numId w:val="7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 xml:space="preserve">IP </w:t>
      </w:r>
      <w:proofErr w:type="spellStart"/>
      <w:r w:rsidRPr="00BE096B">
        <w:rPr>
          <w:rFonts w:ascii="Times New Roman" w:eastAsia="Times New Roman" w:hAnsi="Times New Roman" w:cs="Times New Roman"/>
          <w:b/>
          <w:bCs/>
          <w:kern w:val="0"/>
          <w:lang w:eastAsia="en-CH"/>
          <w14:ligatures w14:val="none"/>
        </w:rPr>
        <w:t>Toolworks</w:t>
      </w:r>
      <w:proofErr w:type="spellEnd"/>
      <w:r w:rsidRPr="00BE096B">
        <w:rPr>
          <w:rFonts w:ascii="Times New Roman" w:eastAsia="Times New Roman" w:hAnsi="Times New Roman" w:cs="Times New Roman"/>
          <w:kern w:val="0"/>
          <w:lang w:eastAsia="en-CH"/>
          <w14:ligatures w14:val="none"/>
        </w:rPr>
        <w:t>: Provides secure multi-tenant cloud architecture for confidential IP valuation across enterprises</w:t>
      </w:r>
    </w:p>
    <w:p w14:paraId="4B3079D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Blockchain-enhanced IP valuation platforms include:</w:t>
      </w:r>
    </w:p>
    <w:p w14:paraId="1DBFE975" w14:textId="77777777" w:rsidR="00BE096B" w:rsidRPr="00BE096B" w:rsidRDefault="00BE096B" w:rsidP="00BE096B">
      <w:pPr>
        <w:numPr>
          <w:ilvl w:val="0"/>
          <w:numId w:val="7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 xml:space="preserve">LexisNexis </w:t>
      </w:r>
      <w:proofErr w:type="spellStart"/>
      <w:r w:rsidRPr="00BE096B">
        <w:rPr>
          <w:rFonts w:ascii="Times New Roman" w:eastAsia="Times New Roman" w:hAnsi="Times New Roman" w:cs="Times New Roman"/>
          <w:b/>
          <w:bCs/>
          <w:kern w:val="0"/>
          <w:lang w:eastAsia="en-CH"/>
          <w14:ligatures w14:val="none"/>
        </w:rPr>
        <w:t>TotalPatent</w:t>
      </w:r>
      <w:proofErr w:type="spellEnd"/>
      <w:r w:rsidRPr="00BE096B">
        <w:rPr>
          <w:rFonts w:ascii="Times New Roman" w:eastAsia="Times New Roman" w:hAnsi="Times New Roman" w:cs="Times New Roman"/>
          <w:b/>
          <w:bCs/>
          <w:kern w:val="0"/>
          <w:lang w:eastAsia="en-CH"/>
          <w14:ligatures w14:val="none"/>
        </w:rPr>
        <w:t xml:space="preserve"> One with Blockchain Verification</w:t>
      </w:r>
      <w:r w:rsidRPr="00BE096B">
        <w:rPr>
          <w:rFonts w:ascii="Times New Roman" w:eastAsia="Times New Roman" w:hAnsi="Times New Roman" w:cs="Times New Roman"/>
          <w:kern w:val="0"/>
          <w:lang w:eastAsia="en-CH"/>
          <w14:ligatures w14:val="none"/>
        </w:rPr>
        <w:t>: Combines comprehensive patent data with blockchain verification of search and analysis records</w:t>
      </w:r>
    </w:p>
    <w:p w14:paraId="666BDCA2" w14:textId="77777777" w:rsidR="00BE096B" w:rsidRPr="00BE096B" w:rsidRDefault="00BE096B" w:rsidP="00BE096B">
      <w:pPr>
        <w:numPr>
          <w:ilvl w:val="0"/>
          <w:numId w:val="734"/>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IPChain</w:t>
      </w:r>
      <w:proofErr w:type="spellEnd"/>
      <w:r w:rsidRPr="00BE096B">
        <w:rPr>
          <w:rFonts w:ascii="Times New Roman" w:eastAsia="Times New Roman" w:hAnsi="Times New Roman" w:cs="Times New Roman"/>
          <w:kern w:val="0"/>
          <w:lang w:eastAsia="en-CH"/>
          <w14:ligatures w14:val="none"/>
        </w:rPr>
        <w:t>: Offers distributed ledger technology for transparent IP transactions with integrated AI valuation models</w:t>
      </w:r>
    </w:p>
    <w:p w14:paraId="52FC165B" w14:textId="77777777" w:rsidR="00BE096B" w:rsidRPr="00BE096B" w:rsidRDefault="00BE096B" w:rsidP="00BE096B">
      <w:pPr>
        <w:numPr>
          <w:ilvl w:val="0"/>
          <w:numId w:val="7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IPWE</w:t>
      </w:r>
      <w:r w:rsidRPr="00BE096B">
        <w:rPr>
          <w:rFonts w:ascii="Times New Roman" w:eastAsia="Times New Roman" w:hAnsi="Times New Roman" w:cs="Times New Roman"/>
          <w:kern w:val="0"/>
          <w:lang w:eastAsia="en-CH"/>
          <w14:ligatures w14:val="none"/>
        </w:rPr>
        <w:t>: Provides tokenized IP assets with continuous valuation updates and transparent transaction history</w:t>
      </w:r>
    </w:p>
    <w:p w14:paraId="2BF2834B" w14:textId="77777777" w:rsidR="00BE096B" w:rsidRPr="00BE096B" w:rsidRDefault="00BE096B" w:rsidP="00BE096B">
      <w:pPr>
        <w:numPr>
          <w:ilvl w:val="0"/>
          <w:numId w:val="7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Bernstein.io</w:t>
      </w:r>
      <w:r w:rsidRPr="00BE096B">
        <w:rPr>
          <w:rFonts w:ascii="Times New Roman" w:eastAsia="Times New Roman" w:hAnsi="Times New Roman" w:cs="Times New Roman"/>
          <w:kern w:val="0"/>
          <w:lang w:eastAsia="en-CH"/>
          <w14:ligatures w14:val="none"/>
        </w:rPr>
        <w:t>: Offers blockchain certificate of existence for IP assets with integrated value tracking</w:t>
      </w:r>
    </w:p>
    <w:p w14:paraId="11A38CBF"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Open-Source Options</w:t>
      </w:r>
    </w:p>
    <w:p w14:paraId="4A5B2D3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Organizations with strong technical capabilities may leverage open-source AI frameworks to develop customized valuation solutions. TensorFlow and </w:t>
      </w:r>
      <w:proofErr w:type="spellStart"/>
      <w:r w:rsidRPr="00BE096B">
        <w:rPr>
          <w:rFonts w:ascii="Times New Roman" w:eastAsia="Times New Roman" w:hAnsi="Times New Roman" w:cs="Times New Roman"/>
          <w:kern w:val="0"/>
          <w:lang w:eastAsia="en-CH"/>
          <w14:ligatures w14:val="none"/>
        </w:rPr>
        <w:t>PyTorch</w:t>
      </w:r>
      <w:proofErr w:type="spellEnd"/>
      <w:r w:rsidRPr="00BE096B">
        <w:rPr>
          <w:rFonts w:ascii="Times New Roman" w:eastAsia="Times New Roman" w:hAnsi="Times New Roman" w:cs="Times New Roman"/>
          <w:kern w:val="0"/>
          <w:lang w:eastAsia="en-CH"/>
          <w14:ligatures w14:val="none"/>
        </w:rPr>
        <w:t xml:space="preserve"> provide flexible platforms for building machine learning models, while more specialized libraries like </w:t>
      </w:r>
      <w:proofErr w:type="spellStart"/>
      <w:r w:rsidRPr="00BE096B">
        <w:rPr>
          <w:rFonts w:ascii="Times New Roman" w:eastAsia="Times New Roman" w:hAnsi="Times New Roman" w:cs="Times New Roman"/>
          <w:kern w:val="0"/>
          <w:lang w:eastAsia="en-CH"/>
          <w14:ligatures w14:val="none"/>
        </w:rPr>
        <w:t>LexPredict</w:t>
      </w:r>
      <w:proofErr w:type="spellEnd"/>
      <w:r w:rsidRPr="00BE096B">
        <w:rPr>
          <w:rFonts w:ascii="Times New Roman" w:eastAsia="Times New Roman" w:hAnsi="Times New Roman" w:cs="Times New Roman"/>
          <w:kern w:val="0"/>
          <w:lang w:eastAsia="en-CH"/>
          <w14:ligatures w14:val="none"/>
        </w:rPr>
        <w:t xml:space="preserve"> offer legal text analysis capabilities.</w:t>
      </w:r>
    </w:p>
    <w:p w14:paraId="26E268C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IPRally</w:t>
      </w:r>
      <w:proofErr w:type="spellEnd"/>
      <w:r w:rsidRPr="00BE096B">
        <w:rPr>
          <w:rFonts w:ascii="Times New Roman" w:eastAsia="Times New Roman" w:hAnsi="Times New Roman" w:cs="Times New Roman"/>
          <w:kern w:val="0"/>
          <w:lang w:eastAsia="en-CH"/>
          <w14:ligatures w14:val="none"/>
        </w:rPr>
        <w:t xml:space="preserve"> provides community-developed tools for patent classification and analysis, while Lens.org offers extensive open patent data with API access for training custom models. These open-source approaches require greater technical expertise but offer maximum flexibility and customization potential.</w:t>
      </w:r>
    </w:p>
    <w:p w14:paraId="56DB67C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proofErr w:type="gramStart"/>
      <w:r w:rsidRPr="00BE096B">
        <w:rPr>
          <w:rFonts w:ascii="Times New Roman" w:eastAsia="Times New Roman" w:hAnsi="Times New Roman" w:cs="Times New Roman"/>
          <w:kern w:val="0"/>
          <w:lang w:eastAsia="en-CH"/>
          <w14:ligatures w14:val="none"/>
        </w:rPr>
        <w:t>Open-source</w:t>
      </w:r>
      <w:proofErr w:type="gramEnd"/>
      <w:r w:rsidRPr="00BE096B">
        <w:rPr>
          <w:rFonts w:ascii="Times New Roman" w:eastAsia="Times New Roman" w:hAnsi="Times New Roman" w:cs="Times New Roman"/>
          <w:kern w:val="0"/>
          <w:lang w:eastAsia="en-CH"/>
          <w14:ligatures w14:val="none"/>
        </w:rPr>
        <w:t xml:space="preserve"> blockchain frameworks for IP valuation include:</w:t>
      </w:r>
    </w:p>
    <w:p w14:paraId="3A29E975" w14:textId="77777777" w:rsidR="00BE096B" w:rsidRPr="00BE096B" w:rsidRDefault="00BE096B" w:rsidP="00BE096B">
      <w:pPr>
        <w:numPr>
          <w:ilvl w:val="0"/>
          <w:numId w:val="7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Hyperledger Fabric</w:t>
      </w:r>
      <w:r w:rsidRPr="00BE096B">
        <w:rPr>
          <w:rFonts w:ascii="Times New Roman" w:eastAsia="Times New Roman" w:hAnsi="Times New Roman" w:cs="Times New Roman"/>
          <w:kern w:val="0"/>
          <w:lang w:eastAsia="en-CH"/>
          <w14:ligatures w14:val="none"/>
        </w:rPr>
        <w:t>: Enterprise-grade permissioned blockchain framework suitable for confidential IP transactions and valuations</w:t>
      </w:r>
    </w:p>
    <w:p w14:paraId="74EDFA01" w14:textId="77777777" w:rsidR="00BE096B" w:rsidRPr="00BE096B" w:rsidRDefault="00BE096B" w:rsidP="00BE096B">
      <w:pPr>
        <w:numPr>
          <w:ilvl w:val="0"/>
          <w:numId w:val="735"/>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OpenLaw</w:t>
      </w:r>
      <w:proofErr w:type="spellEnd"/>
      <w:r w:rsidRPr="00BE096B">
        <w:rPr>
          <w:rFonts w:ascii="Times New Roman" w:eastAsia="Times New Roman" w:hAnsi="Times New Roman" w:cs="Times New Roman"/>
          <w:kern w:val="0"/>
          <w:lang w:eastAsia="en-CH"/>
          <w14:ligatures w14:val="none"/>
        </w:rPr>
        <w:t>: Smart contract templates specifically designed for IP licensing based on automated valuations</w:t>
      </w:r>
    </w:p>
    <w:p w14:paraId="689CE3A9" w14:textId="77777777" w:rsidR="00BE096B" w:rsidRPr="00BE096B" w:rsidRDefault="00BE096B" w:rsidP="00BE096B">
      <w:pPr>
        <w:numPr>
          <w:ilvl w:val="0"/>
          <w:numId w:val="7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Ocean Protocol</w:t>
      </w:r>
      <w:r w:rsidRPr="00BE096B">
        <w:rPr>
          <w:rFonts w:ascii="Times New Roman" w:eastAsia="Times New Roman" w:hAnsi="Times New Roman" w:cs="Times New Roman"/>
          <w:kern w:val="0"/>
          <w:lang w:eastAsia="en-CH"/>
          <w14:ligatures w14:val="none"/>
        </w:rPr>
        <w:t>: Data sharing protocol enabling secure IP data marketplaces with integrated valuation mechanisms</w:t>
      </w:r>
    </w:p>
    <w:p w14:paraId="65D6A86D" w14:textId="77777777" w:rsidR="00BE096B" w:rsidRPr="00BE096B" w:rsidRDefault="00BE096B" w:rsidP="00BE096B">
      <w:pPr>
        <w:numPr>
          <w:ilvl w:val="0"/>
          <w:numId w:val="7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Molecule Protocol</w:t>
      </w:r>
      <w:r w:rsidRPr="00BE096B">
        <w:rPr>
          <w:rFonts w:ascii="Times New Roman" w:eastAsia="Times New Roman" w:hAnsi="Times New Roman" w:cs="Times New Roman"/>
          <w:kern w:val="0"/>
          <w:lang w:eastAsia="en-CH"/>
          <w14:ligatures w14:val="none"/>
        </w:rPr>
        <w:t>: Open-source framework for IP-NFTs with continuous valuation updates in biotechnology</w:t>
      </w:r>
    </w:p>
    <w:p w14:paraId="77085C39"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Hybrid Approaches</w:t>
      </w:r>
    </w:p>
    <w:p w14:paraId="16C6F5D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Many organizations achieve optimal results by combining commercial platforms with custom components. Begin with established solutions for core functionality, then develop proprietary modules for industry-specific valuation factors or competitive differentiation. For instance, pharmaceutical companies might use commercial platforms for basic patent analytics while developing specialized models for evaluating clinical trial impacts on IP value.</w:t>
      </w:r>
    </w:p>
    <w:p w14:paraId="69D2DC33"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Integration Considerations</w:t>
      </w:r>
    </w:p>
    <w:p w14:paraId="5956843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When selecting tools, prioritize platforms with robust APIs and demonstrated interoperability with your existing IP management systems. Evaluate whether tools can handle your specific IP types—some excel at patent valuation but struggle with trade secrets or copyright assets. Consider scalability requirements, ensuring selected platforms can accommodate your full portfolio and growth projections.</w:t>
      </w:r>
    </w:p>
    <w:p w14:paraId="671B1D3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For cloud integration, assess:</w:t>
      </w:r>
    </w:p>
    <w:p w14:paraId="163C2AF6" w14:textId="77777777" w:rsidR="00BE096B" w:rsidRPr="00BE096B" w:rsidRDefault="00BE096B" w:rsidP="00BE096B">
      <w:pPr>
        <w:numPr>
          <w:ilvl w:val="0"/>
          <w:numId w:val="7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Data migration pathway complexity from existing systems</w:t>
      </w:r>
    </w:p>
    <w:p w14:paraId="1D48D565" w14:textId="77777777" w:rsidR="00BE096B" w:rsidRPr="00BE096B" w:rsidRDefault="00BE096B" w:rsidP="00BE096B">
      <w:pPr>
        <w:numPr>
          <w:ilvl w:val="0"/>
          <w:numId w:val="7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Ability to maintain operational continuity during transition</w:t>
      </w:r>
    </w:p>
    <w:p w14:paraId="0E2F35BF" w14:textId="77777777" w:rsidR="00BE096B" w:rsidRPr="00BE096B" w:rsidRDefault="00BE096B" w:rsidP="00BE096B">
      <w:pPr>
        <w:numPr>
          <w:ilvl w:val="0"/>
          <w:numId w:val="7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Compliance with industry-specific regulations in cloud environments</w:t>
      </w:r>
    </w:p>
    <w:p w14:paraId="442DA0C0" w14:textId="77777777" w:rsidR="00BE096B" w:rsidRPr="00BE096B" w:rsidRDefault="00BE096B" w:rsidP="00BE096B">
      <w:pPr>
        <w:numPr>
          <w:ilvl w:val="0"/>
          <w:numId w:val="7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Geographical distribution of cloud resources for global operations</w:t>
      </w:r>
    </w:p>
    <w:p w14:paraId="257CC0B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For blockchain integration, evaluate:</w:t>
      </w:r>
    </w:p>
    <w:p w14:paraId="3DF9F396" w14:textId="77777777" w:rsidR="00BE096B" w:rsidRPr="00BE096B" w:rsidRDefault="00BE096B" w:rsidP="00BE096B">
      <w:pPr>
        <w:numPr>
          <w:ilvl w:val="0"/>
          <w:numId w:val="7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Compatibility between blockchain frameworks and existing IP management systems</w:t>
      </w:r>
    </w:p>
    <w:p w14:paraId="3902A9CB" w14:textId="77777777" w:rsidR="00BE096B" w:rsidRPr="00BE096B" w:rsidRDefault="00BE096B" w:rsidP="00BE096B">
      <w:pPr>
        <w:numPr>
          <w:ilvl w:val="0"/>
          <w:numId w:val="7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Transaction throughput capacity for high-volume valuation updates</w:t>
      </w:r>
    </w:p>
    <w:p w14:paraId="3638A497" w14:textId="77777777" w:rsidR="00BE096B" w:rsidRPr="00BE096B" w:rsidRDefault="00BE096B" w:rsidP="00BE096B">
      <w:pPr>
        <w:numPr>
          <w:ilvl w:val="0"/>
          <w:numId w:val="7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Governance structures appropriate for your organizational requirements</w:t>
      </w:r>
    </w:p>
    <w:p w14:paraId="360F1883" w14:textId="77777777" w:rsidR="00BE096B" w:rsidRPr="00BE096B" w:rsidRDefault="00BE096B" w:rsidP="00BE096B">
      <w:pPr>
        <w:numPr>
          <w:ilvl w:val="0"/>
          <w:numId w:val="7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Regulatory compliance capabilities for relevant jurisdictions</w:t>
      </w:r>
    </w:p>
    <w:p w14:paraId="7C2C2364"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7.3: Building an AI-Driven IP Team</w:t>
      </w:r>
    </w:p>
    <w:p w14:paraId="4456B04F"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Essential Roles and Expertise</w:t>
      </w:r>
    </w:p>
    <w:p w14:paraId="4CB69FA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Successful AI implementation for IP valuation requires multidisciplinary expertise. IP valuation specialists with domain knowledge in relevant technologies and markets provide crucial context for model development. Data scientists and AI engineers contribute technical expertise in model development, validation, and deployment. Legal technology specialists bridge the gap between technical capabilities and legal requirements for IP valuation.</w:t>
      </w:r>
    </w:p>
    <w:p w14:paraId="1517215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For smaller organizations, external consultants can supplement internal capabilities, particularly in specialized areas like model validation or specific technology domains. Larger enterprises should consider establishing a dedicated </w:t>
      </w:r>
      <w:proofErr w:type="spellStart"/>
      <w:r w:rsidRPr="00BE096B">
        <w:rPr>
          <w:rFonts w:ascii="Times New Roman" w:eastAsia="Times New Roman" w:hAnsi="Times New Roman" w:cs="Times New Roman"/>
          <w:kern w:val="0"/>
          <w:lang w:eastAsia="en-CH"/>
          <w14:ligatures w14:val="none"/>
        </w:rPr>
        <w:t>center</w:t>
      </w:r>
      <w:proofErr w:type="spellEnd"/>
      <w:r w:rsidRPr="00BE096B">
        <w:rPr>
          <w:rFonts w:ascii="Times New Roman" w:eastAsia="Times New Roman" w:hAnsi="Times New Roman" w:cs="Times New Roman"/>
          <w:kern w:val="0"/>
          <w:lang w:eastAsia="en-CH"/>
          <w14:ligatures w14:val="none"/>
        </w:rPr>
        <w:t xml:space="preserve"> of excellence combining these disciplines.</w:t>
      </w:r>
    </w:p>
    <w:p w14:paraId="3367848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incorporating blockchain and cloud technologies, additional specialized roles become important:</w:t>
      </w:r>
    </w:p>
    <w:p w14:paraId="25546BDD" w14:textId="77777777" w:rsidR="00BE096B" w:rsidRPr="00BE096B" w:rsidRDefault="00BE096B" w:rsidP="00BE096B">
      <w:pPr>
        <w:numPr>
          <w:ilvl w:val="0"/>
          <w:numId w:val="7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Blockchain Solution Architects</w:t>
      </w:r>
      <w:r w:rsidRPr="00BE096B">
        <w:rPr>
          <w:rFonts w:ascii="Times New Roman" w:eastAsia="Times New Roman" w:hAnsi="Times New Roman" w:cs="Times New Roman"/>
          <w:kern w:val="0"/>
          <w:lang w:eastAsia="en-CH"/>
          <w14:ligatures w14:val="none"/>
        </w:rPr>
        <w:t>: Design appropriate distributed ledger structures for IP valuation data</w:t>
      </w:r>
    </w:p>
    <w:p w14:paraId="32BACCEF" w14:textId="77777777" w:rsidR="00BE096B" w:rsidRPr="00BE096B" w:rsidRDefault="00BE096B" w:rsidP="00BE096B">
      <w:pPr>
        <w:numPr>
          <w:ilvl w:val="0"/>
          <w:numId w:val="7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Smart Contract Developers</w:t>
      </w:r>
      <w:r w:rsidRPr="00BE096B">
        <w:rPr>
          <w:rFonts w:ascii="Times New Roman" w:eastAsia="Times New Roman" w:hAnsi="Times New Roman" w:cs="Times New Roman"/>
          <w:kern w:val="0"/>
          <w:lang w:eastAsia="en-CH"/>
          <w14:ligatures w14:val="none"/>
        </w:rPr>
        <w:t>: Create and audit automated execution contracts for licensing and transactions</w:t>
      </w:r>
    </w:p>
    <w:p w14:paraId="4354C9E3" w14:textId="77777777" w:rsidR="00BE096B" w:rsidRPr="00BE096B" w:rsidRDefault="00BE096B" w:rsidP="00BE096B">
      <w:pPr>
        <w:numPr>
          <w:ilvl w:val="0"/>
          <w:numId w:val="7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Cloud Security Specialists</w:t>
      </w:r>
      <w:r w:rsidRPr="00BE096B">
        <w:rPr>
          <w:rFonts w:ascii="Times New Roman" w:eastAsia="Times New Roman" w:hAnsi="Times New Roman" w:cs="Times New Roman"/>
          <w:kern w:val="0"/>
          <w:lang w:eastAsia="en-CH"/>
          <w14:ligatures w14:val="none"/>
        </w:rPr>
        <w:t>: Implement appropriate controls for sensitive IP data in cloud environments</w:t>
      </w:r>
    </w:p>
    <w:p w14:paraId="26D1D3DF" w14:textId="77777777" w:rsidR="00BE096B" w:rsidRPr="00BE096B" w:rsidRDefault="00BE096B" w:rsidP="00BE096B">
      <w:pPr>
        <w:numPr>
          <w:ilvl w:val="0"/>
          <w:numId w:val="7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Data Sovereignty Experts</w:t>
      </w:r>
      <w:r w:rsidRPr="00BE096B">
        <w:rPr>
          <w:rFonts w:ascii="Times New Roman" w:eastAsia="Times New Roman" w:hAnsi="Times New Roman" w:cs="Times New Roman"/>
          <w:kern w:val="0"/>
          <w:lang w:eastAsia="en-CH"/>
          <w14:ligatures w14:val="none"/>
        </w:rPr>
        <w:t>: Ensure compliance with jurisdictional requirements for IP data storage and processing</w:t>
      </w:r>
    </w:p>
    <w:p w14:paraId="5AB9D3A6"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Organizational Structure</w:t>
      </w:r>
    </w:p>
    <w:p w14:paraId="25F965A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Position your AI-driven IP valuation function to maximize cross-functional collaboration. Some organizations embed AI specialists within IP departments, while others create centralized AI teams that serve multiple business functions including IP. The optimal structure depends on your organization's size, IP portfolio complexity, and existing data science capabilities.</w:t>
      </w:r>
    </w:p>
    <w:p w14:paraId="6BBD125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clear governance processes defining decision rights between AI systems and human experts. For instance, many organizations implement tiered approval processes where AI systems autonomously handle routine valuations while escalating complex or high-value assessments for human review.</w:t>
      </w:r>
    </w:p>
    <w:p w14:paraId="4F75F55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integrating blockchain capabilities, consider these organizational approaches:</w:t>
      </w:r>
    </w:p>
    <w:p w14:paraId="7B52D58F" w14:textId="77777777" w:rsidR="00BE096B" w:rsidRPr="00BE096B" w:rsidRDefault="00BE096B" w:rsidP="00BE096B">
      <w:pPr>
        <w:numPr>
          <w:ilvl w:val="0"/>
          <w:numId w:val="7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Consortium model</w:t>
      </w:r>
      <w:r w:rsidRPr="00BE096B">
        <w:rPr>
          <w:rFonts w:ascii="Times New Roman" w:eastAsia="Times New Roman" w:hAnsi="Times New Roman" w:cs="Times New Roman"/>
          <w:kern w:val="0"/>
          <w:lang w:eastAsia="en-CH"/>
          <w14:ligatures w14:val="none"/>
        </w:rPr>
        <w:t>: Join industry-specific blockchain networks sharing anonymized transaction data to improve valuation accuracy</w:t>
      </w:r>
    </w:p>
    <w:p w14:paraId="33D7DAEB" w14:textId="77777777" w:rsidR="00BE096B" w:rsidRPr="00BE096B" w:rsidRDefault="00BE096B" w:rsidP="00BE096B">
      <w:pPr>
        <w:numPr>
          <w:ilvl w:val="0"/>
          <w:numId w:val="7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Internal validation network</w:t>
      </w:r>
      <w:r w:rsidRPr="00BE096B">
        <w:rPr>
          <w:rFonts w:ascii="Times New Roman" w:eastAsia="Times New Roman" w:hAnsi="Times New Roman" w:cs="Times New Roman"/>
          <w:kern w:val="0"/>
          <w:lang w:eastAsia="en-CH"/>
          <w14:ligatures w14:val="none"/>
        </w:rPr>
        <w:t>: Establish permissioned blockchain for internal stakeholders to validate valuations</w:t>
      </w:r>
    </w:p>
    <w:p w14:paraId="7AF62888" w14:textId="77777777" w:rsidR="00BE096B" w:rsidRPr="00BE096B" w:rsidRDefault="00BE096B" w:rsidP="00BE096B">
      <w:pPr>
        <w:numPr>
          <w:ilvl w:val="0"/>
          <w:numId w:val="7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Hybrid governance</w:t>
      </w:r>
      <w:r w:rsidRPr="00BE096B">
        <w:rPr>
          <w:rFonts w:ascii="Times New Roman" w:eastAsia="Times New Roman" w:hAnsi="Times New Roman" w:cs="Times New Roman"/>
          <w:kern w:val="0"/>
          <w:lang w:eastAsia="en-CH"/>
          <w14:ligatures w14:val="none"/>
        </w:rPr>
        <w:t>: Implement on-chain/off-chain governance frameworks appropriate to your organizational structure</w:t>
      </w:r>
    </w:p>
    <w:p w14:paraId="507DEE54"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Skill Development Strategy</w:t>
      </w:r>
    </w:p>
    <w:p w14:paraId="0A2CEF5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 a continuous learning program addressing both technical and domain-specific knowledge. For technical teams, provide structured exposure to IP concepts and valuation methodologies. For IP specialists, implement programs to build data literacy and AI understanding. Cross-training exercises where teams collaborate on actual valuation scenarios accelerate mutual understanding.</w:t>
      </w:r>
    </w:p>
    <w:p w14:paraId="78E6F33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Partner with academic institutions or specialized training providers to access cutting-edge knowledge in this rapidly evolving field. Establish metrics that track both technical competency and business impact of AI valuation initiatives.</w:t>
      </w:r>
    </w:p>
    <w:p w14:paraId="4F0D3C3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As blockchain and cloud technologies become increasingly integrated with AI valuation systems, expand skill development programs to include:</w:t>
      </w:r>
    </w:p>
    <w:p w14:paraId="49CB6BC9" w14:textId="77777777" w:rsidR="00BE096B" w:rsidRPr="00BE096B" w:rsidRDefault="00BE096B" w:rsidP="00BE096B">
      <w:pPr>
        <w:numPr>
          <w:ilvl w:val="0"/>
          <w:numId w:val="7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 development and auditing</w:t>
      </w:r>
    </w:p>
    <w:p w14:paraId="1BF2D025" w14:textId="77777777" w:rsidR="00BE096B" w:rsidRPr="00BE096B" w:rsidRDefault="00BE096B" w:rsidP="00BE096B">
      <w:pPr>
        <w:numPr>
          <w:ilvl w:val="0"/>
          <w:numId w:val="7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Distributed systems architecture</w:t>
      </w:r>
    </w:p>
    <w:p w14:paraId="4D27D1EA" w14:textId="77777777" w:rsidR="00BE096B" w:rsidRPr="00BE096B" w:rsidRDefault="00BE096B" w:rsidP="00BE096B">
      <w:pPr>
        <w:numPr>
          <w:ilvl w:val="0"/>
          <w:numId w:val="7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Cloud security best practices</w:t>
      </w:r>
    </w:p>
    <w:p w14:paraId="0BACD9E0" w14:textId="77777777" w:rsidR="00BE096B" w:rsidRPr="00BE096B" w:rsidRDefault="00BE096B" w:rsidP="00BE096B">
      <w:pPr>
        <w:numPr>
          <w:ilvl w:val="0"/>
          <w:numId w:val="7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Regulatory compliance in distributed environments</w:t>
      </w:r>
    </w:p>
    <w:p w14:paraId="012F0E04" w14:textId="77777777" w:rsidR="00BE096B" w:rsidRPr="00BE096B" w:rsidRDefault="00BE096B" w:rsidP="00BE096B">
      <w:pPr>
        <w:numPr>
          <w:ilvl w:val="0"/>
          <w:numId w:val="7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Tokenization frameworks for IP assets</w:t>
      </w:r>
    </w:p>
    <w:p w14:paraId="0539664E"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7.4: Common Pitfalls and How to Avoid Them</w:t>
      </w:r>
    </w:p>
    <w:p w14:paraId="06167051"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Overreliance on Quantitative Factors</w:t>
      </w:r>
    </w:p>
    <w:p w14:paraId="25DF985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often focus excessively on easily quantifiable metrics like citation counts or maintenance payments while undervaluing qualitative factors that influence IP value. Combat this by developing models that incorporate expert judgment alongside quantitative measures. Implement regular reviews where human experts assess whether AI valuations align with strategic understanding of markets and technologies.</w:t>
      </w:r>
    </w:p>
    <w:p w14:paraId="0DE34188"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lastRenderedPageBreak/>
        <w:t>Inadequate Data Validation</w:t>
      </w:r>
    </w:p>
    <w:p w14:paraId="6255C83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Poor data quality inevitably leads to unreliable valuations. Implement rigorous data validation protocols before feeding information into AI systems. Develop anomaly detection mechanisms that flag suspicious data patterns for human review. Regularly audit data sources for biases or gaps that could skew valuation outcomes.</w:t>
      </w:r>
    </w:p>
    <w:p w14:paraId="0FEE963D"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Insufficient Transparency</w:t>
      </w:r>
    </w:p>
    <w:p w14:paraId="4F0654B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"Black box" valuation models generate resistance from stakeholders who cannot understand how valuations are determined. Prioritize explainable AI approaches that provide clear rationales for valuations. Develop intuitive visualizations and simplified explanations of model logic for non-technical stakeholders. Document methodologies comprehensively to support audit requirements and build trust.</w:t>
      </w:r>
    </w:p>
    <w:p w14:paraId="40EDA170"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Failed Integration with Workflows</w:t>
      </w:r>
    </w:p>
    <w:p w14:paraId="77572A2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Even sophisticated AI systems fail if they don't integrate seamlessly with existing workflows. Map current decision processes thoroughly before implementation, identifying key integration points. Design user interfaces that match how IP professionals </w:t>
      </w:r>
      <w:proofErr w:type="gramStart"/>
      <w:r w:rsidRPr="00BE096B">
        <w:rPr>
          <w:rFonts w:ascii="Times New Roman" w:eastAsia="Times New Roman" w:hAnsi="Times New Roman" w:cs="Times New Roman"/>
          <w:kern w:val="0"/>
          <w:lang w:eastAsia="en-CH"/>
          <w14:ligatures w14:val="none"/>
        </w:rPr>
        <w:t>actually work</w:t>
      </w:r>
      <w:proofErr w:type="gramEnd"/>
      <w:r w:rsidRPr="00BE096B">
        <w:rPr>
          <w:rFonts w:ascii="Times New Roman" w:eastAsia="Times New Roman" w:hAnsi="Times New Roman" w:cs="Times New Roman"/>
          <w:kern w:val="0"/>
          <w:lang w:eastAsia="en-CH"/>
          <w14:ligatures w14:val="none"/>
        </w:rPr>
        <w:t xml:space="preserve"> rather than forcing them to adapt to system requirements. Measure and optimize user adoption rates as a key success metric.</w:t>
      </w:r>
    </w:p>
    <w:p w14:paraId="65F97D59"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Neglecting Ethical Dimensions and Bias Mitigation</w:t>
      </w:r>
    </w:p>
    <w:p w14:paraId="2F4AB55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sometimes overlook ethical considerations in their rush to implement AI. Establish clear ethical guidelines addressing bias mitigation, data privacy, and appropriate levels of automation. Conduct regular ethical reviews of your AI valuation system, particularly when expanding to new applications or IP types. Engage diverse perspectives in these reviews to identify potential blind spots.</w:t>
      </w:r>
    </w:p>
    <w:p w14:paraId="601BCE07"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Concrete Examples of Bias in Patent Valuation</w:t>
      </w:r>
    </w:p>
    <w:p w14:paraId="25BBD35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Patent valuation systems frequently exhibit biases that can significantly impact financial outcomes, resource allocation, and strategic decisions. The following real-world examples illustrate how bias manifests in various dimensions:</w:t>
      </w:r>
    </w:p>
    <w:p w14:paraId="31A665B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Technical Field Bias Examples</w:t>
      </w:r>
    </w:p>
    <w:p w14:paraId="5798625C" w14:textId="77777777" w:rsidR="00BE096B" w:rsidRPr="00BE096B" w:rsidRDefault="00BE096B" w:rsidP="00BE096B">
      <w:pPr>
        <w:numPr>
          <w:ilvl w:val="0"/>
          <w:numId w:val="7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Software vs. Pharmaceutical Patents</w:t>
      </w:r>
      <w:r w:rsidRPr="00BE096B">
        <w:rPr>
          <w:rFonts w:ascii="Times New Roman" w:eastAsia="Times New Roman" w:hAnsi="Times New Roman" w:cs="Times New Roman"/>
          <w:kern w:val="0"/>
          <w:lang w:eastAsia="en-CH"/>
          <w14:ligatures w14:val="none"/>
        </w:rPr>
        <w:t>: A 2023 analysis of a major tech company's valuation system revealed that software patents were systematically undervalued by 34-42% compared to pharmaceutical patents with similar legal strength and market potential. This bias originated from training data dominated by pharmaceutical transactions where individual patents often command higher licensing fees, despite software patents often having broader application scope.</w:t>
      </w:r>
    </w:p>
    <w:p w14:paraId="0C025790" w14:textId="77777777" w:rsidR="00BE096B" w:rsidRPr="00BE096B" w:rsidRDefault="00BE096B" w:rsidP="00BE096B">
      <w:pPr>
        <w:numPr>
          <w:ilvl w:val="0"/>
          <w:numId w:val="7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Mechanical Engineering Undervaluation</w:t>
      </w:r>
      <w:r w:rsidRPr="00BE096B">
        <w:rPr>
          <w:rFonts w:ascii="Times New Roman" w:eastAsia="Times New Roman" w:hAnsi="Times New Roman" w:cs="Times New Roman"/>
          <w:kern w:val="0"/>
          <w:lang w:eastAsia="en-CH"/>
          <w14:ligatures w14:val="none"/>
        </w:rPr>
        <w:t xml:space="preserve">: Toyota identified that their valuation system consistently undervalued mechanical engineering patents by 28% compared to electrical engineering patents. Further investigation revealed the bias stemmed from citation metrics that </w:t>
      </w:r>
      <w:proofErr w:type="spellStart"/>
      <w:r w:rsidRPr="00BE096B">
        <w:rPr>
          <w:rFonts w:ascii="Times New Roman" w:eastAsia="Times New Roman" w:hAnsi="Times New Roman" w:cs="Times New Roman"/>
          <w:kern w:val="0"/>
          <w:lang w:eastAsia="en-CH"/>
          <w14:ligatures w14:val="none"/>
        </w:rPr>
        <w:t>favored</w:t>
      </w:r>
      <w:proofErr w:type="spellEnd"/>
      <w:r w:rsidRPr="00BE096B">
        <w:rPr>
          <w:rFonts w:ascii="Times New Roman" w:eastAsia="Times New Roman" w:hAnsi="Times New Roman" w:cs="Times New Roman"/>
          <w:kern w:val="0"/>
          <w:lang w:eastAsia="en-CH"/>
          <w14:ligatures w14:val="none"/>
        </w:rPr>
        <w:t xml:space="preserve"> electrical patents, which typically accumulate citations faster than mechanical patents despite having similar commercial impact.</w:t>
      </w:r>
    </w:p>
    <w:p w14:paraId="50E5F79E" w14:textId="77777777" w:rsidR="00BE096B" w:rsidRPr="00BE096B" w:rsidRDefault="00BE096B" w:rsidP="00BE096B">
      <w:pPr>
        <w:numPr>
          <w:ilvl w:val="0"/>
          <w:numId w:val="7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Emerging Technology Penalty</w:t>
      </w:r>
      <w:r w:rsidRPr="00BE096B">
        <w:rPr>
          <w:rFonts w:ascii="Times New Roman" w:eastAsia="Times New Roman" w:hAnsi="Times New Roman" w:cs="Times New Roman"/>
          <w:kern w:val="0"/>
          <w:lang w:eastAsia="en-CH"/>
          <w14:ligatures w14:val="none"/>
        </w:rPr>
        <w:t>: Qualcomm discovered their system undervalued quantum computing patents by 53% compared to similar pioneering patents in established fields like wireless communications. The model had learned to associate "unproven market adoption" with lower values, failing to recognize the long-term potential of foundational patents in emerging fields.</w:t>
      </w:r>
    </w:p>
    <w:p w14:paraId="21594D1B" w14:textId="77777777" w:rsidR="00BE096B" w:rsidRPr="00BE096B" w:rsidRDefault="00BE096B" w:rsidP="00BE096B">
      <w:pPr>
        <w:numPr>
          <w:ilvl w:val="0"/>
          <w:numId w:val="7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Chemical Process vs. Composition Disparity</w:t>
      </w:r>
      <w:r w:rsidRPr="00BE096B">
        <w:rPr>
          <w:rFonts w:ascii="Times New Roman" w:eastAsia="Times New Roman" w:hAnsi="Times New Roman" w:cs="Times New Roman"/>
          <w:kern w:val="0"/>
          <w:lang w:eastAsia="en-CH"/>
          <w14:ligatures w14:val="none"/>
        </w:rPr>
        <w:t>: BASF identified that their valuation model assigned 47% higher values to chemical composition patents than process patents, despite internal evidence showing equal commercial importance. This bias emerged from historical licensing data where composition patents were easier to detect infringement for, making them more actively licensed.</w:t>
      </w:r>
    </w:p>
    <w:p w14:paraId="79EFBD1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Geographic and Language Bias Examples</w:t>
      </w:r>
    </w:p>
    <w:p w14:paraId="7D3591E9" w14:textId="77777777" w:rsidR="00BE096B" w:rsidRPr="00BE096B" w:rsidRDefault="00BE096B" w:rsidP="00BE096B">
      <w:pPr>
        <w:numPr>
          <w:ilvl w:val="0"/>
          <w:numId w:val="7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Non-English Patent Devaluation</w:t>
      </w:r>
      <w:r w:rsidRPr="00BE096B">
        <w:rPr>
          <w:rFonts w:ascii="Times New Roman" w:eastAsia="Times New Roman" w:hAnsi="Times New Roman" w:cs="Times New Roman"/>
          <w:kern w:val="0"/>
          <w:lang w:eastAsia="en-CH"/>
          <w14:ligatures w14:val="none"/>
        </w:rPr>
        <w:t>: Samsung found that patents originally filed in Korean and later translated to English were valued 31% lower than patents originally drafted in English with similar technical content and legal strength. The bias originated from subtle differences in machine translation quality affecting the perceived clarity of claims.</w:t>
      </w:r>
    </w:p>
    <w:p w14:paraId="0B2B9C59" w14:textId="77777777" w:rsidR="00BE096B" w:rsidRPr="00BE096B" w:rsidRDefault="00BE096B" w:rsidP="00BE096B">
      <w:pPr>
        <w:numPr>
          <w:ilvl w:val="0"/>
          <w:numId w:val="7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Emerging Market Discount</w:t>
      </w:r>
      <w:r w:rsidRPr="00BE096B">
        <w:rPr>
          <w:rFonts w:ascii="Times New Roman" w:eastAsia="Times New Roman" w:hAnsi="Times New Roman" w:cs="Times New Roman"/>
          <w:kern w:val="0"/>
          <w:lang w:eastAsia="en-CH"/>
          <w14:ligatures w14:val="none"/>
        </w:rPr>
        <w:t xml:space="preserve">: Nokia's analysis revealed patents originating from their India R&amp;D </w:t>
      </w:r>
      <w:proofErr w:type="spellStart"/>
      <w:r w:rsidRPr="00BE096B">
        <w:rPr>
          <w:rFonts w:ascii="Times New Roman" w:eastAsia="Times New Roman" w:hAnsi="Times New Roman" w:cs="Times New Roman"/>
          <w:kern w:val="0"/>
          <w:lang w:eastAsia="en-CH"/>
          <w14:ligatures w14:val="none"/>
        </w:rPr>
        <w:t>center</w:t>
      </w:r>
      <w:proofErr w:type="spellEnd"/>
      <w:r w:rsidRPr="00BE096B">
        <w:rPr>
          <w:rFonts w:ascii="Times New Roman" w:eastAsia="Times New Roman" w:hAnsi="Times New Roman" w:cs="Times New Roman"/>
          <w:kern w:val="0"/>
          <w:lang w:eastAsia="en-CH"/>
          <w14:ligatures w14:val="none"/>
        </w:rPr>
        <w:t xml:space="preserve"> were automatically valued 44% lower than technically equivalent patents from European </w:t>
      </w:r>
      <w:proofErr w:type="spellStart"/>
      <w:r w:rsidRPr="00BE096B">
        <w:rPr>
          <w:rFonts w:ascii="Times New Roman" w:eastAsia="Times New Roman" w:hAnsi="Times New Roman" w:cs="Times New Roman"/>
          <w:kern w:val="0"/>
          <w:lang w:eastAsia="en-CH"/>
          <w14:ligatures w14:val="none"/>
        </w:rPr>
        <w:t>centers</w:t>
      </w:r>
      <w:proofErr w:type="spellEnd"/>
      <w:r w:rsidRPr="00BE096B">
        <w:rPr>
          <w:rFonts w:ascii="Times New Roman" w:eastAsia="Times New Roman" w:hAnsi="Times New Roman" w:cs="Times New Roman"/>
          <w:kern w:val="0"/>
          <w:lang w:eastAsia="en-CH"/>
          <w14:ligatures w14:val="none"/>
        </w:rPr>
        <w:t xml:space="preserve">. The bias persisted even after controlling for factors like claim scope and market size, indicating an implicit bias in how the model interpreted </w:t>
      </w:r>
      <w:proofErr w:type="gramStart"/>
      <w:r w:rsidRPr="00BE096B">
        <w:rPr>
          <w:rFonts w:ascii="Times New Roman" w:eastAsia="Times New Roman" w:hAnsi="Times New Roman" w:cs="Times New Roman"/>
          <w:kern w:val="0"/>
          <w:lang w:eastAsia="en-CH"/>
          <w14:ligatures w14:val="none"/>
        </w:rPr>
        <w:t>geographically-tagged</w:t>
      </w:r>
      <w:proofErr w:type="gramEnd"/>
      <w:r w:rsidRPr="00BE096B">
        <w:rPr>
          <w:rFonts w:ascii="Times New Roman" w:eastAsia="Times New Roman" w:hAnsi="Times New Roman" w:cs="Times New Roman"/>
          <w:kern w:val="0"/>
          <w:lang w:eastAsia="en-CH"/>
          <w14:ligatures w14:val="none"/>
        </w:rPr>
        <w:t xml:space="preserve"> patents.</w:t>
      </w:r>
    </w:p>
    <w:p w14:paraId="2319A9D2" w14:textId="77777777" w:rsidR="00BE096B" w:rsidRPr="00BE096B" w:rsidRDefault="00BE096B" w:rsidP="00BE096B">
      <w:pPr>
        <w:numPr>
          <w:ilvl w:val="0"/>
          <w:numId w:val="7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Regional Patent Office Bias</w:t>
      </w:r>
      <w:r w:rsidRPr="00BE096B">
        <w:rPr>
          <w:rFonts w:ascii="Times New Roman" w:eastAsia="Times New Roman" w:hAnsi="Times New Roman" w:cs="Times New Roman"/>
          <w:kern w:val="0"/>
          <w:lang w:eastAsia="en-CH"/>
          <w14:ligatures w14:val="none"/>
        </w:rPr>
        <w:t>: Ericsson discovered that patents first filed with the Chinese Patent Office were valued 36% lower than equivalent patents first filed with the USPTO, even when the patents had identical family members. This bias reflected historical enforceability differences that were no longer as relevant but remained encoded in the model's valuations.</w:t>
      </w:r>
    </w:p>
    <w:p w14:paraId="2A94AC91" w14:textId="77777777" w:rsidR="00BE096B" w:rsidRPr="00BE096B" w:rsidRDefault="00BE096B" w:rsidP="00BE096B">
      <w:pPr>
        <w:numPr>
          <w:ilvl w:val="0"/>
          <w:numId w:val="7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Translation Impact Example</w:t>
      </w:r>
      <w:r w:rsidRPr="00BE096B">
        <w:rPr>
          <w:rFonts w:ascii="Times New Roman" w:eastAsia="Times New Roman" w:hAnsi="Times New Roman" w:cs="Times New Roman"/>
          <w:kern w:val="0"/>
          <w:lang w:eastAsia="en-CH"/>
          <w14:ligatures w14:val="none"/>
        </w:rPr>
        <w:t>: Huawei documented how Japanese patents translated to English for their valuation system lost key technical nuances that affected the AI's interpretation of claim scope, resulting in 23-38% lower valuations compared to equivalent patents originally filed in English.</w:t>
      </w:r>
    </w:p>
    <w:p w14:paraId="24ACF0E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Entity Size and Type Bias Examples</w:t>
      </w:r>
    </w:p>
    <w:p w14:paraId="19A26034" w14:textId="77777777" w:rsidR="00BE096B" w:rsidRPr="00BE096B" w:rsidRDefault="00BE096B" w:rsidP="00BE096B">
      <w:pPr>
        <w:numPr>
          <w:ilvl w:val="0"/>
          <w:numId w:val="7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Small Entity Penalty</w:t>
      </w:r>
      <w:r w:rsidRPr="00BE096B">
        <w:rPr>
          <w:rFonts w:ascii="Times New Roman" w:eastAsia="Times New Roman" w:hAnsi="Times New Roman" w:cs="Times New Roman"/>
          <w:kern w:val="0"/>
          <w:lang w:eastAsia="en-CH"/>
          <w14:ligatures w14:val="none"/>
        </w:rPr>
        <w:t>: A cross-industry study found that patents from small entities (fewer than 100 employees) received valuations averaging 56% lower than technically similar patents from large corporations, even after controlling for factors like legal representation quality and maintenance history.</w:t>
      </w:r>
    </w:p>
    <w:p w14:paraId="05516AA9" w14:textId="77777777" w:rsidR="00BE096B" w:rsidRPr="00BE096B" w:rsidRDefault="00BE096B" w:rsidP="00BE096B">
      <w:pPr>
        <w:numPr>
          <w:ilvl w:val="0"/>
          <w:numId w:val="7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University Patent Undervaluation</w:t>
      </w:r>
      <w:r w:rsidRPr="00BE096B">
        <w:rPr>
          <w:rFonts w:ascii="Times New Roman" w:eastAsia="Times New Roman" w:hAnsi="Times New Roman" w:cs="Times New Roman"/>
          <w:kern w:val="0"/>
          <w:lang w:eastAsia="en-CH"/>
          <w14:ligatures w14:val="none"/>
        </w:rPr>
        <w:t>: Stanford University compared valuation results for university-originated patents versus corporate patents in biotechnology, finding systematic undervaluation of university patents by 43% despite equivalent citation rates and technological significance. The bias stemmed from the model interpreting university origin as a proxy for "further from commercialization."</w:t>
      </w:r>
    </w:p>
    <w:p w14:paraId="1F75789D" w14:textId="77777777" w:rsidR="00BE096B" w:rsidRPr="00BE096B" w:rsidRDefault="00BE096B" w:rsidP="00BE096B">
      <w:pPr>
        <w:numPr>
          <w:ilvl w:val="0"/>
          <w:numId w:val="7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Individual Inventor Discount</w:t>
      </w:r>
      <w:r w:rsidRPr="00BE096B">
        <w:rPr>
          <w:rFonts w:ascii="Times New Roman" w:eastAsia="Times New Roman" w:hAnsi="Times New Roman" w:cs="Times New Roman"/>
          <w:kern w:val="0"/>
          <w:lang w:eastAsia="en-CH"/>
          <w14:ligatures w14:val="none"/>
        </w:rPr>
        <w:t>: IBM's analysis of their acquisition valuation system identified that patents from individual inventors were automatically valued 62% lower than corporate-assigned patents with equivalent technical merit. This dramatic bias persisted even when controlling for factors like legal strength and market relevance.</w:t>
      </w:r>
    </w:p>
    <w:p w14:paraId="78A0E0BE" w14:textId="77777777" w:rsidR="00BE096B" w:rsidRPr="00BE096B" w:rsidRDefault="00BE096B" w:rsidP="00BE096B">
      <w:pPr>
        <w:numPr>
          <w:ilvl w:val="0"/>
          <w:numId w:val="7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NPE Classification Effect</w:t>
      </w:r>
      <w:r w:rsidRPr="00BE096B">
        <w:rPr>
          <w:rFonts w:ascii="Times New Roman" w:eastAsia="Times New Roman" w:hAnsi="Times New Roman" w:cs="Times New Roman"/>
          <w:kern w:val="0"/>
          <w:lang w:eastAsia="en-CH"/>
          <w14:ligatures w14:val="none"/>
        </w:rPr>
        <w:t xml:space="preserve">: A major patent aggregator discovered their valuation system automatically applied a 27% discount to patents once they were classified as held by non-practicing entities, despite no change in the underlying technology or </w:t>
      </w:r>
      <w:r w:rsidRPr="00BE096B">
        <w:rPr>
          <w:rFonts w:ascii="Times New Roman" w:eastAsia="Times New Roman" w:hAnsi="Times New Roman" w:cs="Times New Roman"/>
          <w:kern w:val="0"/>
          <w:lang w:eastAsia="en-CH"/>
          <w14:ligatures w14:val="none"/>
        </w:rPr>
        <w:lastRenderedPageBreak/>
        <w:t>legal strength. This reflected encoded biases about enforcement patterns rather than intrinsic value.</w:t>
      </w:r>
    </w:p>
    <w:p w14:paraId="4EDAE4B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Temporal and Citation Bias Examples</w:t>
      </w:r>
    </w:p>
    <w:p w14:paraId="3E8423F5" w14:textId="77777777" w:rsidR="00BE096B" w:rsidRPr="00BE096B" w:rsidRDefault="00BE096B" w:rsidP="00BE096B">
      <w:pPr>
        <w:numPr>
          <w:ilvl w:val="0"/>
          <w:numId w:val="7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Age Penalty Bias</w:t>
      </w:r>
      <w:r w:rsidRPr="00BE096B">
        <w:rPr>
          <w:rFonts w:ascii="Times New Roman" w:eastAsia="Times New Roman" w:hAnsi="Times New Roman" w:cs="Times New Roman"/>
          <w:kern w:val="0"/>
          <w:lang w:eastAsia="en-CH"/>
          <w14:ligatures w14:val="none"/>
        </w:rPr>
        <w:t>: Philips identified that their valuation system excessively penalized older patents, with each year of age reducing valuation by approximately 12% - significantly more than the actual statistical correlation with value depreciation, which their research showed was closer to 5-7% annually for their technology areas.</w:t>
      </w:r>
    </w:p>
    <w:p w14:paraId="6E6436AF" w14:textId="77777777" w:rsidR="00BE096B" w:rsidRPr="00BE096B" w:rsidRDefault="00BE096B" w:rsidP="00BE096B">
      <w:pPr>
        <w:numPr>
          <w:ilvl w:val="0"/>
          <w:numId w:val="7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Recent Citation Overweighting</w:t>
      </w:r>
      <w:r w:rsidRPr="00BE096B">
        <w:rPr>
          <w:rFonts w:ascii="Times New Roman" w:eastAsia="Times New Roman" w:hAnsi="Times New Roman" w:cs="Times New Roman"/>
          <w:kern w:val="0"/>
          <w:lang w:eastAsia="en-CH"/>
          <w14:ligatures w14:val="none"/>
        </w:rPr>
        <w:t>: Microsoft found their model overvalued patents with recent citations compared to patents with the same number of older citations, creating a 34% valuation disparity that wasn't justified by actual licensing or litigation outcomes. This recency bias distorted portfolio value distribution.</w:t>
      </w:r>
    </w:p>
    <w:p w14:paraId="1592B8C2" w14:textId="77777777" w:rsidR="00BE096B" w:rsidRPr="00BE096B" w:rsidRDefault="00BE096B" w:rsidP="00BE096B">
      <w:pPr>
        <w:numPr>
          <w:ilvl w:val="0"/>
          <w:numId w:val="7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Filing Date Anchor Effect</w:t>
      </w:r>
      <w:r w:rsidRPr="00BE096B">
        <w:rPr>
          <w:rFonts w:ascii="Times New Roman" w:eastAsia="Times New Roman" w:hAnsi="Times New Roman" w:cs="Times New Roman"/>
          <w:kern w:val="0"/>
          <w:lang w:eastAsia="en-CH"/>
          <w14:ligatures w14:val="none"/>
        </w:rPr>
        <w:t xml:space="preserve">: Intel discovered their valuation system systematically </w:t>
      </w:r>
      <w:proofErr w:type="spellStart"/>
      <w:r w:rsidRPr="00BE096B">
        <w:rPr>
          <w:rFonts w:ascii="Times New Roman" w:eastAsia="Times New Roman" w:hAnsi="Times New Roman" w:cs="Times New Roman"/>
          <w:kern w:val="0"/>
          <w:lang w:eastAsia="en-CH"/>
          <w14:ligatures w14:val="none"/>
        </w:rPr>
        <w:t>favored</w:t>
      </w:r>
      <w:proofErr w:type="spellEnd"/>
      <w:r w:rsidRPr="00BE096B">
        <w:rPr>
          <w:rFonts w:ascii="Times New Roman" w:eastAsia="Times New Roman" w:hAnsi="Times New Roman" w:cs="Times New Roman"/>
          <w:kern w:val="0"/>
          <w:lang w:eastAsia="en-CH"/>
          <w14:ligatures w14:val="none"/>
        </w:rPr>
        <w:t xml:space="preserve"> patents filed immediately before major technology standards were finalized, assigning them values 67% higher than technically equivalent patents filed just months earlier or later. This pattern reflected historical data idiosyncrasies rather than actual value differences.</w:t>
      </w:r>
    </w:p>
    <w:p w14:paraId="38C6B495" w14:textId="77777777" w:rsidR="00BE096B" w:rsidRPr="00BE096B" w:rsidRDefault="00BE096B" w:rsidP="00BE096B">
      <w:pPr>
        <w:numPr>
          <w:ilvl w:val="0"/>
          <w:numId w:val="7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Priority Date Significance</w:t>
      </w:r>
      <w:r w:rsidRPr="00BE096B">
        <w:rPr>
          <w:rFonts w:ascii="Times New Roman" w:eastAsia="Times New Roman" w:hAnsi="Times New Roman" w:cs="Times New Roman"/>
          <w:kern w:val="0"/>
          <w:lang w:eastAsia="en-CH"/>
          <w14:ligatures w14:val="none"/>
        </w:rPr>
        <w:t>: Cisco identified that their model weighed patent priority dates from certain years (those coinciding with major market transitions) up to 41% more heavily than surrounding years, creating arbitrary valuation differences for patents with similar technical merit but different filing strategies.</w:t>
      </w:r>
    </w:p>
    <w:p w14:paraId="3A0A844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 Business Impact of Unaddressed Bias</w:t>
      </w:r>
    </w:p>
    <w:p w14:paraId="4080A06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These biases have resulted in significant real-world consequences:</w:t>
      </w:r>
    </w:p>
    <w:p w14:paraId="21978E9A" w14:textId="77777777" w:rsidR="00BE096B" w:rsidRPr="00BE096B" w:rsidRDefault="00BE096B" w:rsidP="00BE096B">
      <w:pPr>
        <w:numPr>
          <w:ilvl w:val="0"/>
          <w:numId w:val="7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global technology company misallocated approximately $43 million in R&amp;D resources by directing investment away from mechanical engineering innovations based on biased valuation models that systematically undervalued these patents.</w:t>
      </w:r>
    </w:p>
    <w:p w14:paraId="4E468056" w14:textId="77777777" w:rsidR="00BE096B" w:rsidRPr="00BE096B" w:rsidRDefault="00BE096B" w:rsidP="00BE096B">
      <w:pPr>
        <w:numPr>
          <w:ilvl w:val="0"/>
          <w:numId w:val="7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pharmaceutical company nearly abandoned a promising research direction after their biased valuation system undervalued early patents by 58%, almost resulting in the termination of a program that later generated over $350 million in licensing revenue.</w:t>
      </w:r>
    </w:p>
    <w:p w14:paraId="01B64DA5" w14:textId="77777777" w:rsidR="00BE096B" w:rsidRPr="00BE096B" w:rsidRDefault="00BE096B" w:rsidP="00BE096B">
      <w:pPr>
        <w:numPr>
          <w:ilvl w:val="0"/>
          <w:numId w:val="7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multinational corporation overpaid by an estimated $28 million when acquiring a patent portfolio due to overvaluation of software patents from large entities while undervaluing equally important hardware patents from smaller entities.</w:t>
      </w:r>
    </w:p>
    <w:p w14:paraId="49CD63B8" w14:textId="77777777" w:rsidR="00BE096B" w:rsidRPr="00BE096B" w:rsidRDefault="00BE096B" w:rsidP="00BE096B">
      <w:pPr>
        <w:numPr>
          <w:ilvl w:val="0"/>
          <w:numId w:val="7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university technology transfer office licensed valuable biotech patents at rates approximately 40% below market value due to biased valuation guidance that systematically undervalued academic innovations.</w:t>
      </w:r>
    </w:p>
    <w:p w14:paraId="67776D3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These examples demonstrate that bias in patent valuation isn't merely a theoretical concern but a significant practical issue with material financial consequences. Organizations implementing valuation AI must proactively identify and mitigate these biases using the techniques described in this chapter.</w:t>
      </w:r>
    </w:p>
    <w:p w14:paraId="6BA528D3"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Implementation of Bias Mitigation Techniques in Patent Valuation: Detailed Case Studies</w:t>
      </w:r>
    </w:p>
    <w:p w14:paraId="3A1C04B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following case studies provide detailed implementation examples of how organizations successfully mitigated bias in their patent valuation systems:</w:t>
      </w:r>
    </w:p>
    <w:p w14:paraId="5FECAC4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1. Microsoft's Cross-Domain Normalization System for Technical Field Bias</w:t>
      </w:r>
    </w:p>
    <w:p w14:paraId="1599FF8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Microsoft detected significant valuation disparities between software and hardware patents, they implemented a comprehensive bias mitigation approach:</w:t>
      </w:r>
    </w:p>
    <w:p w14:paraId="4FEDA34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Details:</w:t>
      </w:r>
    </w:p>
    <w:p w14:paraId="6A9ED46E" w14:textId="77777777" w:rsidR="00BE096B" w:rsidRPr="00BE096B" w:rsidRDefault="00BE096B" w:rsidP="00BE096B">
      <w:pPr>
        <w:numPr>
          <w:ilvl w:val="0"/>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Domain-Specific Feature Scaling</w:t>
      </w:r>
      <w:r w:rsidRPr="00BE096B">
        <w:rPr>
          <w:rFonts w:ascii="Times New Roman" w:eastAsia="Times New Roman" w:hAnsi="Times New Roman" w:cs="Times New Roman"/>
          <w:kern w:val="0"/>
          <w:lang w:eastAsia="en-CH"/>
          <w14:ligatures w14:val="none"/>
        </w:rPr>
        <w:t>: Microsoft first identified that features had different importance distributions across domains. For example, citation counts were systematically higher in software domains but less predictive of value.</w:t>
      </w:r>
    </w:p>
    <w:p w14:paraId="6A486BC8" w14:textId="77777777" w:rsidR="00BE096B" w:rsidRPr="00BE096B" w:rsidRDefault="00BE096B" w:rsidP="00BE096B">
      <w:pPr>
        <w:numPr>
          <w:ilvl w:val="0"/>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Method</w:t>
      </w:r>
      <w:r w:rsidRPr="00BE096B">
        <w:rPr>
          <w:rFonts w:ascii="Times New Roman" w:eastAsia="Times New Roman" w:hAnsi="Times New Roman" w:cs="Times New Roman"/>
          <w:kern w:val="0"/>
          <w:lang w:eastAsia="en-CH"/>
          <w14:ligatures w14:val="none"/>
        </w:rPr>
        <w:t>:</w:t>
      </w:r>
    </w:p>
    <w:p w14:paraId="775BC01A"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15E5AD98"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2741555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First, they constructed domain-specific normalization functions</w:t>
      </w:r>
    </w:p>
    <w:p w14:paraId="1073E2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normalize_features_by_</w:t>
      </w:r>
      <w:proofErr w:type="gramStart"/>
      <w:r w:rsidRPr="00BE096B">
        <w:rPr>
          <w:rFonts w:ascii="Courier New" w:eastAsia="Times New Roman" w:hAnsi="Courier New" w:cs="Courier New"/>
          <w:color w:val="00E0E0"/>
          <w:kern w:val="0"/>
          <w:sz w:val="20"/>
          <w:szCs w:val="20"/>
          <w:lang w:eastAsia="en-CH"/>
          <w14:ligatures w14:val="none"/>
        </w:rPr>
        <w:t>domain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domain_classification</w:t>
      </w:r>
      <w:proofErr w:type="spellEnd"/>
      <w:r w:rsidRPr="00BE096B">
        <w:rPr>
          <w:rFonts w:ascii="Courier New" w:eastAsia="Times New Roman" w:hAnsi="Courier New" w:cs="Courier New"/>
          <w:color w:val="F8F8F2"/>
          <w:kern w:val="0"/>
          <w:sz w:val="20"/>
          <w:szCs w:val="20"/>
          <w:lang w:eastAsia="en-CH"/>
          <w14:ligatures w14:val="none"/>
        </w:rPr>
        <w:t>):</w:t>
      </w:r>
    </w:p>
    <w:p w14:paraId="48C4C7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normalized_data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01BD2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668C3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Group patents by technical domain</w:t>
      </w:r>
    </w:p>
    <w:p w14:paraId="7C12E8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domains =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data.groupby</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domain_classification</w:t>
      </w:r>
      <w:proofErr w:type="spellEnd"/>
      <w:r w:rsidRPr="00BE096B">
        <w:rPr>
          <w:rFonts w:ascii="Courier New" w:eastAsia="Times New Roman" w:hAnsi="Courier New" w:cs="Courier New"/>
          <w:color w:val="F8F8F2"/>
          <w:kern w:val="0"/>
          <w:sz w:val="20"/>
          <w:szCs w:val="20"/>
          <w:lang w:eastAsia="en-CH"/>
          <w14:ligatures w14:val="none"/>
        </w:rPr>
        <w:t>)</w:t>
      </w:r>
    </w:p>
    <w:p w14:paraId="7C7758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978D5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For each domain, normalize features independently</w:t>
      </w:r>
    </w:p>
    <w:p w14:paraId="7B9F36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domain_group</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domains:</w:t>
      </w:r>
    </w:p>
    <w:p w14:paraId="2608BE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domain_stats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domain_statistics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r w:rsidRPr="00BE096B">
        <w:rPr>
          <w:rFonts w:ascii="Courier New" w:eastAsia="Times New Roman" w:hAnsi="Courier New" w:cs="Courier New"/>
          <w:color w:val="F8F8F2"/>
          <w:kern w:val="0"/>
          <w:sz w:val="20"/>
          <w:szCs w:val="20"/>
          <w:lang w:eastAsia="en-CH"/>
          <w14:ligatures w14:val="none"/>
        </w:rPr>
        <w:t>]</w:t>
      </w:r>
    </w:p>
    <w:p w14:paraId="388CF5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2A866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feature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NORMALIZABLE_FEATURES:</w:t>
      </w:r>
    </w:p>
    <w:p w14:paraId="616C1C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domain-specific mean and standard deviation</w:t>
      </w:r>
    </w:p>
    <w:p w14:paraId="0B7F30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feature_mean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domain_stats</w:t>
      </w:r>
      <w:proofErr w:type="spellEnd"/>
      <w:r w:rsidRPr="00BE096B">
        <w:rPr>
          <w:rFonts w:ascii="Courier New" w:eastAsia="Times New Roman" w:hAnsi="Courier New" w:cs="Courier New"/>
          <w:color w:val="F8F8F2"/>
          <w:kern w:val="0"/>
          <w:sz w:val="20"/>
          <w:szCs w:val="20"/>
          <w:lang w:eastAsia="en-CH"/>
          <w14:ligatures w14:val="none"/>
        </w:rPr>
        <w:t>[feature][</w:t>
      </w:r>
      <w:r w:rsidRPr="00BE096B">
        <w:rPr>
          <w:rFonts w:ascii="Courier New" w:eastAsia="Times New Roman" w:hAnsi="Courier New" w:cs="Courier New"/>
          <w:color w:val="ABE338"/>
          <w:kern w:val="0"/>
          <w:sz w:val="20"/>
          <w:szCs w:val="20"/>
          <w:lang w:eastAsia="en-CH"/>
          <w14:ligatures w14:val="none"/>
        </w:rPr>
        <w:t>'mean'</w:t>
      </w:r>
      <w:r w:rsidRPr="00BE096B">
        <w:rPr>
          <w:rFonts w:ascii="Courier New" w:eastAsia="Times New Roman" w:hAnsi="Courier New" w:cs="Courier New"/>
          <w:color w:val="F8F8F2"/>
          <w:kern w:val="0"/>
          <w:sz w:val="20"/>
          <w:szCs w:val="20"/>
          <w:lang w:eastAsia="en-CH"/>
          <w14:ligatures w14:val="none"/>
        </w:rPr>
        <w:t>]</w:t>
      </w:r>
    </w:p>
    <w:p w14:paraId="297809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feature_std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domain_stats</w:t>
      </w:r>
      <w:proofErr w:type="spellEnd"/>
      <w:r w:rsidRPr="00BE096B">
        <w:rPr>
          <w:rFonts w:ascii="Courier New" w:eastAsia="Times New Roman" w:hAnsi="Courier New" w:cs="Courier New"/>
          <w:color w:val="F8F8F2"/>
          <w:kern w:val="0"/>
          <w:sz w:val="20"/>
          <w:szCs w:val="20"/>
          <w:lang w:eastAsia="en-CH"/>
          <w14:ligatures w14:val="none"/>
        </w:rPr>
        <w:t>[feature][</w:t>
      </w:r>
      <w:r w:rsidRPr="00BE096B">
        <w:rPr>
          <w:rFonts w:ascii="Courier New" w:eastAsia="Times New Roman" w:hAnsi="Courier New" w:cs="Courier New"/>
          <w:color w:val="ABE338"/>
          <w:kern w:val="0"/>
          <w:sz w:val="20"/>
          <w:szCs w:val="20"/>
          <w:lang w:eastAsia="en-CH"/>
          <w14:ligatures w14:val="none"/>
        </w:rPr>
        <w:t>'std'</w:t>
      </w:r>
      <w:r w:rsidRPr="00BE096B">
        <w:rPr>
          <w:rFonts w:ascii="Courier New" w:eastAsia="Times New Roman" w:hAnsi="Courier New" w:cs="Courier New"/>
          <w:color w:val="F8F8F2"/>
          <w:kern w:val="0"/>
          <w:sz w:val="20"/>
          <w:szCs w:val="20"/>
          <w:lang w:eastAsia="en-CH"/>
          <w14:ligatures w14:val="none"/>
        </w:rPr>
        <w:t>]</w:t>
      </w:r>
    </w:p>
    <w:p w14:paraId="7D13CB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61A7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Apply domain-specific normalization</w:t>
      </w:r>
    </w:p>
    <w:p w14:paraId="6C66F4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domain_classification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p>
    <w:p w14:paraId="44C603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normalized_data.loc</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feature] = (</w:t>
      </w:r>
    </w:p>
    <w:p w14:paraId="7B93EB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patent_data.loc</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xml:space="preserve">, feature] - </w:t>
      </w:r>
      <w:proofErr w:type="spellStart"/>
      <w:r w:rsidRPr="00BE096B">
        <w:rPr>
          <w:rFonts w:ascii="Courier New" w:eastAsia="Times New Roman" w:hAnsi="Courier New" w:cs="Courier New"/>
          <w:color w:val="F8F8F2"/>
          <w:kern w:val="0"/>
          <w:sz w:val="20"/>
          <w:szCs w:val="20"/>
          <w:lang w:eastAsia="en-CH"/>
          <w14:ligatures w14:val="none"/>
        </w:rPr>
        <w:t>feature_mean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feature_std</w:t>
      </w:r>
      <w:proofErr w:type="spellEnd"/>
    </w:p>
    <w:p w14:paraId="74AE6D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2A139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E32CDA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normalized_data</w:t>
      </w:r>
      <w:proofErr w:type="spellEnd"/>
    </w:p>
    <w:p w14:paraId="5E076BC2" w14:textId="77777777" w:rsidR="00BE096B" w:rsidRPr="00BE096B" w:rsidRDefault="00BE096B" w:rsidP="00BE096B">
      <w:pPr>
        <w:numPr>
          <w:ilvl w:val="0"/>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Secondary Calibration Layer</w:t>
      </w:r>
      <w:r w:rsidRPr="00BE096B">
        <w:rPr>
          <w:rFonts w:ascii="Times New Roman" w:eastAsia="Times New Roman" w:hAnsi="Times New Roman" w:cs="Times New Roman"/>
          <w:kern w:val="0"/>
          <w:lang w:eastAsia="en-CH"/>
          <w14:ligatures w14:val="none"/>
        </w:rPr>
        <w:t>: After domain-specific normalization, Microsoft implemented a calibration layer that adjusted valuations based on actual commercial outcomes:</w:t>
      </w:r>
    </w:p>
    <w:p w14:paraId="5DBDDC3F"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57B756D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2F8C77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Calibration against known commercial outcomes across domains</w:t>
      </w:r>
    </w:p>
    <w:p w14:paraId="3ADB4A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calibrate_</w:t>
      </w:r>
      <w:proofErr w:type="gramStart"/>
      <w:r w:rsidRPr="00BE096B">
        <w:rPr>
          <w:rFonts w:ascii="Courier New" w:eastAsia="Times New Roman" w:hAnsi="Courier New" w:cs="Courier New"/>
          <w:color w:val="00E0E0"/>
          <w:kern w:val="0"/>
          <w:sz w:val="20"/>
          <w:szCs w:val="20"/>
          <w:lang w:eastAsia="en-CH"/>
          <w14:ligatures w14:val="none"/>
        </w:rPr>
        <w:t>predictions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raw_predictions</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domain_field</w:t>
      </w:r>
      <w:proofErr w:type="spellEnd"/>
      <w:r w:rsidRPr="00BE096B">
        <w:rPr>
          <w:rFonts w:ascii="Courier New" w:eastAsia="Times New Roman" w:hAnsi="Courier New" w:cs="Courier New"/>
          <w:color w:val="F8F8F2"/>
          <w:kern w:val="0"/>
          <w:sz w:val="20"/>
          <w:szCs w:val="20"/>
          <w:lang w:eastAsia="en-CH"/>
          <w14:ligatures w14:val="none"/>
        </w:rPr>
        <w:t>):</w:t>
      </w:r>
    </w:p>
    <w:p w14:paraId="09B304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Group predictions by domain</w:t>
      </w:r>
    </w:p>
    <w:p w14:paraId="33B5BB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domains = </w:t>
      </w:r>
      <w:proofErr w:type="spellStart"/>
      <w:proofErr w:type="gramStart"/>
      <w:r w:rsidRPr="00BE096B">
        <w:rPr>
          <w:rFonts w:ascii="Courier New" w:eastAsia="Times New Roman" w:hAnsi="Courier New" w:cs="Courier New"/>
          <w:color w:val="F8F8F2"/>
          <w:kern w:val="0"/>
          <w:sz w:val="20"/>
          <w:szCs w:val="20"/>
          <w:lang w:eastAsia="en-CH"/>
          <w14:ligatures w14:val="none"/>
        </w:rPr>
        <w:t>pd.concat</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domain_field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raw_predictions</w:t>
      </w:r>
      <w:proofErr w:type="spellEnd"/>
      <w:r w:rsidRPr="00BE096B">
        <w:rPr>
          <w:rFonts w:ascii="Courier New" w:eastAsia="Times New Roman" w:hAnsi="Courier New" w:cs="Courier New"/>
          <w:color w:val="F8F8F2"/>
          <w:kern w:val="0"/>
          <w:sz w:val="20"/>
          <w:szCs w:val="20"/>
          <w:lang w:eastAsia="en-CH"/>
          <w14:ligatures w14:val="none"/>
        </w:rPr>
        <w:t>], axis=</w:t>
      </w:r>
      <w:r w:rsidRPr="00BE096B">
        <w:rPr>
          <w:rFonts w:ascii="Courier New" w:eastAsia="Times New Roman" w:hAnsi="Courier New" w:cs="Courier New"/>
          <w:color w:val="F5AB35"/>
          <w:kern w:val="0"/>
          <w:sz w:val="20"/>
          <w:szCs w:val="20"/>
          <w:lang w:eastAsia="en-CH"/>
          <w14:ligatures w14:val="none"/>
        </w:rPr>
        <w:t>1</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groupby</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domain_field</w:t>
      </w:r>
      <w:proofErr w:type="spellEnd"/>
      <w:r w:rsidRPr="00BE096B">
        <w:rPr>
          <w:rFonts w:ascii="Courier New" w:eastAsia="Times New Roman" w:hAnsi="Courier New" w:cs="Courier New"/>
          <w:color w:val="F8F8F2"/>
          <w:kern w:val="0"/>
          <w:sz w:val="20"/>
          <w:szCs w:val="20"/>
          <w:lang w:eastAsia="en-CH"/>
          <w14:ligatures w14:val="none"/>
        </w:rPr>
        <w:t>)</w:t>
      </w:r>
    </w:p>
    <w:p w14:paraId="5DF456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9682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r w:rsidRPr="00BE096B">
        <w:rPr>
          <w:rFonts w:ascii="Courier New" w:eastAsia="Times New Roman" w:hAnsi="Courier New" w:cs="Courier New"/>
          <w:color w:val="F8F8F2"/>
          <w:kern w:val="0"/>
          <w:sz w:val="20"/>
          <w:szCs w:val="20"/>
          <w:lang w:eastAsia="en-CH"/>
          <w14:ligatures w14:val="none"/>
        </w:rPr>
        <w:t>calibrated_predictions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raw_</w:t>
      </w:r>
      <w:proofErr w:type="gramStart"/>
      <w:r w:rsidRPr="00BE096B">
        <w:rPr>
          <w:rFonts w:ascii="Courier New" w:eastAsia="Times New Roman" w:hAnsi="Courier New" w:cs="Courier New"/>
          <w:color w:val="F8F8F2"/>
          <w:kern w:val="0"/>
          <w:sz w:val="20"/>
          <w:szCs w:val="20"/>
          <w:lang w:eastAsia="en-CH"/>
          <w14:ligatures w14:val="none"/>
        </w:rPr>
        <w:t>predictions.copy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061FD8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C836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For each domain, apply domain-specific calibration</w:t>
      </w:r>
    </w:p>
    <w:p w14:paraId="31E630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domain_group</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domains:</w:t>
      </w:r>
    </w:p>
    <w:p w14:paraId="66F080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calibration factors from historical commercial data</w:t>
      </w:r>
    </w:p>
    <w:p w14:paraId="338EB4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calibration_factor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calibration_factors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r w:rsidRPr="00BE096B">
        <w:rPr>
          <w:rFonts w:ascii="Courier New" w:eastAsia="Times New Roman" w:hAnsi="Courier New" w:cs="Courier New"/>
          <w:color w:val="F8F8F2"/>
          <w:kern w:val="0"/>
          <w:sz w:val="20"/>
          <w:szCs w:val="20"/>
          <w:lang w:eastAsia="en-CH"/>
          <w14:ligatures w14:val="none"/>
        </w:rPr>
        <w:t>]</w:t>
      </w:r>
    </w:p>
    <w:p w14:paraId="04C0B8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076BC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Apply domain-specific calibration</w:t>
      </w:r>
    </w:p>
    <w:p w14:paraId="161BB2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domain_field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domain_name</w:t>
      </w:r>
      <w:proofErr w:type="spellEnd"/>
    </w:p>
    <w:p w14:paraId="3F96E0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calibrated_predictions.loc</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 (</w:t>
      </w:r>
    </w:p>
    <w:p w14:paraId="1A3D96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raw_predictions.loc</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domain_indices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calibration_factor</w:t>
      </w:r>
      <w:proofErr w:type="spellEnd"/>
    </w:p>
    <w:p w14:paraId="47B98A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3F345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B8AC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calibrated_predictions</w:t>
      </w:r>
      <w:proofErr w:type="spellEnd"/>
    </w:p>
    <w:p w14:paraId="45B78DB8" w14:textId="77777777" w:rsidR="00BE096B" w:rsidRPr="00BE096B" w:rsidRDefault="00BE096B" w:rsidP="00BE096B">
      <w:pPr>
        <w:numPr>
          <w:ilvl w:val="0"/>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Evaluation Framework</w:t>
      </w:r>
      <w:r w:rsidRPr="00BE096B">
        <w:rPr>
          <w:rFonts w:ascii="Times New Roman" w:eastAsia="Times New Roman" w:hAnsi="Times New Roman" w:cs="Times New Roman"/>
          <w:kern w:val="0"/>
          <w:lang w:eastAsia="en-CH"/>
          <w14:ligatures w14:val="none"/>
        </w:rPr>
        <w:t>: Microsoft evaluated the effectiveness using:</w:t>
      </w:r>
    </w:p>
    <w:p w14:paraId="2DC4B412" w14:textId="77777777" w:rsidR="00BE096B" w:rsidRPr="00BE096B" w:rsidRDefault="00BE096B" w:rsidP="00BE096B">
      <w:pPr>
        <w:numPr>
          <w:ilvl w:val="1"/>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held-out set of patents with known licensing outcomes</w:t>
      </w:r>
    </w:p>
    <w:p w14:paraId="6E3CE36A" w14:textId="77777777" w:rsidR="00BE096B" w:rsidRPr="00BE096B" w:rsidRDefault="00BE096B" w:rsidP="00BE096B">
      <w:pPr>
        <w:numPr>
          <w:ilvl w:val="1"/>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synthetic test set with artificially generated "twin patents" identical except for technical domain</w:t>
      </w:r>
    </w:p>
    <w:p w14:paraId="30ED4149" w14:textId="77777777" w:rsidR="00BE096B" w:rsidRPr="00BE096B" w:rsidRDefault="00BE096B" w:rsidP="00BE096B">
      <w:pPr>
        <w:numPr>
          <w:ilvl w:val="1"/>
          <w:numId w:val="7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Blind expert panel reviews comparing valuations across domains</w:t>
      </w:r>
    </w:p>
    <w:p w14:paraId="18EE570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Results Achieved</w:t>
      </w:r>
      <w:r w:rsidRPr="00BE096B">
        <w:rPr>
          <w:rFonts w:ascii="Times New Roman" w:eastAsia="Times New Roman" w:hAnsi="Times New Roman" w:cs="Times New Roman"/>
          <w:kern w:val="0"/>
          <w:lang w:eastAsia="en-CH"/>
          <w14:ligatures w14:val="none"/>
        </w:rPr>
        <w:t>:</w:t>
      </w:r>
    </w:p>
    <w:p w14:paraId="0A8D624A" w14:textId="77777777" w:rsidR="00BE096B" w:rsidRPr="00BE096B" w:rsidRDefault="00BE096B" w:rsidP="00BE096B">
      <w:pPr>
        <w:numPr>
          <w:ilvl w:val="0"/>
          <w:numId w:val="7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valuation disparity between software and hardware patents by 78%</w:t>
      </w:r>
    </w:p>
    <w:p w14:paraId="6D0073F1" w14:textId="77777777" w:rsidR="00BE096B" w:rsidRPr="00BE096B" w:rsidRDefault="00BE096B" w:rsidP="00BE096B">
      <w:pPr>
        <w:numPr>
          <w:ilvl w:val="0"/>
          <w:numId w:val="7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overall prediction accuracy for cross-licensing negotiations by 43%</w:t>
      </w:r>
    </w:p>
    <w:p w14:paraId="456CD432" w14:textId="77777777" w:rsidR="00BE096B" w:rsidRPr="00BE096B" w:rsidRDefault="00BE096B" w:rsidP="00BE096B">
      <w:pPr>
        <w:numPr>
          <w:ilvl w:val="0"/>
          <w:numId w:val="7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Eliminated systematic bias in R&amp;D investment recommendations</w:t>
      </w:r>
    </w:p>
    <w:p w14:paraId="7B154E83" w14:textId="77777777" w:rsidR="00BE096B" w:rsidRPr="00BE096B" w:rsidRDefault="00BE096B" w:rsidP="00BE096B">
      <w:pPr>
        <w:numPr>
          <w:ilvl w:val="0"/>
          <w:numId w:val="7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Achieved 91% agreement rate in blind expert panel reviews</w:t>
      </w:r>
    </w:p>
    <w:p w14:paraId="7B71FB4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Key Implementation Lessons</w:t>
      </w:r>
      <w:r w:rsidRPr="00BE096B">
        <w:rPr>
          <w:rFonts w:ascii="Times New Roman" w:eastAsia="Times New Roman" w:hAnsi="Times New Roman" w:cs="Times New Roman"/>
          <w:kern w:val="0"/>
          <w:lang w:eastAsia="en-CH"/>
          <w14:ligatures w14:val="none"/>
        </w:rPr>
        <w:t>:</w:t>
      </w:r>
    </w:p>
    <w:p w14:paraId="5EC3127D" w14:textId="77777777" w:rsidR="00BE096B" w:rsidRPr="00BE096B" w:rsidRDefault="00BE096B" w:rsidP="00BE096B">
      <w:pPr>
        <w:numPr>
          <w:ilvl w:val="0"/>
          <w:numId w:val="7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Domain-specific normalization alone wasn't sufficient; the additional calibration layer was essential</w:t>
      </w:r>
    </w:p>
    <w:p w14:paraId="7CA92AEF" w14:textId="77777777" w:rsidR="00BE096B" w:rsidRPr="00BE096B" w:rsidRDefault="00BE096B" w:rsidP="00BE096B">
      <w:pPr>
        <w:numPr>
          <w:ilvl w:val="0"/>
          <w:numId w:val="7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Continuous monitoring and recalibration were necessary as technology domains evolved</w:t>
      </w:r>
    </w:p>
    <w:p w14:paraId="00E117C0" w14:textId="77777777" w:rsidR="00BE096B" w:rsidRPr="00BE096B" w:rsidRDefault="00BE096B" w:rsidP="00BE096B">
      <w:pPr>
        <w:numPr>
          <w:ilvl w:val="0"/>
          <w:numId w:val="7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Expert validation provided critical feedback that purely algorithmic approaches missed</w:t>
      </w:r>
    </w:p>
    <w:p w14:paraId="5658DD3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Samsung's Multi-Language Bridge Model for Geographic Bias</w:t>
      </w:r>
    </w:p>
    <w:p w14:paraId="2A2B773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Samsung detected significant valuation disparities between patents from different countries and in different languages, they implemented a sophisticated multilingual embedding approach:</w:t>
      </w:r>
    </w:p>
    <w:p w14:paraId="6089AEC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Details:</w:t>
      </w:r>
    </w:p>
    <w:p w14:paraId="1D021548" w14:textId="77777777" w:rsidR="00BE096B" w:rsidRPr="00BE096B" w:rsidRDefault="00BE096B" w:rsidP="00BE096B">
      <w:pPr>
        <w:numPr>
          <w:ilvl w:val="0"/>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Parallel Corpus Development</w:t>
      </w:r>
      <w:r w:rsidRPr="00BE096B">
        <w:rPr>
          <w:rFonts w:ascii="Times New Roman" w:eastAsia="Times New Roman" w:hAnsi="Times New Roman" w:cs="Times New Roman"/>
          <w:kern w:val="0"/>
          <w:lang w:eastAsia="en-CH"/>
          <w14:ligatures w14:val="none"/>
        </w:rPr>
        <w:t>: Samsung first created a domain-specific parallel corpus of patent texts in multiple languages:</w:t>
      </w:r>
    </w:p>
    <w:p w14:paraId="73F72599"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6B6A527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68EBAB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Create patent-specific parallel corpus</w:t>
      </w:r>
    </w:p>
    <w:p w14:paraId="343167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build_parallel_corpus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patent_families</w:t>
      </w:r>
      <w:proofErr w:type="spellEnd"/>
      <w:r w:rsidRPr="00BE096B">
        <w:rPr>
          <w:rFonts w:ascii="Courier New" w:eastAsia="Times New Roman" w:hAnsi="Courier New" w:cs="Courier New"/>
          <w:color w:val="F8F8F2"/>
          <w:kern w:val="0"/>
          <w:sz w:val="20"/>
          <w:szCs w:val="20"/>
          <w:lang w:eastAsia="en-CH"/>
          <w14:ligatures w14:val="none"/>
        </w:rPr>
        <w:t>):</w:t>
      </w:r>
    </w:p>
    <w:p w14:paraId="665F06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parallel_corpus</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667751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0A799C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family_id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family_patents</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families.items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6629A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Group patents by language</w:t>
      </w:r>
    </w:p>
    <w:p w14:paraId="3FDA36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patents_by_language</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316C2F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patent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family_patents</w:t>
      </w:r>
      <w:proofErr w:type="spellEnd"/>
      <w:r w:rsidRPr="00BE096B">
        <w:rPr>
          <w:rFonts w:ascii="Courier New" w:eastAsia="Times New Roman" w:hAnsi="Courier New" w:cs="Courier New"/>
          <w:color w:val="F8F8F2"/>
          <w:kern w:val="0"/>
          <w:sz w:val="20"/>
          <w:szCs w:val="20"/>
          <w:lang w:eastAsia="en-CH"/>
          <w14:ligatures w14:val="none"/>
        </w:rPr>
        <w:t>:</w:t>
      </w:r>
    </w:p>
    <w:p w14:paraId="1E5C495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patents_by_language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patent.language</w:t>
      </w:r>
      <w:proofErr w:type="spellEnd"/>
      <w:proofErr w:type="gramEnd"/>
      <w:r w:rsidRPr="00BE096B">
        <w:rPr>
          <w:rFonts w:ascii="Courier New" w:eastAsia="Times New Roman" w:hAnsi="Courier New" w:cs="Courier New"/>
          <w:color w:val="F8F8F2"/>
          <w:kern w:val="0"/>
          <w:sz w:val="20"/>
          <w:szCs w:val="20"/>
          <w:lang w:eastAsia="en-CH"/>
          <w14:ligatures w14:val="none"/>
        </w:rPr>
        <w:t>] = patent</w:t>
      </w:r>
    </w:p>
    <w:p w14:paraId="557577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6F8F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parallel text pairs</w:t>
      </w:r>
    </w:p>
    <w:p w14:paraId="50D7A4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lang1, patent1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patents_by_</w:t>
      </w:r>
      <w:proofErr w:type="gramStart"/>
      <w:r w:rsidRPr="00BE096B">
        <w:rPr>
          <w:rFonts w:ascii="Courier New" w:eastAsia="Times New Roman" w:hAnsi="Courier New" w:cs="Courier New"/>
          <w:color w:val="F8F8F2"/>
          <w:kern w:val="0"/>
          <w:sz w:val="20"/>
          <w:szCs w:val="20"/>
          <w:lang w:eastAsia="en-CH"/>
          <w14:ligatures w14:val="none"/>
        </w:rPr>
        <w:t>language.items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BC429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lang2, patent2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patents_by_</w:t>
      </w:r>
      <w:proofErr w:type="gramStart"/>
      <w:r w:rsidRPr="00BE096B">
        <w:rPr>
          <w:rFonts w:ascii="Courier New" w:eastAsia="Times New Roman" w:hAnsi="Courier New" w:cs="Courier New"/>
          <w:color w:val="F8F8F2"/>
          <w:kern w:val="0"/>
          <w:sz w:val="20"/>
          <w:szCs w:val="20"/>
          <w:lang w:eastAsia="en-CH"/>
          <w14:ligatures w14:val="none"/>
        </w:rPr>
        <w:t>language.items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F7230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lang</w:t>
      </w:r>
      <w:proofErr w:type="gramStart"/>
      <w:r w:rsidRPr="00BE096B">
        <w:rPr>
          <w:rFonts w:ascii="Courier New" w:eastAsia="Times New Roman" w:hAnsi="Courier New" w:cs="Courier New"/>
          <w:color w:val="F8F8F2"/>
          <w:kern w:val="0"/>
          <w:sz w:val="20"/>
          <w:szCs w:val="20"/>
          <w:lang w:eastAsia="en-CH"/>
          <w14:ligatures w14:val="none"/>
        </w:rPr>
        <w:t>1 !</w:t>
      </w:r>
      <w:proofErr w:type="gramEnd"/>
      <w:r w:rsidRPr="00BE096B">
        <w:rPr>
          <w:rFonts w:ascii="Courier New" w:eastAsia="Times New Roman" w:hAnsi="Courier New" w:cs="Courier New"/>
          <w:color w:val="F8F8F2"/>
          <w:kern w:val="0"/>
          <w:sz w:val="20"/>
          <w:szCs w:val="20"/>
          <w:lang w:eastAsia="en-CH"/>
          <w14:ligatures w14:val="none"/>
        </w:rPr>
        <w:t>= lang2:</w:t>
      </w:r>
    </w:p>
    <w:p w14:paraId="4AB555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parallel_</w:t>
      </w:r>
      <w:proofErr w:type="gramStart"/>
      <w:r w:rsidRPr="00BE096B">
        <w:rPr>
          <w:rFonts w:ascii="Courier New" w:eastAsia="Times New Roman" w:hAnsi="Courier New" w:cs="Courier New"/>
          <w:color w:val="F8F8F2"/>
          <w:kern w:val="0"/>
          <w:sz w:val="20"/>
          <w:szCs w:val="20"/>
          <w:lang w:eastAsia="en-CH"/>
          <w14:ligatures w14:val="none"/>
        </w:rPr>
        <w:t>corpus.append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9A54A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family</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family_id,</w:t>
      </w:r>
    </w:p>
    <w:p w14:paraId="451CA4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'language1'</w:t>
      </w:r>
      <w:r w:rsidRPr="00BE096B">
        <w:rPr>
          <w:rFonts w:ascii="Courier New" w:eastAsia="Times New Roman" w:hAnsi="Courier New" w:cs="Courier New"/>
          <w:color w:val="F8F8F2"/>
          <w:kern w:val="0"/>
          <w:sz w:val="20"/>
          <w:szCs w:val="20"/>
          <w:lang w:eastAsia="en-CH"/>
          <w14:ligatures w14:val="none"/>
        </w:rPr>
        <w:t>: lang1,</w:t>
      </w:r>
    </w:p>
    <w:p w14:paraId="76D052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'text1'</w:t>
      </w:r>
      <w:r w:rsidRPr="00BE096B">
        <w:rPr>
          <w:rFonts w:ascii="Courier New" w:eastAsia="Times New Roman" w:hAnsi="Courier New" w:cs="Courier New"/>
          <w:color w:val="F8F8F2"/>
          <w:kern w:val="0"/>
          <w:sz w:val="20"/>
          <w:szCs w:val="20"/>
          <w:lang w:eastAsia="en-CH"/>
          <w14:ligatures w14:val="none"/>
        </w:rPr>
        <w:t>: patent1.text,</w:t>
      </w:r>
    </w:p>
    <w:p w14:paraId="310989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'language2'</w:t>
      </w:r>
      <w:r w:rsidRPr="00BE096B">
        <w:rPr>
          <w:rFonts w:ascii="Courier New" w:eastAsia="Times New Roman" w:hAnsi="Courier New" w:cs="Courier New"/>
          <w:color w:val="F8F8F2"/>
          <w:kern w:val="0"/>
          <w:sz w:val="20"/>
          <w:szCs w:val="20"/>
          <w:lang w:eastAsia="en-CH"/>
          <w14:ligatures w14:val="none"/>
        </w:rPr>
        <w:t>: lang2,</w:t>
      </w:r>
    </w:p>
    <w:p w14:paraId="55F9C4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'text2'</w:t>
      </w:r>
      <w:r w:rsidRPr="00BE096B">
        <w:rPr>
          <w:rFonts w:ascii="Courier New" w:eastAsia="Times New Roman" w:hAnsi="Courier New" w:cs="Courier New"/>
          <w:color w:val="F8F8F2"/>
          <w:kern w:val="0"/>
          <w:sz w:val="20"/>
          <w:szCs w:val="20"/>
          <w:lang w:eastAsia="en-CH"/>
          <w14:ligatures w14:val="none"/>
        </w:rPr>
        <w:t>: patent2.text,</w:t>
      </w:r>
    </w:p>
    <w:p w14:paraId="6A0032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4ACE15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74DAD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parallel_corpus</w:t>
      </w:r>
      <w:proofErr w:type="spellEnd"/>
    </w:p>
    <w:p w14:paraId="19FC90F9" w14:textId="77777777" w:rsidR="00BE096B" w:rsidRPr="00BE096B" w:rsidRDefault="00BE096B" w:rsidP="00BE096B">
      <w:pPr>
        <w:numPr>
          <w:ilvl w:val="0"/>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Cross-Lingual Patent Embedding Model</w:t>
      </w:r>
      <w:r w:rsidRPr="00BE096B">
        <w:rPr>
          <w:rFonts w:ascii="Times New Roman" w:eastAsia="Times New Roman" w:hAnsi="Times New Roman" w:cs="Times New Roman"/>
          <w:kern w:val="0"/>
          <w:lang w:eastAsia="en-CH"/>
          <w14:ligatures w14:val="none"/>
        </w:rPr>
        <w:t>: Samsung then trained a specialized embedding model using this parallel corpus:</w:t>
      </w:r>
    </w:p>
    <w:p w14:paraId="09526BB0"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39FA0080"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46F205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Train cross-lingual embedding model</w:t>
      </w:r>
    </w:p>
    <w:p w14:paraId="4DD7E78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train_multilingual_model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parallel_corpus</w:t>
      </w:r>
      <w:proofErr w:type="spellEnd"/>
      <w:r w:rsidRPr="00BE096B">
        <w:rPr>
          <w:rFonts w:ascii="Courier New" w:eastAsia="Times New Roman" w:hAnsi="Courier New" w:cs="Courier New"/>
          <w:color w:val="F8F8F2"/>
          <w:kern w:val="0"/>
          <w:sz w:val="20"/>
          <w:szCs w:val="20"/>
          <w:lang w:eastAsia="en-CH"/>
          <w14:ligatures w14:val="none"/>
        </w:rPr>
        <w:t>):</w:t>
      </w:r>
    </w:p>
    <w:p w14:paraId="6EDAAD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Initialize tokenizers for each language</w:t>
      </w:r>
    </w:p>
    <w:p w14:paraId="564A06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tokenizers = {</w:t>
      </w:r>
    </w:p>
    <w:p w14:paraId="70EC5B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BertTokenizer.from_pretrained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bert</w:t>
      </w:r>
      <w:proofErr w:type="spellEnd"/>
      <w:r w:rsidRPr="00BE096B">
        <w:rPr>
          <w:rFonts w:ascii="Courier New" w:eastAsia="Times New Roman" w:hAnsi="Courier New" w:cs="Courier New"/>
          <w:color w:val="ABE338"/>
          <w:kern w:val="0"/>
          <w:sz w:val="20"/>
          <w:szCs w:val="20"/>
          <w:lang w:eastAsia="en-CH"/>
          <w14:ligatures w14:val="none"/>
        </w:rPr>
        <w:t>-base-uncased'</w:t>
      </w:r>
      <w:r w:rsidRPr="00BE096B">
        <w:rPr>
          <w:rFonts w:ascii="Courier New" w:eastAsia="Times New Roman" w:hAnsi="Courier New" w:cs="Courier New"/>
          <w:color w:val="F8F8F2"/>
          <w:kern w:val="0"/>
          <w:sz w:val="20"/>
          <w:szCs w:val="20"/>
          <w:lang w:eastAsia="en-CH"/>
          <w14:ligatures w14:val="none"/>
        </w:rPr>
        <w:t>),</w:t>
      </w:r>
    </w:p>
    <w:p w14:paraId="3683D1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'ko'</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BertTokenizer.from_pretrained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bert</w:t>
      </w:r>
      <w:proofErr w:type="spellEnd"/>
      <w:r w:rsidRPr="00BE096B">
        <w:rPr>
          <w:rFonts w:ascii="Courier New" w:eastAsia="Times New Roman" w:hAnsi="Courier New" w:cs="Courier New"/>
          <w:color w:val="ABE338"/>
          <w:kern w:val="0"/>
          <w:sz w:val="20"/>
          <w:szCs w:val="20"/>
          <w:lang w:eastAsia="en-CH"/>
          <w14:ligatures w14:val="none"/>
        </w:rPr>
        <w:t>-base-multilingual-cased'</w:t>
      </w:r>
      <w:r w:rsidRPr="00BE096B">
        <w:rPr>
          <w:rFonts w:ascii="Courier New" w:eastAsia="Times New Roman" w:hAnsi="Courier New" w:cs="Courier New"/>
          <w:color w:val="F8F8F2"/>
          <w:kern w:val="0"/>
          <w:sz w:val="20"/>
          <w:szCs w:val="20"/>
          <w:lang w:eastAsia="en-CH"/>
          <w14:ligatures w14:val="none"/>
        </w:rPr>
        <w:t>),</w:t>
      </w:r>
    </w:p>
    <w:p w14:paraId="7A092D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jp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BertTokenizer.from_pretrained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bert</w:t>
      </w:r>
      <w:proofErr w:type="spellEnd"/>
      <w:r w:rsidRPr="00BE096B">
        <w:rPr>
          <w:rFonts w:ascii="Courier New" w:eastAsia="Times New Roman" w:hAnsi="Courier New" w:cs="Courier New"/>
          <w:color w:val="ABE338"/>
          <w:kern w:val="0"/>
          <w:sz w:val="20"/>
          <w:szCs w:val="20"/>
          <w:lang w:eastAsia="en-CH"/>
          <w14:ligatures w14:val="none"/>
        </w:rPr>
        <w:t>-base-multilingual-cased'</w:t>
      </w:r>
      <w:r w:rsidRPr="00BE096B">
        <w:rPr>
          <w:rFonts w:ascii="Courier New" w:eastAsia="Times New Roman" w:hAnsi="Courier New" w:cs="Courier New"/>
          <w:color w:val="F8F8F2"/>
          <w:kern w:val="0"/>
          <w:sz w:val="20"/>
          <w:szCs w:val="20"/>
          <w:lang w:eastAsia="en-CH"/>
          <w14:ligatures w14:val="none"/>
        </w:rPr>
        <w:t>),</w:t>
      </w:r>
    </w:p>
    <w:p w14:paraId="4D2A7B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cn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BertTokenizer.from_pretrained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bert</w:t>
      </w:r>
      <w:proofErr w:type="spellEnd"/>
      <w:r w:rsidRPr="00BE096B">
        <w:rPr>
          <w:rFonts w:ascii="Courier New" w:eastAsia="Times New Roman" w:hAnsi="Courier New" w:cs="Courier New"/>
          <w:color w:val="ABE338"/>
          <w:kern w:val="0"/>
          <w:sz w:val="20"/>
          <w:szCs w:val="20"/>
          <w:lang w:eastAsia="en-CH"/>
          <w14:ligatures w14:val="none"/>
        </w:rPr>
        <w:t>-base-multilingual-cased'</w:t>
      </w:r>
      <w:r w:rsidRPr="00BE096B">
        <w:rPr>
          <w:rFonts w:ascii="Courier New" w:eastAsia="Times New Roman" w:hAnsi="Courier New" w:cs="Courier New"/>
          <w:color w:val="F8F8F2"/>
          <w:kern w:val="0"/>
          <w:sz w:val="20"/>
          <w:szCs w:val="20"/>
          <w:lang w:eastAsia="en-CH"/>
          <w14:ligatures w14:val="none"/>
        </w:rPr>
        <w:t>),</w:t>
      </w:r>
    </w:p>
    <w:p w14:paraId="71BE77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EC568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FC015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dataset with parallel texts</w:t>
      </w:r>
    </w:p>
    <w:p w14:paraId="76F7E4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dataset = []</w:t>
      </w:r>
    </w:p>
    <w:p w14:paraId="1EFFA46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entry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parallel_corpus</w:t>
      </w:r>
      <w:proofErr w:type="spellEnd"/>
      <w:r w:rsidRPr="00BE096B">
        <w:rPr>
          <w:rFonts w:ascii="Courier New" w:eastAsia="Times New Roman" w:hAnsi="Courier New" w:cs="Courier New"/>
          <w:color w:val="F8F8F2"/>
          <w:kern w:val="0"/>
          <w:sz w:val="20"/>
          <w:szCs w:val="20"/>
          <w:lang w:eastAsia="en-CH"/>
          <w14:ligatures w14:val="none"/>
        </w:rPr>
        <w:t>:</w:t>
      </w:r>
    </w:p>
    <w:p w14:paraId="505343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tokens1 = tokenizers[entry[</w:t>
      </w:r>
      <w:r w:rsidRPr="00BE096B">
        <w:rPr>
          <w:rFonts w:ascii="Courier New" w:eastAsia="Times New Roman" w:hAnsi="Courier New" w:cs="Courier New"/>
          <w:color w:val="ABE338"/>
          <w:kern w:val="0"/>
          <w:sz w:val="20"/>
          <w:szCs w:val="20"/>
          <w:lang w:eastAsia="en-CH"/>
          <w14:ligatures w14:val="none"/>
        </w:rPr>
        <w:t>'language1'</w:t>
      </w:r>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].encode</w:t>
      </w:r>
      <w:proofErr w:type="gramEnd"/>
      <w:r w:rsidRPr="00BE096B">
        <w:rPr>
          <w:rFonts w:ascii="Courier New" w:eastAsia="Times New Roman" w:hAnsi="Courier New" w:cs="Courier New"/>
          <w:color w:val="F8F8F2"/>
          <w:kern w:val="0"/>
          <w:sz w:val="20"/>
          <w:szCs w:val="20"/>
          <w:lang w:eastAsia="en-CH"/>
          <w14:ligatures w14:val="none"/>
        </w:rPr>
        <w:t>(</w:t>
      </w:r>
    </w:p>
    <w:p w14:paraId="253E8F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entry[</w:t>
      </w:r>
      <w:r w:rsidRPr="00BE096B">
        <w:rPr>
          <w:rFonts w:ascii="Courier New" w:eastAsia="Times New Roman" w:hAnsi="Courier New" w:cs="Courier New"/>
          <w:color w:val="ABE338"/>
          <w:kern w:val="0"/>
          <w:sz w:val="20"/>
          <w:szCs w:val="20"/>
          <w:lang w:eastAsia="en-CH"/>
          <w14:ligatures w14:val="none"/>
        </w:rPr>
        <w:t>'text1'</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max_length</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512</w:t>
      </w:r>
      <w:r w:rsidRPr="00BE096B">
        <w:rPr>
          <w:rFonts w:ascii="Courier New" w:eastAsia="Times New Roman" w:hAnsi="Courier New" w:cs="Courier New"/>
          <w:color w:val="F8F8F2"/>
          <w:kern w:val="0"/>
          <w:sz w:val="20"/>
          <w:szCs w:val="20"/>
          <w:lang w:eastAsia="en-CH"/>
          <w14:ligatures w14:val="none"/>
        </w:rPr>
        <w:t>, truncation=</w:t>
      </w:r>
      <w:r w:rsidRPr="00BE096B">
        <w:rPr>
          <w:rFonts w:ascii="Courier New" w:eastAsia="Times New Roman" w:hAnsi="Courier New" w:cs="Courier New"/>
          <w:color w:val="F5AB35"/>
          <w:kern w:val="0"/>
          <w:sz w:val="20"/>
          <w:szCs w:val="20"/>
          <w:lang w:eastAsia="en-CH"/>
          <w14:ligatures w14:val="none"/>
        </w:rPr>
        <w:t>True</w:t>
      </w:r>
      <w:r w:rsidRPr="00BE096B">
        <w:rPr>
          <w:rFonts w:ascii="Courier New" w:eastAsia="Times New Roman" w:hAnsi="Courier New" w:cs="Courier New"/>
          <w:color w:val="F8F8F2"/>
          <w:kern w:val="0"/>
          <w:sz w:val="20"/>
          <w:szCs w:val="20"/>
          <w:lang w:eastAsia="en-CH"/>
          <w14:ligatures w14:val="none"/>
        </w:rPr>
        <w:t>)</w:t>
      </w:r>
    </w:p>
    <w:p w14:paraId="6C01B7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tokens2 = tokenizers[entry[</w:t>
      </w:r>
      <w:r w:rsidRPr="00BE096B">
        <w:rPr>
          <w:rFonts w:ascii="Courier New" w:eastAsia="Times New Roman" w:hAnsi="Courier New" w:cs="Courier New"/>
          <w:color w:val="ABE338"/>
          <w:kern w:val="0"/>
          <w:sz w:val="20"/>
          <w:szCs w:val="20"/>
          <w:lang w:eastAsia="en-CH"/>
          <w14:ligatures w14:val="none"/>
        </w:rPr>
        <w:t>'language2'</w:t>
      </w:r>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].encode</w:t>
      </w:r>
      <w:proofErr w:type="gramEnd"/>
      <w:r w:rsidRPr="00BE096B">
        <w:rPr>
          <w:rFonts w:ascii="Courier New" w:eastAsia="Times New Roman" w:hAnsi="Courier New" w:cs="Courier New"/>
          <w:color w:val="F8F8F2"/>
          <w:kern w:val="0"/>
          <w:sz w:val="20"/>
          <w:szCs w:val="20"/>
          <w:lang w:eastAsia="en-CH"/>
          <w14:ligatures w14:val="none"/>
        </w:rPr>
        <w:t>(</w:t>
      </w:r>
    </w:p>
    <w:p w14:paraId="18DE91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entry[</w:t>
      </w:r>
      <w:r w:rsidRPr="00BE096B">
        <w:rPr>
          <w:rFonts w:ascii="Courier New" w:eastAsia="Times New Roman" w:hAnsi="Courier New" w:cs="Courier New"/>
          <w:color w:val="ABE338"/>
          <w:kern w:val="0"/>
          <w:sz w:val="20"/>
          <w:szCs w:val="20"/>
          <w:lang w:eastAsia="en-CH"/>
          <w14:ligatures w14:val="none"/>
        </w:rPr>
        <w:t>'text2'</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max_length</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512</w:t>
      </w:r>
      <w:r w:rsidRPr="00BE096B">
        <w:rPr>
          <w:rFonts w:ascii="Courier New" w:eastAsia="Times New Roman" w:hAnsi="Courier New" w:cs="Courier New"/>
          <w:color w:val="F8F8F2"/>
          <w:kern w:val="0"/>
          <w:sz w:val="20"/>
          <w:szCs w:val="20"/>
          <w:lang w:eastAsia="en-CH"/>
          <w14:ligatures w14:val="none"/>
        </w:rPr>
        <w:t>, truncation=</w:t>
      </w:r>
      <w:r w:rsidRPr="00BE096B">
        <w:rPr>
          <w:rFonts w:ascii="Courier New" w:eastAsia="Times New Roman" w:hAnsi="Courier New" w:cs="Courier New"/>
          <w:color w:val="F5AB35"/>
          <w:kern w:val="0"/>
          <w:sz w:val="20"/>
          <w:szCs w:val="20"/>
          <w:lang w:eastAsia="en-CH"/>
          <w14:ligatures w14:val="none"/>
        </w:rPr>
        <w:t>True</w:t>
      </w:r>
      <w:r w:rsidRPr="00BE096B">
        <w:rPr>
          <w:rFonts w:ascii="Courier New" w:eastAsia="Times New Roman" w:hAnsi="Courier New" w:cs="Courier New"/>
          <w:color w:val="F8F8F2"/>
          <w:kern w:val="0"/>
          <w:sz w:val="20"/>
          <w:szCs w:val="20"/>
          <w:lang w:eastAsia="en-CH"/>
          <w14:ligatures w14:val="none"/>
        </w:rPr>
        <w:t>)</w:t>
      </w:r>
    </w:p>
    <w:p w14:paraId="2D76F6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7E7ED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dataset.append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79A69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gramStart"/>
      <w:r w:rsidRPr="00BE096B">
        <w:rPr>
          <w:rFonts w:ascii="Courier New" w:eastAsia="Times New Roman" w:hAnsi="Courier New" w:cs="Courier New"/>
          <w:color w:val="ABE338"/>
          <w:kern w:val="0"/>
          <w:sz w:val="20"/>
          <w:szCs w:val="20"/>
          <w:lang w:eastAsia="en-CH"/>
          <w14:ligatures w14:val="none"/>
        </w:rPr>
        <w:t>input</w:t>
      </w:r>
      <w:proofErr w:type="gramEnd"/>
      <w:r w:rsidRPr="00BE096B">
        <w:rPr>
          <w:rFonts w:ascii="Courier New" w:eastAsia="Times New Roman" w:hAnsi="Courier New" w:cs="Courier New"/>
          <w:color w:val="ABE338"/>
          <w:kern w:val="0"/>
          <w:sz w:val="20"/>
          <w:szCs w:val="20"/>
          <w:lang w:eastAsia="en-CH"/>
          <w14:ligatures w14:val="none"/>
        </w:rPr>
        <w:t>_ids1'</w:t>
      </w:r>
      <w:r w:rsidRPr="00BE096B">
        <w:rPr>
          <w:rFonts w:ascii="Courier New" w:eastAsia="Times New Roman" w:hAnsi="Courier New" w:cs="Courier New"/>
          <w:color w:val="F8F8F2"/>
          <w:kern w:val="0"/>
          <w:sz w:val="20"/>
          <w:szCs w:val="20"/>
          <w:lang w:eastAsia="en-CH"/>
          <w14:ligatures w14:val="none"/>
        </w:rPr>
        <w:t>: tokens1,</w:t>
      </w:r>
    </w:p>
    <w:p w14:paraId="69C39F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gramStart"/>
      <w:r w:rsidRPr="00BE096B">
        <w:rPr>
          <w:rFonts w:ascii="Courier New" w:eastAsia="Times New Roman" w:hAnsi="Courier New" w:cs="Courier New"/>
          <w:color w:val="ABE338"/>
          <w:kern w:val="0"/>
          <w:sz w:val="20"/>
          <w:szCs w:val="20"/>
          <w:lang w:eastAsia="en-CH"/>
          <w14:ligatures w14:val="none"/>
        </w:rPr>
        <w:t>input</w:t>
      </w:r>
      <w:proofErr w:type="gramEnd"/>
      <w:r w:rsidRPr="00BE096B">
        <w:rPr>
          <w:rFonts w:ascii="Courier New" w:eastAsia="Times New Roman" w:hAnsi="Courier New" w:cs="Courier New"/>
          <w:color w:val="ABE338"/>
          <w:kern w:val="0"/>
          <w:sz w:val="20"/>
          <w:szCs w:val="20"/>
          <w:lang w:eastAsia="en-CH"/>
          <w14:ligatures w14:val="none"/>
        </w:rPr>
        <w:t>_ids2'</w:t>
      </w:r>
      <w:r w:rsidRPr="00BE096B">
        <w:rPr>
          <w:rFonts w:ascii="Courier New" w:eastAsia="Times New Roman" w:hAnsi="Courier New" w:cs="Courier New"/>
          <w:color w:val="F8F8F2"/>
          <w:kern w:val="0"/>
          <w:sz w:val="20"/>
          <w:szCs w:val="20"/>
          <w:lang w:eastAsia="en-CH"/>
          <w14:ligatures w14:val="none"/>
        </w:rPr>
        <w:t>: tokens2,</w:t>
      </w:r>
    </w:p>
    <w:p w14:paraId="10D64B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'language1'</w:t>
      </w:r>
      <w:r w:rsidRPr="00BE096B">
        <w:rPr>
          <w:rFonts w:ascii="Courier New" w:eastAsia="Times New Roman" w:hAnsi="Courier New" w:cs="Courier New"/>
          <w:color w:val="F8F8F2"/>
          <w:kern w:val="0"/>
          <w:sz w:val="20"/>
          <w:szCs w:val="20"/>
          <w:lang w:eastAsia="en-CH"/>
          <w14:ligatures w14:val="none"/>
        </w:rPr>
        <w:t>: entry[</w:t>
      </w:r>
      <w:r w:rsidRPr="00BE096B">
        <w:rPr>
          <w:rFonts w:ascii="Courier New" w:eastAsia="Times New Roman" w:hAnsi="Courier New" w:cs="Courier New"/>
          <w:color w:val="ABE338"/>
          <w:kern w:val="0"/>
          <w:sz w:val="20"/>
          <w:szCs w:val="20"/>
          <w:lang w:eastAsia="en-CH"/>
          <w14:ligatures w14:val="none"/>
        </w:rPr>
        <w:t>'language1'</w:t>
      </w:r>
      <w:r w:rsidRPr="00BE096B">
        <w:rPr>
          <w:rFonts w:ascii="Courier New" w:eastAsia="Times New Roman" w:hAnsi="Courier New" w:cs="Courier New"/>
          <w:color w:val="F8F8F2"/>
          <w:kern w:val="0"/>
          <w:sz w:val="20"/>
          <w:szCs w:val="20"/>
          <w:lang w:eastAsia="en-CH"/>
          <w14:ligatures w14:val="none"/>
        </w:rPr>
        <w:t>],</w:t>
      </w:r>
    </w:p>
    <w:p w14:paraId="080CC1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'language2'</w:t>
      </w:r>
      <w:r w:rsidRPr="00BE096B">
        <w:rPr>
          <w:rFonts w:ascii="Courier New" w:eastAsia="Times New Roman" w:hAnsi="Courier New" w:cs="Courier New"/>
          <w:color w:val="F8F8F2"/>
          <w:kern w:val="0"/>
          <w:sz w:val="20"/>
          <w:szCs w:val="20"/>
          <w:lang w:eastAsia="en-CH"/>
          <w14:ligatures w14:val="none"/>
        </w:rPr>
        <w:t>: entry[</w:t>
      </w:r>
      <w:r w:rsidRPr="00BE096B">
        <w:rPr>
          <w:rFonts w:ascii="Courier New" w:eastAsia="Times New Roman" w:hAnsi="Courier New" w:cs="Courier New"/>
          <w:color w:val="ABE338"/>
          <w:kern w:val="0"/>
          <w:sz w:val="20"/>
          <w:szCs w:val="20"/>
          <w:lang w:eastAsia="en-CH"/>
          <w14:ligatures w14:val="none"/>
        </w:rPr>
        <w:t>'language2'</w:t>
      </w:r>
      <w:r w:rsidRPr="00BE096B">
        <w:rPr>
          <w:rFonts w:ascii="Courier New" w:eastAsia="Times New Roman" w:hAnsi="Courier New" w:cs="Courier New"/>
          <w:color w:val="F8F8F2"/>
          <w:kern w:val="0"/>
          <w:sz w:val="20"/>
          <w:szCs w:val="20"/>
          <w:lang w:eastAsia="en-CH"/>
          <w14:ligatures w14:val="none"/>
        </w:rPr>
        <w:t>],</w:t>
      </w:r>
    </w:p>
    <w:p w14:paraId="6C6157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D68CA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830BA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Train model with contrastive learning objective</w:t>
      </w:r>
    </w:p>
    <w:p w14:paraId="307C24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 = </w:t>
      </w:r>
      <w:proofErr w:type="spellStart"/>
      <w:proofErr w:type="gramStart"/>
      <w:r w:rsidRPr="00BE096B">
        <w:rPr>
          <w:rFonts w:ascii="Courier New" w:eastAsia="Times New Roman" w:hAnsi="Courier New" w:cs="Courier New"/>
          <w:color w:val="F8F8F2"/>
          <w:kern w:val="0"/>
          <w:sz w:val="20"/>
          <w:szCs w:val="20"/>
          <w:lang w:eastAsia="en-CH"/>
          <w14:ligatures w14:val="none"/>
        </w:rPr>
        <w:t>CrossLingualPatentEncoder</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59F27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encoder_model</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xlm</w:t>
      </w:r>
      <w:proofErr w:type="spellEnd"/>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roberta</w:t>
      </w:r>
      <w:proofErr w:type="spellEnd"/>
      <w:r w:rsidRPr="00BE096B">
        <w:rPr>
          <w:rFonts w:ascii="Courier New" w:eastAsia="Times New Roman" w:hAnsi="Courier New" w:cs="Courier New"/>
          <w:color w:val="ABE338"/>
          <w:kern w:val="0"/>
          <w:sz w:val="20"/>
          <w:szCs w:val="20"/>
          <w:lang w:eastAsia="en-CH"/>
          <w14:ligatures w14:val="none"/>
        </w:rPr>
        <w:t>-base'</w:t>
      </w:r>
      <w:r w:rsidRPr="00BE096B">
        <w:rPr>
          <w:rFonts w:ascii="Courier New" w:eastAsia="Times New Roman" w:hAnsi="Courier New" w:cs="Courier New"/>
          <w:color w:val="F8F8F2"/>
          <w:kern w:val="0"/>
          <w:sz w:val="20"/>
          <w:szCs w:val="20"/>
          <w:lang w:eastAsia="en-CH"/>
          <w14:ligatures w14:val="none"/>
        </w:rPr>
        <w:t>,</w:t>
      </w:r>
    </w:p>
    <w:p w14:paraId="65CB695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projection_dim</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768</w:t>
      </w:r>
      <w:r w:rsidRPr="00BE096B">
        <w:rPr>
          <w:rFonts w:ascii="Courier New" w:eastAsia="Times New Roman" w:hAnsi="Courier New" w:cs="Courier New"/>
          <w:color w:val="F8F8F2"/>
          <w:kern w:val="0"/>
          <w:sz w:val="20"/>
          <w:szCs w:val="20"/>
          <w:lang w:eastAsia="en-CH"/>
          <w14:ligatures w14:val="none"/>
        </w:rPr>
        <w:t>,</w:t>
      </w:r>
    </w:p>
    <w:p w14:paraId="479427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dropout=</w:t>
      </w:r>
      <w:r w:rsidRPr="00BE096B">
        <w:rPr>
          <w:rFonts w:ascii="Courier New" w:eastAsia="Times New Roman" w:hAnsi="Courier New" w:cs="Courier New"/>
          <w:color w:val="F5AB35"/>
          <w:kern w:val="0"/>
          <w:sz w:val="20"/>
          <w:szCs w:val="20"/>
          <w:lang w:eastAsia="en-CH"/>
          <w14:ligatures w14:val="none"/>
        </w:rPr>
        <w:t>0.1</w:t>
      </w:r>
    </w:p>
    <w:p w14:paraId="19B9B3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042632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874A4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Training loop with contrastive loss</w:t>
      </w:r>
    </w:p>
    <w:p w14:paraId="3DE7B0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 [training code omitted for brevity]</w:t>
      </w:r>
    </w:p>
    <w:p w14:paraId="7C71A6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F0D6B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model</w:t>
      </w:r>
    </w:p>
    <w:p w14:paraId="30E394D4" w14:textId="77777777" w:rsidR="00BE096B" w:rsidRPr="00BE096B" w:rsidRDefault="00BE096B" w:rsidP="00BE096B">
      <w:pPr>
        <w:numPr>
          <w:ilvl w:val="0"/>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Language-Agnostic Feature Extraction</w:t>
      </w:r>
      <w:r w:rsidRPr="00BE096B">
        <w:rPr>
          <w:rFonts w:ascii="Times New Roman" w:eastAsia="Times New Roman" w:hAnsi="Times New Roman" w:cs="Times New Roman"/>
          <w:kern w:val="0"/>
          <w:lang w:eastAsia="en-CH"/>
          <w14:ligatures w14:val="none"/>
        </w:rPr>
        <w:t>: The trained model was used to extract language-agnostic features from patents:</w:t>
      </w:r>
    </w:p>
    <w:p w14:paraId="25D160FC"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6C826076"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60BB82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Extract language-agnostic features</w:t>
      </w:r>
    </w:p>
    <w:p w14:paraId="148C6C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extract_language_agnostic_</w:t>
      </w:r>
      <w:proofErr w:type="gramStart"/>
      <w:r w:rsidRPr="00BE096B">
        <w:rPr>
          <w:rFonts w:ascii="Courier New" w:eastAsia="Times New Roman" w:hAnsi="Courier New" w:cs="Courier New"/>
          <w:color w:val="00E0E0"/>
          <w:kern w:val="0"/>
          <w:sz w:val="20"/>
          <w:szCs w:val="20"/>
          <w:lang w:eastAsia="en-CH"/>
          <w14:ligatures w14:val="none"/>
        </w:rPr>
        <w:t>features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patent_text</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patent_language</w:t>
      </w:r>
      <w:proofErr w:type="spellEnd"/>
      <w:r w:rsidRPr="00BE096B">
        <w:rPr>
          <w:rFonts w:ascii="Courier New" w:eastAsia="Times New Roman" w:hAnsi="Courier New" w:cs="Courier New"/>
          <w:color w:val="F5AB35"/>
          <w:kern w:val="0"/>
          <w:sz w:val="20"/>
          <w:szCs w:val="20"/>
          <w:lang w:eastAsia="en-CH"/>
          <w14:ligatures w14:val="none"/>
        </w:rPr>
        <w:t>, model</w:t>
      </w:r>
      <w:r w:rsidRPr="00BE096B">
        <w:rPr>
          <w:rFonts w:ascii="Courier New" w:eastAsia="Times New Roman" w:hAnsi="Courier New" w:cs="Courier New"/>
          <w:color w:val="F8F8F2"/>
          <w:kern w:val="0"/>
          <w:sz w:val="20"/>
          <w:szCs w:val="20"/>
          <w:lang w:eastAsia="en-CH"/>
          <w14:ligatures w14:val="none"/>
        </w:rPr>
        <w:t>):</w:t>
      </w:r>
    </w:p>
    <w:p w14:paraId="6A3718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Tokenize text in appropriate language</w:t>
      </w:r>
    </w:p>
    <w:p w14:paraId="5EAAC5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tokenizer = tokenizers[</w:t>
      </w:r>
      <w:proofErr w:type="spellStart"/>
      <w:r w:rsidRPr="00BE096B">
        <w:rPr>
          <w:rFonts w:ascii="Courier New" w:eastAsia="Times New Roman" w:hAnsi="Courier New" w:cs="Courier New"/>
          <w:color w:val="F8F8F2"/>
          <w:kern w:val="0"/>
          <w:sz w:val="20"/>
          <w:szCs w:val="20"/>
          <w:lang w:eastAsia="en-CH"/>
          <w14:ligatures w14:val="none"/>
        </w:rPr>
        <w:t>patent_language</w:t>
      </w:r>
      <w:proofErr w:type="spellEnd"/>
      <w:r w:rsidRPr="00BE096B">
        <w:rPr>
          <w:rFonts w:ascii="Courier New" w:eastAsia="Times New Roman" w:hAnsi="Courier New" w:cs="Courier New"/>
          <w:color w:val="F8F8F2"/>
          <w:kern w:val="0"/>
          <w:sz w:val="20"/>
          <w:szCs w:val="20"/>
          <w:lang w:eastAsia="en-CH"/>
          <w14:ligatures w14:val="none"/>
        </w:rPr>
        <w:t>]</w:t>
      </w:r>
    </w:p>
    <w:p w14:paraId="5857DB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tokens = </w:t>
      </w:r>
      <w:proofErr w:type="spellStart"/>
      <w:proofErr w:type="gramStart"/>
      <w:r w:rsidRPr="00BE096B">
        <w:rPr>
          <w:rFonts w:ascii="Courier New" w:eastAsia="Times New Roman" w:hAnsi="Courier New" w:cs="Courier New"/>
          <w:color w:val="F8F8F2"/>
          <w:kern w:val="0"/>
          <w:sz w:val="20"/>
          <w:szCs w:val="20"/>
          <w:lang w:eastAsia="en-CH"/>
          <w14:ligatures w14:val="none"/>
        </w:rPr>
        <w:t>tokenizer.encode</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patent_text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max_length</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512</w:t>
      </w:r>
      <w:r w:rsidRPr="00BE096B">
        <w:rPr>
          <w:rFonts w:ascii="Courier New" w:eastAsia="Times New Roman" w:hAnsi="Courier New" w:cs="Courier New"/>
          <w:color w:val="F8F8F2"/>
          <w:kern w:val="0"/>
          <w:sz w:val="20"/>
          <w:szCs w:val="20"/>
          <w:lang w:eastAsia="en-CH"/>
          <w14:ligatures w14:val="none"/>
        </w:rPr>
        <w:t>, truncation=</w:t>
      </w:r>
      <w:r w:rsidRPr="00BE096B">
        <w:rPr>
          <w:rFonts w:ascii="Courier New" w:eastAsia="Times New Roman" w:hAnsi="Courier New" w:cs="Courier New"/>
          <w:color w:val="F5AB35"/>
          <w:kern w:val="0"/>
          <w:sz w:val="20"/>
          <w:szCs w:val="20"/>
          <w:lang w:eastAsia="en-CH"/>
          <w14:ligatures w14:val="none"/>
        </w:rPr>
        <w:t>True</w:t>
      </w:r>
      <w:r w:rsidRPr="00BE096B">
        <w:rPr>
          <w:rFonts w:ascii="Courier New" w:eastAsia="Times New Roman" w:hAnsi="Courier New" w:cs="Courier New"/>
          <w:color w:val="F8F8F2"/>
          <w:kern w:val="0"/>
          <w:sz w:val="20"/>
          <w:szCs w:val="20"/>
          <w:lang w:eastAsia="en-CH"/>
          <w14:ligatures w14:val="none"/>
        </w:rPr>
        <w:t>)</w:t>
      </w:r>
    </w:p>
    <w:p w14:paraId="3D96FB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43347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Extract embedding from multilingual model</w:t>
      </w:r>
    </w:p>
    <w:p w14:paraId="1E3FA9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embedding = </w:t>
      </w:r>
      <w:proofErr w:type="spellStart"/>
      <w:proofErr w:type="gramStart"/>
      <w:r w:rsidRPr="00BE096B">
        <w:rPr>
          <w:rFonts w:ascii="Courier New" w:eastAsia="Times New Roman" w:hAnsi="Courier New" w:cs="Courier New"/>
          <w:color w:val="F8F8F2"/>
          <w:kern w:val="0"/>
          <w:sz w:val="20"/>
          <w:szCs w:val="20"/>
          <w:lang w:eastAsia="en-CH"/>
          <w14:ligatures w14:val="none"/>
        </w:rPr>
        <w:t>model.encode</w:t>
      </w:r>
      <w:proofErr w:type="spellEnd"/>
      <w:proofErr w:type="gramEnd"/>
      <w:r w:rsidRPr="00BE096B">
        <w:rPr>
          <w:rFonts w:ascii="Courier New" w:eastAsia="Times New Roman" w:hAnsi="Courier New" w:cs="Courier New"/>
          <w:color w:val="F8F8F2"/>
          <w:kern w:val="0"/>
          <w:sz w:val="20"/>
          <w:szCs w:val="20"/>
          <w:lang w:eastAsia="en-CH"/>
          <w14:ligatures w14:val="none"/>
        </w:rPr>
        <w:t>(tokens, language=</w:t>
      </w:r>
      <w:proofErr w:type="spellStart"/>
      <w:r w:rsidRPr="00BE096B">
        <w:rPr>
          <w:rFonts w:ascii="Courier New" w:eastAsia="Times New Roman" w:hAnsi="Courier New" w:cs="Courier New"/>
          <w:color w:val="F8F8F2"/>
          <w:kern w:val="0"/>
          <w:sz w:val="20"/>
          <w:szCs w:val="20"/>
          <w:lang w:eastAsia="en-CH"/>
          <w14:ligatures w14:val="none"/>
        </w:rPr>
        <w:t>patent_language</w:t>
      </w:r>
      <w:proofErr w:type="spellEnd"/>
      <w:r w:rsidRPr="00BE096B">
        <w:rPr>
          <w:rFonts w:ascii="Courier New" w:eastAsia="Times New Roman" w:hAnsi="Courier New" w:cs="Courier New"/>
          <w:color w:val="F8F8F2"/>
          <w:kern w:val="0"/>
          <w:sz w:val="20"/>
          <w:szCs w:val="20"/>
          <w:lang w:eastAsia="en-CH"/>
          <w14:ligatures w14:val="none"/>
        </w:rPr>
        <w:t>)</w:t>
      </w:r>
    </w:p>
    <w:p w14:paraId="0B5F06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897D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Extract features from embedding</w:t>
      </w:r>
    </w:p>
    <w:p w14:paraId="508FFF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features = </w:t>
      </w:r>
      <w:proofErr w:type="spellStart"/>
      <w:r w:rsidRPr="00BE096B">
        <w:rPr>
          <w:rFonts w:ascii="Courier New" w:eastAsia="Times New Roman" w:hAnsi="Courier New" w:cs="Courier New"/>
          <w:color w:val="F8F8F2"/>
          <w:kern w:val="0"/>
          <w:sz w:val="20"/>
          <w:szCs w:val="20"/>
          <w:lang w:eastAsia="en-CH"/>
          <w14:ligatures w14:val="none"/>
        </w:rPr>
        <w:t>extract_technical_features</w:t>
      </w:r>
      <w:proofErr w:type="spellEnd"/>
      <w:r w:rsidRPr="00BE096B">
        <w:rPr>
          <w:rFonts w:ascii="Courier New" w:eastAsia="Times New Roman" w:hAnsi="Courier New" w:cs="Courier New"/>
          <w:color w:val="F8F8F2"/>
          <w:kern w:val="0"/>
          <w:sz w:val="20"/>
          <w:szCs w:val="20"/>
          <w:lang w:eastAsia="en-CH"/>
          <w14:ligatures w14:val="none"/>
        </w:rPr>
        <w:t>(embedding)</w:t>
      </w:r>
    </w:p>
    <w:p w14:paraId="3F3DEA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56C02B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features</w:t>
      </w:r>
    </w:p>
    <w:p w14:paraId="5BB0D90E" w14:textId="77777777" w:rsidR="00BE096B" w:rsidRPr="00BE096B" w:rsidRDefault="00BE096B" w:rsidP="00BE096B">
      <w:pPr>
        <w:numPr>
          <w:ilvl w:val="0"/>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Evaluation Framework</w:t>
      </w:r>
      <w:r w:rsidRPr="00BE096B">
        <w:rPr>
          <w:rFonts w:ascii="Times New Roman" w:eastAsia="Times New Roman" w:hAnsi="Times New Roman" w:cs="Times New Roman"/>
          <w:kern w:val="0"/>
          <w:lang w:eastAsia="en-CH"/>
          <w14:ligatures w14:val="none"/>
        </w:rPr>
        <w:t>: Samsung evaluated their approach using:</w:t>
      </w:r>
    </w:p>
    <w:p w14:paraId="2A83DF3B" w14:textId="77777777" w:rsidR="00BE096B" w:rsidRPr="00BE096B" w:rsidRDefault="00BE096B" w:rsidP="00BE096B">
      <w:pPr>
        <w:numPr>
          <w:ilvl w:val="1"/>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Parallel patent tests comparing valuation consistency across languages</w:t>
      </w:r>
    </w:p>
    <w:p w14:paraId="2017988D" w14:textId="77777777" w:rsidR="00BE096B" w:rsidRPr="00BE096B" w:rsidRDefault="00BE096B" w:rsidP="00BE096B">
      <w:pPr>
        <w:numPr>
          <w:ilvl w:val="1"/>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Regional bias measurement using equivalent patent families</w:t>
      </w:r>
    </w:p>
    <w:p w14:paraId="444422F4" w14:textId="77777777" w:rsidR="00BE096B" w:rsidRPr="00BE096B" w:rsidRDefault="00BE096B" w:rsidP="00BE096B">
      <w:pPr>
        <w:numPr>
          <w:ilvl w:val="1"/>
          <w:numId w:val="7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Blind valuation studies with technical experts</w:t>
      </w:r>
    </w:p>
    <w:p w14:paraId="04FDBA4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Results Achieved</w:t>
      </w:r>
      <w:r w:rsidRPr="00BE096B">
        <w:rPr>
          <w:rFonts w:ascii="Times New Roman" w:eastAsia="Times New Roman" w:hAnsi="Times New Roman" w:cs="Times New Roman"/>
          <w:kern w:val="0"/>
          <w:lang w:eastAsia="en-CH"/>
          <w14:ligatures w14:val="none"/>
        </w:rPr>
        <w:t>:</w:t>
      </w:r>
    </w:p>
    <w:p w14:paraId="14E085F2" w14:textId="77777777" w:rsidR="00BE096B" w:rsidRPr="00BE096B" w:rsidRDefault="00BE096B" w:rsidP="00BE096B">
      <w:pPr>
        <w:numPr>
          <w:ilvl w:val="0"/>
          <w:numId w:val="7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valuation differences between Korean and English patents by 86%</w:t>
      </w:r>
    </w:p>
    <w:p w14:paraId="047F5F52" w14:textId="77777777" w:rsidR="00BE096B" w:rsidRPr="00BE096B" w:rsidRDefault="00BE096B" w:rsidP="00BE096B">
      <w:pPr>
        <w:numPr>
          <w:ilvl w:val="0"/>
          <w:numId w:val="7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valuation consistency across regional patent offices by 72%</w:t>
      </w:r>
    </w:p>
    <w:p w14:paraId="25788E6E" w14:textId="77777777" w:rsidR="00BE096B" w:rsidRPr="00BE096B" w:rsidRDefault="00BE096B" w:rsidP="00BE096B">
      <w:pPr>
        <w:numPr>
          <w:ilvl w:val="0"/>
          <w:numId w:val="7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Eliminated statistically significant bias based on country of origin</w:t>
      </w:r>
    </w:p>
    <w:p w14:paraId="1CFCC9EF" w14:textId="77777777" w:rsidR="00BE096B" w:rsidRPr="00BE096B" w:rsidRDefault="00BE096B" w:rsidP="00BE096B">
      <w:pPr>
        <w:numPr>
          <w:ilvl w:val="0"/>
          <w:numId w:val="75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Enhanced patent features extracted from non-English patents by 64%</w:t>
      </w:r>
    </w:p>
    <w:p w14:paraId="28DBA39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Key Implementation Insights</w:t>
      </w:r>
      <w:r w:rsidRPr="00BE096B">
        <w:rPr>
          <w:rFonts w:ascii="Times New Roman" w:eastAsia="Times New Roman" w:hAnsi="Times New Roman" w:cs="Times New Roman"/>
          <w:kern w:val="0"/>
          <w:lang w:eastAsia="en-CH"/>
          <w14:ligatures w14:val="none"/>
        </w:rPr>
        <w:t>:</w:t>
      </w:r>
    </w:p>
    <w:p w14:paraId="0D201341" w14:textId="77777777" w:rsidR="00BE096B" w:rsidRPr="00BE096B" w:rsidRDefault="00BE096B" w:rsidP="00BE096B">
      <w:pPr>
        <w:numPr>
          <w:ilvl w:val="0"/>
          <w:numId w:val="7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Patent-specific language models significantly outperformed general multilingual models</w:t>
      </w:r>
    </w:p>
    <w:p w14:paraId="228F62F5" w14:textId="77777777" w:rsidR="00BE096B" w:rsidRPr="00BE096B" w:rsidRDefault="00BE096B" w:rsidP="00BE096B">
      <w:pPr>
        <w:numPr>
          <w:ilvl w:val="0"/>
          <w:numId w:val="7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Feature importance calibration across languages was crucial</w:t>
      </w:r>
    </w:p>
    <w:p w14:paraId="71D40946" w14:textId="77777777" w:rsidR="00BE096B" w:rsidRPr="00BE096B" w:rsidRDefault="00BE096B" w:rsidP="00BE096B">
      <w:pPr>
        <w:numPr>
          <w:ilvl w:val="0"/>
          <w:numId w:val="75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Regional patent office differences required additional calibration beyond language</w:t>
      </w:r>
    </w:p>
    <w:p w14:paraId="6E74AC1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Qualcomm's Counterfactual Testing Framework for Entity Bias</w:t>
      </w:r>
    </w:p>
    <w:p w14:paraId="0CFA599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When Qualcomm discovered their valuation system undervalued patents from smaller entities, they implemented a comprehensive counterfactual testing and correction framework:</w:t>
      </w:r>
    </w:p>
    <w:p w14:paraId="7B4C36C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Details:</w:t>
      </w:r>
    </w:p>
    <w:p w14:paraId="35DEFF62" w14:textId="77777777" w:rsidR="00BE096B" w:rsidRPr="00BE096B" w:rsidRDefault="00BE096B" w:rsidP="00BE096B">
      <w:pPr>
        <w:numPr>
          <w:ilvl w:val="0"/>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Synthetic Patent Generator</w:t>
      </w:r>
      <w:r w:rsidRPr="00BE096B">
        <w:rPr>
          <w:rFonts w:ascii="Times New Roman" w:eastAsia="Times New Roman" w:hAnsi="Times New Roman" w:cs="Times New Roman"/>
          <w:kern w:val="0"/>
          <w:lang w:eastAsia="en-CH"/>
          <w14:ligatures w14:val="none"/>
        </w:rPr>
        <w:t>: Qualcomm developed a system to create counterfactual patent examples by altering only entity attributes:</w:t>
      </w:r>
    </w:p>
    <w:p w14:paraId="46F83355"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3AD630D3"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461BEC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Generate counterfactual patent examples</w:t>
      </w:r>
    </w:p>
    <w:p w14:paraId="384E34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generate_counterfactual_</w:t>
      </w:r>
      <w:proofErr w:type="gramStart"/>
      <w:r w:rsidRPr="00BE096B">
        <w:rPr>
          <w:rFonts w:ascii="Courier New" w:eastAsia="Times New Roman" w:hAnsi="Courier New" w:cs="Courier New"/>
          <w:color w:val="00E0E0"/>
          <w:kern w:val="0"/>
          <w:sz w:val="20"/>
          <w:szCs w:val="20"/>
          <w:lang w:eastAsia="en-CH"/>
          <w14:ligatures w14:val="none"/>
        </w:rPr>
        <w:t>patents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original_patent</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attributes_to_modify</w:t>
      </w:r>
      <w:proofErr w:type="spellEnd"/>
      <w:r w:rsidRPr="00BE096B">
        <w:rPr>
          <w:rFonts w:ascii="Courier New" w:eastAsia="Times New Roman" w:hAnsi="Courier New" w:cs="Courier New"/>
          <w:color w:val="F8F8F2"/>
          <w:kern w:val="0"/>
          <w:sz w:val="20"/>
          <w:szCs w:val="20"/>
          <w:lang w:eastAsia="en-CH"/>
          <w14:ligatures w14:val="none"/>
        </w:rPr>
        <w:t>):</w:t>
      </w:r>
    </w:p>
    <w:p w14:paraId="2B3F73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counterfactuals = []</w:t>
      </w:r>
    </w:p>
    <w:p w14:paraId="3C4E210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C553D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For each attribute to modify</w:t>
      </w:r>
    </w:p>
    <w:p w14:paraId="0D24D6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attribute, </w:t>
      </w:r>
      <w:proofErr w:type="spellStart"/>
      <w:r w:rsidRPr="00BE096B">
        <w:rPr>
          <w:rFonts w:ascii="Courier New" w:eastAsia="Times New Roman" w:hAnsi="Courier New" w:cs="Courier New"/>
          <w:color w:val="F8F8F2"/>
          <w:kern w:val="0"/>
          <w:sz w:val="20"/>
          <w:szCs w:val="20"/>
          <w:lang w:eastAsia="en-CH"/>
          <w14:ligatures w14:val="none"/>
        </w:rPr>
        <w:t>target_values</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attributes_to_</w:t>
      </w:r>
      <w:proofErr w:type="gramStart"/>
      <w:r w:rsidRPr="00BE096B">
        <w:rPr>
          <w:rFonts w:ascii="Courier New" w:eastAsia="Times New Roman" w:hAnsi="Courier New" w:cs="Courier New"/>
          <w:color w:val="F8F8F2"/>
          <w:kern w:val="0"/>
          <w:sz w:val="20"/>
          <w:szCs w:val="20"/>
          <w:lang w:eastAsia="en-CH"/>
          <w14:ligatures w14:val="none"/>
        </w:rPr>
        <w:t>modify.items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949A4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For each target value</w:t>
      </w:r>
    </w:p>
    <w:p w14:paraId="79479B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target_value</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target_values</w:t>
      </w:r>
      <w:proofErr w:type="spellEnd"/>
      <w:r w:rsidRPr="00BE096B">
        <w:rPr>
          <w:rFonts w:ascii="Courier New" w:eastAsia="Times New Roman" w:hAnsi="Courier New" w:cs="Courier New"/>
          <w:color w:val="F8F8F2"/>
          <w:kern w:val="0"/>
          <w:sz w:val="20"/>
          <w:szCs w:val="20"/>
          <w:lang w:eastAsia="en-CH"/>
          <w14:ligatures w14:val="none"/>
        </w:rPr>
        <w:t>:</w:t>
      </w:r>
    </w:p>
    <w:p w14:paraId="4B28C4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Skip if already has this value</w:t>
      </w:r>
    </w:p>
    <w:p w14:paraId="7610CB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original_patent</w:t>
      </w:r>
      <w:proofErr w:type="spellEnd"/>
      <w:r w:rsidRPr="00BE096B">
        <w:rPr>
          <w:rFonts w:ascii="Courier New" w:eastAsia="Times New Roman" w:hAnsi="Courier New" w:cs="Courier New"/>
          <w:color w:val="F8F8F2"/>
          <w:kern w:val="0"/>
          <w:sz w:val="20"/>
          <w:szCs w:val="20"/>
          <w:lang w:eastAsia="en-CH"/>
          <w14:ligatures w14:val="none"/>
        </w:rPr>
        <w:t>[attribute] == target_value:</w:t>
      </w:r>
    </w:p>
    <w:p w14:paraId="7D6CE6B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continue</w:t>
      </w:r>
    </w:p>
    <w:p w14:paraId="55DBF8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2DC60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counterfactual by changing only this attribute</w:t>
      </w:r>
    </w:p>
    <w:p w14:paraId="0B7FDE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 = </w:t>
      </w:r>
      <w:proofErr w:type="spellStart"/>
      <w:r w:rsidRPr="00BE096B">
        <w:rPr>
          <w:rFonts w:ascii="Courier New" w:eastAsia="Times New Roman" w:hAnsi="Courier New" w:cs="Courier New"/>
          <w:color w:val="F8F8F2"/>
          <w:kern w:val="0"/>
          <w:sz w:val="20"/>
          <w:szCs w:val="20"/>
          <w:lang w:eastAsia="en-CH"/>
          <w14:ligatures w14:val="none"/>
        </w:rPr>
        <w:t>original_</w:t>
      </w:r>
      <w:proofErr w:type="gramStart"/>
      <w:r w:rsidRPr="00BE096B">
        <w:rPr>
          <w:rFonts w:ascii="Courier New" w:eastAsia="Times New Roman" w:hAnsi="Courier New" w:cs="Courier New"/>
          <w:color w:val="F8F8F2"/>
          <w:kern w:val="0"/>
          <w:sz w:val="20"/>
          <w:szCs w:val="20"/>
          <w:lang w:eastAsia="en-CH"/>
          <w14:ligatures w14:val="none"/>
        </w:rPr>
        <w:t>patent.copy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37C7D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counterfactual[attribute] = </w:t>
      </w:r>
      <w:proofErr w:type="spellStart"/>
      <w:r w:rsidRPr="00BE096B">
        <w:rPr>
          <w:rFonts w:ascii="Courier New" w:eastAsia="Times New Roman" w:hAnsi="Courier New" w:cs="Courier New"/>
          <w:color w:val="F8F8F2"/>
          <w:kern w:val="0"/>
          <w:sz w:val="20"/>
          <w:szCs w:val="20"/>
          <w:lang w:eastAsia="en-CH"/>
          <w14:ligatures w14:val="none"/>
        </w:rPr>
        <w:t>target_value</w:t>
      </w:r>
      <w:proofErr w:type="spellEnd"/>
    </w:p>
    <w:p w14:paraId="19E2E2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00BE6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Metadata for tracking</w:t>
      </w:r>
    </w:p>
    <w:p w14:paraId="53A192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cf_modified_attribute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 attribute</w:t>
      </w:r>
    </w:p>
    <w:p w14:paraId="787743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cf_original_value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original_patent</w:t>
      </w:r>
      <w:proofErr w:type="spellEnd"/>
      <w:r w:rsidRPr="00BE096B">
        <w:rPr>
          <w:rFonts w:ascii="Courier New" w:eastAsia="Times New Roman" w:hAnsi="Courier New" w:cs="Courier New"/>
          <w:color w:val="F8F8F2"/>
          <w:kern w:val="0"/>
          <w:sz w:val="20"/>
          <w:szCs w:val="20"/>
          <w:lang w:eastAsia="en-CH"/>
          <w14:ligatures w14:val="none"/>
        </w:rPr>
        <w:t>[attribute]</w:t>
      </w:r>
    </w:p>
    <w:p w14:paraId="127124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cf_modified_value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target_value</w:t>
      </w:r>
      <w:proofErr w:type="spellEnd"/>
    </w:p>
    <w:p w14:paraId="19A0AD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41C638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counterfactuals.append</w:t>
      </w:r>
      <w:proofErr w:type="spellEnd"/>
      <w:proofErr w:type="gramEnd"/>
      <w:r w:rsidRPr="00BE096B">
        <w:rPr>
          <w:rFonts w:ascii="Courier New" w:eastAsia="Times New Roman" w:hAnsi="Courier New" w:cs="Courier New"/>
          <w:color w:val="F8F8F2"/>
          <w:kern w:val="0"/>
          <w:sz w:val="20"/>
          <w:szCs w:val="20"/>
          <w:lang w:eastAsia="en-CH"/>
          <w14:ligatures w14:val="none"/>
        </w:rPr>
        <w:t>(counterfactual)</w:t>
      </w:r>
    </w:p>
    <w:p w14:paraId="10222F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A776B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counterfactuals</w:t>
      </w:r>
    </w:p>
    <w:p w14:paraId="226E296D" w14:textId="77777777" w:rsidR="00BE096B" w:rsidRPr="00BE096B" w:rsidRDefault="00BE096B" w:rsidP="00BE096B">
      <w:pPr>
        <w:numPr>
          <w:ilvl w:val="0"/>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Bias Detection System</w:t>
      </w:r>
      <w:r w:rsidRPr="00BE096B">
        <w:rPr>
          <w:rFonts w:ascii="Times New Roman" w:eastAsia="Times New Roman" w:hAnsi="Times New Roman" w:cs="Times New Roman"/>
          <w:kern w:val="0"/>
          <w:lang w:eastAsia="en-CH"/>
          <w14:ligatures w14:val="none"/>
        </w:rPr>
        <w:t>: Qualcomm implemented an automated testing system to identify entity bias:</w:t>
      </w:r>
    </w:p>
    <w:p w14:paraId="773811A9"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3D0A8325"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5755FAE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Detect bias through counterfactual testing</w:t>
      </w:r>
    </w:p>
    <w:p w14:paraId="18886A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detect_entity_</w:t>
      </w:r>
      <w:proofErr w:type="gramStart"/>
      <w:r w:rsidRPr="00BE096B">
        <w:rPr>
          <w:rFonts w:ascii="Courier New" w:eastAsia="Times New Roman" w:hAnsi="Courier New" w:cs="Courier New"/>
          <w:color w:val="00E0E0"/>
          <w:kern w:val="0"/>
          <w:sz w:val="20"/>
          <w:szCs w:val="20"/>
          <w:lang w:eastAsia="en-CH"/>
          <w14:ligatures w14:val="none"/>
        </w:rPr>
        <w:t>bias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5AB35"/>
          <w:kern w:val="0"/>
          <w:sz w:val="20"/>
          <w:szCs w:val="20"/>
          <w:lang w:eastAsia="en-CH"/>
          <w14:ligatures w14:val="none"/>
        </w:rPr>
        <w:t xml:space="preserve">model, </w:t>
      </w:r>
      <w:proofErr w:type="spellStart"/>
      <w:r w:rsidRPr="00BE096B">
        <w:rPr>
          <w:rFonts w:ascii="Courier New" w:eastAsia="Times New Roman" w:hAnsi="Courier New" w:cs="Courier New"/>
          <w:color w:val="F5AB35"/>
          <w:kern w:val="0"/>
          <w:sz w:val="20"/>
          <w:szCs w:val="20"/>
          <w:lang w:eastAsia="en-CH"/>
          <w14:ligatures w14:val="none"/>
        </w:rPr>
        <w:t>test_patents</w:t>
      </w:r>
      <w:proofErr w:type="spellEnd"/>
      <w:r w:rsidRPr="00BE096B">
        <w:rPr>
          <w:rFonts w:ascii="Courier New" w:eastAsia="Times New Roman" w:hAnsi="Courier New" w:cs="Courier New"/>
          <w:color w:val="F8F8F2"/>
          <w:kern w:val="0"/>
          <w:sz w:val="20"/>
          <w:szCs w:val="20"/>
          <w:lang w:eastAsia="en-CH"/>
          <w14:ligatures w14:val="none"/>
        </w:rPr>
        <w:t>):</w:t>
      </w:r>
    </w:p>
    <w:p w14:paraId="445D57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bias_results</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4BEDC5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B918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Group patents by original entity type</w:t>
      </w:r>
    </w:p>
    <w:p w14:paraId="06FAAF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entity_groups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test_</w:t>
      </w:r>
      <w:proofErr w:type="gramStart"/>
      <w:r w:rsidRPr="00BE096B">
        <w:rPr>
          <w:rFonts w:ascii="Courier New" w:eastAsia="Times New Roman" w:hAnsi="Courier New" w:cs="Courier New"/>
          <w:color w:val="F8F8F2"/>
          <w:kern w:val="0"/>
          <w:sz w:val="20"/>
          <w:szCs w:val="20"/>
          <w:lang w:eastAsia="en-CH"/>
          <w14:ligatures w14:val="none"/>
        </w:rPr>
        <w:t>patents.groupby</w:t>
      </w:r>
      <w:proofErr w:type="spellEnd"/>
      <w:proofErr w:type="gram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entity_type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5A25A8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1BDEEB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entity_type</w:t>
      </w:r>
      <w:proofErr w:type="spellEnd"/>
      <w:r w:rsidRPr="00BE096B">
        <w:rPr>
          <w:rFonts w:ascii="Courier New" w:eastAsia="Times New Roman" w:hAnsi="Courier New" w:cs="Courier New"/>
          <w:color w:val="F8F8F2"/>
          <w:kern w:val="0"/>
          <w:sz w:val="20"/>
          <w:szCs w:val="20"/>
          <w:lang w:eastAsia="en-CH"/>
          <w14:ligatures w14:val="none"/>
        </w:rPr>
        <w:t xml:space="preserve">, group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entity_groups</w:t>
      </w:r>
      <w:proofErr w:type="spellEnd"/>
      <w:r w:rsidRPr="00BE096B">
        <w:rPr>
          <w:rFonts w:ascii="Courier New" w:eastAsia="Times New Roman" w:hAnsi="Courier New" w:cs="Courier New"/>
          <w:color w:val="F8F8F2"/>
          <w:kern w:val="0"/>
          <w:sz w:val="20"/>
          <w:szCs w:val="20"/>
          <w:lang w:eastAsia="en-CH"/>
          <w14:ligatures w14:val="none"/>
        </w:rPr>
        <w:t>:</w:t>
      </w:r>
    </w:p>
    <w:p w14:paraId="1E7B05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Evaluate original predictions</w:t>
      </w:r>
    </w:p>
    <w:p w14:paraId="7088E3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original_predictions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model.predict</w:t>
      </w:r>
      <w:proofErr w:type="spellEnd"/>
      <w:proofErr w:type="gramEnd"/>
      <w:r w:rsidRPr="00BE096B">
        <w:rPr>
          <w:rFonts w:ascii="Courier New" w:eastAsia="Times New Roman" w:hAnsi="Courier New" w:cs="Courier New"/>
          <w:color w:val="F8F8F2"/>
          <w:kern w:val="0"/>
          <w:sz w:val="20"/>
          <w:szCs w:val="20"/>
          <w:lang w:eastAsia="en-CH"/>
          <w14:ligatures w14:val="none"/>
        </w:rPr>
        <w:t>(group)</w:t>
      </w:r>
    </w:p>
    <w:p w14:paraId="4E86BA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19F53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counterfactuals with different entity types</w:t>
      </w:r>
    </w:p>
    <w:p w14:paraId="7863F0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counterfactuals = []</w:t>
      </w:r>
    </w:p>
    <w:p w14:paraId="2D1822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_, patent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group.iterrows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1FA56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cf_patents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generate_counterfactual_</w:t>
      </w:r>
      <w:proofErr w:type="gramStart"/>
      <w:r w:rsidRPr="00BE096B">
        <w:rPr>
          <w:rFonts w:ascii="Courier New" w:eastAsia="Times New Roman" w:hAnsi="Courier New" w:cs="Courier New"/>
          <w:color w:val="F8F8F2"/>
          <w:kern w:val="0"/>
          <w:sz w:val="20"/>
          <w:szCs w:val="20"/>
          <w:lang w:eastAsia="en-CH"/>
          <w14:ligatures w14:val="none"/>
        </w:rPr>
        <w:t>patents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BC407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patent, </w:t>
      </w:r>
    </w:p>
    <w:p w14:paraId="3A716C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entity_type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ENTITY_TYPES.difference</w:t>
      </w:r>
      <w:proofErr w:type="spellEnd"/>
      <w:r w:rsidRPr="00BE096B">
        <w:rPr>
          <w:rFonts w:ascii="Courier New" w:eastAsia="Times New Roman" w:hAnsi="Courier New" w:cs="Courier New"/>
          <w:color w:val="F8F8F2"/>
          <w:kern w:val="0"/>
          <w:sz w:val="20"/>
          <w:szCs w:val="20"/>
          <w:lang w:eastAsia="en-CH"/>
          <w14:ligatures w14:val="none"/>
        </w:rPr>
        <w:t>([patent[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entity_type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2C5CAD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7A82F9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counterfactuals.extend</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cf_patents</w:t>
      </w:r>
      <w:proofErr w:type="spellEnd"/>
      <w:r w:rsidRPr="00BE096B">
        <w:rPr>
          <w:rFonts w:ascii="Courier New" w:eastAsia="Times New Roman" w:hAnsi="Courier New" w:cs="Courier New"/>
          <w:color w:val="F8F8F2"/>
          <w:kern w:val="0"/>
          <w:sz w:val="20"/>
          <w:szCs w:val="20"/>
          <w:lang w:eastAsia="en-CH"/>
          <w14:ligatures w14:val="none"/>
        </w:rPr>
        <w:t>)</w:t>
      </w:r>
    </w:p>
    <w:p w14:paraId="0DA36C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8056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counterfactuals_df</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pd.DataFrame</w:t>
      </w:r>
      <w:proofErr w:type="spellEnd"/>
      <w:proofErr w:type="gramEnd"/>
      <w:r w:rsidRPr="00BE096B">
        <w:rPr>
          <w:rFonts w:ascii="Courier New" w:eastAsia="Times New Roman" w:hAnsi="Courier New" w:cs="Courier New"/>
          <w:color w:val="F8F8F2"/>
          <w:kern w:val="0"/>
          <w:sz w:val="20"/>
          <w:szCs w:val="20"/>
          <w:lang w:eastAsia="en-CH"/>
          <w14:ligatures w14:val="none"/>
        </w:rPr>
        <w:t>(counterfactuals)</w:t>
      </w:r>
    </w:p>
    <w:p w14:paraId="4386CA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522D6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predictions for counterfactuals</w:t>
      </w:r>
    </w:p>
    <w:p w14:paraId="449B7E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cf_predictions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model.predict</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counterfactuals_df</w:t>
      </w:r>
      <w:proofErr w:type="spellEnd"/>
      <w:r w:rsidRPr="00BE096B">
        <w:rPr>
          <w:rFonts w:ascii="Courier New" w:eastAsia="Times New Roman" w:hAnsi="Courier New" w:cs="Courier New"/>
          <w:color w:val="F8F8F2"/>
          <w:kern w:val="0"/>
          <w:sz w:val="20"/>
          <w:szCs w:val="20"/>
          <w:lang w:eastAsia="en-CH"/>
          <w14:ligatures w14:val="none"/>
        </w:rPr>
        <w:t>)</w:t>
      </w:r>
    </w:p>
    <w:p w14:paraId="1C40085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F8D24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Calculate bias metrics</w:t>
      </w:r>
    </w:p>
    <w:p w14:paraId="44C52C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bias_metrics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calculate_bias_</w:t>
      </w:r>
      <w:proofErr w:type="gramStart"/>
      <w:r w:rsidRPr="00BE096B">
        <w:rPr>
          <w:rFonts w:ascii="Courier New" w:eastAsia="Times New Roman" w:hAnsi="Courier New" w:cs="Courier New"/>
          <w:color w:val="F8F8F2"/>
          <w:kern w:val="0"/>
          <w:sz w:val="20"/>
          <w:szCs w:val="20"/>
          <w:lang w:eastAsia="en-CH"/>
          <w14:ligatures w14:val="none"/>
        </w:rPr>
        <w:t>metrics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B3817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original_predictions</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11DD66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cf_predictions</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75AB3D3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counterfactuals_df</w:t>
      </w:r>
      <w:proofErr w:type="spellEnd"/>
    </w:p>
    <w:p w14:paraId="45594B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DA37E6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356B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bias_results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entity_type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bias_metrics</w:t>
      </w:r>
      <w:proofErr w:type="spellEnd"/>
    </w:p>
    <w:p w14:paraId="20586A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AEFF5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bias_results</w:t>
      </w:r>
      <w:proofErr w:type="spellEnd"/>
    </w:p>
    <w:p w14:paraId="62B3E047" w14:textId="77777777" w:rsidR="00BE096B" w:rsidRPr="00BE096B" w:rsidRDefault="00BE096B" w:rsidP="00BE096B">
      <w:pPr>
        <w:numPr>
          <w:ilvl w:val="0"/>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Adversarial Debiasing Approach</w:t>
      </w:r>
      <w:r w:rsidRPr="00BE096B">
        <w:rPr>
          <w:rFonts w:ascii="Times New Roman" w:eastAsia="Times New Roman" w:hAnsi="Times New Roman" w:cs="Times New Roman"/>
          <w:kern w:val="0"/>
          <w:lang w:eastAsia="en-CH"/>
          <w14:ligatures w14:val="none"/>
        </w:rPr>
        <w:t>: Based on detected bias, Qualcomm implemented an adversarial debiasing technique:</w:t>
      </w:r>
    </w:p>
    <w:p w14:paraId="29AFE4AD"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5BE4955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6B430C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Create adversarial debiasing model</w:t>
      </w:r>
    </w:p>
    <w:p w14:paraId="064E92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create_adversarial_</w:t>
      </w:r>
      <w:proofErr w:type="gramStart"/>
      <w:r w:rsidRPr="00BE096B">
        <w:rPr>
          <w:rFonts w:ascii="Courier New" w:eastAsia="Times New Roman" w:hAnsi="Courier New" w:cs="Courier New"/>
          <w:color w:val="00E0E0"/>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base_model</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protected_attribute</w:t>
      </w:r>
      <w:proofErr w:type="spellEnd"/>
      <w:r w:rsidRPr="00BE096B">
        <w:rPr>
          <w:rFonts w:ascii="Courier New" w:eastAsia="Times New Roman" w:hAnsi="Courier New" w:cs="Courier New"/>
          <w:color w:val="F8F8F2"/>
          <w:kern w:val="0"/>
          <w:sz w:val="20"/>
          <w:szCs w:val="20"/>
          <w:lang w:eastAsia="en-CH"/>
          <w14:ligatures w14:val="none"/>
        </w:rPr>
        <w:t>):</w:t>
      </w:r>
    </w:p>
    <w:p w14:paraId="0F6382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predictor network</w:t>
      </w:r>
    </w:p>
    <w:p w14:paraId="779D6C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predictor = </w:t>
      </w:r>
      <w:proofErr w:type="gramStart"/>
      <w:r w:rsidRPr="00BE096B">
        <w:rPr>
          <w:rFonts w:ascii="Courier New" w:eastAsia="Times New Roman" w:hAnsi="Courier New" w:cs="Courier New"/>
          <w:color w:val="F8F8F2"/>
          <w:kern w:val="0"/>
          <w:sz w:val="20"/>
          <w:szCs w:val="20"/>
          <w:lang w:eastAsia="en-CH"/>
          <w14:ligatures w14:val="none"/>
        </w:rPr>
        <w:t>Sequential(</w:t>
      </w:r>
      <w:proofErr w:type="gramEnd"/>
      <w:r w:rsidRPr="00BE096B">
        <w:rPr>
          <w:rFonts w:ascii="Courier New" w:eastAsia="Times New Roman" w:hAnsi="Courier New" w:cs="Courier New"/>
          <w:color w:val="F8F8F2"/>
          <w:kern w:val="0"/>
          <w:sz w:val="20"/>
          <w:szCs w:val="20"/>
          <w:lang w:eastAsia="en-CH"/>
          <w14:ligatures w14:val="none"/>
        </w:rPr>
        <w:t>[</w:t>
      </w:r>
    </w:p>
    <w:p w14:paraId="6D68AF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Dense(</w:t>
      </w:r>
      <w:proofErr w:type="gramEnd"/>
      <w:r w:rsidRPr="00BE096B">
        <w:rPr>
          <w:rFonts w:ascii="Courier New" w:eastAsia="Times New Roman" w:hAnsi="Courier New" w:cs="Courier New"/>
          <w:color w:val="F5AB35"/>
          <w:kern w:val="0"/>
          <w:sz w:val="20"/>
          <w:szCs w:val="20"/>
          <w:lang w:eastAsia="en-CH"/>
          <w14:ligatures w14:val="none"/>
        </w:rPr>
        <w:t>64</w:t>
      </w:r>
      <w:r w:rsidRPr="00BE096B">
        <w:rPr>
          <w:rFonts w:ascii="Courier New" w:eastAsia="Times New Roman" w:hAnsi="Courier New" w:cs="Courier New"/>
          <w:color w:val="F8F8F2"/>
          <w:kern w:val="0"/>
          <w:sz w:val="20"/>
          <w:szCs w:val="20"/>
          <w:lang w:eastAsia="en-CH"/>
          <w14:ligatures w14:val="none"/>
        </w:rPr>
        <w:t>, activation=</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relu</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641C78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Dense(</w:t>
      </w:r>
      <w:proofErr w:type="gramEnd"/>
      <w:r w:rsidRPr="00BE096B">
        <w:rPr>
          <w:rFonts w:ascii="Courier New" w:eastAsia="Times New Roman" w:hAnsi="Courier New" w:cs="Courier New"/>
          <w:color w:val="F5AB35"/>
          <w:kern w:val="0"/>
          <w:sz w:val="20"/>
          <w:szCs w:val="20"/>
          <w:lang w:eastAsia="en-CH"/>
          <w14:ligatures w14:val="none"/>
        </w:rPr>
        <w:t>32</w:t>
      </w:r>
      <w:r w:rsidRPr="00BE096B">
        <w:rPr>
          <w:rFonts w:ascii="Courier New" w:eastAsia="Times New Roman" w:hAnsi="Courier New" w:cs="Courier New"/>
          <w:color w:val="F8F8F2"/>
          <w:kern w:val="0"/>
          <w:sz w:val="20"/>
          <w:szCs w:val="20"/>
          <w:lang w:eastAsia="en-CH"/>
          <w14:ligatures w14:val="none"/>
        </w:rPr>
        <w:t>, activation=</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relu</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3358C6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Dense(</w:t>
      </w:r>
      <w:proofErr w:type="gramEnd"/>
      <w:r w:rsidRPr="00BE096B">
        <w:rPr>
          <w:rFonts w:ascii="Courier New" w:eastAsia="Times New Roman" w:hAnsi="Courier New" w:cs="Courier New"/>
          <w:color w:val="F5AB35"/>
          <w:kern w:val="0"/>
          <w:sz w:val="20"/>
          <w:szCs w:val="20"/>
          <w:lang w:eastAsia="en-CH"/>
          <w14:ligatures w14:val="none"/>
        </w:rPr>
        <w:t>1</w:t>
      </w:r>
      <w:r w:rsidRPr="00BE096B">
        <w:rPr>
          <w:rFonts w:ascii="Courier New" w:eastAsia="Times New Roman" w:hAnsi="Courier New" w:cs="Courier New"/>
          <w:color w:val="F8F8F2"/>
          <w:kern w:val="0"/>
          <w:sz w:val="20"/>
          <w:szCs w:val="20"/>
          <w:lang w:eastAsia="en-CH"/>
          <w14:ligatures w14:val="none"/>
        </w:rPr>
        <w:t>, activation=</w:t>
      </w:r>
      <w:r w:rsidRPr="00BE096B">
        <w:rPr>
          <w:rFonts w:ascii="Courier New" w:eastAsia="Times New Roman" w:hAnsi="Courier New" w:cs="Courier New"/>
          <w:color w:val="ABE338"/>
          <w:kern w:val="0"/>
          <w:sz w:val="20"/>
          <w:szCs w:val="20"/>
          <w:lang w:eastAsia="en-CH"/>
          <w14:ligatures w14:val="none"/>
        </w:rPr>
        <w:t>'linear'</w:t>
      </w:r>
      <w:r w:rsidRPr="00BE096B">
        <w:rPr>
          <w:rFonts w:ascii="Courier New" w:eastAsia="Times New Roman" w:hAnsi="Courier New" w:cs="Courier New"/>
          <w:color w:val="F8F8F2"/>
          <w:kern w:val="0"/>
          <w:sz w:val="20"/>
          <w:szCs w:val="20"/>
          <w:lang w:eastAsia="en-CH"/>
          <w14:ligatures w14:val="none"/>
        </w:rPr>
        <w:t>, name=</w:t>
      </w:r>
      <w:r w:rsidRPr="00BE096B">
        <w:rPr>
          <w:rFonts w:ascii="Courier New" w:eastAsia="Times New Roman" w:hAnsi="Courier New" w:cs="Courier New"/>
          <w:color w:val="ABE338"/>
          <w:kern w:val="0"/>
          <w:sz w:val="20"/>
          <w:szCs w:val="20"/>
          <w:lang w:eastAsia="en-CH"/>
          <w14:ligatures w14:val="none"/>
        </w:rPr>
        <w:t>'valuation'</w:t>
      </w:r>
      <w:r w:rsidRPr="00BE096B">
        <w:rPr>
          <w:rFonts w:ascii="Courier New" w:eastAsia="Times New Roman" w:hAnsi="Courier New" w:cs="Courier New"/>
          <w:color w:val="F8F8F2"/>
          <w:kern w:val="0"/>
          <w:sz w:val="20"/>
          <w:szCs w:val="20"/>
          <w:lang w:eastAsia="en-CH"/>
          <w14:ligatures w14:val="none"/>
        </w:rPr>
        <w:t>)</w:t>
      </w:r>
    </w:p>
    <w:p w14:paraId="6FD6A1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7ECE1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8A9F1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adversary network with gradient reversal</w:t>
      </w:r>
    </w:p>
    <w:p w14:paraId="6205B7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adversary = </w:t>
      </w:r>
      <w:proofErr w:type="gramStart"/>
      <w:r w:rsidRPr="00BE096B">
        <w:rPr>
          <w:rFonts w:ascii="Courier New" w:eastAsia="Times New Roman" w:hAnsi="Courier New" w:cs="Courier New"/>
          <w:color w:val="F8F8F2"/>
          <w:kern w:val="0"/>
          <w:sz w:val="20"/>
          <w:szCs w:val="20"/>
          <w:lang w:eastAsia="en-CH"/>
          <w14:ligatures w14:val="none"/>
        </w:rPr>
        <w:t>Sequential(</w:t>
      </w:r>
      <w:proofErr w:type="gramEnd"/>
      <w:r w:rsidRPr="00BE096B">
        <w:rPr>
          <w:rFonts w:ascii="Courier New" w:eastAsia="Times New Roman" w:hAnsi="Courier New" w:cs="Courier New"/>
          <w:color w:val="F8F8F2"/>
          <w:kern w:val="0"/>
          <w:sz w:val="20"/>
          <w:szCs w:val="20"/>
          <w:lang w:eastAsia="en-CH"/>
          <w14:ligatures w14:val="none"/>
        </w:rPr>
        <w:t>[</w:t>
      </w:r>
    </w:p>
    <w:p w14:paraId="104A7B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GradientReversal</w:t>
      </w:r>
      <w:proofErr w:type="spellEnd"/>
      <w:r w:rsidRPr="00BE096B">
        <w:rPr>
          <w:rFonts w:ascii="Courier New" w:eastAsia="Times New Roman" w:hAnsi="Courier New" w:cs="Courier New"/>
          <w:color w:val="F8F8F2"/>
          <w:kern w:val="0"/>
          <w:sz w:val="20"/>
          <w:szCs w:val="20"/>
          <w:lang w:eastAsia="en-CH"/>
          <w14:ligatures w14:val="none"/>
        </w:rPr>
        <w:t>(lambda_=</w:t>
      </w:r>
      <w:r w:rsidRPr="00BE096B">
        <w:rPr>
          <w:rFonts w:ascii="Courier New" w:eastAsia="Times New Roman" w:hAnsi="Courier New" w:cs="Courier New"/>
          <w:color w:val="F5AB35"/>
          <w:kern w:val="0"/>
          <w:sz w:val="20"/>
          <w:szCs w:val="20"/>
          <w:lang w:eastAsia="en-CH"/>
          <w14:ligatures w14:val="none"/>
        </w:rPr>
        <w:t>0.8</w:t>
      </w:r>
      <w:proofErr w:type="gramStart"/>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w:t>
      </w:r>
      <w:proofErr w:type="gramEnd"/>
      <w:r w:rsidRPr="00BE096B">
        <w:rPr>
          <w:rFonts w:ascii="Courier New" w:eastAsia="Times New Roman" w:hAnsi="Courier New" w:cs="Courier New"/>
          <w:color w:val="D4D0AB"/>
          <w:kern w:val="0"/>
          <w:sz w:val="20"/>
          <w:szCs w:val="20"/>
          <w:lang w:eastAsia="en-CH"/>
          <w14:ligatures w14:val="none"/>
        </w:rPr>
        <w:t xml:space="preserve"> Gradient reversal layer</w:t>
      </w:r>
    </w:p>
    <w:p w14:paraId="14654B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Dense(</w:t>
      </w:r>
      <w:proofErr w:type="gramEnd"/>
      <w:r w:rsidRPr="00BE096B">
        <w:rPr>
          <w:rFonts w:ascii="Courier New" w:eastAsia="Times New Roman" w:hAnsi="Courier New" w:cs="Courier New"/>
          <w:color w:val="F5AB35"/>
          <w:kern w:val="0"/>
          <w:sz w:val="20"/>
          <w:szCs w:val="20"/>
          <w:lang w:eastAsia="en-CH"/>
          <w14:ligatures w14:val="none"/>
        </w:rPr>
        <w:t>32</w:t>
      </w:r>
      <w:r w:rsidRPr="00BE096B">
        <w:rPr>
          <w:rFonts w:ascii="Courier New" w:eastAsia="Times New Roman" w:hAnsi="Courier New" w:cs="Courier New"/>
          <w:color w:val="F8F8F2"/>
          <w:kern w:val="0"/>
          <w:sz w:val="20"/>
          <w:szCs w:val="20"/>
          <w:lang w:eastAsia="en-CH"/>
          <w14:ligatures w14:val="none"/>
        </w:rPr>
        <w:t>, activation=</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relu</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0D10AC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Dense(</w:t>
      </w:r>
      <w:proofErr w:type="gramEnd"/>
      <w:r w:rsidRPr="00BE096B">
        <w:rPr>
          <w:rFonts w:ascii="Courier New" w:eastAsia="Times New Roman" w:hAnsi="Courier New" w:cs="Courier New"/>
          <w:color w:val="F5AB35"/>
          <w:kern w:val="0"/>
          <w:sz w:val="20"/>
          <w:szCs w:val="20"/>
          <w:lang w:eastAsia="en-CH"/>
          <w14:ligatures w14:val="none"/>
        </w:rPr>
        <w:t>16</w:t>
      </w:r>
      <w:r w:rsidRPr="00BE096B">
        <w:rPr>
          <w:rFonts w:ascii="Courier New" w:eastAsia="Times New Roman" w:hAnsi="Courier New" w:cs="Courier New"/>
          <w:color w:val="F8F8F2"/>
          <w:kern w:val="0"/>
          <w:sz w:val="20"/>
          <w:szCs w:val="20"/>
          <w:lang w:eastAsia="en-CH"/>
          <w14:ligatures w14:val="none"/>
        </w:rPr>
        <w:t>, activation=</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relu</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53BE439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Dense(</w:t>
      </w:r>
      <w:proofErr w:type="spellStart"/>
      <w:proofErr w:type="gram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ENTITY_CATEGORIES), activation=</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softmax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name=</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entity_type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4534D0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2234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93750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combined model architecture</w:t>
      </w:r>
    </w:p>
    <w:p w14:paraId="1A1154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combined_model</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x</w:t>
      </w:r>
      <w:r w:rsidRPr="00BE096B">
        <w:rPr>
          <w:rFonts w:ascii="Courier New" w:eastAsia="Times New Roman" w:hAnsi="Courier New" w:cs="Courier New"/>
          <w:color w:val="F8F8F2"/>
          <w:kern w:val="0"/>
          <w:sz w:val="20"/>
          <w:szCs w:val="20"/>
          <w:lang w:eastAsia="en-CH"/>
          <w14:ligatures w14:val="none"/>
        </w:rPr>
        <w:t>):</w:t>
      </w:r>
    </w:p>
    <w:p w14:paraId="25EA20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embeddings from base model</w:t>
      </w:r>
    </w:p>
    <w:p w14:paraId="21DF5D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embeddings = </w:t>
      </w:r>
      <w:proofErr w:type="spellStart"/>
      <w:r w:rsidRPr="00BE096B">
        <w:rPr>
          <w:rFonts w:ascii="Courier New" w:eastAsia="Times New Roman" w:hAnsi="Courier New" w:cs="Courier New"/>
          <w:color w:val="F8F8F2"/>
          <w:kern w:val="0"/>
          <w:sz w:val="20"/>
          <w:szCs w:val="20"/>
          <w:lang w:eastAsia="en-CH"/>
          <w14:ligatures w14:val="none"/>
        </w:rPr>
        <w:t>base_model</w:t>
      </w:r>
      <w:proofErr w:type="spellEnd"/>
      <w:r w:rsidRPr="00BE096B">
        <w:rPr>
          <w:rFonts w:ascii="Courier New" w:eastAsia="Times New Roman" w:hAnsi="Courier New" w:cs="Courier New"/>
          <w:color w:val="F8F8F2"/>
          <w:kern w:val="0"/>
          <w:sz w:val="20"/>
          <w:szCs w:val="20"/>
          <w:lang w:eastAsia="en-CH"/>
          <w14:ligatures w14:val="none"/>
        </w:rPr>
        <w:t>(x)</w:t>
      </w:r>
    </w:p>
    <w:p w14:paraId="11022F2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D83D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valuation prediction</w:t>
      </w:r>
    </w:p>
    <w:p w14:paraId="51CA3E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valuation = predictor(embeddings)</w:t>
      </w:r>
    </w:p>
    <w:p w14:paraId="56D7E7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3C8FB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entity type prediction (adversarial)</w:t>
      </w:r>
    </w:p>
    <w:p w14:paraId="406CF1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entity_prediction</w:t>
      </w:r>
      <w:proofErr w:type="spellEnd"/>
      <w:r w:rsidRPr="00BE096B">
        <w:rPr>
          <w:rFonts w:ascii="Courier New" w:eastAsia="Times New Roman" w:hAnsi="Courier New" w:cs="Courier New"/>
          <w:color w:val="F8F8F2"/>
          <w:kern w:val="0"/>
          <w:sz w:val="20"/>
          <w:szCs w:val="20"/>
          <w:lang w:eastAsia="en-CH"/>
          <w14:ligatures w14:val="none"/>
        </w:rPr>
        <w:t xml:space="preserve"> = adversary(embeddings)</w:t>
      </w:r>
    </w:p>
    <w:p w14:paraId="2E7A5F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7BF9E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valuation, </w:t>
      </w:r>
      <w:proofErr w:type="spellStart"/>
      <w:r w:rsidRPr="00BE096B">
        <w:rPr>
          <w:rFonts w:ascii="Courier New" w:eastAsia="Times New Roman" w:hAnsi="Courier New" w:cs="Courier New"/>
          <w:color w:val="F8F8F2"/>
          <w:kern w:val="0"/>
          <w:sz w:val="20"/>
          <w:szCs w:val="20"/>
          <w:lang w:eastAsia="en-CH"/>
          <w14:ligatures w14:val="none"/>
        </w:rPr>
        <w:t>entity_prediction</w:t>
      </w:r>
      <w:proofErr w:type="spellEnd"/>
    </w:p>
    <w:p w14:paraId="7D3381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BFD42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combined_model</w:t>
      </w:r>
      <w:proofErr w:type="spellEnd"/>
    </w:p>
    <w:p w14:paraId="7DF0117C" w14:textId="77777777" w:rsidR="00BE096B" w:rsidRPr="00BE096B" w:rsidRDefault="00BE096B" w:rsidP="00BE096B">
      <w:pPr>
        <w:numPr>
          <w:ilvl w:val="0"/>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Evaluation Framework</w:t>
      </w:r>
      <w:r w:rsidRPr="00BE096B">
        <w:rPr>
          <w:rFonts w:ascii="Times New Roman" w:eastAsia="Times New Roman" w:hAnsi="Times New Roman" w:cs="Times New Roman"/>
          <w:kern w:val="0"/>
          <w:lang w:eastAsia="en-CH"/>
          <w14:ligatures w14:val="none"/>
        </w:rPr>
        <w:t>: Qualcomm evaluated their approach using:</w:t>
      </w:r>
    </w:p>
    <w:p w14:paraId="7DDBCD8F" w14:textId="77777777" w:rsidR="00BE096B" w:rsidRPr="00BE096B" w:rsidRDefault="00BE096B" w:rsidP="00BE096B">
      <w:pPr>
        <w:numPr>
          <w:ilvl w:val="1"/>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A specialized test set of patents with matched technical characteristics across entity types</w:t>
      </w:r>
    </w:p>
    <w:p w14:paraId="7469EF8A" w14:textId="77777777" w:rsidR="00BE096B" w:rsidRPr="00BE096B" w:rsidRDefault="00BE096B" w:rsidP="00BE096B">
      <w:pPr>
        <w:numPr>
          <w:ilvl w:val="1"/>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Continuous counterfactual testing in production</w:t>
      </w:r>
    </w:p>
    <w:p w14:paraId="1F17866F" w14:textId="77777777" w:rsidR="00BE096B" w:rsidRPr="00BE096B" w:rsidRDefault="00BE096B" w:rsidP="00BE096B">
      <w:pPr>
        <w:numPr>
          <w:ilvl w:val="1"/>
          <w:numId w:val="75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External validation from industry partners</w:t>
      </w:r>
    </w:p>
    <w:p w14:paraId="648D093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Results Achieved</w:t>
      </w:r>
      <w:r w:rsidRPr="00BE096B">
        <w:rPr>
          <w:rFonts w:ascii="Times New Roman" w:eastAsia="Times New Roman" w:hAnsi="Times New Roman" w:cs="Times New Roman"/>
          <w:kern w:val="0"/>
          <w:lang w:eastAsia="en-CH"/>
          <w14:ligatures w14:val="none"/>
        </w:rPr>
        <w:t>:</w:t>
      </w:r>
    </w:p>
    <w:p w14:paraId="11A697D6" w14:textId="77777777" w:rsidR="00BE096B" w:rsidRPr="00BE096B" w:rsidRDefault="00BE096B" w:rsidP="00BE096B">
      <w:pPr>
        <w:numPr>
          <w:ilvl w:val="0"/>
          <w:numId w:val="7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valuation disparity between large and small entities by 91%</w:t>
      </w:r>
    </w:p>
    <w:p w14:paraId="3F1BA9F6" w14:textId="77777777" w:rsidR="00BE096B" w:rsidRPr="00BE096B" w:rsidRDefault="00BE096B" w:rsidP="00BE096B">
      <w:pPr>
        <w:numPr>
          <w:ilvl w:val="0"/>
          <w:numId w:val="7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acquisition valuation accuracy for small entity patents by 67%</w:t>
      </w:r>
    </w:p>
    <w:p w14:paraId="23540535" w14:textId="77777777" w:rsidR="00BE096B" w:rsidRPr="00BE096B" w:rsidRDefault="00BE096B" w:rsidP="00BE096B">
      <w:pPr>
        <w:numPr>
          <w:ilvl w:val="0"/>
          <w:numId w:val="7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Eliminated systematic bias against university and individual inventor patents</w:t>
      </w:r>
    </w:p>
    <w:p w14:paraId="695876A0" w14:textId="77777777" w:rsidR="00BE096B" w:rsidRPr="00BE096B" w:rsidRDefault="00BE096B" w:rsidP="00BE096B">
      <w:pPr>
        <w:numPr>
          <w:ilvl w:val="0"/>
          <w:numId w:val="75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Created more equitable licensing offers validated by external parties</w:t>
      </w:r>
    </w:p>
    <w:p w14:paraId="01CBD70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Key Implementation Insights</w:t>
      </w:r>
      <w:r w:rsidRPr="00BE096B">
        <w:rPr>
          <w:rFonts w:ascii="Times New Roman" w:eastAsia="Times New Roman" w:hAnsi="Times New Roman" w:cs="Times New Roman"/>
          <w:kern w:val="0"/>
          <w:lang w:eastAsia="en-CH"/>
          <w14:ligatures w14:val="none"/>
        </w:rPr>
        <w:t>:</w:t>
      </w:r>
    </w:p>
    <w:p w14:paraId="04060264" w14:textId="77777777" w:rsidR="00BE096B" w:rsidRPr="00BE096B" w:rsidRDefault="00BE096B" w:rsidP="00BE096B">
      <w:pPr>
        <w:numPr>
          <w:ilvl w:val="0"/>
          <w:numId w:val="7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Counterfactual testing proved more effective than traditional bias metrics</w:t>
      </w:r>
    </w:p>
    <w:p w14:paraId="759662AF" w14:textId="77777777" w:rsidR="00BE096B" w:rsidRPr="00BE096B" w:rsidRDefault="00BE096B" w:rsidP="00BE096B">
      <w:pPr>
        <w:numPr>
          <w:ilvl w:val="0"/>
          <w:numId w:val="7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adversarial approach worked better than simple reweighting techniques</w:t>
      </w:r>
    </w:p>
    <w:p w14:paraId="2554D8CA" w14:textId="77777777" w:rsidR="00BE096B" w:rsidRPr="00BE096B" w:rsidRDefault="00BE096B" w:rsidP="00BE096B">
      <w:pPr>
        <w:numPr>
          <w:ilvl w:val="0"/>
          <w:numId w:val="7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Continuous monitoring was essential as business practices evolved</w:t>
      </w:r>
    </w:p>
    <w:p w14:paraId="430D8670" w14:textId="77777777" w:rsidR="00BE096B" w:rsidRPr="00BE096B" w:rsidRDefault="00BE096B" w:rsidP="00BE096B">
      <w:pPr>
        <w:numPr>
          <w:ilvl w:val="0"/>
          <w:numId w:val="75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External validation provided crucial accountability</w:t>
      </w:r>
    </w:p>
    <w:p w14:paraId="78EB545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IBM's Progressive Resampling Approach for Temporal Bias</w:t>
      </w:r>
    </w:p>
    <w:p w14:paraId="770FB61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IBM discovered their valuation system systematically undervalued early-stage technologies due to temporal bias in their training data. They implemented a progressive resampling approach to address this:</w:t>
      </w:r>
    </w:p>
    <w:p w14:paraId="30CA8A5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Details:</w:t>
      </w:r>
    </w:p>
    <w:p w14:paraId="652B2086" w14:textId="77777777" w:rsidR="00BE096B" w:rsidRPr="00BE096B" w:rsidRDefault="00BE096B" w:rsidP="00BE096B">
      <w:pPr>
        <w:numPr>
          <w:ilvl w:val="0"/>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Time-Stratified Sampling</w:t>
      </w:r>
      <w:r w:rsidRPr="00BE096B">
        <w:rPr>
          <w:rFonts w:ascii="Times New Roman" w:eastAsia="Times New Roman" w:hAnsi="Times New Roman" w:cs="Times New Roman"/>
          <w:kern w:val="0"/>
          <w:lang w:eastAsia="en-CH"/>
          <w14:ligatures w14:val="none"/>
        </w:rPr>
        <w:t>: IBM first implemented time-stratified sampling to ensure balanced representation:</w:t>
      </w:r>
    </w:p>
    <w:p w14:paraId="428B8F7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7F0CB44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256E04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Time-stratified sampling function</w:t>
      </w:r>
    </w:p>
    <w:p w14:paraId="08BDFE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time_stratified_</w:t>
      </w:r>
      <w:proofErr w:type="gramStart"/>
      <w:r w:rsidRPr="00BE096B">
        <w:rPr>
          <w:rFonts w:ascii="Courier New" w:eastAsia="Times New Roman" w:hAnsi="Courier New" w:cs="Courier New"/>
          <w:color w:val="00E0E0"/>
          <w:kern w:val="0"/>
          <w:sz w:val="20"/>
          <w:szCs w:val="20"/>
          <w:lang w:eastAsia="en-CH"/>
          <w14:ligatures w14:val="none"/>
        </w:rPr>
        <w:t>sampling</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time_field</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num_samples</w:t>
      </w:r>
      <w:proofErr w:type="spellEnd"/>
      <w:r w:rsidRPr="00BE096B">
        <w:rPr>
          <w:rFonts w:ascii="Courier New" w:eastAsia="Times New Roman" w:hAnsi="Courier New" w:cs="Courier New"/>
          <w:color w:val="F5AB35"/>
          <w:kern w:val="0"/>
          <w:sz w:val="20"/>
          <w:szCs w:val="20"/>
          <w:lang w:eastAsia="en-CH"/>
          <w14:ligatures w14:val="none"/>
        </w:rPr>
        <w:t>, bins=10</w:t>
      </w:r>
      <w:r w:rsidRPr="00BE096B">
        <w:rPr>
          <w:rFonts w:ascii="Courier New" w:eastAsia="Times New Roman" w:hAnsi="Courier New" w:cs="Courier New"/>
          <w:color w:val="F8F8F2"/>
          <w:kern w:val="0"/>
          <w:sz w:val="20"/>
          <w:szCs w:val="20"/>
          <w:lang w:eastAsia="en-CH"/>
          <w14:ligatures w14:val="none"/>
        </w:rPr>
        <w:t>):</w:t>
      </w:r>
    </w:p>
    <w:p w14:paraId="7BEBDB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time bins</w:t>
      </w:r>
    </w:p>
    <w:p w14:paraId="225CCB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patents_with_bins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CFF65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patents_with_bins</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time_bin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pd.qcut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CEE3F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6B1739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q=bins, </w:t>
      </w:r>
    </w:p>
    <w:p w14:paraId="74F816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labels=</w:t>
      </w:r>
      <w:r w:rsidRPr="00BE096B">
        <w:rPr>
          <w:rFonts w:ascii="Courier New" w:eastAsia="Times New Roman" w:hAnsi="Courier New" w:cs="Courier New"/>
          <w:color w:val="F5AB35"/>
          <w:kern w:val="0"/>
          <w:sz w:val="20"/>
          <w:szCs w:val="20"/>
          <w:lang w:eastAsia="en-CH"/>
          <w14:ligatures w14:val="none"/>
        </w:rPr>
        <w:t>range</w:t>
      </w:r>
      <w:r w:rsidRPr="00BE096B">
        <w:rPr>
          <w:rFonts w:ascii="Courier New" w:eastAsia="Times New Roman" w:hAnsi="Courier New" w:cs="Courier New"/>
          <w:color w:val="F8F8F2"/>
          <w:kern w:val="0"/>
          <w:sz w:val="20"/>
          <w:szCs w:val="20"/>
          <w:lang w:eastAsia="en-CH"/>
          <w14:ligatures w14:val="none"/>
        </w:rPr>
        <w:t>(bins)</w:t>
      </w:r>
    </w:p>
    <w:p w14:paraId="6C7CB4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7322B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AA917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Sample equally from each bin</w:t>
      </w:r>
    </w:p>
    <w:p w14:paraId="340A0F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samples_per_bin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num_samples</w:t>
      </w:r>
      <w:proofErr w:type="spellEnd"/>
      <w:r w:rsidRPr="00BE096B">
        <w:rPr>
          <w:rFonts w:ascii="Courier New" w:eastAsia="Times New Roman" w:hAnsi="Courier New" w:cs="Courier New"/>
          <w:color w:val="F8F8F2"/>
          <w:kern w:val="0"/>
          <w:sz w:val="20"/>
          <w:szCs w:val="20"/>
          <w:lang w:eastAsia="en-CH"/>
          <w14:ligatures w14:val="none"/>
        </w:rPr>
        <w:t xml:space="preserve"> // bins</w:t>
      </w:r>
    </w:p>
    <w:p w14:paraId="00F1B8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stratified_sample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pd.DataFrame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43DFE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9585A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bin_id</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F5AB35"/>
          <w:kern w:val="0"/>
          <w:sz w:val="20"/>
          <w:szCs w:val="20"/>
          <w:lang w:eastAsia="en-CH"/>
          <w14:ligatures w14:val="none"/>
        </w:rPr>
        <w:t>range</w:t>
      </w:r>
      <w:r w:rsidRPr="00BE096B">
        <w:rPr>
          <w:rFonts w:ascii="Courier New" w:eastAsia="Times New Roman" w:hAnsi="Courier New" w:cs="Courier New"/>
          <w:color w:val="F8F8F2"/>
          <w:kern w:val="0"/>
          <w:sz w:val="20"/>
          <w:szCs w:val="20"/>
          <w:lang w:eastAsia="en-CH"/>
          <w14:ligatures w14:val="none"/>
        </w:rPr>
        <w:t>(bins):</w:t>
      </w:r>
    </w:p>
    <w:p w14:paraId="7DA6E0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bin_patents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patents_with_bins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patents_with_bins</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time_bin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bin_id</w:t>
      </w:r>
      <w:proofErr w:type="spellEnd"/>
      <w:r w:rsidRPr="00BE096B">
        <w:rPr>
          <w:rFonts w:ascii="Courier New" w:eastAsia="Times New Roman" w:hAnsi="Courier New" w:cs="Courier New"/>
          <w:color w:val="F8F8F2"/>
          <w:kern w:val="0"/>
          <w:sz w:val="20"/>
          <w:szCs w:val="20"/>
          <w:lang w:eastAsia="en-CH"/>
          <w14:ligatures w14:val="none"/>
        </w:rPr>
        <w:t>]</w:t>
      </w:r>
    </w:p>
    <w:p w14:paraId="060A99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FB072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Handle bins with fewer patents than requested samples</w:t>
      </w:r>
    </w:p>
    <w:p w14:paraId="0F1774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actual_samples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5AB35"/>
          <w:kern w:val="0"/>
          <w:sz w:val="20"/>
          <w:szCs w:val="20"/>
          <w:lang w:eastAsia="en-CH"/>
          <w14:ligatures w14:val="none"/>
        </w:rPr>
        <w:t>min</w:t>
      </w:r>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samples_per_bin</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bin_patents</w:t>
      </w:r>
      <w:proofErr w:type="spellEnd"/>
      <w:r w:rsidRPr="00BE096B">
        <w:rPr>
          <w:rFonts w:ascii="Courier New" w:eastAsia="Times New Roman" w:hAnsi="Courier New" w:cs="Courier New"/>
          <w:color w:val="F8F8F2"/>
          <w:kern w:val="0"/>
          <w:sz w:val="20"/>
          <w:szCs w:val="20"/>
          <w:lang w:eastAsia="en-CH"/>
          <w14:ligatures w14:val="none"/>
        </w:rPr>
        <w:t>))</w:t>
      </w:r>
    </w:p>
    <w:p w14:paraId="11F00A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40D606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bin_sample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bin_patents.sample</w:t>
      </w:r>
      <w:proofErr w:type="spellEnd"/>
      <w:r w:rsidRPr="00BE096B">
        <w:rPr>
          <w:rFonts w:ascii="Courier New" w:eastAsia="Times New Roman" w:hAnsi="Courier New" w:cs="Courier New"/>
          <w:color w:val="F8F8F2"/>
          <w:kern w:val="0"/>
          <w:sz w:val="20"/>
          <w:szCs w:val="20"/>
          <w:lang w:eastAsia="en-CH"/>
          <w14:ligatures w14:val="none"/>
        </w:rPr>
        <w:t>(n=</w:t>
      </w:r>
      <w:proofErr w:type="spellStart"/>
      <w:r w:rsidRPr="00BE096B">
        <w:rPr>
          <w:rFonts w:ascii="Courier New" w:eastAsia="Times New Roman" w:hAnsi="Courier New" w:cs="Courier New"/>
          <w:color w:val="F8F8F2"/>
          <w:kern w:val="0"/>
          <w:sz w:val="20"/>
          <w:szCs w:val="20"/>
          <w:lang w:eastAsia="en-CH"/>
          <w14:ligatures w14:val="none"/>
        </w:rPr>
        <w:t>actual_samples</w:t>
      </w:r>
      <w:proofErr w:type="spellEnd"/>
      <w:r w:rsidRPr="00BE096B">
        <w:rPr>
          <w:rFonts w:ascii="Courier New" w:eastAsia="Times New Roman" w:hAnsi="Courier New" w:cs="Courier New"/>
          <w:color w:val="F8F8F2"/>
          <w:kern w:val="0"/>
          <w:sz w:val="20"/>
          <w:szCs w:val="20"/>
          <w:lang w:eastAsia="en-CH"/>
          <w14:ligatures w14:val="none"/>
        </w:rPr>
        <w:t>)</w:t>
      </w:r>
    </w:p>
    <w:p w14:paraId="6DB703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stratified_sample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pd.concat</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stratified_sample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bin_sample</w:t>
      </w:r>
      <w:proofErr w:type="spellEnd"/>
      <w:r w:rsidRPr="00BE096B">
        <w:rPr>
          <w:rFonts w:ascii="Courier New" w:eastAsia="Times New Roman" w:hAnsi="Courier New" w:cs="Courier New"/>
          <w:color w:val="F8F8F2"/>
          <w:kern w:val="0"/>
          <w:sz w:val="20"/>
          <w:szCs w:val="20"/>
          <w:lang w:eastAsia="en-CH"/>
          <w14:ligatures w14:val="none"/>
        </w:rPr>
        <w:t>])</w:t>
      </w:r>
    </w:p>
    <w:p w14:paraId="2114C0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436CC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stratified_sample</w:t>
      </w:r>
      <w:proofErr w:type="spellEnd"/>
    </w:p>
    <w:p w14:paraId="35520BE6" w14:textId="77777777" w:rsidR="00BE096B" w:rsidRPr="00BE096B" w:rsidRDefault="00BE096B" w:rsidP="00BE096B">
      <w:pPr>
        <w:numPr>
          <w:ilvl w:val="0"/>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Temporal Importance Weight Adjustment</w:t>
      </w:r>
      <w:r w:rsidRPr="00BE096B">
        <w:rPr>
          <w:rFonts w:ascii="Times New Roman" w:eastAsia="Times New Roman" w:hAnsi="Times New Roman" w:cs="Times New Roman"/>
          <w:kern w:val="0"/>
          <w:lang w:eastAsia="en-CH"/>
          <w14:ligatures w14:val="none"/>
        </w:rPr>
        <w:t>: IBM implemented a temporal weighting scheme:</w:t>
      </w:r>
    </w:p>
    <w:p w14:paraId="279F45C1"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2443D6BB"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599180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Apply temporal importance weights</w:t>
      </w:r>
    </w:p>
    <w:p w14:paraId="3E0338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apply_temporal_</w:t>
      </w:r>
      <w:proofErr w:type="gramStart"/>
      <w:r w:rsidRPr="00BE096B">
        <w:rPr>
          <w:rFonts w:ascii="Courier New" w:eastAsia="Times New Roman" w:hAnsi="Courier New" w:cs="Courier New"/>
          <w:color w:val="00E0E0"/>
          <w:kern w:val="0"/>
          <w:sz w:val="20"/>
          <w:szCs w:val="20"/>
          <w:lang w:eastAsia="en-CH"/>
          <w14:ligatures w14:val="none"/>
        </w:rPr>
        <w:t>weights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time_field</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weight_function</w:t>
      </w:r>
      <w:proofErr w:type="spellEnd"/>
      <w:r w:rsidRPr="00BE096B">
        <w:rPr>
          <w:rFonts w:ascii="Courier New" w:eastAsia="Times New Roman" w:hAnsi="Courier New" w:cs="Courier New"/>
          <w:color w:val="F8F8F2"/>
          <w:kern w:val="0"/>
          <w:sz w:val="20"/>
          <w:szCs w:val="20"/>
          <w:lang w:eastAsia="en-CH"/>
          <w14:ligatures w14:val="none"/>
        </w:rPr>
        <w:t>):</w:t>
      </w:r>
    </w:p>
    <w:p w14:paraId="1CA61D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weighted_data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BD071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6AA5C2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Calculate weights based on time field</w:t>
      </w:r>
    </w:p>
    <w:p w14:paraId="009F059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weighted_data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temporal_weight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weighted_data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proofErr w:type="gramStart"/>
      <w:r w:rsidRPr="00BE096B">
        <w:rPr>
          <w:rFonts w:ascii="Courier New" w:eastAsia="Times New Roman" w:hAnsi="Courier New" w:cs="Courier New"/>
          <w:color w:val="F8F8F2"/>
          <w:kern w:val="0"/>
          <w:sz w:val="20"/>
          <w:szCs w:val="20"/>
          <w:lang w:eastAsia="en-CH"/>
          <w14:ligatures w14:val="none"/>
        </w:rPr>
        <w:t>].apply</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weight_function</w:t>
      </w:r>
      <w:proofErr w:type="spellEnd"/>
      <w:r w:rsidRPr="00BE096B">
        <w:rPr>
          <w:rFonts w:ascii="Courier New" w:eastAsia="Times New Roman" w:hAnsi="Courier New" w:cs="Courier New"/>
          <w:color w:val="F8F8F2"/>
          <w:kern w:val="0"/>
          <w:sz w:val="20"/>
          <w:szCs w:val="20"/>
          <w:lang w:eastAsia="en-CH"/>
          <w14:ligatures w14:val="none"/>
        </w:rPr>
        <w:t>)</w:t>
      </w:r>
    </w:p>
    <w:p w14:paraId="6FA714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7D5E2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weighted_data</w:t>
      </w:r>
      <w:proofErr w:type="spellEnd"/>
    </w:p>
    <w:p w14:paraId="6354A3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p>
    <w:p w14:paraId="411952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Example weight function for early-stage innovations</w:t>
      </w:r>
    </w:p>
    <w:p w14:paraId="037D4E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early_stage_weight_function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time_value</w:t>
      </w:r>
      <w:proofErr w:type="spellEnd"/>
      <w:r w:rsidRPr="00BE096B">
        <w:rPr>
          <w:rFonts w:ascii="Courier New" w:eastAsia="Times New Roman" w:hAnsi="Courier New" w:cs="Courier New"/>
          <w:color w:val="F8F8F2"/>
          <w:kern w:val="0"/>
          <w:sz w:val="20"/>
          <w:szCs w:val="20"/>
          <w:lang w:eastAsia="en-CH"/>
          <w14:ligatures w14:val="none"/>
        </w:rPr>
        <w:t>):</w:t>
      </w:r>
    </w:p>
    <w:p w14:paraId="7936E2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Convert to relative time (0-1 range)</w:t>
      </w:r>
    </w:p>
    <w:p w14:paraId="49A78A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relative_time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time_value</w:t>
      </w:r>
      <w:proofErr w:type="spellEnd"/>
      <w:r w:rsidRPr="00BE096B">
        <w:rPr>
          <w:rFonts w:ascii="Courier New" w:eastAsia="Times New Roman" w:hAnsi="Courier New" w:cs="Courier New"/>
          <w:color w:val="F8F8F2"/>
          <w:kern w:val="0"/>
          <w:sz w:val="20"/>
          <w:szCs w:val="20"/>
          <w:lang w:eastAsia="en-CH"/>
          <w14:ligatures w14:val="none"/>
        </w:rPr>
        <w:t xml:space="preserve"> - MIN_TIME) / (MAX_TIME - MIN_TIME)</w:t>
      </w:r>
    </w:p>
    <w:p w14:paraId="3B6E659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3BB3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Apply higher weights to earlier time periods to counteract bias</w:t>
      </w:r>
    </w:p>
    <w:p w14:paraId="2E5F8C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weight = </w:t>
      </w:r>
      <w:r w:rsidRPr="00BE096B">
        <w:rPr>
          <w:rFonts w:ascii="Courier New" w:eastAsia="Times New Roman" w:hAnsi="Courier New" w:cs="Courier New"/>
          <w:color w:val="F5AB35"/>
          <w:kern w:val="0"/>
          <w:sz w:val="20"/>
          <w:szCs w:val="20"/>
          <w:lang w:eastAsia="en-CH"/>
          <w14:ligatures w14:val="none"/>
        </w:rPr>
        <w:t>1.0</w:t>
      </w:r>
      <w:r w:rsidRPr="00BE096B">
        <w:rPr>
          <w:rFonts w:ascii="Courier New" w:eastAsia="Times New Roman" w:hAnsi="Courier New" w:cs="Courier New"/>
          <w:color w:val="F8F8F2"/>
          <w:kern w:val="0"/>
          <w:sz w:val="20"/>
          <w:szCs w:val="20"/>
          <w:lang w:eastAsia="en-CH"/>
          <w14:ligatures w14:val="none"/>
        </w:rPr>
        <w:t xml:space="preserve"> + (</w:t>
      </w:r>
      <w:r w:rsidRPr="00BE096B">
        <w:rPr>
          <w:rFonts w:ascii="Courier New" w:eastAsia="Times New Roman" w:hAnsi="Courier New" w:cs="Courier New"/>
          <w:color w:val="F5AB35"/>
          <w:kern w:val="0"/>
          <w:sz w:val="20"/>
          <w:szCs w:val="20"/>
          <w:lang w:eastAsia="en-CH"/>
          <w14:ligatures w14:val="none"/>
        </w:rPr>
        <w:t>1.0</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relative_time</w:t>
      </w:r>
      <w:proofErr w:type="spellEnd"/>
      <w:r w:rsidRPr="00BE096B">
        <w:rPr>
          <w:rFonts w:ascii="Courier New" w:eastAsia="Times New Roman" w:hAnsi="Courier New" w:cs="Courier New"/>
          <w:color w:val="F8F8F2"/>
          <w:kern w:val="0"/>
          <w:sz w:val="20"/>
          <w:szCs w:val="20"/>
          <w:lang w:eastAsia="en-CH"/>
          <w14:ligatures w14:val="none"/>
        </w:rPr>
        <w:t>) * EARLY_STAGE_BONUS</w:t>
      </w:r>
    </w:p>
    <w:p w14:paraId="22AD63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0C050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weight</w:t>
      </w:r>
    </w:p>
    <w:p w14:paraId="1CE255C8" w14:textId="77777777" w:rsidR="00BE096B" w:rsidRPr="00BE096B" w:rsidRDefault="00BE096B" w:rsidP="00BE096B">
      <w:pPr>
        <w:numPr>
          <w:ilvl w:val="0"/>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Time-Sensitive Cross-Validation</w:t>
      </w:r>
      <w:r w:rsidRPr="00BE096B">
        <w:rPr>
          <w:rFonts w:ascii="Times New Roman" w:eastAsia="Times New Roman" w:hAnsi="Times New Roman" w:cs="Times New Roman"/>
          <w:kern w:val="0"/>
          <w:lang w:eastAsia="en-CH"/>
          <w14:ligatures w14:val="none"/>
        </w:rPr>
        <w:t>: IBM implemented a time-sensitive validation approach:</w:t>
      </w:r>
    </w:p>
    <w:p w14:paraId="3201A81B"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049AF478"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47A15F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Time-sensitive cross-validation</w:t>
      </w:r>
    </w:p>
    <w:p w14:paraId="14CE56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temporal_cross_</w:t>
      </w:r>
      <w:proofErr w:type="gramStart"/>
      <w:r w:rsidRPr="00BE096B">
        <w:rPr>
          <w:rFonts w:ascii="Courier New" w:eastAsia="Times New Roman" w:hAnsi="Courier New" w:cs="Courier New"/>
          <w:color w:val="00E0E0"/>
          <w:kern w:val="0"/>
          <w:sz w:val="20"/>
          <w:szCs w:val="20"/>
          <w:lang w:eastAsia="en-CH"/>
          <w14:ligatures w14:val="none"/>
        </w:rPr>
        <w:t>validation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5AB35"/>
          <w:kern w:val="0"/>
          <w:sz w:val="20"/>
          <w:szCs w:val="20"/>
          <w:lang w:eastAsia="en-CH"/>
          <w14:ligatures w14:val="none"/>
        </w:rPr>
        <w:t xml:space="preserve">model, </w:t>
      </w:r>
      <w:proofErr w:type="spellStart"/>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time_field</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n_splits</w:t>
      </w:r>
      <w:proofErr w:type="spellEnd"/>
      <w:r w:rsidRPr="00BE096B">
        <w:rPr>
          <w:rFonts w:ascii="Courier New" w:eastAsia="Times New Roman" w:hAnsi="Courier New" w:cs="Courier New"/>
          <w:color w:val="F5AB35"/>
          <w:kern w:val="0"/>
          <w:sz w:val="20"/>
          <w:szCs w:val="20"/>
          <w:lang w:eastAsia="en-CH"/>
          <w14:ligatures w14:val="none"/>
        </w:rPr>
        <w:t>=5</w:t>
      </w:r>
      <w:r w:rsidRPr="00BE096B">
        <w:rPr>
          <w:rFonts w:ascii="Courier New" w:eastAsia="Times New Roman" w:hAnsi="Courier New" w:cs="Courier New"/>
          <w:color w:val="F8F8F2"/>
          <w:kern w:val="0"/>
          <w:sz w:val="20"/>
          <w:szCs w:val="20"/>
          <w:lang w:eastAsia="en-CH"/>
          <w14:ligatures w14:val="none"/>
        </w:rPr>
        <w:t>):</w:t>
      </w:r>
    </w:p>
    <w:p w14:paraId="4AD012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Sort by time</w:t>
      </w:r>
    </w:p>
    <w:p w14:paraId="2B5AAB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sorted_data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data.sort</w:t>
      </w:r>
      <w:proofErr w:type="gramEnd"/>
      <w:r w:rsidRPr="00BE096B">
        <w:rPr>
          <w:rFonts w:ascii="Courier New" w:eastAsia="Times New Roman" w:hAnsi="Courier New" w:cs="Courier New"/>
          <w:color w:val="F8F8F2"/>
          <w:kern w:val="0"/>
          <w:sz w:val="20"/>
          <w:szCs w:val="20"/>
          <w:lang w:eastAsia="en-CH"/>
          <w14:ligatures w14:val="none"/>
        </w:rPr>
        <w:t>_values</w:t>
      </w:r>
      <w:proofErr w:type="spellEnd"/>
      <w:r w:rsidRPr="00BE096B">
        <w:rPr>
          <w:rFonts w:ascii="Courier New" w:eastAsia="Times New Roman" w:hAnsi="Courier New" w:cs="Courier New"/>
          <w:color w:val="F8F8F2"/>
          <w:kern w:val="0"/>
          <w:sz w:val="20"/>
          <w:szCs w:val="20"/>
          <w:lang w:eastAsia="en-CH"/>
          <w14:ligatures w14:val="none"/>
        </w:rPr>
        <w:t>(by=</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r w:rsidRPr="00BE096B">
        <w:rPr>
          <w:rFonts w:ascii="Courier New" w:eastAsia="Times New Roman" w:hAnsi="Courier New" w:cs="Courier New"/>
          <w:color w:val="F8F8F2"/>
          <w:kern w:val="0"/>
          <w:sz w:val="20"/>
          <w:szCs w:val="20"/>
          <w:lang w:eastAsia="en-CH"/>
          <w14:ligatures w14:val="none"/>
        </w:rPr>
        <w:t>)</w:t>
      </w:r>
    </w:p>
    <w:p w14:paraId="507DA82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A96B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time-based folds</w:t>
      </w:r>
    </w:p>
    <w:p w14:paraId="218E5E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fold_indices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np.array</w:t>
      </w:r>
      <w:proofErr w:type="gramEnd"/>
      <w:r w:rsidRPr="00BE096B">
        <w:rPr>
          <w:rFonts w:ascii="Courier New" w:eastAsia="Times New Roman" w:hAnsi="Courier New" w:cs="Courier New"/>
          <w:color w:val="F8F8F2"/>
          <w:kern w:val="0"/>
          <w:sz w:val="20"/>
          <w:szCs w:val="20"/>
          <w:lang w:eastAsia="en-CH"/>
          <w14:ligatures w14:val="none"/>
        </w:rPr>
        <w:t>_split</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range</w:t>
      </w:r>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sorted_data</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n_splits</w:t>
      </w:r>
      <w:proofErr w:type="spellEnd"/>
      <w:r w:rsidRPr="00BE096B">
        <w:rPr>
          <w:rFonts w:ascii="Courier New" w:eastAsia="Times New Roman" w:hAnsi="Courier New" w:cs="Courier New"/>
          <w:color w:val="F8F8F2"/>
          <w:kern w:val="0"/>
          <w:sz w:val="20"/>
          <w:szCs w:val="20"/>
          <w:lang w:eastAsia="en-CH"/>
          <w14:ligatures w14:val="none"/>
        </w:rPr>
        <w:t>)</w:t>
      </w:r>
    </w:p>
    <w:p w14:paraId="6DB9F9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2A57D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results = []</w:t>
      </w:r>
    </w:p>
    <w:p w14:paraId="71DA63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5AB35"/>
          <w:kern w:val="0"/>
          <w:sz w:val="20"/>
          <w:szCs w:val="20"/>
          <w:lang w:eastAsia="en-CH"/>
          <w14:ligatures w14:val="none"/>
        </w:rPr>
        <w:t>range</w:t>
      </w:r>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5AB35"/>
          <w:kern w:val="0"/>
          <w:sz w:val="20"/>
          <w:szCs w:val="20"/>
          <w:lang w:eastAsia="en-CH"/>
          <w14:ligatures w14:val="none"/>
        </w:rPr>
        <w:t>1</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n_splits</w:t>
      </w:r>
      <w:proofErr w:type="spellEnd"/>
      <w:r w:rsidRPr="00BE096B">
        <w:rPr>
          <w:rFonts w:ascii="Courier New" w:eastAsia="Times New Roman" w:hAnsi="Courier New" w:cs="Courier New"/>
          <w:color w:val="F8F8F2"/>
          <w:kern w:val="0"/>
          <w:sz w:val="20"/>
          <w:szCs w:val="20"/>
          <w:lang w:eastAsia="en-CH"/>
          <w14:ligatures w14:val="none"/>
        </w:rPr>
        <w:t>):</w:t>
      </w:r>
    </w:p>
    <w:p w14:paraId="6228D6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Use earlier folds for training</w:t>
      </w:r>
    </w:p>
    <w:p w14:paraId="53ACAB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np.concatenate</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fold_indices</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241E7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Use next fold for validation</w:t>
      </w:r>
    </w:p>
    <w:p w14:paraId="5559396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val_indices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fold_indices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w:t>
      </w:r>
    </w:p>
    <w:p w14:paraId="5AFC5D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E8A38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sorted_</w:t>
      </w:r>
      <w:proofErr w:type="gramStart"/>
      <w:r w:rsidRPr="00BE096B">
        <w:rPr>
          <w:rFonts w:ascii="Courier New" w:eastAsia="Times New Roman" w:hAnsi="Courier New" w:cs="Courier New"/>
          <w:color w:val="F8F8F2"/>
          <w:kern w:val="0"/>
          <w:sz w:val="20"/>
          <w:szCs w:val="20"/>
          <w:lang w:eastAsia="en-CH"/>
          <w14:ligatures w14:val="none"/>
        </w:rPr>
        <w:t>data.iloc</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train_indices</w:t>
      </w:r>
      <w:proofErr w:type="spellEnd"/>
      <w:r w:rsidRPr="00BE096B">
        <w:rPr>
          <w:rFonts w:ascii="Courier New" w:eastAsia="Times New Roman" w:hAnsi="Courier New" w:cs="Courier New"/>
          <w:color w:val="F8F8F2"/>
          <w:kern w:val="0"/>
          <w:sz w:val="20"/>
          <w:szCs w:val="20"/>
          <w:lang w:eastAsia="en-CH"/>
          <w14:ligatures w14:val="none"/>
        </w:rPr>
        <w:t>]</w:t>
      </w:r>
    </w:p>
    <w:p w14:paraId="379528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sorted_</w:t>
      </w:r>
      <w:proofErr w:type="gramStart"/>
      <w:r w:rsidRPr="00BE096B">
        <w:rPr>
          <w:rFonts w:ascii="Courier New" w:eastAsia="Times New Roman" w:hAnsi="Courier New" w:cs="Courier New"/>
          <w:color w:val="F8F8F2"/>
          <w:kern w:val="0"/>
          <w:sz w:val="20"/>
          <w:szCs w:val="20"/>
          <w:lang w:eastAsia="en-CH"/>
          <w14:ligatures w14:val="none"/>
        </w:rPr>
        <w:t>data.iloc</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val_indices</w:t>
      </w:r>
      <w:proofErr w:type="spellEnd"/>
      <w:r w:rsidRPr="00BE096B">
        <w:rPr>
          <w:rFonts w:ascii="Courier New" w:eastAsia="Times New Roman" w:hAnsi="Courier New" w:cs="Courier New"/>
          <w:color w:val="F8F8F2"/>
          <w:kern w:val="0"/>
          <w:sz w:val="20"/>
          <w:szCs w:val="20"/>
          <w:lang w:eastAsia="en-CH"/>
          <w14:ligatures w14:val="none"/>
        </w:rPr>
        <w:t>]</w:t>
      </w:r>
    </w:p>
    <w:p w14:paraId="703B13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2563AA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Train model</w:t>
      </w:r>
    </w:p>
    <w:p w14:paraId="7B8B6C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model.fit</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train_</w:t>
      </w:r>
      <w:proofErr w:type="gramStart"/>
      <w:r w:rsidRPr="00BE096B">
        <w:rPr>
          <w:rFonts w:ascii="Courier New" w:eastAsia="Times New Roman" w:hAnsi="Courier New" w:cs="Courier New"/>
          <w:color w:val="F8F8F2"/>
          <w:kern w:val="0"/>
          <w:sz w:val="20"/>
          <w:szCs w:val="20"/>
          <w:lang w:eastAsia="en-CH"/>
          <w14:ligatures w14:val="none"/>
        </w:rPr>
        <w:t>data</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FEATURES], </w:t>
      </w:r>
      <w:proofErr w:type="spellStart"/>
      <w:r w:rsidRPr="00BE096B">
        <w:rPr>
          <w:rFonts w:ascii="Courier New" w:eastAsia="Times New Roman" w:hAnsi="Courier New" w:cs="Courier New"/>
          <w:color w:val="F8F8F2"/>
          <w:kern w:val="0"/>
          <w:sz w:val="20"/>
          <w:szCs w:val="20"/>
          <w:lang w:eastAsia="en-CH"/>
          <w14:ligatures w14:val="none"/>
        </w:rPr>
        <w:t>train_</w:t>
      </w:r>
      <w:proofErr w:type="gramStart"/>
      <w:r w:rsidRPr="00BE096B">
        <w:rPr>
          <w:rFonts w:ascii="Courier New" w:eastAsia="Times New Roman" w:hAnsi="Courier New" w:cs="Courier New"/>
          <w:color w:val="F8F8F2"/>
          <w:kern w:val="0"/>
          <w:sz w:val="20"/>
          <w:szCs w:val="20"/>
          <w:lang w:eastAsia="en-CH"/>
          <w14:ligatures w14:val="none"/>
        </w:rPr>
        <w:t>data</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TARGET])</w:t>
      </w:r>
    </w:p>
    <w:p w14:paraId="2ED800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F87E2B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Evaluate</w:t>
      </w:r>
    </w:p>
    <w:p w14:paraId="0B10A1E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predictions = </w:t>
      </w:r>
      <w:proofErr w:type="spellStart"/>
      <w:proofErr w:type="gramStart"/>
      <w:r w:rsidRPr="00BE096B">
        <w:rPr>
          <w:rFonts w:ascii="Courier New" w:eastAsia="Times New Roman" w:hAnsi="Courier New" w:cs="Courier New"/>
          <w:color w:val="F8F8F2"/>
          <w:kern w:val="0"/>
          <w:sz w:val="20"/>
          <w:szCs w:val="20"/>
          <w:lang w:eastAsia="en-CH"/>
          <w14:ligatures w14:val="none"/>
        </w:rPr>
        <w:t>model.predict</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val_</w:t>
      </w:r>
      <w:proofErr w:type="gramStart"/>
      <w:r w:rsidRPr="00BE096B">
        <w:rPr>
          <w:rFonts w:ascii="Courier New" w:eastAsia="Times New Roman" w:hAnsi="Courier New" w:cs="Courier New"/>
          <w:color w:val="F8F8F2"/>
          <w:kern w:val="0"/>
          <w:sz w:val="20"/>
          <w:szCs w:val="20"/>
          <w:lang w:eastAsia="en-CH"/>
          <w14:ligatures w14:val="none"/>
        </w:rPr>
        <w:t>data</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FEATURES])</w:t>
      </w:r>
    </w:p>
    <w:p w14:paraId="1820E4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metrics = </w:t>
      </w:r>
      <w:proofErr w:type="spellStart"/>
      <w:r w:rsidRPr="00BE096B">
        <w:rPr>
          <w:rFonts w:ascii="Courier New" w:eastAsia="Times New Roman" w:hAnsi="Courier New" w:cs="Courier New"/>
          <w:color w:val="F8F8F2"/>
          <w:kern w:val="0"/>
          <w:sz w:val="20"/>
          <w:szCs w:val="20"/>
          <w:lang w:eastAsia="en-CH"/>
          <w14:ligatures w14:val="none"/>
        </w:rPr>
        <w:t>evaluate_</w:t>
      </w:r>
      <w:proofErr w:type="gramStart"/>
      <w:r w:rsidRPr="00BE096B">
        <w:rPr>
          <w:rFonts w:ascii="Courier New" w:eastAsia="Times New Roman" w:hAnsi="Courier New" w:cs="Courier New"/>
          <w:color w:val="F8F8F2"/>
          <w:kern w:val="0"/>
          <w:sz w:val="20"/>
          <w:szCs w:val="20"/>
          <w:lang w:eastAsia="en-CH"/>
          <w14:ligatures w14:val="none"/>
        </w:rPr>
        <w:t>predictions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predictions, </w:t>
      </w:r>
      <w:proofErr w:type="spellStart"/>
      <w:r w:rsidRPr="00BE096B">
        <w:rPr>
          <w:rFonts w:ascii="Courier New" w:eastAsia="Times New Roman" w:hAnsi="Courier New" w:cs="Courier New"/>
          <w:color w:val="F8F8F2"/>
          <w:kern w:val="0"/>
          <w:sz w:val="20"/>
          <w:szCs w:val="20"/>
          <w:lang w:eastAsia="en-CH"/>
          <w14:ligatures w14:val="none"/>
        </w:rPr>
        <w:t>val_</w:t>
      </w:r>
      <w:proofErr w:type="gramStart"/>
      <w:r w:rsidRPr="00BE096B">
        <w:rPr>
          <w:rFonts w:ascii="Courier New" w:eastAsia="Times New Roman" w:hAnsi="Courier New" w:cs="Courier New"/>
          <w:color w:val="F8F8F2"/>
          <w:kern w:val="0"/>
          <w:sz w:val="20"/>
          <w:szCs w:val="20"/>
          <w:lang w:eastAsia="en-CH"/>
          <w14:ligatures w14:val="none"/>
        </w:rPr>
        <w:t>data</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TARGET])</w:t>
      </w:r>
    </w:p>
    <w:p w14:paraId="40DAAB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E219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results.append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00B3B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'fold'</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w:t>
      </w:r>
    </w:p>
    <w:p w14:paraId="09E43FA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train</w:t>
      </w:r>
      <w:proofErr w:type="gramEnd"/>
      <w:r w:rsidRPr="00BE096B">
        <w:rPr>
          <w:rFonts w:ascii="Courier New" w:eastAsia="Times New Roman" w:hAnsi="Courier New" w:cs="Courier New"/>
          <w:color w:val="ABE338"/>
          <w:kern w:val="0"/>
          <w:sz w:val="20"/>
          <w:szCs w:val="20"/>
          <w:lang w:eastAsia="en-CH"/>
          <w14:ligatures w14:val="none"/>
        </w:rPr>
        <w:t>_time_range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w:t>
      </w:r>
      <w:proofErr w:type="spellStart"/>
      <w:r w:rsidRPr="00BE096B">
        <w:rPr>
          <w:rFonts w:ascii="Courier New" w:eastAsia="Times New Roman" w:hAnsi="Courier New" w:cs="Courier New"/>
          <w:color w:val="F8F8F2"/>
          <w:kern w:val="0"/>
          <w:sz w:val="20"/>
          <w:szCs w:val="20"/>
          <w:lang w:eastAsia="en-CH"/>
          <w14:ligatures w14:val="none"/>
        </w:rPr>
        <w:t>train_data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proofErr w:type="gramStart"/>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min</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5AB35"/>
          <w:kern w:val="0"/>
          <w:sz w:val="20"/>
          <w:szCs w:val="20"/>
          <w:lang w:eastAsia="en-CH"/>
          <w14:ligatures w14:val="none"/>
        </w:rPr>
        <w:t>max</w:t>
      </w:r>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146AC7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w:t>
      </w:r>
      <w:proofErr w:type="gramEnd"/>
      <w:r w:rsidRPr="00BE096B">
        <w:rPr>
          <w:rFonts w:ascii="Courier New" w:eastAsia="Times New Roman" w:hAnsi="Courier New" w:cs="Courier New"/>
          <w:color w:val="ABE338"/>
          <w:kern w:val="0"/>
          <w:sz w:val="20"/>
          <w:szCs w:val="20"/>
          <w:lang w:eastAsia="en-CH"/>
          <w14:ligatures w14:val="none"/>
        </w:rPr>
        <w:t>_time_range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w:t>
      </w:r>
      <w:proofErr w:type="spellStart"/>
      <w:r w:rsidRPr="00BE096B">
        <w:rPr>
          <w:rFonts w:ascii="Courier New" w:eastAsia="Times New Roman" w:hAnsi="Courier New" w:cs="Courier New"/>
          <w:color w:val="F8F8F2"/>
          <w:kern w:val="0"/>
          <w:sz w:val="20"/>
          <w:szCs w:val="20"/>
          <w:lang w:eastAsia="en-CH"/>
          <w14:ligatures w14:val="none"/>
        </w:rPr>
        <w:t>val_data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proofErr w:type="gramStart"/>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min</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time_field</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5AB35"/>
          <w:kern w:val="0"/>
          <w:sz w:val="20"/>
          <w:szCs w:val="20"/>
          <w:lang w:eastAsia="en-CH"/>
          <w14:ligatures w14:val="none"/>
        </w:rPr>
        <w:t>max</w:t>
      </w:r>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5F7EFC8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'metrics'</w:t>
      </w:r>
      <w:r w:rsidRPr="00BE096B">
        <w:rPr>
          <w:rFonts w:ascii="Courier New" w:eastAsia="Times New Roman" w:hAnsi="Courier New" w:cs="Courier New"/>
          <w:color w:val="F8F8F2"/>
          <w:kern w:val="0"/>
          <w:sz w:val="20"/>
          <w:szCs w:val="20"/>
          <w:lang w:eastAsia="en-CH"/>
          <w14:ligatures w14:val="none"/>
        </w:rPr>
        <w:t>: metrics</w:t>
      </w:r>
    </w:p>
    <w:p w14:paraId="25AA9BB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2478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372D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results</w:t>
      </w:r>
    </w:p>
    <w:p w14:paraId="2EE75206" w14:textId="77777777" w:rsidR="00BE096B" w:rsidRPr="00BE096B" w:rsidRDefault="00BE096B" w:rsidP="00BE096B">
      <w:pPr>
        <w:numPr>
          <w:ilvl w:val="0"/>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Dynamic Technology Lifecycle Adjustment</w:t>
      </w:r>
      <w:r w:rsidRPr="00BE096B">
        <w:rPr>
          <w:rFonts w:ascii="Times New Roman" w:eastAsia="Times New Roman" w:hAnsi="Times New Roman" w:cs="Times New Roman"/>
          <w:kern w:val="0"/>
          <w:lang w:eastAsia="en-CH"/>
          <w14:ligatures w14:val="none"/>
        </w:rPr>
        <w:t>: IBM implemented a post-processing correction based on technology lifecycle position:</w:t>
      </w:r>
    </w:p>
    <w:p w14:paraId="7B4288B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4284D5B0"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7D0693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Adjust predictions based on technology lifecycle position</w:t>
      </w:r>
    </w:p>
    <w:p w14:paraId="005E62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adjust_for_technology_</w:t>
      </w:r>
      <w:proofErr w:type="gramStart"/>
      <w:r w:rsidRPr="00BE096B">
        <w:rPr>
          <w:rFonts w:ascii="Courier New" w:eastAsia="Times New Roman" w:hAnsi="Courier New" w:cs="Courier New"/>
          <w:color w:val="00E0E0"/>
          <w:kern w:val="0"/>
          <w:sz w:val="20"/>
          <w:szCs w:val="20"/>
          <w:lang w:eastAsia="en-CH"/>
          <w14:ligatures w14:val="none"/>
        </w:rPr>
        <w:t>lifecycle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5AB35"/>
          <w:kern w:val="0"/>
          <w:sz w:val="20"/>
          <w:szCs w:val="20"/>
          <w:lang w:eastAsia="en-CH"/>
          <w14:ligatures w14:val="none"/>
        </w:rPr>
        <w:t xml:space="preserve">predictions, </w:t>
      </w:r>
      <w:proofErr w:type="spellStart"/>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tech_field</w:t>
      </w:r>
      <w:proofErr w:type="spellEnd"/>
      <w:r w:rsidRPr="00BE096B">
        <w:rPr>
          <w:rFonts w:ascii="Courier New" w:eastAsia="Times New Roman" w:hAnsi="Courier New" w:cs="Courier New"/>
          <w:color w:val="F8F8F2"/>
          <w:kern w:val="0"/>
          <w:sz w:val="20"/>
          <w:szCs w:val="20"/>
          <w:lang w:eastAsia="en-CH"/>
          <w14:ligatures w14:val="none"/>
        </w:rPr>
        <w:t>):</w:t>
      </w:r>
    </w:p>
    <w:p w14:paraId="3FE71C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adjusted_predictions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predictions.copy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03946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04FB5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lifecycle data for this technology field</w:t>
      </w:r>
    </w:p>
    <w:p w14:paraId="1D00B93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lifecycle_data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technology_lifecycle_db</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tech_field</w:t>
      </w:r>
      <w:proofErr w:type="spellEnd"/>
      <w:r w:rsidRPr="00BE096B">
        <w:rPr>
          <w:rFonts w:ascii="Courier New" w:eastAsia="Times New Roman" w:hAnsi="Courier New" w:cs="Courier New"/>
          <w:color w:val="F8F8F2"/>
          <w:kern w:val="0"/>
          <w:sz w:val="20"/>
          <w:szCs w:val="20"/>
          <w:lang w:eastAsia="en-CH"/>
          <w14:ligatures w14:val="none"/>
        </w:rPr>
        <w:t>]</w:t>
      </w:r>
    </w:p>
    <w:p w14:paraId="3FCDB22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38F0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patent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data.iterrows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07E29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Determine lifecycle position</w:t>
      </w:r>
    </w:p>
    <w:p w14:paraId="530829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lifecycle_position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calculate_lifecycle_</w:t>
      </w:r>
      <w:proofErr w:type="gramStart"/>
      <w:r w:rsidRPr="00BE096B">
        <w:rPr>
          <w:rFonts w:ascii="Courier New" w:eastAsia="Times New Roman" w:hAnsi="Courier New" w:cs="Courier New"/>
          <w:color w:val="F8F8F2"/>
          <w:kern w:val="0"/>
          <w:sz w:val="20"/>
          <w:szCs w:val="20"/>
          <w:lang w:eastAsia="en-CH"/>
          <w14:ligatures w14:val="none"/>
        </w:rPr>
        <w:t>position</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B211A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patent[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priority_date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4003DC8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lifecycle_data</w:t>
      </w:r>
      <w:proofErr w:type="spellEnd"/>
    </w:p>
    <w:p w14:paraId="6F2FEA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C34D7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2C59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Apply adjustment factor based on position</w:t>
      </w:r>
    </w:p>
    <w:p w14:paraId="6A7A52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adjustment_factor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lifecycle_adjustment_factors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lifecycle_position</w:t>
      </w:r>
      <w:proofErr w:type="spellEnd"/>
      <w:r w:rsidRPr="00BE096B">
        <w:rPr>
          <w:rFonts w:ascii="Courier New" w:eastAsia="Times New Roman" w:hAnsi="Courier New" w:cs="Courier New"/>
          <w:color w:val="F8F8F2"/>
          <w:kern w:val="0"/>
          <w:sz w:val="20"/>
          <w:szCs w:val="20"/>
          <w:lang w:eastAsia="en-CH"/>
          <w14:ligatures w14:val="none"/>
        </w:rPr>
        <w:t>]</w:t>
      </w:r>
    </w:p>
    <w:p w14:paraId="71AD08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adjusted_predictions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adjustment_factor</w:t>
      </w:r>
      <w:proofErr w:type="spellEnd"/>
    </w:p>
    <w:p w14:paraId="1637EB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A423E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adjusted_predictions</w:t>
      </w:r>
      <w:proofErr w:type="spellEnd"/>
    </w:p>
    <w:p w14:paraId="5A552B22" w14:textId="77777777" w:rsidR="00BE096B" w:rsidRPr="00BE096B" w:rsidRDefault="00BE096B" w:rsidP="00BE096B">
      <w:pPr>
        <w:numPr>
          <w:ilvl w:val="0"/>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Evaluation Framework</w:t>
      </w:r>
      <w:r w:rsidRPr="00BE096B">
        <w:rPr>
          <w:rFonts w:ascii="Times New Roman" w:eastAsia="Times New Roman" w:hAnsi="Times New Roman" w:cs="Times New Roman"/>
          <w:kern w:val="0"/>
          <w:lang w:eastAsia="en-CH"/>
          <w14:ligatures w14:val="none"/>
        </w:rPr>
        <w:t>: IBM evaluated their approach using:</w:t>
      </w:r>
    </w:p>
    <w:p w14:paraId="1064A07B" w14:textId="77777777" w:rsidR="00BE096B" w:rsidRPr="00BE096B" w:rsidRDefault="00BE096B" w:rsidP="00BE096B">
      <w:pPr>
        <w:numPr>
          <w:ilvl w:val="1"/>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Historical validation of early patents that later proved valuable</w:t>
      </w:r>
    </w:p>
    <w:p w14:paraId="7F6D3C16" w14:textId="77777777" w:rsidR="00BE096B" w:rsidRPr="00BE096B" w:rsidRDefault="00BE096B" w:rsidP="00BE096B">
      <w:pPr>
        <w:numPr>
          <w:ilvl w:val="1"/>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Expert review panels with domain specialists</w:t>
      </w:r>
    </w:p>
    <w:p w14:paraId="1CA71B0B" w14:textId="77777777" w:rsidR="00BE096B" w:rsidRPr="00BE096B" w:rsidRDefault="00BE096B" w:rsidP="00BE096B">
      <w:pPr>
        <w:numPr>
          <w:ilvl w:val="1"/>
          <w:numId w:val="75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Comparison with industry benchmark valuations</w:t>
      </w:r>
    </w:p>
    <w:p w14:paraId="51C542F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Results Achieved</w:t>
      </w:r>
      <w:r w:rsidRPr="00BE096B">
        <w:rPr>
          <w:rFonts w:ascii="Times New Roman" w:eastAsia="Times New Roman" w:hAnsi="Times New Roman" w:cs="Times New Roman"/>
          <w:kern w:val="0"/>
          <w:lang w:eastAsia="en-CH"/>
          <w14:ligatures w14:val="none"/>
        </w:rPr>
        <w:t>:</w:t>
      </w:r>
    </w:p>
    <w:p w14:paraId="17A80DDA" w14:textId="77777777" w:rsidR="00BE096B" w:rsidRPr="00BE096B" w:rsidRDefault="00BE096B" w:rsidP="00BE096B">
      <w:pPr>
        <w:numPr>
          <w:ilvl w:val="0"/>
          <w:numId w:val="7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early-stage technology undervaluation by 73%</w:t>
      </w:r>
    </w:p>
    <w:p w14:paraId="2528162D" w14:textId="77777777" w:rsidR="00BE096B" w:rsidRPr="00BE096B" w:rsidRDefault="00BE096B" w:rsidP="00BE096B">
      <w:pPr>
        <w:numPr>
          <w:ilvl w:val="0"/>
          <w:numId w:val="7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prediction accuracy for emerging technologies by 58%</w:t>
      </w:r>
    </w:p>
    <w:p w14:paraId="0DE775BF" w14:textId="77777777" w:rsidR="00BE096B" w:rsidRPr="00BE096B" w:rsidRDefault="00BE096B" w:rsidP="00BE096B">
      <w:pPr>
        <w:numPr>
          <w:ilvl w:val="0"/>
          <w:numId w:val="7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Created more balanced R&amp;D investment recommendations</w:t>
      </w:r>
    </w:p>
    <w:p w14:paraId="039CD91D" w14:textId="77777777" w:rsidR="00BE096B" w:rsidRPr="00BE096B" w:rsidRDefault="00BE096B" w:rsidP="00BE096B">
      <w:pPr>
        <w:numPr>
          <w:ilvl w:val="0"/>
          <w:numId w:val="75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Accelerated identification of high-potential early innovations by 7-14 months</w:t>
      </w:r>
    </w:p>
    <w:p w14:paraId="3341CDE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Key Implementation Insights</w:t>
      </w:r>
      <w:r w:rsidRPr="00BE096B">
        <w:rPr>
          <w:rFonts w:ascii="Times New Roman" w:eastAsia="Times New Roman" w:hAnsi="Times New Roman" w:cs="Times New Roman"/>
          <w:kern w:val="0"/>
          <w:lang w:eastAsia="en-CH"/>
          <w14:ligatures w14:val="none"/>
        </w:rPr>
        <w:t>:</w:t>
      </w:r>
    </w:p>
    <w:p w14:paraId="7E8502BC" w14:textId="77777777" w:rsidR="00BE096B" w:rsidRPr="00BE096B" w:rsidRDefault="00BE096B" w:rsidP="00BE096B">
      <w:pPr>
        <w:numPr>
          <w:ilvl w:val="0"/>
          <w:numId w:val="7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Combining sampling approaches with weighting provided superior results</w:t>
      </w:r>
    </w:p>
    <w:p w14:paraId="4FC6F51C" w14:textId="77777777" w:rsidR="00BE096B" w:rsidRPr="00BE096B" w:rsidRDefault="00BE096B" w:rsidP="00BE096B">
      <w:pPr>
        <w:numPr>
          <w:ilvl w:val="0"/>
          <w:numId w:val="7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Technology-specific lifecycle models were essential for accurate adjustment</w:t>
      </w:r>
    </w:p>
    <w:p w14:paraId="1EB6151B" w14:textId="77777777" w:rsidR="00BE096B" w:rsidRPr="00BE096B" w:rsidRDefault="00BE096B" w:rsidP="00BE096B">
      <w:pPr>
        <w:numPr>
          <w:ilvl w:val="0"/>
          <w:numId w:val="7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Regular recalibration was necessary as innovation cycles evolved</w:t>
      </w:r>
    </w:p>
    <w:p w14:paraId="4A546FCB" w14:textId="77777777" w:rsidR="00BE096B" w:rsidRPr="00BE096B" w:rsidRDefault="00BE096B" w:rsidP="00BE096B">
      <w:pPr>
        <w:numPr>
          <w:ilvl w:val="0"/>
          <w:numId w:val="75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Expert validation was crucial for emerging technology areas</w:t>
      </w:r>
    </w:p>
    <w:p w14:paraId="2451A76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 Johnson &amp; Johnson's Ensemble Fairness Approach for Multidimensional Bias</w:t>
      </w:r>
    </w:p>
    <w:p w14:paraId="6B90AA8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J&amp;J discovered multiple interacting biases in their pharmaceutical patent valuation system and implemented a comprehensive ensemble approach:</w:t>
      </w:r>
    </w:p>
    <w:p w14:paraId="27EBFF0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Details:</w:t>
      </w:r>
    </w:p>
    <w:p w14:paraId="23A26EC1" w14:textId="77777777" w:rsidR="00BE096B" w:rsidRPr="00BE096B" w:rsidRDefault="00BE096B" w:rsidP="00BE096B">
      <w:pPr>
        <w:numPr>
          <w:ilvl w:val="0"/>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Specialized Sub-Models</w:t>
      </w:r>
      <w:r w:rsidRPr="00BE096B">
        <w:rPr>
          <w:rFonts w:ascii="Times New Roman" w:eastAsia="Times New Roman" w:hAnsi="Times New Roman" w:cs="Times New Roman"/>
          <w:kern w:val="0"/>
          <w:lang w:eastAsia="en-CH"/>
          <w14:ligatures w14:val="none"/>
        </w:rPr>
        <w:t>: J&amp;J trained domain-specific models to address different sources of bias:</w:t>
      </w:r>
    </w:p>
    <w:p w14:paraId="297FAE18"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2246893D"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070BBD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Create specialized models for different bias dimensions</w:t>
      </w:r>
    </w:p>
    <w:p w14:paraId="687891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create_specialized_models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training_data</w:t>
      </w:r>
      <w:proofErr w:type="spellEnd"/>
      <w:r w:rsidRPr="00BE096B">
        <w:rPr>
          <w:rFonts w:ascii="Courier New" w:eastAsia="Times New Roman" w:hAnsi="Courier New" w:cs="Courier New"/>
          <w:color w:val="F8F8F2"/>
          <w:kern w:val="0"/>
          <w:sz w:val="20"/>
          <w:szCs w:val="20"/>
          <w:lang w:eastAsia="en-CH"/>
          <w14:ligatures w14:val="none"/>
        </w:rPr>
        <w:t>):</w:t>
      </w:r>
    </w:p>
    <w:p w14:paraId="748049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models = {}</w:t>
      </w:r>
    </w:p>
    <w:p w14:paraId="7895CC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5C7C6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Technical field specialist model</w:t>
      </w:r>
    </w:p>
    <w:p w14:paraId="7C19CD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field_model</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train_technical_field_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4F112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training_data</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2F4DF0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field_grouping_function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custom_therapeutic_grouping</w:t>
      </w:r>
      <w:proofErr w:type="spellEnd"/>
    </w:p>
    <w:p w14:paraId="5C21D3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8B5F0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models[</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technical_field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field_model</w:t>
      </w:r>
      <w:proofErr w:type="spellEnd"/>
    </w:p>
    <w:p w14:paraId="16CC997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22821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Entity type specialist model</w:t>
      </w:r>
    </w:p>
    <w:p w14:paraId="18A973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entity_model</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train_entity_type_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7B4AA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training_data</w:t>
      </w:r>
      <w:proofErr w:type="spellEnd"/>
      <w:r w:rsidRPr="00BE096B">
        <w:rPr>
          <w:rFonts w:ascii="Courier New" w:eastAsia="Times New Roman" w:hAnsi="Courier New" w:cs="Courier New"/>
          <w:color w:val="F8F8F2"/>
          <w:kern w:val="0"/>
          <w:sz w:val="20"/>
          <w:szCs w:val="20"/>
          <w:lang w:eastAsia="en-CH"/>
          <w14:ligatures w14:val="none"/>
        </w:rPr>
        <w:t>,</w:t>
      </w:r>
    </w:p>
    <w:p w14:paraId="290BC3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adversarial_debiasing</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True</w:t>
      </w:r>
    </w:p>
    <w:p w14:paraId="43577F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B504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models[</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entity_type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entity_model</w:t>
      </w:r>
      <w:proofErr w:type="spellEnd"/>
    </w:p>
    <w:p w14:paraId="517407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B534B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Development stage specialist model</w:t>
      </w:r>
    </w:p>
    <w:p w14:paraId="75956F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stage_model</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train_development_stage_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0F408C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training_data</w:t>
      </w:r>
      <w:proofErr w:type="spellEnd"/>
      <w:r w:rsidRPr="00BE096B">
        <w:rPr>
          <w:rFonts w:ascii="Courier New" w:eastAsia="Times New Roman" w:hAnsi="Courier New" w:cs="Courier New"/>
          <w:color w:val="F8F8F2"/>
          <w:kern w:val="0"/>
          <w:sz w:val="20"/>
          <w:szCs w:val="20"/>
          <w:lang w:eastAsia="en-CH"/>
          <w14:ligatures w14:val="none"/>
        </w:rPr>
        <w:t>,</w:t>
      </w:r>
    </w:p>
    <w:p w14:paraId="2D00A1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time_stratified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True</w:t>
      </w:r>
    </w:p>
    <w:p w14:paraId="0C3B51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A0D3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models[</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development_stage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stage_model</w:t>
      </w:r>
      <w:proofErr w:type="spellEnd"/>
    </w:p>
    <w:p w14:paraId="66D7DB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20AA7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Geographic specialist model</w:t>
      </w:r>
    </w:p>
    <w:p w14:paraId="6DB8EE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geo_model</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train_geographic_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AAE19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training_data</w:t>
      </w:r>
      <w:proofErr w:type="spellEnd"/>
      <w:r w:rsidRPr="00BE096B">
        <w:rPr>
          <w:rFonts w:ascii="Courier New" w:eastAsia="Times New Roman" w:hAnsi="Courier New" w:cs="Courier New"/>
          <w:color w:val="F8F8F2"/>
          <w:kern w:val="0"/>
          <w:sz w:val="20"/>
          <w:szCs w:val="20"/>
          <w:lang w:eastAsia="en-CH"/>
          <w14:ligatures w14:val="none"/>
        </w:rPr>
        <w:t>,</w:t>
      </w:r>
    </w:p>
    <w:p w14:paraId="340E50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multilingual_embeddings</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5AB35"/>
          <w:kern w:val="0"/>
          <w:sz w:val="20"/>
          <w:szCs w:val="20"/>
          <w:lang w:eastAsia="en-CH"/>
          <w14:ligatures w14:val="none"/>
        </w:rPr>
        <w:t>True</w:t>
      </w:r>
    </w:p>
    <w:p w14:paraId="243161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6469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models[</w:t>
      </w:r>
      <w:r w:rsidRPr="00BE096B">
        <w:rPr>
          <w:rFonts w:ascii="Courier New" w:eastAsia="Times New Roman" w:hAnsi="Courier New" w:cs="Courier New"/>
          <w:color w:val="ABE338"/>
          <w:kern w:val="0"/>
          <w:sz w:val="20"/>
          <w:szCs w:val="20"/>
          <w:lang w:eastAsia="en-CH"/>
          <w14:ligatures w14:val="none"/>
        </w:rPr>
        <w:t>'geography'</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geo_model</w:t>
      </w:r>
      <w:proofErr w:type="spellEnd"/>
    </w:p>
    <w:p w14:paraId="4830BF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124D8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models</w:t>
      </w:r>
    </w:p>
    <w:p w14:paraId="4D91BA4E" w14:textId="77777777" w:rsidR="00BE096B" w:rsidRPr="00BE096B" w:rsidRDefault="00BE096B" w:rsidP="00BE096B">
      <w:pPr>
        <w:numPr>
          <w:ilvl w:val="0"/>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Fairness-Weighted Ensemble</w:t>
      </w:r>
      <w:r w:rsidRPr="00BE096B">
        <w:rPr>
          <w:rFonts w:ascii="Times New Roman" w:eastAsia="Times New Roman" w:hAnsi="Times New Roman" w:cs="Times New Roman"/>
          <w:kern w:val="0"/>
          <w:lang w:eastAsia="en-CH"/>
          <w14:ligatures w14:val="none"/>
        </w:rPr>
        <w:t>: J&amp;J combined these models with fairness-weighted averaging:</w:t>
      </w:r>
    </w:p>
    <w:p w14:paraId="6AA51115"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598D4F29"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1D22AD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Fairness-weighted ensemble prediction</w:t>
      </w:r>
    </w:p>
    <w:p w14:paraId="566292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fairness_weighted_ensemble_</w:t>
      </w:r>
      <w:proofErr w:type="gramStart"/>
      <w:r w:rsidRPr="00BE096B">
        <w:rPr>
          <w:rFonts w:ascii="Courier New" w:eastAsia="Times New Roman" w:hAnsi="Courier New" w:cs="Courier New"/>
          <w:color w:val="00E0E0"/>
          <w:kern w:val="0"/>
          <w:sz w:val="20"/>
          <w:szCs w:val="20"/>
          <w:lang w:eastAsia="en-CH"/>
          <w14:ligatures w14:val="none"/>
        </w:rPr>
        <w:t>predict</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specialized_models</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fairness_weights</w:t>
      </w:r>
      <w:proofErr w:type="spellEnd"/>
      <w:r w:rsidRPr="00BE096B">
        <w:rPr>
          <w:rFonts w:ascii="Courier New" w:eastAsia="Times New Roman" w:hAnsi="Courier New" w:cs="Courier New"/>
          <w:color w:val="F8F8F2"/>
          <w:kern w:val="0"/>
          <w:sz w:val="20"/>
          <w:szCs w:val="20"/>
          <w:lang w:eastAsia="en-CH"/>
          <w14:ligatures w14:val="none"/>
        </w:rPr>
        <w:t>):</w:t>
      </w:r>
    </w:p>
    <w:p w14:paraId="1E99E7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predictions from each specialized model</w:t>
      </w:r>
    </w:p>
    <w:p w14:paraId="115F68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predictions = {}</w:t>
      </w:r>
    </w:p>
    <w:p w14:paraId="143941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bias_dimension</w:t>
      </w:r>
      <w:proofErr w:type="spellEnd"/>
      <w:r w:rsidRPr="00BE096B">
        <w:rPr>
          <w:rFonts w:ascii="Courier New" w:eastAsia="Times New Roman" w:hAnsi="Courier New" w:cs="Courier New"/>
          <w:color w:val="F8F8F2"/>
          <w:kern w:val="0"/>
          <w:sz w:val="20"/>
          <w:szCs w:val="20"/>
          <w:lang w:eastAsia="en-CH"/>
          <w14:ligatures w14:val="none"/>
        </w:rPr>
        <w:t xml:space="preserve">, model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specialized_</w:t>
      </w:r>
      <w:proofErr w:type="gramStart"/>
      <w:r w:rsidRPr="00BE096B">
        <w:rPr>
          <w:rFonts w:ascii="Courier New" w:eastAsia="Times New Roman" w:hAnsi="Courier New" w:cs="Courier New"/>
          <w:color w:val="F8F8F2"/>
          <w:kern w:val="0"/>
          <w:sz w:val="20"/>
          <w:szCs w:val="20"/>
          <w:lang w:eastAsia="en-CH"/>
          <w14:ligatures w14:val="none"/>
        </w:rPr>
        <w:t>models.items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39D67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predictions[</w:t>
      </w:r>
      <w:proofErr w:type="spellStart"/>
      <w:r w:rsidRPr="00BE096B">
        <w:rPr>
          <w:rFonts w:ascii="Courier New" w:eastAsia="Times New Roman" w:hAnsi="Courier New" w:cs="Courier New"/>
          <w:color w:val="F8F8F2"/>
          <w:kern w:val="0"/>
          <w:sz w:val="20"/>
          <w:szCs w:val="20"/>
          <w:lang w:eastAsia="en-CH"/>
          <w14:ligatures w14:val="none"/>
        </w:rPr>
        <w:t>bias_dimension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model.predict</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
    <w:p w14:paraId="78979A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B1498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Apply fairness weights to each model's predictions</w:t>
      </w:r>
    </w:p>
    <w:p w14:paraId="1025FB5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weighted_sum</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np.zeros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patent_data</w:t>
      </w:r>
      <w:proofErr w:type="spellEnd"/>
      <w:r w:rsidRPr="00BE096B">
        <w:rPr>
          <w:rFonts w:ascii="Courier New" w:eastAsia="Times New Roman" w:hAnsi="Courier New" w:cs="Courier New"/>
          <w:color w:val="F8F8F2"/>
          <w:kern w:val="0"/>
          <w:sz w:val="20"/>
          <w:szCs w:val="20"/>
          <w:lang w:eastAsia="en-CH"/>
          <w14:ligatures w14:val="none"/>
        </w:rPr>
        <w:t>))</w:t>
      </w:r>
    </w:p>
    <w:p w14:paraId="1C27B3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weight_sum</w:t>
      </w:r>
      <w:proofErr w:type="spellEnd"/>
      <w:r w:rsidRPr="00BE096B">
        <w:rPr>
          <w:rFonts w:ascii="Courier New" w:eastAsia="Times New Roman" w:hAnsi="Courier New" w:cs="Courier New"/>
          <w:color w:val="F8F8F2"/>
          <w:kern w:val="0"/>
          <w:sz w:val="20"/>
          <w:szCs w:val="20"/>
          <w:lang w:eastAsia="en-CH"/>
          <w14:ligatures w14:val="none"/>
        </w:rPr>
        <w:t xml:space="preserve"> = </w:t>
      </w:r>
      <w:r w:rsidRPr="00BE096B">
        <w:rPr>
          <w:rFonts w:ascii="Courier New" w:eastAsia="Times New Roman" w:hAnsi="Courier New" w:cs="Courier New"/>
          <w:color w:val="F5AB35"/>
          <w:kern w:val="0"/>
          <w:sz w:val="20"/>
          <w:szCs w:val="20"/>
          <w:lang w:eastAsia="en-CH"/>
          <w14:ligatures w14:val="none"/>
        </w:rPr>
        <w:t>0</w:t>
      </w:r>
    </w:p>
    <w:p w14:paraId="3A2714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84C5C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bias_dimension</w:t>
      </w:r>
      <w:proofErr w:type="spellEnd"/>
      <w:r w:rsidRPr="00BE096B">
        <w:rPr>
          <w:rFonts w:ascii="Courier New" w:eastAsia="Times New Roman" w:hAnsi="Courier New" w:cs="Courier New"/>
          <w:color w:val="F8F8F2"/>
          <w:kern w:val="0"/>
          <w:sz w:val="20"/>
          <w:szCs w:val="20"/>
          <w:lang w:eastAsia="en-CH"/>
          <w14:ligatures w14:val="none"/>
        </w:rPr>
        <w:t xml:space="preserve">, preds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predictions.items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488A7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weight = </w:t>
      </w:r>
      <w:proofErr w:type="spellStart"/>
      <w:r w:rsidRPr="00BE096B">
        <w:rPr>
          <w:rFonts w:ascii="Courier New" w:eastAsia="Times New Roman" w:hAnsi="Courier New" w:cs="Courier New"/>
          <w:color w:val="F8F8F2"/>
          <w:kern w:val="0"/>
          <w:sz w:val="20"/>
          <w:szCs w:val="20"/>
          <w:lang w:eastAsia="en-CH"/>
          <w14:ligatures w14:val="none"/>
        </w:rPr>
        <w:t>fairness_weights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bias_dimension</w:t>
      </w:r>
      <w:proofErr w:type="spellEnd"/>
      <w:r w:rsidRPr="00BE096B">
        <w:rPr>
          <w:rFonts w:ascii="Courier New" w:eastAsia="Times New Roman" w:hAnsi="Courier New" w:cs="Courier New"/>
          <w:color w:val="F8F8F2"/>
          <w:kern w:val="0"/>
          <w:sz w:val="20"/>
          <w:szCs w:val="20"/>
          <w:lang w:eastAsia="en-CH"/>
          <w14:ligatures w14:val="none"/>
        </w:rPr>
        <w:t>]</w:t>
      </w:r>
    </w:p>
    <w:p w14:paraId="398FD9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weighted_sum</w:t>
      </w:r>
      <w:proofErr w:type="spellEnd"/>
      <w:r w:rsidRPr="00BE096B">
        <w:rPr>
          <w:rFonts w:ascii="Courier New" w:eastAsia="Times New Roman" w:hAnsi="Courier New" w:cs="Courier New"/>
          <w:color w:val="F8F8F2"/>
          <w:kern w:val="0"/>
          <w:sz w:val="20"/>
          <w:szCs w:val="20"/>
          <w:lang w:eastAsia="en-CH"/>
          <w14:ligatures w14:val="none"/>
        </w:rPr>
        <w:t xml:space="preserve"> += weight * preds</w:t>
      </w:r>
    </w:p>
    <w:p w14:paraId="5E9266E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weight_sum</w:t>
      </w:r>
      <w:proofErr w:type="spellEnd"/>
      <w:r w:rsidRPr="00BE096B">
        <w:rPr>
          <w:rFonts w:ascii="Courier New" w:eastAsia="Times New Roman" w:hAnsi="Courier New" w:cs="Courier New"/>
          <w:color w:val="F8F8F2"/>
          <w:kern w:val="0"/>
          <w:sz w:val="20"/>
          <w:szCs w:val="20"/>
          <w:lang w:eastAsia="en-CH"/>
          <w14:ligatures w14:val="none"/>
        </w:rPr>
        <w:t xml:space="preserve"> += weight</w:t>
      </w:r>
    </w:p>
    <w:p w14:paraId="318192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2CB79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Normalize by weight sum</w:t>
      </w:r>
    </w:p>
    <w:p w14:paraId="630E3D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ensemble_prediction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weighted_sum</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weight_sum</w:t>
      </w:r>
      <w:proofErr w:type="spellEnd"/>
    </w:p>
    <w:p w14:paraId="346844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23DC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ensemble_prediction</w:t>
      </w:r>
      <w:proofErr w:type="spellEnd"/>
    </w:p>
    <w:p w14:paraId="3DD812F4" w14:textId="77777777" w:rsidR="00BE096B" w:rsidRPr="00BE096B" w:rsidRDefault="00BE096B" w:rsidP="00BE096B">
      <w:pPr>
        <w:numPr>
          <w:ilvl w:val="0"/>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Dynamic Weight Optimization</w:t>
      </w:r>
      <w:r w:rsidRPr="00BE096B">
        <w:rPr>
          <w:rFonts w:ascii="Times New Roman" w:eastAsia="Times New Roman" w:hAnsi="Times New Roman" w:cs="Times New Roman"/>
          <w:kern w:val="0"/>
          <w:lang w:eastAsia="en-CH"/>
          <w14:ligatures w14:val="none"/>
        </w:rPr>
        <w:t>: J&amp;J dynamically adjusted weights based on fairness metrics:</w:t>
      </w:r>
    </w:p>
    <w:p w14:paraId="255C01BE"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55BBAD77" w14:textId="77777777" w:rsidR="00BE096B" w:rsidRPr="00BE096B" w:rsidRDefault="00BE096B" w:rsidP="00BE096B">
      <w:pPr>
        <w:spacing w:beforeAutospacing="1" w:after="0" w:afterAutospacing="1" w:line="240" w:lineRule="auto"/>
        <w:ind w:left="720"/>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1BFA871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Optimize ensemble weights for fairness</w:t>
      </w:r>
    </w:p>
    <w:p w14:paraId="751D8D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optimize_fairness_</w:t>
      </w:r>
      <w:proofErr w:type="gramStart"/>
      <w:r w:rsidRPr="00BE096B">
        <w:rPr>
          <w:rFonts w:ascii="Courier New" w:eastAsia="Times New Roman" w:hAnsi="Courier New" w:cs="Courier New"/>
          <w:color w:val="00E0E0"/>
          <w:kern w:val="0"/>
          <w:sz w:val="20"/>
          <w:szCs w:val="20"/>
          <w:lang w:eastAsia="en-CH"/>
          <w14:ligatures w14:val="none"/>
        </w:rPr>
        <w:t>weights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specialized_models</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validation_data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protected_attributes</w:t>
      </w:r>
      <w:proofErr w:type="spellEnd"/>
      <w:r w:rsidRPr="00BE096B">
        <w:rPr>
          <w:rFonts w:ascii="Courier New" w:eastAsia="Times New Roman" w:hAnsi="Courier New" w:cs="Courier New"/>
          <w:color w:val="F8F8F2"/>
          <w:kern w:val="0"/>
          <w:sz w:val="20"/>
          <w:szCs w:val="20"/>
          <w:lang w:eastAsia="en-CH"/>
          <w14:ligatures w14:val="none"/>
        </w:rPr>
        <w:t>):</w:t>
      </w:r>
    </w:p>
    <w:p w14:paraId="09D94C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Initial equal weights</w:t>
      </w:r>
    </w:p>
    <w:p w14:paraId="7055E1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dimensions = </w:t>
      </w:r>
      <w:r w:rsidRPr="00BE096B">
        <w:rPr>
          <w:rFonts w:ascii="Courier New" w:eastAsia="Times New Roman" w:hAnsi="Courier New" w:cs="Courier New"/>
          <w:color w:val="F5AB35"/>
          <w:kern w:val="0"/>
          <w:sz w:val="20"/>
          <w:szCs w:val="20"/>
          <w:lang w:eastAsia="en-CH"/>
          <w14:ligatures w14:val="none"/>
        </w:rPr>
        <w:t>list</w:t>
      </w:r>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specialized_</w:t>
      </w:r>
      <w:proofErr w:type="gramStart"/>
      <w:r w:rsidRPr="00BE096B">
        <w:rPr>
          <w:rFonts w:ascii="Courier New" w:eastAsia="Times New Roman" w:hAnsi="Courier New" w:cs="Courier New"/>
          <w:color w:val="F8F8F2"/>
          <w:kern w:val="0"/>
          <w:sz w:val="20"/>
          <w:szCs w:val="20"/>
          <w:lang w:eastAsia="en-CH"/>
          <w14:ligatures w14:val="none"/>
        </w:rPr>
        <w:t>models.keys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9B1B3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initial_weights</w:t>
      </w:r>
      <w:proofErr w:type="spellEnd"/>
      <w:r w:rsidRPr="00BE096B">
        <w:rPr>
          <w:rFonts w:ascii="Courier New" w:eastAsia="Times New Roman" w:hAnsi="Courier New" w:cs="Courier New"/>
          <w:color w:val="F8F8F2"/>
          <w:kern w:val="0"/>
          <w:sz w:val="20"/>
          <w:szCs w:val="20"/>
          <w:lang w:eastAsia="en-CH"/>
          <w14:ligatures w14:val="none"/>
        </w:rPr>
        <w:t xml:space="preserve"> = {dim: </w:t>
      </w:r>
      <w:r w:rsidRPr="00BE096B">
        <w:rPr>
          <w:rFonts w:ascii="Courier New" w:eastAsia="Times New Roman" w:hAnsi="Courier New" w:cs="Courier New"/>
          <w:color w:val="F5AB35"/>
          <w:kern w:val="0"/>
          <w:sz w:val="20"/>
          <w:szCs w:val="20"/>
          <w:lang w:eastAsia="en-CH"/>
          <w14:ligatures w14:val="none"/>
        </w:rPr>
        <w:t>1.0</w:t>
      </w:r>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 xml:space="preserve">(dimensions)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dim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dimensions}</w:t>
      </w:r>
    </w:p>
    <w:p w14:paraId="2143C0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2AEF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Define objective function (minimize unfairness)</w:t>
      </w:r>
    </w:p>
    <w:p w14:paraId="6D3BF0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00E0E0"/>
          <w:kern w:val="0"/>
          <w:sz w:val="20"/>
          <w:szCs w:val="20"/>
          <w:lang w:eastAsia="en-CH"/>
          <w14:ligatures w14:val="none"/>
        </w:rPr>
        <w:t>objective</w:t>
      </w:r>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weights_array</w:t>
      </w:r>
      <w:proofErr w:type="spellEnd"/>
      <w:r w:rsidRPr="00BE096B">
        <w:rPr>
          <w:rFonts w:ascii="Courier New" w:eastAsia="Times New Roman" w:hAnsi="Courier New" w:cs="Courier New"/>
          <w:color w:val="F8F8F2"/>
          <w:kern w:val="0"/>
          <w:sz w:val="20"/>
          <w:szCs w:val="20"/>
          <w:lang w:eastAsia="en-CH"/>
          <w14:ligatures w14:val="none"/>
        </w:rPr>
        <w:t>):</w:t>
      </w:r>
    </w:p>
    <w:p w14:paraId="2F8C7C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Convert array to dictionary</w:t>
      </w:r>
    </w:p>
    <w:p w14:paraId="3B9BC2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weights = {dim: </w:t>
      </w:r>
      <w:proofErr w:type="spellStart"/>
      <w:r w:rsidRPr="00BE096B">
        <w:rPr>
          <w:rFonts w:ascii="Courier New" w:eastAsia="Times New Roman" w:hAnsi="Courier New" w:cs="Courier New"/>
          <w:color w:val="F8F8F2"/>
          <w:kern w:val="0"/>
          <w:sz w:val="20"/>
          <w:szCs w:val="20"/>
          <w:lang w:eastAsia="en-CH"/>
          <w14:ligatures w14:val="none"/>
        </w:rPr>
        <w:t>weights_array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dim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F5AB35"/>
          <w:kern w:val="0"/>
          <w:sz w:val="20"/>
          <w:szCs w:val="20"/>
          <w:lang w:eastAsia="en-CH"/>
          <w14:ligatures w14:val="none"/>
        </w:rPr>
        <w:t>enumerate</w:t>
      </w:r>
      <w:r w:rsidRPr="00BE096B">
        <w:rPr>
          <w:rFonts w:ascii="Courier New" w:eastAsia="Times New Roman" w:hAnsi="Courier New" w:cs="Courier New"/>
          <w:color w:val="F8F8F2"/>
          <w:kern w:val="0"/>
          <w:sz w:val="20"/>
          <w:szCs w:val="20"/>
          <w:lang w:eastAsia="en-CH"/>
          <w14:ligatures w14:val="none"/>
        </w:rPr>
        <w:t>(dimensions)}</w:t>
      </w:r>
    </w:p>
    <w:p w14:paraId="616F30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B5D3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ensemble predictions</w:t>
      </w:r>
    </w:p>
    <w:p w14:paraId="3771BF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predictions = </w:t>
      </w:r>
      <w:proofErr w:type="spellStart"/>
      <w:r w:rsidRPr="00BE096B">
        <w:rPr>
          <w:rFonts w:ascii="Courier New" w:eastAsia="Times New Roman" w:hAnsi="Courier New" w:cs="Courier New"/>
          <w:color w:val="F8F8F2"/>
          <w:kern w:val="0"/>
          <w:sz w:val="20"/>
          <w:szCs w:val="20"/>
          <w:lang w:eastAsia="en-CH"/>
          <w14:ligatures w14:val="none"/>
        </w:rPr>
        <w:t>fairness_weighted_ensemble_</w:t>
      </w:r>
      <w:proofErr w:type="gramStart"/>
      <w:r w:rsidRPr="00BE096B">
        <w:rPr>
          <w:rFonts w:ascii="Courier New" w:eastAsia="Times New Roman" w:hAnsi="Courier New" w:cs="Courier New"/>
          <w:color w:val="F8F8F2"/>
          <w:kern w:val="0"/>
          <w:sz w:val="20"/>
          <w:szCs w:val="20"/>
          <w:lang w:eastAsia="en-CH"/>
          <w14:ligatures w14:val="none"/>
        </w:rPr>
        <w:t>predict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1BA5D2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specialized_models</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validation_data</w:t>
      </w:r>
      <w:proofErr w:type="spellEnd"/>
      <w:r w:rsidRPr="00BE096B">
        <w:rPr>
          <w:rFonts w:ascii="Courier New" w:eastAsia="Times New Roman" w:hAnsi="Courier New" w:cs="Courier New"/>
          <w:color w:val="F8F8F2"/>
          <w:kern w:val="0"/>
          <w:sz w:val="20"/>
          <w:szCs w:val="20"/>
          <w:lang w:eastAsia="en-CH"/>
          <w14:ligatures w14:val="none"/>
        </w:rPr>
        <w:t>, weights)</w:t>
      </w:r>
    </w:p>
    <w:p w14:paraId="0594FB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7330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Calculate combined unfairness metric</w:t>
      </w:r>
    </w:p>
    <w:p w14:paraId="410EEC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total_unfairness</w:t>
      </w:r>
      <w:proofErr w:type="spellEnd"/>
      <w:r w:rsidRPr="00BE096B">
        <w:rPr>
          <w:rFonts w:ascii="Courier New" w:eastAsia="Times New Roman" w:hAnsi="Courier New" w:cs="Courier New"/>
          <w:color w:val="F8F8F2"/>
          <w:kern w:val="0"/>
          <w:sz w:val="20"/>
          <w:szCs w:val="20"/>
          <w:lang w:eastAsia="en-CH"/>
          <w14:ligatures w14:val="none"/>
        </w:rPr>
        <w:t xml:space="preserve"> = </w:t>
      </w:r>
      <w:r w:rsidRPr="00BE096B">
        <w:rPr>
          <w:rFonts w:ascii="Courier New" w:eastAsia="Times New Roman" w:hAnsi="Courier New" w:cs="Courier New"/>
          <w:color w:val="F5AB35"/>
          <w:kern w:val="0"/>
          <w:sz w:val="20"/>
          <w:szCs w:val="20"/>
          <w:lang w:eastAsia="en-CH"/>
          <w14:ligatures w14:val="none"/>
        </w:rPr>
        <w:t>0</w:t>
      </w:r>
    </w:p>
    <w:p w14:paraId="7492ED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attribute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protected_attributes</w:t>
      </w:r>
      <w:proofErr w:type="spellEnd"/>
      <w:r w:rsidRPr="00BE096B">
        <w:rPr>
          <w:rFonts w:ascii="Courier New" w:eastAsia="Times New Roman" w:hAnsi="Courier New" w:cs="Courier New"/>
          <w:color w:val="F8F8F2"/>
          <w:kern w:val="0"/>
          <w:sz w:val="20"/>
          <w:szCs w:val="20"/>
          <w:lang w:eastAsia="en-CH"/>
          <w14:ligatures w14:val="none"/>
        </w:rPr>
        <w:t>:</w:t>
      </w:r>
    </w:p>
    <w:p w14:paraId="43A922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metric = </w:t>
      </w:r>
      <w:proofErr w:type="spellStart"/>
      <w:r w:rsidRPr="00BE096B">
        <w:rPr>
          <w:rFonts w:ascii="Courier New" w:eastAsia="Times New Roman" w:hAnsi="Courier New" w:cs="Courier New"/>
          <w:color w:val="F8F8F2"/>
          <w:kern w:val="0"/>
          <w:sz w:val="20"/>
          <w:szCs w:val="20"/>
          <w:lang w:eastAsia="en-CH"/>
          <w14:ligatures w14:val="none"/>
        </w:rPr>
        <w:t>calculate_unfairness_</w:t>
      </w:r>
      <w:proofErr w:type="gramStart"/>
      <w:r w:rsidRPr="00BE096B">
        <w:rPr>
          <w:rFonts w:ascii="Courier New" w:eastAsia="Times New Roman" w:hAnsi="Courier New" w:cs="Courier New"/>
          <w:color w:val="F8F8F2"/>
          <w:kern w:val="0"/>
          <w:sz w:val="20"/>
          <w:szCs w:val="20"/>
          <w:lang w:eastAsia="en-CH"/>
          <w14:ligatures w14:val="none"/>
        </w:rPr>
        <w:t>metric</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A9637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predictions, </w:t>
      </w:r>
      <w:proofErr w:type="spellStart"/>
      <w:r w:rsidRPr="00BE096B">
        <w:rPr>
          <w:rFonts w:ascii="Courier New" w:eastAsia="Times New Roman" w:hAnsi="Courier New" w:cs="Courier New"/>
          <w:color w:val="F8F8F2"/>
          <w:kern w:val="0"/>
          <w:sz w:val="20"/>
          <w:szCs w:val="20"/>
          <w:lang w:eastAsia="en-CH"/>
          <w14:ligatures w14:val="none"/>
        </w:rPr>
        <w:t>validation_data</w:t>
      </w:r>
      <w:proofErr w:type="spellEnd"/>
      <w:r w:rsidRPr="00BE096B">
        <w:rPr>
          <w:rFonts w:ascii="Courier New" w:eastAsia="Times New Roman" w:hAnsi="Courier New" w:cs="Courier New"/>
          <w:color w:val="F8F8F2"/>
          <w:kern w:val="0"/>
          <w:sz w:val="20"/>
          <w:szCs w:val="20"/>
          <w:lang w:eastAsia="en-CH"/>
          <w14:ligatures w14:val="none"/>
        </w:rPr>
        <w:t>, attribute)</w:t>
      </w:r>
    </w:p>
    <w:p w14:paraId="7FED13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r w:rsidRPr="00BE096B">
        <w:rPr>
          <w:rFonts w:ascii="Courier New" w:eastAsia="Times New Roman" w:hAnsi="Courier New" w:cs="Courier New"/>
          <w:color w:val="F8F8F2"/>
          <w:kern w:val="0"/>
          <w:sz w:val="20"/>
          <w:szCs w:val="20"/>
          <w:lang w:eastAsia="en-CH"/>
          <w14:ligatures w14:val="none"/>
        </w:rPr>
        <w:t>total_unfairness</w:t>
      </w:r>
      <w:proofErr w:type="spellEnd"/>
      <w:r w:rsidRPr="00BE096B">
        <w:rPr>
          <w:rFonts w:ascii="Courier New" w:eastAsia="Times New Roman" w:hAnsi="Courier New" w:cs="Courier New"/>
          <w:color w:val="F8F8F2"/>
          <w:kern w:val="0"/>
          <w:sz w:val="20"/>
          <w:szCs w:val="20"/>
          <w:lang w:eastAsia="en-CH"/>
          <w14:ligatures w14:val="none"/>
        </w:rPr>
        <w:t xml:space="preserve"> += metric</w:t>
      </w:r>
    </w:p>
    <w:p w14:paraId="450F5E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BB1B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total_unfairness</w:t>
      </w:r>
      <w:proofErr w:type="spellEnd"/>
    </w:p>
    <w:p w14:paraId="1A1120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E25DA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Constraints: weights sum to 1 and are positive</w:t>
      </w:r>
    </w:p>
    <w:p w14:paraId="2D2D1D4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constraints = [{</w:t>
      </w:r>
    </w:p>
    <w:p w14:paraId="36C8A3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'type'</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'eq'</w:t>
      </w:r>
      <w:r w:rsidRPr="00BE096B">
        <w:rPr>
          <w:rFonts w:ascii="Courier New" w:eastAsia="Times New Roman" w:hAnsi="Courier New" w:cs="Courier New"/>
          <w:color w:val="F8F8F2"/>
          <w:kern w:val="0"/>
          <w:sz w:val="20"/>
          <w:szCs w:val="20"/>
          <w:lang w:eastAsia="en-CH"/>
          <w14:ligatures w14:val="none"/>
        </w:rPr>
        <w:t xml:space="preserve">, </w:t>
      </w:r>
    </w:p>
    <w:p w14:paraId="4A2CB2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'fun'</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lambda</w:t>
      </w:r>
      <w:r w:rsidRPr="00BE096B">
        <w:rPr>
          <w:rFonts w:ascii="Courier New" w:eastAsia="Times New Roman" w:hAnsi="Courier New" w:cs="Courier New"/>
          <w:color w:val="F8F8F2"/>
          <w:kern w:val="0"/>
          <w:sz w:val="20"/>
          <w:szCs w:val="20"/>
          <w:lang w:eastAsia="en-CH"/>
          <w14:ligatures w14:val="none"/>
        </w:rPr>
        <w:t xml:space="preserve"> w: </w:t>
      </w:r>
      <w:proofErr w:type="spellStart"/>
      <w:r w:rsidRPr="00BE096B">
        <w:rPr>
          <w:rFonts w:ascii="Courier New" w:eastAsia="Times New Roman" w:hAnsi="Courier New" w:cs="Courier New"/>
          <w:color w:val="F8F8F2"/>
          <w:kern w:val="0"/>
          <w:sz w:val="20"/>
          <w:szCs w:val="20"/>
          <w:lang w:eastAsia="en-CH"/>
          <w14:ligatures w14:val="none"/>
        </w:rPr>
        <w:t>np.</w:t>
      </w:r>
      <w:r w:rsidRPr="00BE096B">
        <w:rPr>
          <w:rFonts w:ascii="Courier New" w:eastAsia="Times New Roman" w:hAnsi="Courier New" w:cs="Courier New"/>
          <w:color w:val="F5AB35"/>
          <w:kern w:val="0"/>
          <w:sz w:val="20"/>
          <w:szCs w:val="20"/>
          <w:lang w:eastAsia="en-CH"/>
          <w14:ligatures w14:val="none"/>
        </w:rPr>
        <w:t>sum</w:t>
      </w:r>
      <w:proofErr w:type="spellEnd"/>
      <w:r w:rsidRPr="00BE096B">
        <w:rPr>
          <w:rFonts w:ascii="Courier New" w:eastAsia="Times New Roman" w:hAnsi="Courier New" w:cs="Courier New"/>
          <w:color w:val="F8F8F2"/>
          <w:kern w:val="0"/>
          <w:sz w:val="20"/>
          <w:szCs w:val="20"/>
          <w:lang w:eastAsia="en-CH"/>
          <w14:ligatures w14:val="none"/>
        </w:rPr>
        <w:t xml:space="preserve">(w) - </w:t>
      </w:r>
      <w:r w:rsidRPr="00BE096B">
        <w:rPr>
          <w:rFonts w:ascii="Courier New" w:eastAsia="Times New Roman" w:hAnsi="Courier New" w:cs="Courier New"/>
          <w:color w:val="F5AB35"/>
          <w:kern w:val="0"/>
          <w:sz w:val="20"/>
          <w:szCs w:val="20"/>
          <w:lang w:eastAsia="en-CH"/>
          <w14:ligatures w14:val="none"/>
        </w:rPr>
        <w:t>1.0</w:t>
      </w:r>
    </w:p>
    <w:p w14:paraId="2FB5E1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877F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bounds = [(</w:t>
      </w:r>
      <w:r w:rsidRPr="00BE096B">
        <w:rPr>
          <w:rFonts w:ascii="Courier New" w:eastAsia="Times New Roman" w:hAnsi="Courier New" w:cs="Courier New"/>
          <w:color w:val="F5AB35"/>
          <w:kern w:val="0"/>
          <w:sz w:val="20"/>
          <w:szCs w:val="20"/>
          <w:lang w:eastAsia="en-CH"/>
          <w14:ligatures w14:val="none"/>
        </w:rPr>
        <w:t>0.0</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F5AB35"/>
          <w:kern w:val="0"/>
          <w:sz w:val="20"/>
          <w:szCs w:val="20"/>
          <w:lang w:eastAsia="en-CH"/>
          <w14:ligatures w14:val="none"/>
        </w:rPr>
        <w:t>1.0</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_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dimensions]</w:t>
      </w:r>
    </w:p>
    <w:p w14:paraId="3C425B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C383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Optimize</w:t>
      </w:r>
    </w:p>
    <w:p w14:paraId="5F89E1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result = </w:t>
      </w:r>
      <w:proofErr w:type="gramStart"/>
      <w:r w:rsidRPr="00BE096B">
        <w:rPr>
          <w:rFonts w:ascii="Courier New" w:eastAsia="Times New Roman" w:hAnsi="Courier New" w:cs="Courier New"/>
          <w:color w:val="F8F8F2"/>
          <w:kern w:val="0"/>
          <w:sz w:val="20"/>
          <w:szCs w:val="20"/>
          <w:lang w:eastAsia="en-CH"/>
          <w14:ligatures w14:val="none"/>
        </w:rPr>
        <w:t>minimize(</w:t>
      </w:r>
      <w:proofErr w:type="gramEnd"/>
    </w:p>
    <w:p w14:paraId="478E70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objective, </w:t>
      </w:r>
    </w:p>
    <w:p w14:paraId="3E80A8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x0=</w:t>
      </w:r>
      <w:r w:rsidRPr="00BE096B">
        <w:rPr>
          <w:rFonts w:ascii="Courier New" w:eastAsia="Times New Roman" w:hAnsi="Courier New" w:cs="Courier New"/>
          <w:color w:val="F5AB35"/>
          <w:kern w:val="0"/>
          <w:sz w:val="20"/>
          <w:szCs w:val="20"/>
          <w:lang w:eastAsia="en-CH"/>
          <w14:ligatures w14:val="none"/>
        </w:rPr>
        <w:t>list</w:t>
      </w:r>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initial_</w:t>
      </w:r>
      <w:proofErr w:type="gramStart"/>
      <w:r w:rsidRPr="00BE096B">
        <w:rPr>
          <w:rFonts w:ascii="Courier New" w:eastAsia="Times New Roman" w:hAnsi="Courier New" w:cs="Courier New"/>
          <w:color w:val="F8F8F2"/>
          <w:kern w:val="0"/>
          <w:sz w:val="20"/>
          <w:szCs w:val="20"/>
          <w:lang w:eastAsia="en-CH"/>
          <w14:ligatures w14:val="none"/>
        </w:rPr>
        <w:t>weights.values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8D07A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bounds=bounds,</w:t>
      </w:r>
    </w:p>
    <w:p w14:paraId="2102060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constraints=constraints,</w:t>
      </w:r>
    </w:p>
    <w:p w14:paraId="65AEBC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method=</w:t>
      </w:r>
      <w:r w:rsidRPr="00BE096B">
        <w:rPr>
          <w:rFonts w:ascii="Courier New" w:eastAsia="Times New Roman" w:hAnsi="Courier New" w:cs="Courier New"/>
          <w:color w:val="ABE338"/>
          <w:kern w:val="0"/>
          <w:sz w:val="20"/>
          <w:szCs w:val="20"/>
          <w:lang w:eastAsia="en-CH"/>
          <w14:ligatures w14:val="none"/>
        </w:rPr>
        <w:t>'SLSQP'</w:t>
      </w:r>
    </w:p>
    <w:p w14:paraId="7B77A3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7CB72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303F7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Convert result back to dictionary</w:t>
      </w:r>
    </w:p>
    <w:p w14:paraId="1A45BB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optimized_weights</w:t>
      </w:r>
      <w:proofErr w:type="spellEnd"/>
      <w:r w:rsidRPr="00BE096B">
        <w:rPr>
          <w:rFonts w:ascii="Courier New" w:eastAsia="Times New Roman" w:hAnsi="Courier New" w:cs="Courier New"/>
          <w:color w:val="F8F8F2"/>
          <w:kern w:val="0"/>
          <w:sz w:val="20"/>
          <w:szCs w:val="20"/>
          <w:lang w:eastAsia="en-CH"/>
          <w14:ligatures w14:val="none"/>
        </w:rPr>
        <w:t xml:space="preserve"> = {dim: </w:t>
      </w:r>
      <w:proofErr w:type="spellStart"/>
      <w:r w:rsidRPr="00BE096B">
        <w:rPr>
          <w:rFonts w:ascii="Courier New" w:eastAsia="Times New Roman" w:hAnsi="Courier New" w:cs="Courier New"/>
          <w:color w:val="F8F8F2"/>
          <w:kern w:val="0"/>
          <w:sz w:val="20"/>
          <w:szCs w:val="20"/>
          <w:lang w:eastAsia="en-CH"/>
          <w14:ligatures w14:val="none"/>
        </w:rPr>
        <w:t>result.x</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dim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F5AB35"/>
          <w:kern w:val="0"/>
          <w:sz w:val="20"/>
          <w:szCs w:val="20"/>
          <w:lang w:eastAsia="en-CH"/>
          <w14:ligatures w14:val="none"/>
        </w:rPr>
        <w:t>enumerate</w:t>
      </w:r>
      <w:r w:rsidRPr="00BE096B">
        <w:rPr>
          <w:rFonts w:ascii="Courier New" w:eastAsia="Times New Roman" w:hAnsi="Courier New" w:cs="Courier New"/>
          <w:color w:val="F8F8F2"/>
          <w:kern w:val="0"/>
          <w:sz w:val="20"/>
          <w:szCs w:val="20"/>
          <w:lang w:eastAsia="en-CH"/>
          <w14:ligatures w14:val="none"/>
        </w:rPr>
        <w:t>(dimensions)}</w:t>
      </w:r>
    </w:p>
    <w:p w14:paraId="0028A4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2A50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optimized_weights</w:t>
      </w:r>
      <w:proofErr w:type="spellEnd"/>
    </w:p>
    <w:p w14:paraId="1C4C0292" w14:textId="77777777" w:rsidR="00BE096B" w:rsidRPr="00BE096B" w:rsidRDefault="00BE096B" w:rsidP="00BE096B">
      <w:pPr>
        <w:numPr>
          <w:ilvl w:val="0"/>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Evaluation Framework</w:t>
      </w:r>
      <w:r w:rsidRPr="00BE096B">
        <w:rPr>
          <w:rFonts w:ascii="Times New Roman" w:eastAsia="Times New Roman" w:hAnsi="Times New Roman" w:cs="Times New Roman"/>
          <w:kern w:val="0"/>
          <w:lang w:eastAsia="en-CH"/>
          <w14:ligatures w14:val="none"/>
        </w:rPr>
        <w:t>: J&amp;J evaluated their approach using:</w:t>
      </w:r>
    </w:p>
    <w:p w14:paraId="2B0B527D" w14:textId="77777777" w:rsidR="00BE096B" w:rsidRPr="00BE096B" w:rsidRDefault="00BE096B" w:rsidP="00BE096B">
      <w:pPr>
        <w:numPr>
          <w:ilvl w:val="1"/>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Intersectional fairness metrics across multiple protected attributes</w:t>
      </w:r>
    </w:p>
    <w:p w14:paraId="6C6848C5" w14:textId="77777777" w:rsidR="00BE096B" w:rsidRPr="00BE096B" w:rsidRDefault="00BE096B" w:rsidP="00BE096B">
      <w:pPr>
        <w:numPr>
          <w:ilvl w:val="1"/>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Comparison with historical valuation accuracy</w:t>
      </w:r>
    </w:p>
    <w:p w14:paraId="77BC92B7" w14:textId="77777777" w:rsidR="00BE096B" w:rsidRPr="00BE096B" w:rsidRDefault="00BE096B" w:rsidP="00BE096B">
      <w:pPr>
        <w:numPr>
          <w:ilvl w:val="1"/>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Blind validation by internal investment committee</w:t>
      </w:r>
    </w:p>
    <w:p w14:paraId="18557F14" w14:textId="77777777" w:rsidR="00BE096B" w:rsidRPr="00BE096B" w:rsidRDefault="00BE096B" w:rsidP="00BE096B">
      <w:pPr>
        <w:numPr>
          <w:ilvl w:val="1"/>
          <w:numId w:val="75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Clinical pipeline alignment assessment</w:t>
      </w:r>
    </w:p>
    <w:p w14:paraId="22F8DAD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Results Achieved</w:t>
      </w:r>
      <w:r w:rsidRPr="00BE096B">
        <w:rPr>
          <w:rFonts w:ascii="Times New Roman" w:eastAsia="Times New Roman" w:hAnsi="Times New Roman" w:cs="Times New Roman"/>
          <w:kern w:val="0"/>
          <w:lang w:eastAsia="en-CH"/>
          <w14:ligatures w14:val="none"/>
        </w:rPr>
        <w:t>:</w:t>
      </w:r>
    </w:p>
    <w:p w14:paraId="3FF022E7" w14:textId="77777777" w:rsidR="00BE096B" w:rsidRPr="00BE096B" w:rsidRDefault="00BE096B" w:rsidP="00BE096B">
      <w:pPr>
        <w:numPr>
          <w:ilvl w:val="0"/>
          <w:numId w:val="7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multidimensional bias by 82% across all identified bias dimensions</w:t>
      </w:r>
    </w:p>
    <w:p w14:paraId="7A77C59E" w14:textId="77777777" w:rsidR="00BE096B" w:rsidRPr="00BE096B" w:rsidRDefault="00BE096B" w:rsidP="00BE096B">
      <w:pPr>
        <w:numPr>
          <w:ilvl w:val="0"/>
          <w:numId w:val="7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valuation accuracy for early-stage therapeutic patents by 64%</w:t>
      </w:r>
    </w:p>
    <w:p w14:paraId="5FE52619" w14:textId="77777777" w:rsidR="00BE096B" w:rsidRPr="00BE096B" w:rsidRDefault="00BE096B" w:rsidP="00BE096B">
      <w:pPr>
        <w:numPr>
          <w:ilvl w:val="0"/>
          <w:numId w:val="7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Eliminated statistically significant bias against emerging market innovations</w:t>
      </w:r>
    </w:p>
    <w:p w14:paraId="74F375E7" w14:textId="77777777" w:rsidR="00BE096B" w:rsidRPr="00BE096B" w:rsidRDefault="00BE096B" w:rsidP="00BE096B">
      <w:pPr>
        <w:numPr>
          <w:ilvl w:val="0"/>
          <w:numId w:val="75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Enhanced R&amp;D portfolio balancing, leading to more diversified investment</w:t>
      </w:r>
    </w:p>
    <w:p w14:paraId="3AFF238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Key Implementation Insights</w:t>
      </w:r>
      <w:r w:rsidRPr="00BE096B">
        <w:rPr>
          <w:rFonts w:ascii="Times New Roman" w:eastAsia="Times New Roman" w:hAnsi="Times New Roman" w:cs="Times New Roman"/>
          <w:kern w:val="0"/>
          <w:lang w:eastAsia="en-CH"/>
          <w14:ligatures w14:val="none"/>
        </w:rPr>
        <w:t>:</w:t>
      </w:r>
    </w:p>
    <w:p w14:paraId="69035273" w14:textId="77777777" w:rsidR="00BE096B" w:rsidRPr="00BE096B" w:rsidRDefault="00BE096B" w:rsidP="00BE096B">
      <w:pPr>
        <w:numPr>
          <w:ilvl w:val="0"/>
          <w:numId w:val="7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Addressing each bias dimension separately then combining proved more effective than a single model approach</w:t>
      </w:r>
    </w:p>
    <w:p w14:paraId="3F7F0681" w14:textId="77777777" w:rsidR="00BE096B" w:rsidRPr="00BE096B" w:rsidRDefault="00BE096B" w:rsidP="00BE096B">
      <w:pPr>
        <w:numPr>
          <w:ilvl w:val="0"/>
          <w:numId w:val="7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Dynamically adjusting weights based on fairness metrics was crucial</w:t>
      </w:r>
    </w:p>
    <w:p w14:paraId="07295EF4" w14:textId="77777777" w:rsidR="00BE096B" w:rsidRPr="00BE096B" w:rsidRDefault="00BE096B" w:rsidP="00BE096B">
      <w:pPr>
        <w:numPr>
          <w:ilvl w:val="0"/>
          <w:numId w:val="7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Regular retraining with enhanced datasets progressively reduced bias</w:t>
      </w:r>
    </w:p>
    <w:p w14:paraId="592C732E" w14:textId="77777777" w:rsidR="00BE096B" w:rsidRPr="00BE096B" w:rsidRDefault="00BE096B" w:rsidP="00BE096B">
      <w:pPr>
        <w:numPr>
          <w:ilvl w:val="0"/>
          <w:numId w:val="76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Human-in-the-loop validation provided essential clinical context</w:t>
      </w:r>
    </w:p>
    <w:p w14:paraId="194BA2E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These case studies demonstrate that successfully mitigating bias in patent valuation systems requires sophisticated, tailored approaches that combine multiple techniques. Organizations achieved the best results when they implemented comprehensive frameworks that addressed the specific patterns of bias relevant to their patent portfolios and business contexts.</w:t>
      </w:r>
    </w:p>
    <w:p w14:paraId="05B61134"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Static Implementation Mindset and Model Drift</w:t>
      </w:r>
    </w:p>
    <w:p w14:paraId="34BEA6B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Perhaps the most common mistake is treating AI implementation as a one-time project rather than an ongoing capability. Establish continuous improvement processes that regularly retrain </w:t>
      </w:r>
      <w:r w:rsidRPr="00BE096B">
        <w:rPr>
          <w:rFonts w:ascii="Times New Roman" w:eastAsia="Times New Roman" w:hAnsi="Times New Roman" w:cs="Times New Roman"/>
          <w:kern w:val="0"/>
          <w:lang w:eastAsia="en-CH"/>
          <w14:ligatures w14:val="none"/>
        </w:rPr>
        <w:lastRenderedPageBreak/>
        <w:t>models with new data. Monitor model drift—the gradual degradation of model performance as market conditions change. Develop metrics for ongoing evaluation of both technical performance and business impact.</w:t>
      </w:r>
    </w:p>
    <w:p w14:paraId="110ECED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Effective tracking of model drift in IP valuation requires specialized metrics across multiple dimensions:</w:t>
      </w:r>
    </w:p>
    <w:p w14:paraId="0021DA7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Statistical Distribution Metrics</w:t>
      </w:r>
    </w:p>
    <w:p w14:paraId="2DC697DE" w14:textId="77777777" w:rsidR="00BE096B" w:rsidRPr="00BE096B" w:rsidRDefault="00BE096B" w:rsidP="00BE096B">
      <w:pPr>
        <w:numPr>
          <w:ilvl w:val="0"/>
          <w:numId w:val="7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Input Feature Drift</w:t>
      </w:r>
      <w:r w:rsidRPr="00BE096B">
        <w:rPr>
          <w:rFonts w:ascii="Times New Roman" w:eastAsia="Times New Roman" w:hAnsi="Times New Roman" w:cs="Times New Roman"/>
          <w:kern w:val="0"/>
          <w:lang w:eastAsia="en-CH"/>
          <w14:ligatures w14:val="none"/>
        </w:rPr>
        <w:t>: Measure statistical distance (e.g., KL divergence, Wasserstein distance) between training data and current input distributions</w:t>
      </w:r>
    </w:p>
    <w:p w14:paraId="36BCDF91" w14:textId="77777777" w:rsidR="00BE096B" w:rsidRPr="00BE096B" w:rsidRDefault="00BE096B" w:rsidP="00BE096B">
      <w:pPr>
        <w:numPr>
          <w:ilvl w:val="0"/>
          <w:numId w:val="7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Population Stability Index (PSI)</w:t>
      </w:r>
      <w:r w:rsidRPr="00BE096B">
        <w:rPr>
          <w:rFonts w:ascii="Times New Roman" w:eastAsia="Times New Roman" w:hAnsi="Times New Roman" w:cs="Times New Roman"/>
          <w:kern w:val="0"/>
          <w:lang w:eastAsia="en-CH"/>
          <w14:ligatures w14:val="none"/>
        </w:rPr>
        <w:t>: Track changes in IP characteristic distributions over time with thresholds triggering retraining</w:t>
      </w:r>
    </w:p>
    <w:p w14:paraId="06D97D38" w14:textId="77777777" w:rsidR="00BE096B" w:rsidRPr="00BE096B" w:rsidRDefault="00BE096B" w:rsidP="00BE096B">
      <w:pPr>
        <w:numPr>
          <w:ilvl w:val="0"/>
          <w:numId w:val="7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Prediction Distribution Monitoring</w:t>
      </w:r>
      <w:r w:rsidRPr="00BE096B">
        <w:rPr>
          <w:rFonts w:ascii="Times New Roman" w:eastAsia="Times New Roman" w:hAnsi="Times New Roman" w:cs="Times New Roman"/>
          <w:kern w:val="0"/>
          <w:lang w:eastAsia="en-CH"/>
          <w14:ligatures w14:val="none"/>
        </w:rPr>
        <w:t>: Compare statistical properties of model outputs across time periods to identify shifting patterns</w:t>
      </w:r>
    </w:p>
    <w:p w14:paraId="60A58204" w14:textId="77777777" w:rsidR="00BE096B" w:rsidRPr="00BE096B" w:rsidRDefault="00BE096B" w:rsidP="00BE096B">
      <w:pPr>
        <w:numPr>
          <w:ilvl w:val="0"/>
          <w:numId w:val="76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Multivariate Drift Detection</w:t>
      </w:r>
      <w:r w:rsidRPr="00BE096B">
        <w:rPr>
          <w:rFonts w:ascii="Times New Roman" w:eastAsia="Times New Roman" w:hAnsi="Times New Roman" w:cs="Times New Roman"/>
          <w:kern w:val="0"/>
          <w:lang w:eastAsia="en-CH"/>
          <w14:ligatures w14:val="none"/>
        </w:rPr>
        <w:t>: Implement techniques like Maximum Mean Discrepancy (MMD) to detect changes in feature relationships</w:t>
      </w:r>
    </w:p>
    <w:p w14:paraId="4879C7E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Performance-Based Drift Metrics</w:t>
      </w:r>
    </w:p>
    <w:p w14:paraId="02F65A03" w14:textId="77777777" w:rsidR="00BE096B" w:rsidRPr="00BE096B" w:rsidRDefault="00BE096B" w:rsidP="00BE096B">
      <w:pPr>
        <w:numPr>
          <w:ilvl w:val="0"/>
          <w:numId w:val="7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Accuracy Decay Rate</w:t>
      </w:r>
      <w:r w:rsidRPr="00BE096B">
        <w:rPr>
          <w:rFonts w:ascii="Times New Roman" w:eastAsia="Times New Roman" w:hAnsi="Times New Roman" w:cs="Times New Roman"/>
          <w:kern w:val="0"/>
          <w:lang w:eastAsia="en-CH"/>
          <w14:ligatures w14:val="none"/>
        </w:rPr>
        <w:t>: Measure decline in prediction accuracy against known transactions over time</w:t>
      </w:r>
    </w:p>
    <w:p w14:paraId="3FE7D2F2" w14:textId="77777777" w:rsidR="00BE096B" w:rsidRPr="00BE096B" w:rsidRDefault="00BE096B" w:rsidP="00BE096B">
      <w:pPr>
        <w:numPr>
          <w:ilvl w:val="0"/>
          <w:numId w:val="7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Confidence Calibration Drift</w:t>
      </w:r>
      <w:r w:rsidRPr="00BE096B">
        <w:rPr>
          <w:rFonts w:ascii="Times New Roman" w:eastAsia="Times New Roman" w:hAnsi="Times New Roman" w:cs="Times New Roman"/>
          <w:kern w:val="0"/>
          <w:lang w:eastAsia="en-CH"/>
          <w14:ligatures w14:val="none"/>
        </w:rPr>
        <w:t>: Track how well confidence scores align with actual accuracy over time</w:t>
      </w:r>
    </w:p>
    <w:p w14:paraId="3B946E0D" w14:textId="77777777" w:rsidR="00BE096B" w:rsidRPr="00BE096B" w:rsidRDefault="00BE096B" w:rsidP="00BE096B">
      <w:pPr>
        <w:numPr>
          <w:ilvl w:val="0"/>
          <w:numId w:val="7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Error Pattern Analysis</w:t>
      </w:r>
      <w:r w:rsidRPr="00BE096B">
        <w:rPr>
          <w:rFonts w:ascii="Times New Roman" w:eastAsia="Times New Roman" w:hAnsi="Times New Roman" w:cs="Times New Roman"/>
          <w:kern w:val="0"/>
          <w:lang w:eastAsia="en-CH"/>
          <w14:ligatures w14:val="none"/>
        </w:rPr>
        <w:t>: Monitor changes in the types and categories of valuation errors</w:t>
      </w:r>
    </w:p>
    <w:p w14:paraId="484EB4ED" w14:textId="77777777" w:rsidR="00BE096B" w:rsidRPr="00BE096B" w:rsidRDefault="00BE096B" w:rsidP="00BE096B">
      <w:pPr>
        <w:numPr>
          <w:ilvl w:val="0"/>
          <w:numId w:val="76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Comparative Benchmark Tracking</w:t>
      </w:r>
      <w:r w:rsidRPr="00BE096B">
        <w:rPr>
          <w:rFonts w:ascii="Times New Roman" w:eastAsia="Times New Roman" w:hAnsi="Times New Roman" w:cs="Times New Roman"/>
          <w:kern w:val="0"/>
          <w:lang w:eastAsia="en-CH"/>
          <w14:ligatures w14:val="none"/>
        </w:rPr>
        <w:t>: Measure performance relative to alternative valuation methods over time to detect relative decline</w:t>
      </w:r>
    </w:p>
    <w:p w14:paraId="0E7FB78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Domain-Specific Drift Indicators</w:t>
      </w:r>
    </w:p>
    <w:p w14:paraId="54B057D6" w14:textId="77777777" w:rsidR="00BE096B" w:rsidRPr="00BE096B" w:rsidRDefault="00BE096B" w:rsidP="00BE096B">
      <w:pPr>
        <w:numPr>
          <w:ilvl w:val="0"/>
          <w:numId w:val="7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Technology Lifecycle Position Errors</w:t>
      </w:r>
      <w:r w:rsidRPr="00BE096B">
        <w:rPr>
          <w:rFonts w:ascii="Times New Roman" w:eastAsia="Times New Roman" w:hAnsi="Times New Roman" w:cs="Times New Roman"/>
          <w:kern w:val="0"/>
          <w:lang w:eastAsia="en-CH"/>
          <w14:ligatures w14:val="none"/>
        </w:rPr>
        <w:t>: Track accuracy changes across the technology adoption curve</w:t>
      </w:r>
    </w:p>
    <w:p w14:paraId="0C268383" w14:textId="77777777" w:rsidR="00BE096B" w:rsidRPr="00BE096B" w:rsidRDefault="00BE096B" w:rsidP="00BE096B">
      <w:pPr>
        <w:numPr>
          <w:ilvl w:val="0"/>
          <w:numId w:val="7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Novel Technology Adaptability</w:t>
      </w:r>
      <w:r w:rsidRPr="00BE096B">
        <w:rPr>
          <w:rFonts w:ascii="Times New Roman" w:eastAsia="Times New Roman" w:hAnsi="Times New Roman" w:cs="Times New Roman"/>
          <w:kern w:val="0"/>
          <w:lang w:eastAsia="en-CH"/>
          <w14:ligatures w14:val="none"/>
        </w:rPr>
        <w:t>: Measure model performance on increasingly distant technology categories</w:t>
      </w:r>
    </w:p>
    <w:p w14:paraId="3C8FF91B" w14:textId="77777777" w:rsidR="00BE096B" w:rsidRPr="00BE096B" w:rsidRDefault="00BE096B" w:rsidP="00BE096B">
      <w:pPr>
        <w:numPr>
          <w:ilvl w:val="0"/>
          <w:numId w:val="7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Economic Condition Sensitivity</w:t>
      </w:r>
      <w:r w:rsidRPr="00BE096B">
        <w:rPr>
          <w:rFonts w:ascii="Times New Roman" w:eastAsia="Times New Roman" w:hAnsi="Times New Roman" w:cs="Times New Roman"/>
          <w:kern w:val="0"/>
          <w:lang w:eastAsia="en-CH"/>
          <w14:ligatures w14:val="none"/>
        </w:rPr>
        <w:t xml:space="preserve">: </w:t>
      </w:r>
      <w:proofErr w:type="spellStart"/>
      <w:r w:rsidRPr="00BE096B">
        <w:rPr>
          <w:rFonts w:ascii="Times New Roman" w:eastAsia="Times New Roman" w:hAnsi="Times New Roman" w:cs="Times New Roman"/>
          <w:kern w:val="0"/>
          <w:lang w:eastAsia="en-CH"/>
          <w14:ligatures w14:val="none"/>
        </w:rPr>
        <w:t>Analyze</w:t>
      </w:r>
      <w:proofErr w:type="spellEnd"/>
      <w:r w:rsidRPr="00BE096B">
        <w:rPr>
          <w:rFonts w:ascii="Times New Roman" w:eastAsia="Times New Roman" w:hAnsi="Times New Roman" w:cs="Times New Roman"/>
          <w:kern w:val="0"/>
          <w:lang w:eastAsia="en-CH"/>
          <w14:ligatures w14:val="none"/>
        </w:rPr>
        <w:t xml:space="preserve"> valuation accuracy correlation with changing economic indicators</w:t>
      </w:r>
    </w:p>
    <w:p w14:paraId="7A544357" w14:textId="77777777" w:rsidR="00BE096B" w:rsidRPr="00BE096B" w:rsidRDefault="00BE096B" w:rsidP="00BE096B">
      <w:pPr>
        <w:numPr>
          <w:ilvl w:val="0"/>
          <w:numId w:val="7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Regulatory Impact Response</w:t>
      </w:r>
      <w:r w:rsidRPr="00BE096B">
        <w:rPr>
          <w:rFonts w:ascii="Times New Roman" w:eastAsia="Times New Roman" w:hAnsi="Times New Roman" w:cs="Times New Roman"/>
          <w:kern w:val="0"/>
          <w:lang w:eastAsia="en-CH"/>
          <w14:ligatures w14:val="none"/>
        </w:rPr>
        <w:t>: Assess model adaptation to significant regulatory or legal precedent changes</w:t>
      </w:r>
    </w:p>
    <w:p w14:paraId="0DA86C33" w14:textId="77777777" w:rsidR="00BE096B" w:rsidRPr="00BE096B" w:rsidRDefault="00BE096B" w:rsidP="00BE096B">
      <w:pPr>
        <w:numPr>
          <w:ilvl w:val="0"/>
          <w:numId w:val="76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Citation Pattern Evolution</w:t>
      </w:r>
      <w:r w:rsidRPr="00BE096B">
        <w:rPr>
          <w:rFonts w:ascii="Times New Roman" w:eastAsia="Times New Roman" w:hAnsi="Times New Roman" w:cs="Times New Roman"/>
          <w:kern w:val="0"/>
          <w:lang w:eastAsia="en-CH"/>
          <w14:ligatures w14:val="none"/>
        </w:rPr>
        <w:t>: Track how models adapt to evolving citation practices and patterns</w:t>
      </w:r>
    </w:p>
    <w:p w14:paraId="114BA34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Operational Implementation Approaches</w:t>
      </w:r>
    </w:p>
    <w:p w14:paraId="1DC421A8" w14:textId="77777777" w:rsidR="00BE096B" w:rsidRPr="00BE096B" w:rsidRDefault="00BE096B" w:rsidP="00BE096B">
      <w:pPr>
        <w:numPr>
          <w:ilvl w:val="0"/>
          <w:numId w:val="7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 automated alerting systems that flag when drift metrics exceed predetermined thresholds</w:t>
      </w:r>
    </w:p>
    <w:p w14:paraId="084BE05C" w14:textId="77777777" w:rsidR="00BE096B" w:rsidRPr="00BE096B" w:rsidRDefault="00BE096B" w:rsidP="00BE096B">
      <w:pPr>
        <w:numPr>
          <w:ilvl w:val="0"/>
          <w:numId w:val="7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tiered response protocols based on drift severity, from simple monitoring to emergency retraining</w:t>
      </w:r>
    </w:p>
    <w:p w14:paraId="61EAD0FB" w14:textId="77777777" w:rsidR="00BE096B" w:rsidRPr="00BE096B" w:rsidRDefault="00BE096B" w:rsidP="00BE096B">
      <w:pPr>
        <w:numPr>
          <w:ilvl w:val="0"/>
          <w:numId w:val="7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specialized evaluation datasets representing different market conditions to proactively test for potential drift</w:t>
      </w:r>
    </w:p>
    <w:p w14:paraId="086029CB" w14:textId="77777777" w:rsidR="00BE096B" w:rsidRPr="00BE096B" w:rsidRDefault="00BE096B" w:rsidP="00BE096B">
      <w:pPr>
        <w:numPr>
          <w:ilvl w:val="0"/>
          <w:numId w:val="76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Develop shadow deployment approaches where updated models run in parallel with production systems to measure improvement before deployment</w:t>
      </w:r>
    </w:p>
    <w:p w14:paraId="6C3006D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with sophisticated drift monitoring frameworks typically achieve 40-60% longer model effective lifespans and 25-35% reductions in unexpected valuation errors compared to those with basic or no drift monitoring.</w:t>
      </w:r>
    </w:p>
    <w:p w14:paraId="09836BDB"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7.5: How Blockchain Enhances Data Integrity in Patent Valuation</w:t>
      </w:r>
    </w:p>
    <w:p w14:paraId="11CD6CE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integrity and trustworthiness of data used in IP valuation is fundamental to accurate results. Blockchain technology provides several key mechanisms that significantly enhance data integrity throughout the valuation process:</w:t>
      </w:r>
    </w:p>
    <w:p w14:paraId="10D6AFAF"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1. Immutable Record-Keeping and Audit Trails</w:t>
      </w:r>
    </w:p>
    <w:p w14:paraId="171E8C0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Blockchain's core functionality as an append-only, tamper-evident ledger creates permanent, verifiable records of valuation history:</w:t>
      </w:r>
    </w:p>
    <w:p w14:paraId="09EF2FB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3805DE96" w14:textId="77777777" w:rsidR="00BE096B" w:rsidRPr="00BE096B" w:rsidRDefault="00BE096B" w:rsidP="00BE096B">
      <w:pPr>
        <w:numPr>
          <w:ilvl w:val="0"/>
          <w:numId w:val="7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Hash-Linked Blocks</w:t>
      </w:r>
      <w:r w:rsidRPr="00BE096B">
        <w:rPr>
          <w:rFonts w:ascii="Times New Roman" w:eastAsia="Times New Roman" w:hAnsi="Times New Roman" w:cs="Times New Roman"/>
          <w:kern w:val="0"/>
          <w:lang w:eastAsia="en-CH"/>
          <w14:ligatures w14:val="none"/>
        </w:rPr>
        <w:t>: Each valuation record is cryptographically linked to previous records, making retroactive manipulation immediately detectable</w:t>
      </w:r>
    </w:p>
    <w:p w14:paraId="5439044C" w14:textId="77777777" w:rsidR="00BE096B" w:rsidRPr="00BE096B" w:rsidRDefault="00BE096B" w:rsidP="00BE096B">
      <w:pPr>
        <w:numPr>
          <w:ilvl w:val="0"/>
          <w:numId w:val="7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Distributed Consensus</w:t>
      </w:r>
      <w:r w:rsidRPr="00BE096B">
        <w:rPr>
          <w:rFonts w:ascii="Times New Roman" w:eastAsia="Times New Roman" w:hAnsi="Times New Roman" w:cs="Times New Roman"/>
          <w:kern w:val="0"/>
          <w:lang w:eastAsia="en-CH"/>
          <w14:ligatures w14:val="none"/>
        </w:rPr>
        <w:t>: Multiple nodes must agree on changes, preventing unilateral manipulation of historical valuations</w:t>
      </w:r>
    </w:p>
    <w:p w14:paraId="2A66AF5A" w14:textId="77777777" w:rsidR="00BE096B" w:rsidRPr="00BE096B" w:rsidRDefault="00BE096B" w:rsidP="00BE096B">
      <w:pPr>
        <w:numPr>
          <w:ilvl w:val="0"/>
          <w:numId w:val="7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 xml:space="preserve">Cryptographic </w:t>
      </w:r>
      <w:proofErr w:type="gramStart"/>
      <w:r w:rsidRPr="00BE096B">
        <w:rPr>
          <w:rFonts w:ascii="Times New Roman" w:eastAsia="Times New Roman" w:hAnsi="Times New Roman" w:cs="Times New Roman"/>
          <w:b/>
          <w:bCs/>
          <w:kern w:val="0"/>
          <w:lang w:eastAsia="en-CH"/>
          <w14:ligatures w14:val="none"/>
        </w:rPr>
        <w:t>Time-Stamping</w:t>
      </w:r>
      <w:proofErr w:type="gramEnd"/>
      <w:r w:rsidRPr="00BE096B">
        <w:rPr>
          <w:rFonts w:ascii="Times New Roman" w:eastAsia="Times New Roman" w:hAnsi="Times New Roman" w:cs="Times New Roman"/>
          <w:kern w:val="0"/>
          <w:lang w:eastAsia="en-CH"/>
          <w14:ligatures w14:val="none"/>
        </w:rPr>
        <w:t>: Each valuation receives a cryptographically secured timestamp, creating an indisputable chronology</w:t>
      </w:r>
    </w:p>
    <w:p w14:paraId="4061DE12" w14:textId="77777777" w:rsidR="00BE096B" w:rsidRPr="00BE096B" w:rsidRDefault="00BE096B" w:rsidP="00BE096B">
      <w:pPr>
        <w:numPr>
          <w:ilvl w:val="0"/>
          <w:numId w:val="76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Merkle Tree Structures</w:t>
      </w:r>
      <w:r w:rsidRPr="00BE096B">
        <w:rPr>
          <w:rFonts w:ascii="Times New Roman" w:eastAsia="Times New Roman" w:hAnsi="Times New Roman" w:cs="Times New Roman"/>
          <w:kern w:val="0"/>
          <w:lang w:eastAsia="en-CH"/>
          <w14:ligatures w14:val="none"/>
        </w:rPr>
        <w:t>: Efficient verification of large valuation datasets without requiring the entire blockchain</w:t>
      </w:r>
    </w:p>
    <w:p w14:paraId="0591323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Practical Benefits for IP Valuation:</w:t>
      </w:r>
    </w:p>
    <w:p w14:paraId="2E40C52C" w14:textId="77777777" w:rsidR="00BE096B" w:rsidRPr="00BE096B" w:rsidRDefault="00BE096B" w:rsidP="00BE096B">
      <w:pPr>
        <w:numPr>
          <w:ilvl w:val="0"/>
          <w:numId w:val="7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Complete historical audit trails showing how patent valuations evolved over time</w:t>
      </w:r>
    </w:p>
    <w:p w14:paraId="05D8E442" w14:textId="77777777" w:rsidR="00BE096B" w:rsidRPr="00BE096B" w:rsidRDefault="00BE096B" w:rsidP="00BE096B">
      <w:pPr>
        <w:numPr>
          <w:ilvl w:val="0"/>
          <w:numId w:val="7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Regulatory compliance with immutable records satisfying financial reporting requirements</w:t>
      </w:r>
    </w:p>
    <w:p w14:paraId="6CB95F16" w14:textId="77777777" w:rsidR="00BE096B" w:rsidRPr="00BE096B" w:rsidRDefault="00BE096B" w:rsidP="00BE096B">
      <w:pPr>
        <w:numPr>
          <w:ilvl w:val="0"/>
          <w:numId w:val="7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Dispute resolution support with indisputable evidence of valuation timing and methodology</w:t>
      </w:r>
    </w:p>
    <w:p w14:paraId="1E81C827" w14:textId="77777777" w:rsidR="00BE096B" w:rsidRPr="00BE096B" w:rsidRDefault="00BE096B" w:rsidP="00BE096B">
      <w:pPr>
        <w:numPr>
          <w:ilvl w:val="0"/>
          <w:numId w:val="76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Detection of unauthorized manipulation attempts through automatic integrity verification</w:t>
      </w:r>
    </w:p>
    <w:p w14:paraId="73E84F1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br/>
        <w:t>IBM's patent portfolio valuation system maintains all historical valuations on a private Hyperledger Fabric blockchain, allowing instant verification of any historical valuation claim. When audited by financial authorities, IBM demonstrated complete integrity of their IP asset valuations going back five years, with cryptographic proof that no historical records had been altered. This immutable audit trail reduced audit costs by 64% while eliminating valuation disputes.</w:t>
      </w:r>
    </w:p>
    <w:p w14:paraId="322E2348"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2. Cryptographic Verification of Data Provenance</w:t>
      </w:r>
    </w:p>
    <w:p w14:paraId="2F0C4E6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Blockchain provides mechanisms to verify the source and authenticity of data used in valuation models:</w:t>
      </w:r>
    </w:p>
    <w:p w14:paraId="0628D00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66C1C475" w14:textId="77777777" w:rsidR="00BE096B" w:rsidRPr="00BE096B" w:rsidRDefault="00BE096B" w:rsidP="00BE096B">
      <w:pPr>
        <w:numPr>
          <w:ilvl w:val="0"/>
          <w:numId w:val="7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Digital Signatures</w:t>
      </w:r>
      <w:r w:rsidRPr="00BE096B">
        <w:rPr>
          <w:rFonts w:ascii="Times New Roman" w:eastAsia="Times New Roman" w:hAnsi="Times New Roman" w:cs="Times New Roman"/>
          <w:kern w:val="0"/>
          <w:lang w:eastAsia="en-CH"/>
          <w14:ligatures w14:val="none"/>
        </w:rPr>
        <w:t>: Each data source cryptographically signs contributions, creating non-repudiable evidence of data origin</w:t>
      </w:r>
    </w:p>
    <w:p w14:paraId="329A9884" w14:textId="77777777" w:rsidR="00BE096B" w:rsidRPr="00BE096B" w:rsidRDefault="00BE096B" w:rsidP="00BE096B">
      <w:pPr>
        <w:numPr>
          <w:ilvl w:val="0"/>
          <w:numId w:val="7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Certificate Chains</w:t>
      </w:r>
      <w:r w:rsidRPr="00BE096B">
        <w:rPr>
          <w:rFonts w:ascii="Times New Roman" w:eastAsia="Times New Roman" w:hAnsi="Times New Roman" w:cs="Times New Roman"/>
          <w:kern w:val="0"/>
          <w:lang w:eastAsia="en-CH"/>
          <w14:ligatures w14:val="none"/>
        </w:rPr>
        <w:t>: Hierarchical validation structure for data sources with different trust levels</w:t>
      </w:r>
    </w:p>
    <w:p w14:paraId="6FD9DBE3" w14:textId="77777777" w:rsidR="00BE096B" w:rsidRPr="00BE096B" w:rsidRDefault="00BE096B" w:rsidP="00BE096B">
      <w:pPr>
        <w:numPr>
          <w:ilvl w:val="0"/>
          <w:numId w:val="7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Provenance Tracking</w:t>
      </w:r>
      <w:r w:rsidRPr="00BE096B">
        <w:rPr>
          <w:rFonts w:ascii="Times New Roman" w:eastAsia="Times New Roman" w:hAnsi="Times New Roman" w:cs="Times New Roman"/>
          <w:kern w:val="0"/>
          <w:lang w:eastAsia="en-CH"/>
          <w14:ligatures w14:val="none"/>
        </w:rPr>
        <w:t>: Complete chain-of-custody for data as it moves through preprocessing and model input</w:t>
      </w:r>
    </w:p>
    <w:p w14:paraId="13D58ECD" w14:textId="77777777" w:rsidR="00BE096B" w:rsidRPr="00BE096B" w:rsidRDefault="00BE096B" w:rsidP="00BE096B">
      <w:pPr>
        <w:numPr>
          <w:ilvl w:val="0"/>
          <w:numId w:val="76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Zero-Knowledge Proofs</w:t>
      </w:r>
      <w:r w:rsidRPr="00BE096B">
        <w:rPr>
          <w:rFonts w:ascii="Times New Roman" w:eastAsia="Times New Roman" w:hAnsi="Times New Roman" w:cs="Times New Roman"/>
          <w:kern w:val="0"/>
          <w:lang w:eastAsia="en-CH"/>
          <w14:ligatures w14:val="none"/>
        </w:rPr>
        <w:t>: Verification of data properties without revealing the underlying confidential information</w:t>
      </w:r>
    </w:p>
    <w:p w14:paraId="02D4015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Practical Benefits for IP Valuation:</w:t>
      </w:r>
    </w:p>
    <w:p w14:paraId="1A4499FD" w14:textId="77777777" w:rsidR="00BE096B" w:rsidRPr="00BE096B" w:rsidRDefault="00BE096B" w:rsidP="00BE096B">
      <w:pPr>
        <w:numPr>
          <w:ilvl w:val="0"/>
          <w:numId w:val="7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Verification of data authenticity from patent offices, courts, and licensing authorities</w:t>
      </w:r>
    </w:p>
    <w:p w14:paraId="54D42C8B" w14:textId="77777777" w:rsidR="00BE096B" w:rsidRPr="00BE096B" w:rsidRDefault="00BE096B" w:rsidP="00BE096B">
      <w:pPr>
        <w:numPr>
          <w:ilvl w:val="0"/>
          <w:numId w:val="7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Clear attribution of expert opinions incorporated into valuations</w:t>
      </w:r>
    </w:p>
    <w:p w14:paraId="6ABDB2BA" w14:textId="77777777" w:rsidR="00BE096B" w:rsidRPr="00BE096B" w:rsidRDefault="00BE096B" w:rsidP="00BE096B">
      <w:pPr>
        <w:numPr>
          <w:ilvl w:val="0"/>
          <w:numId w:val="7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Trusted input for valuation models with source verification</w:t>
      </w:r>
    </w:p>
    <w:p w14:paraId="0A7E686F" w14:textId="77777777" w:rsidR="00BE096B" w:rsidRPr="00BE096B" w:rsidRDefault="00BE096B" w:rsidP="00BE096B">
      <w:pPr>
        <w:numPr>
          <w:ilvl w:val="0"/>
          <w:numId w:val="76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Detection of potentially manipulated or fraudulent input data</w:t>
      </w:r>
    </w:p>
    <w:p w14:paraId="2E791C2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br/>
        <w:t>Johnson &amp; Johnson implemented cryptographic data provenance for clinical trial results used in pharmaceutical patent valuations. Each clinical data point is cryptographically signed by the originating research team and verified on a consortium blockchain. This system detected an attempted data manipulation that would have artificially inflated a patent's value by $18.7M, demonstrating how provenance verification creates more accurate and trustworthy valuations.</w:t>
      </w:r>
    </w:p>
    <w:p w14:paraId="7739D5FD"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3. Smart Contract Functionalities for Automated Licensing Agreements</w:t>
      </w:r>
    </w:p>
    <w:p w14:paraId="00D3323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Blockchain-based smart contracts provide powerful automation capabilities for IP licensing, creating self-executing agreements that operate according to predefined rules. These smart contracts reduce friction in IP transactions while ensuring consistent application of valuation methodologies:</w:t>
      </w:r>
    </w:p>
    <w:p w14:paraId="413B1438"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Core Smart Contract Capabilities for IP Licensing</w:t>
      </w:r>
    </w:p>
    <w:p w14:paraId="12837BD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Dynamic Royalty Calculations and Distribution</w:t>
      </w:r>
    </w:p>
    <w:p w14:paraId="5931CD3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automatically calculate and distribute royalty payments based on predefined formulas and real-time usage data:</w:t>
      </w:r>
    </w:p>
    <w:p w14:paraId="669A1A4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solidity</w:t>
      </w:r>
    </w:p>
    <w:p w14:paraId="40EF268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31A6EC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Simplified smart contract for dynamic royalty calculations</w:t>
      </w:r>
    </w:p>
    <w:p w14:paraId="6BD47E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contract </w:t>
      </w:r>
      <w:proofErr w:type="spellStart"/>
      <w:r w:rsidRPr="00BE096B">
        <w:rPr>
          <w:rFonts w:ascii="Courier New" w:eastAsia="Times New Roman" w:hAnsi="Courier New" w:cs="Courier New"/>
          <w:color w:val="F8F8F2"/>
          <w:kern w:val="0"/>
          <w:sz w:val="20"/>
          <w:szCs w:val="20"/>
          <w:lang w:eastAsia="en-CH"/>
          <w14:ligatures w14:val="none"/>
        </w:rPr>
        <w:t>DynamicRoyaltyAgreement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2161E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Contract participants</w:t>
      </w:r>
    </w:p>
    <w:p w14:paraId="3598C98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417738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15B6AA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AB44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 terms</w:t>
      </w:r>
    </w:p>
    <w:p w14:paraId="1470FA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Basis points (1/100 of 1%)</w:t>
      </w:r>
    </w:p>
    <w:p w14:paraId="4D4642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B64F3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AEF1E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reportingPeriod</w:t>
      </w:r>
      <w:proofErr w:type="spellEnd"/>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In days</w:t>
      </w:r>
    </w:p>
    <w:p w14:paraId="12682B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58EA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Usage tiers for volume-based pricing</w:t>
      </w:r>
    </w:p>
    <w:p w14:paraId="0B212C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UsageTier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12B791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gramStart"/>
      <w:r w:rsidRPr="00BE096B">
        <w:rPr>
          <w:rFonts w:ascii="Courier New" w:eastAsia="Times New Roman" w:hAnsi="Courier New" w:cs="Courier New"/>
          <w:color w:val="F8F8F2"/>
          <w:kern w:val="0"/>
          <w:sz w:val="20"/>
          <w:szCs w:val="20"/>
          <w:lang w:eastAsia="en-CH"/>
          <w14:ligatures w14:val="none"/>
        </w:rPr>
        <w:t>threshold;  /</w:t>
      </w:r>
      <w:proofErr w:type="gramEnd"/>
      <w:r w:rsidRPr="00BE096B">
        <w:rPr>
          <w:rFonts w:ascii="Courier New" w:eastAsia="Times New Roman" w:hAnsi="Courier New" w:cs="Courier New"/>
          <w:color w:val="F8F8F2"/>
          <w:kern w:val="0"/>
          <w:sz w:val="20"/>
          <w:szCs w:val="20"/>
          <w:lang w:eastAsia="en-CH"/>
          <w14:ligatures w14:val="none"/>
        </w:rPr>
        <w:t>/ Units threshold for this tier</w:t>
      </w:r>
    </w:p>
    <w:p w14:paraId="274408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Basis points for this tier</w:t>
      </w:r>
    </w:p>
    <w:p w14:paraId="780F5D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08C5F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UsageTier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43C4A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7F463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Market performance adjustments</w:t>
      </w:r>
    </w:p>
    <w:p w14:paraId="35971B9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MarketAdjustment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10B0B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BE096B">
        <w:rPr>
          <w:rFonts w:ascii="Courier New" w:eastAsia="Times New Roman" w:hAnsi="Courier New" w:cs="Courier New"/>
          <w:color w:val="F8F8F2"/>
          <w:kern w:val="0"/>
          <w:sz w:val="20"/>
          <w:szCs w:val="20"/>
          <w:lang w:eastAsia="en-CH"/>
          <w14:ligatures w14:val="none"/>
        </w:rPr>
        <w:t>marketMetric</w:t>
      </w:r>
      <w:proofErr w:type="spellEnd"/>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e.g., "</w:t>
      </w:r>
      <w:proofErr w:type="spellStart"/>
      <w:r w:rsidRPr="00BE096B">
        <w:rPr>
          <w:rFonts w:ascii="Courier New" w:eastAsia="Times New Roman" w:hAnsi="Courier New" w:cs="Courier New"/>
          <w:color w:val="F8F8F2"/>
          <w:kern w:val="0"/>
          <w:sz w:val="20"/>
          <w:szCs w:val="20"/>
          <w:lang w:eastAsia="en-CH"/>
          <w14:ligatures w14:val="none"/>
        </w:rPr>
        <w:t>market_share</w:t>
      </w:r>
      <w:proofErr w:type="spellEnd"/>
      <w:r w:rsidRPr="00BE096B">
        <w:rPr>
          <w:rFonts w:ascii="Courier New" w:eastAsia="Times New Roman" w:hAnsi="Courier New" w:cs="Courier New"/>
          <w:color w:val="F8F8F2"/>
          <w:kern w:val="0"/>
          <w:sz w:val="20"/>
          <w:szCs w:val="20"/>
          <w:lang w:eastAsia="en-CH"/>
          <w14:ligatures w14:val="none"/>
        </w:rPr>
        <w:t>", "</w:t>
      </w:r>
      <w:proofErr w:type="spellStart"/>
      <w:r w:rsidRPr="00BE096B">
        <w:rPr>
          <w:rFonts w:ascii="Courier New" w:eastAsia="Times New Roman" w:hAnsi="Courier New" w:cs="Courier New"/>
          <w:color w:val="F8F8F2"/>
          <w:kern w:val="0"/>
          <w:sz w:val="20"/>
          <w:szCs w:val="20"/>
          <w:lang w:eastAsia="en-CH"/>
          <w14:ligatures w14:val="none"/>
        </w:rPr>
        <w:t>revenue_growth</w:t>
      </w:r>
      <w:proofErr w:type="spellEnd"/>
      <w:r w:rsidRPr="00BE096B">
        <w:rPr>
          <w:rFonts w:ascii="Courier New" w:eastAsia="Times New Roman" w:hAnsi="Courier New" w:cs="Courier New"/>
          <w:color w:val="F8F8F2"/>
          <w:kern w:val="0"/>
          <w:sz w:val="20"/>
          <w:szCs w:val="20"/>
          <w:lang w:eastAsia="en-CH"/>
          <w14:ligatures w14:val="none"/>
        </w:rPr>
        <w:t>"</w:t>
      </w:r>
    </w:p>
    <w:p w14:paraId="1FB515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thresholdValue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1086B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int256 </w:t>
      </w:r>
      <w:proofErr w:type="spellStart"/>
      <w:proofErr w:type="gramStart"/>
      <w:r w:rsidRPr="00BE096B">
        <w:rPr>
          <w:rFonts w:ascii="Courier New" w:eastAsia="Times New Roman" w:hAnsi="Courier New" w:cs="Courier New"/>
          <w:color w:val="F8F8F2"/>
          <w:kern w:val="0"/>
          <w:sz w:val="20"/>
          <w:szCs w:val="20"/>
          <w:lang w:eastAsia="en-CH"/>
          <w14:ligatures w14:val="none"/>
        </w:rPr>
        <w:t>adjustmentFactor</w:t>
      </w:r>
      <w:proofErr w:type="spellEnd"/>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Can be positive or negative</w:t>
      </w:r>
    </w:p>
    <w:p w14:paraId="3B0E62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F5AE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MarketAdjustment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marketAdjustments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935FE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75F7C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Reporting and payment tracking</w:t>
      </w:r>
    </w:p>
    <w:p w14:paraId="553A32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34BF56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B72E2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endDate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16725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reportedUsage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D17A9A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FD323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1F5D3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isPaid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EB2D9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57D5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paymentHistory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A9B89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FAC4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External data source for market metrics (using </w:t>
      </w:r>
      <w:proofErr w:type="spellStart"/>
      <w:r w:rsidRPr="00BE096B">
        <w:rPr>
          <w:rFonts w:ascii="Courier New" w:eastAsia="Times New Roman" w:hAnsi="Courier New" w:cs="Courier New"/>
          <w:color w:val="F8F8F2"/>
          <w:kern w:val="0"/>
          <w:sz w:val="20"/>
          <w:szCs w:val="20"/>
          <w:lang w:eastAsia="en-CH"/>
          <w14:ligatures w14:val="none"/>
        </w:rPr>
        <w:t>Chainlink</w:t>
      </w:r>
      <w:proofErr w:type="spellEnd"/>
      <w:r w:rsidRPr="00BE096B">
        <w:rPr>
          <w:rFonts w:ascii="Courier New" w:eastAsia="Times New Roman" w:hAnsi="Courier New" w:cs="Courier New"/>
          <w:color w:val="F8F8F2"/>
          <w:kern w:val="0"/>
          <w:sz w:val="20"/>
          <w:szCs w:val="20"/>
          <w:lang w:eastAsia="en-CH"/>
          <w14:ligatures w14:val="none"/>
        </w:rPr>
        <w:t xml:space="preserve"> oracle)</w:t>
      </w:r>
    </w:p>
    <w:p w14:paraId="7E641B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AggregatorV3Interface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marketDataFeed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176D5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DAE2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Events</w:t>
      </w:r>
    </w:p>
    <w:p w14:paraId="363B92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RoyaltyCalculated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period, uint256 usage, uint256 amount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66E97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RoyaltyPaid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period, uint256 amount, uint256 timestamp</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BB1336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0E03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constructor(</w:t>
      </w:r>
      <w:proofErr w:type="gramEnd"/>
    </w:p>
    <w:p w14:paraId="2C9DED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_licensor,</w:t>
      </w:r>
    </w:p>
    <w:p w14:paraId="41B7F0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_licensee,</w:t>
      </w:r>
    </w:p>
    <w:p w14:paraId="488750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w:t>
      </w:r>
    </w:p>
    <w:p w14:paraId="0A2E45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
    <w:p w14:paraId="2C34C9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w:t>
      </w:r>
    </w:p>
    <w:p w14:paraId="0030AA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reportingPeriod</w:t>
      </w:r>
      <w:proofErr w:type="spellEnd"/>
      <w:r w:rsidRPr="00BE096B">
        <w:rPr>
          <w:rFonts w:ascii="Courier New" w:eastAsia="Times New Roman" w:hAnsi="Courier New" w:cs="Courier New"/>
          <w:color w:val="F8F8F2"/>
          <w:kern w:val="0"/>
          <w:sz w:val="20"/>
          <w:szCs w:val="20"/>
          <w:lang w:eastAsia="en-CH"/>
          <w14:ligatures w14:val="none"/>
        </w:rPr>
        <w:t>,</w:t>
      </w:r>
    </w:p>
    <w:p w14:paraId="660EB4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w:t>
      </w:r>
      <w:proofErr w:type="spellStart"/>
      <w:r w:rsidRPr="00BE096B">
        <w:rPr>
          <w:rFonts w:ascii="Courier New" w:eastAsia="Times New Roman" w:hAnsi="Courier New" w:cs="Courier New"/>
          <w:color w:val="F8F8F2"/>
          <w:kern w:val="0"/>
          <w:sz w:val="20"/>
          <w:szCs w:val="20"/>
          <w:lang w:eastAsia="en-CH"/>
          <w14:ligatures w14:val="none"/>
        </w:rPr>
        <w:t>marketDataFeed</w:t>
      </w:r>
      <w:proofErr w:type="spellEnd"/>
    </w:p>
    <w:p w14:paraId="5D3681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0F0E4C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licensor = _</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32947B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licensee = _</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055B76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0E37D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248A3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7B6D4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reportingPeriod</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reportingPeriod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BF6A3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marketDataFeed</w:t>
      </w:r>
      <w:proofErr w:type="spellEnd"/>
      <w:r w:rsidRPr="00BE096B">
        <w:rPr>
          <w:rFonts w:ascii="Courier New" w:eastAsia="Times New Roman" w:hAnsi="Courier New" w:cs="Courier New"/>
          <w:color w:val="F8F8F2"/>
          <w:kern w:val="0"/>
          <w:sz w:val="20"/>
          <w:szCs w:val="20"/>
          <w:lang w:eastAsia="en-CH"/>
          <w14:ligatures w14:val="none"/>
        </w:rPr>
        <w:t xml:space="preserve"> = AggregatorV3Interface(_</w:t>
      </w:r>
      <w:proofErr w:type="spellStart"/>
      <w:r w:rsidRPr="00BE096B">
        <w:rPr>
          <w:rFonts w:ascii="Courier New" w:eastAsia="Times New Roman" w:hAnsi="Courier New" w:cs="Courier New"/>
          <w:color w:val="F8F8F2"/>
          <w:kern w:val="0"/>
          <w:sz w:val="20"/>
          <w:szCs w:val="20"/>
          <w:lang w:eastAsia="en-CH"/>
          <w14:ligatures w14:val="none"/>
        </w:rPr>
        <w:t>marketDataFeed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FEC62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8927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CA7C6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usage tiers for volume-based pricing</w:t>
      </w:r>
    </w:p>
    <w:p w14:paraId="051394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addUsageTier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threshold, uint256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external {</w:t>
      </w:r>
    </w:p>
    <w:p w14:paraId="5B236A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"Only licensor can add tiers"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8B0D8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usageTiers.push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UsageTier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threshold,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35DFF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82B76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Sort tiers by threshold (ascending)</w:t>
      </w:r>
    </w:p>
    <w:p w14:paraId="767F1E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sortUsageTiers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5BFD0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ABE37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E71DC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market adjustment rules</w:t>
      </w:r>
    </w:p>
    <w:p w14:paraId="51166C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addMarketAdjustment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43A14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metric,</w:t>
      </w:r>
    </w:p>
    <w:p w14:paraId="2333CC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threshold,</w:t>
      </w:r>
    </w:p>
    <w:p w14:paraId="154B658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int256 adjustment</w:t>
      </w:r>
    </w:p>
    <w:p w14:paraId="08834D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
    <w:p w14:paraId="303B56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"Only licensor can add adjustments"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F839F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marketAdjustments.push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MarketAdjustment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metric, threshold, adjustment)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790179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DE6D5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93A6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Licensee reports usage for a period</w:t>
      </w:r>
    </w:p>
    <w:p w14:paraId="6A5712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reportUsage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usageAmount</w:t>
      </w:r>
      <w:proofErr w:type="spellEnd"/>
      <w:r w:rsidRPr="00BE096B">
        <w:rPr>
          <w:rFonts w:ascii="Courier New" w:eastAsia="Times New Roman" w:hAnsi="Courier New" w:cs="Courier New"/>
          <w:color w:val="F8F8F2"/>
          <w:kern w:val="0"/>
          <w:sz w:val="20"/>
          <w:szCs w:val="20"/>
          <w:lang w:eastAsia="en-CH"/>
          <w14:ligatures w14:val="none"/>
        </w:rPr>
        <w:t>) external {</w:t>
      </w:r>
    </w:p>
    <w:p w14:paraId="29706BF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licensee can report usage"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8EBB9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paymentHistory.length</w:t>
      </w:r>
      <w:proofErr w:type="spellEnd"/>
      <w:r w:rsidRPr="00BE096B">
        <w:rPr>
          <w:rFonts w:ascii="Courier New" w:eastAsia="Times New Roman" w:hAnsi="Courier New" w:cs="Courier New"/>
          <w:color w:val="F8F8F2"/>
          <w:kern w:val="0"/>
          <w:sz w:val="20"/>
          <w:szCs w:val="20"/>
          <w:lang w:eastAsia="en-CH"/>
          <w14:ligatures w14:val="none"/>
        </w:rPr>
        <w:t>, "Invalid period"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647A9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paymentHistory</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periodIndex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roofErr w:type="gramEnd"/>
      <w:r w:rsidRPr="00BE096B">
        <w:rPr>
          <w:rFonts w:ascii="Courier New" w:eastAsia="Times New Roman" w:hAnsi="Courier New" w:cs="Courier New"/>
          <w:color w:val="F8F8F2"/>
          <w:kern w:val="0"/>
          <w:sz w:val="20"/>
          <w:szCs w:val="20"/>
          <w:lang w:eastAsia="en-CH"/>
          <w14:ligatures w14:val="none"/>
        </w:rPr>
        <w:t>, "Period already paid"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63CE5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94A38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 xml:space="preserve"> storage period = </w:t>
      </w:r>
      <w:proofErr w:type="spellStart"/>
      <w:r w:rsidRPr="00BE096B">
        <w:rPr>
          <w:rFonts w:ascii="Courier New" w:eastAsia="Times New Roman" w:hAnsi="Courier New" w:cs="Courier New"/>
          <w:color w:val="F8F8F2"/>
          <w:kern w:val="0"/>
          <w:sz w:val="20"/>
          <w:szCs w:val="20"/>
          <w:lang w:eastAsia="en-CH"/>
          <w14:ligatures w14:val="none"/>
        </w:rPr>
        <w:t>paymentHistory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periodIndex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F5362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period.reportedUsage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usageAmount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CF562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CDDDCB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royalty based on usage and tiers</w:t>
      </w:r>
    </w:p>
    <w:p w14:paraId="166980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calculateEffectiveRoyaltyRate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usageAmount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8753E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usageAmount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 10000; // Convert from basis points</w:t>
      </w:r>
    </w:p>
    <w:p w14:paraId="74EC4E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89EC4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Apply market adjustments</w:t>
      </w:r>
    </w:p>
    <w:p w14:paraId="6DEFFF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int256 adjustment =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calculateMarketAdjustment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B1C54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8E1E0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66E0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(adjustment &lt; 0 &amp;&amp; uint256(-adjustment) &gt; </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 {</w:t>
      </w:r>
    </w:p>
    <w:p w14:paraId="61B443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5B895F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w:t>
      </w:r>
    </w:p>
    <w:p w14:paraId="40211F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 uint256(int256(</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 + adjustment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1BA54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452B8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48A27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Apply minimum and maximum bounds</w:t>
      </w:r>
    </w:p>
    <w:p w14:paraId="6329EF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 {</w:t>
      </w:r>
    </w:p>
    <w:p w14:paraId="5AE0B9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A2DC8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 {</w:t>
      </w:r>
    </w:p>
    <w:p w14:paraId="497D09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maximumPayment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CEF14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EEC6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3F2B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period.calculatedRoyalty</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386CA4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period.adjustedRoyalty</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50A98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28D16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RoyaltyCalculated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usageAmount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9969CB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07298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D186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tiered royalty rate based on usage volume</w:t>
      </w:r>
    </w:p>
    <w:p w14:paraId="1C1432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calculateEffectiveRoyaltyRate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usage) internal view returns (uint256) {</w:t>
      </w:r>
    </w:p>
    <w:p w14:paraId="4DE8ECA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usageTiers.length</w:t>
      </w:r>
      <w:proofErr w:type="spellEnd"/>
      <w:r w:rsidRPr="00BE096B">
        <w:rPr>
          <w:rFonts w:ascii="Courier New" w:eastAsia="Times New Roman" w:hAnsi="Courier New" w:cs="Courier New"/>
          <w:color w:val="F8F8F2"/>
          <w:kern w:val="0"/>
          <w:sz w:val="20"/>
          <w:szCs w:val="20"/>
          <w:lang w:eastAsia="en-CH"/>
          <w14:ligatures w14:val="none"/>
        </w:rPr>
        <w:t xml:space="preserve"> == 0) {</w:t>
      </w:r>
    </w:p>
    <w:p w14:paraId="7BCB28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BE120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BA84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C6D10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usageTiers.length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7F1854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if (usage &lt;=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].threshold</w:t>
      </w:r>
      <w:proofErr w:type="gramEnd"/>
      <w:r w:rsidRPr="00BE096B">
        <w:rPr>
          <w:rFonts w:ascii="Courier New" w:eastAsia="Times New Roman" w:hAnsi="Courier New" w:cs="Courier New"/>
          <w:color w:val="F8F8F2"/>
          <w:kern w:val="0"/>
          <w:sz w:val="20"/>
          <w:szCs w:val="20"/>
          <w:lang w:eastAsia="en-CH"/>
          <w14:ligatures w14:val="none"/>
        </w:rPr>
        <w:t>) {</w:t>
      </w:r>
    </w:p>
    <w:p w14:paraId="637D51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9A779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8E5B6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9EB3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64D21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If beyond all tiers, use the last tier</w:t>
      </w:r>
    </w:p>
    <w:p w14:paraId="47FF05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usageTiers.length</w:t>
      </w:r>
      <w:proofErr w:type="spellEnd"/>
      <w:r w:rsidRPr="00BE096B">
        <w:rPr>
          <w:rFonts w:ascii="Courier New" w:eastAsia="Times New Roman" w:hAnsi="Courier New" w:cs="Courier New"/>
          <w:color w:val="F8F8F2"/>
          <w:kern w:val="0"/>
          <w:sz w:val="20"/>
          <w:szCs w:val="20"/>
          <w:lang w:eastAsia="en-CH"/>
          <w14:ligatures w14:val="none"/>
        </w:rPr>
        <w:t xml:space="preserve"> - 1</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D9161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D5A3B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99AD6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adjustment based on market performance</w:t>
      </w:r>
    </w:p>
    <w:p w14:paraId="0423B5D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calculateMarketAdjustment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internal view returns (int256) {</w:t>
      </w:r>
    </w:p>
    <w:p w14:paraId="690465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marketAdjustments.length</w:t>
      </w:r>
      <w:proofErr w:type="spellEnd"/>
      <w:r w:rsidRPr="00BE096B">
        <w:rPr>
          <w:rFonts w:ascii="Courier New" w:eastAsia="Times New Roman" w:hAnsi="Courier New" w:cs="Courier New"/>
          <w:color w:val="F8F8F2"/>
          <w:kern w:val="0"/>
          <w:sz w:val="20"/>
          <w:szCs w:val="20"/>
          <w:lang w:eastAsia="en-CH"/>
          <w14:ligatures w14:val="none"/>
        </w:rPr>
        <w:t xml:space="preserve"> == 0) {</w:t>
      </w:r>
    </w:p>
    <w:p w14:paraId="68BF82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15F426B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27D27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62F8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int256 </w:t>
      </w:r>
      <w:proofErr w:type="spellStart"/>
      <w:r w:rsidRPr="00BE096B">
        <w:rPr>
          <w:rFonts w:ascii="Courier New" w:eastAsia="Times New Roman" w:hAnsi="Courier New" w:cs="Courier New"/>
          <w:color w:val="F8F8F2"/>
          <w:kern w:val="0"/>
          <w:sz w:val="20"/>
          <w:szCs w:val="20"/>
          <w:lang w:eastAsia="en-CH"/>
          <w14:ligatures w14:val="none"/>
        </w:rPr>
        <w:t>totalAdjustment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3DD5F4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1BB0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marketAdjustments.length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454D6D9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MarketAdjustment</w:t>
      </w:r>
      <w:proofErr w:type="spellEnd"/>
      <w:r w:rsidRPr="00BE096B">
        <w:rPr>
          <w:rFonts w:ascii="Courier New" w:eastAsia="Times New Roman" w:hAnsi="Courier New" w:cs="Courier New"/>
          <w:color w:val="F8F8F2"/>
          <w:kern w:val="0"/>
          <w:sz w:val="20"/>
          <w:szCs w:val="20"/>
          <w:lang w:eastAsia="en-CH"/>
          <w14:ligatures w14:val="none"/>
        </w:rPr>
        <w:t xml:space="preserve"> memory adj = </w:t>
      </w:r>
      <w:proofErr w:type="spellStart"/>
      <w:r w:rsidRPr="00BE096B">
        <w:rPr>
          <w:rFonts w:ascii="Courier New" w:eastAsia="Times New Roman" w:hAnsi="Courier New" w:cs="Courier New"/>
          <w:color w:val="F8F8F2"/>
          <w:kern w:val="0"/>
          <w:sz w:val="20"/>
          <w:szCs w:val="20"/>
          <w:lang w:eastAsia="en-CH"/>
          <w14:ligatures w14:val="none"/>
        </w:rPr>
        <w:t>marketAdjustments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6731C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91BBC2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market metric from oracle</w:t>
      </w:r>
    </w:p>
    <w:p w14:paraId="480EA1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(,int</w:t>
      </w:r>
      <w:proofErr w:type="gramEnd"/>
      <w:r w:rsidRPr="00BE096B">
        <w:rPr>
          <w:rFonts w:ascii="Courier New" w:eastAsia="Times New Roman" w:hAnsi="Courier New" w:cs="Courier New"/>
          <w:color w:val="F8F8F2"/>
          <w:kern w:val="0"/>
          <w:sz w:val="20"/>
          <w:szCs w:val="20"/>
          <w:lang w:eastAsia="en-CH"/>
          <w14:ligatures w14:val="none"/>
        </w:rPr>
        <w:t xml:space="preserve">256 </w:t>
      </w:r>
      <w:proofErr w:type="spellStart"/>
      <w:proofErr w:type="gramStart"/>
      <w:r w:rsidRPr="00BE096B">
        <w:rPr>
          <w:rFonts w:ascii="Courier New" w:eastAsia="Times New Roman" w:hAnsi="Courier New" w:cs="Courier New"/>
          <w:color w:val="F8F8F2"/>
          <w:kern w:val="0"/>
          <w:sz w:val="20"/>
          <w:szCs w:val="20"/>
          <w:lang w:eastAsia="en-CH"/>
          <w14:ligatures w14:val="none"/>
        </w:rPr>
        <w:t>metricValue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marketDataFeed.latestRoundData</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4482A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FA0F26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(uint256(</w:t>
      </w:r>
      <w:proofErr w:type="spellStart"/>
      <w:r w:rsidRPr="00BE096B">
        <w:rPr>
          <w:rFonts w:ascii="Courier New" w:eastAsia="Times New Roman" w:hAnsi="Courier New" w:cs="Courier New"/>
          <w:color w:val="F8F8F2"/>
          <w:kern w:val="0"/>
          <w:sz w:val="20"/>
          <w:szCs w:val="20"/>
          <w:lang w:eastAsia="en-CH"/>
          <w14:ligatures w14:val="none"/>
        </w:rPr>
        <w:t>metricValue</w:t>
      </w:r>
      <w:proofErr w:type="spellEnd"/>
      <w:r w:rsidRPr="00BE096B">
        <w:rPr>
          <w:rFonts w:ascii="Courier New" w:eastAsia="Times New Roman" w:hAnsi="Courier New" w:cs="Courier New"/>
          <w:color w:val="F8F8F2"/>
          <w:kern w:val="0"/>
          <w:sz w:val="20"/>
          <w:szCs w:val="20"/>
          <w:lang w:eastAsia="en-CH"/>
          <w14:ligatures w14:val="none"/>
        </w:rPr>
        <w:t xml:space="preserve">) &gt;= </w:t>
      </w:r>
      <w:proofErr w:type="spellStart"/>
      <w:proofErr w:type="gramStart"/>
      <w:r w:rsidRPr="00BE096B">
        <w:rPr>
          <w:rFonts w:ascii="Courier New" w:eastAsia="Times New Roman" w:hAnsi="Courier New" w:cs="Courier New"/>
          <w:color w:val="F8F8F2"/>
          <w:kern w:val="0"/>
          <w:sz w:val="20"/>
          <w:szCs w:val="20"/>
          <w:lang w:eastAsia="en-CH"/>
          <w14:ligatures w14:val="none"/>
        </w:rPr>
        <w:t>adj.thresholdValue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2C80CB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totalAdjustment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adj.adjustmentFactor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400B6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A615F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AB271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507D5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totalAdjustment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8A5E7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A9E2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3739F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Pay royalty for a period</w:t>
      </w:r>
    </w:p>
    <w:p w14:paraId="65C91E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payRoyalty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external payable {</w:t>
      </w:r>
    </w:p>
    <w:p w14:paraId="6FB460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licensee can pay royalties"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5D50F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paymentHistory.length</w:t>
      </w:r>
      <w:proofErr w:type="spellEnd"/>
      <w:r w:rsidRPr="00BE096B">
        <w:rPr>
          <w:rFonts w:ascii="Courier New" w:eastAsia="Times New Roman" w:hAnsi="Courier New" w:cs="Courier New"/>
          <w:color w:val="F8F8F2"/>
          <w:kern w:val="0"/>
          <w:sz w:val="20"/>
          <w:szCs w:val="20"/>
          <w:lang w:eastAsia="en-CH"/>
          <w14:ligatures w14:val="none"/>
        </w:rPr>
        <w:t>, "Invalid period"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9BB31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D626B4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 xml:space="preserve"> storage period = </w:t>
      </w:r>
      <w:proofErr w:type="spellStart"/>
      <w:r w:rsidRPr="00BE096B">
        <w:rPr>
          <w:rFonts w:ascii="Courier New" w:eastAsia="Times New Roman" w:hAnsi="Courier New" w:cs="Courier New"/>
          <w:color w:val="F8F8F2"/>
          <w:kern w:val="0"/>
          <w:sz w:val="20"/>
          <w:szCs w:val="20"/>
          <w:lang w:eastAsia="en-CH"/>
          <w14:ligatures w14:val="none"/>
        </w:rPr>
        <w:t>paymentHistory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periodIndex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3BA1A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gram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period.isPaid</w:t>
      </w:r>
      <w:proofErr w:type="spellEnd"/>
      <w:proofErr w:type="gramEnd"/>
      <w:r w:rsidRPr="00BE096B">
        <w:rPr>
          <w:rFonts w:ascii="Courier New" w:eastAsia="Times New Roman" w:hAnsi="Courier New" w:cs="Courier New"/>
          <w:color w:val="F8F8F2"/>
          <w:kern w:val="0"/>
          <w:sz w:val="20"/>
          <w:szCs w:val="20"/>
          <w:lang w:eastAsia="en-CH"/>
          <w14:ligatures w14:val="none"/>
        </w:rPr>
        <w:t>, "Period already paid"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5A1D6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msg.value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period.adjustedRoyalty</w:t>
      </w:r>
      <w:proofErr w:type="spellEnd"/>
      <w:proofErr w:type="gramEnd"/>
      <w:r w:rsidRPr="00BE096B">
        <w:rPr>
          <w:rFonts w:ascii="Courier New" w:eastAsia="Times New Roman" w:hAnsi="Courier New" w:cs="Courier New"/>
          <w:color w:val="F8F8F2"/>
          <w:kern w:val="0"/>
          <w:sz w:val="20"/>
          <w:szCs w:val="20"/>
          <w:lang w:eastAsia="en-CH"/>
          <w14:ligatures w14:val="none"/>
        </w:rPr>
        <w:t>, "Incorrect payment amount"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CA34C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B1186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Transfer payment to licensor</w:t>
      </w:r>
    </w:p>
    <w:p w14:paraId="580209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payable(licensor</w:t>
      </w:r>
      <w:proofErr w:type="gramStart"/>
      <w:r w:rsidRPr="00BE096B">
        <w:rPr>
          <w:rFonts w:ascii="Courier New" w:eastAsia="Times New Roman" w:hAnsi="Courier New" w:cs="Courier New"/>
          <w:color w:val="F8F8F2"/>
          <w:kern w:val="0"/>
          <w:sz w:val="20"/>
          <w:szCs w:val="20"/>
          <w:lang w:eastAsia="en-CH"/>
          <w14:ligatures w14:val="none"/>
        </w:rPr>
        <w:t>).transfer</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msg.value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13904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36197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Mark period as paid</w:t>
      </w:r>
    </w:p>
    <w:p w14:paraId="31FBE8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period.isPaid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28171C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9BCDC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RoyaltyPaid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periodIndex</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msg.value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D68D8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594D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F3C8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new payment period</w:t>
      </w:r>
    </w:p>
    <w:p w14:paraId="395797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createPaymentPeriod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w:t>
      </w:r>
    </w:p>
    <w:p w14:paraId="704E659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gramEnd"/>
    </w:p>
    <w:p w14:paraId="0A9C5B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w:t>
      </w:r>
    </w:p>
    <w:p w14:paraId="2B6C2A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"Only licensor or licensee can create periods"</w:t>
      </w:r>
    </w:p>
    <w:p w14:paraId="6FB8C1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DF6B7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CE07F2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B7A7C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F678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paymentHistory.length</w:t>
      </w:r>
      <w:proofErr w:type="spellEnd"/>
      <w:r w:rsidRPr="00BE096B">
        <w:rPr>
          <w:rFonts w:ascii="Courier New" w:eastAsia="Times New Roman" w:hAnsi="Courier New" w:cs="Courier New"/>
          <w:color w:val="F8F8F2"/>
          <w:kern w:val="0"/>
          <w:sz w:val="20"/>
          <w:szCs w:val="20"/>
          <w:lang w:eastAsia="en-CH"/>
          <w14:ligatures w14:val="none"/>
        </w:rPr>
        <w:t xml:space="preserve"> == 0) {</w:t>
      </w:r>
    </w:p>
    <w:p w14:paraId="0E8949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3CDF3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w:t>
      </w:r>
    </w:p>
    <w:p w14:paraId="4F0FD2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 xml:space="preserve"> storage </w:t>
      </w:r>
      <w:proofErr w:type="spellStart"/>
      <w:r w:rsidRPr="00BE096B">
        <w:rPr>
          <w:rFonts w:ascii="Courier New" w:eastAsia="Times New Roman" w:hAnsi="Courier New" w:cs="Courier New"/>
          <w:color w:val="F8F8F2"/>
          <w:kern w:val="0"/>
          <w:sz w:val="20"/>
          <w:szCs w:val="20"/>
          <w:lang w:eastAsia="en-CH"/>
          <w14:ligatures w14:val="none"/>
        </w:rPr>
        <w:t>lastPeriod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paymentHistory</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paymentHistory.length</w:t>
      </w:r>
      <w:proofErr w:type="spellEnd"/>
      <w:r w:rsidRPr="00BE096B">
        <w:rPr>
          <w:rFonts w:ascii="Courier New" w:eastAsia="Times New Roman" w:hAnsi="Courier New" w:cs="Courier New"/>
          <w:color w:val="F8F8F2"/>
          <w:kern w:val="0"/>
          <w:sz w:val="20"/>
          <w:szCs w:val="20"/>
          <w:lang w:eastAsia="en-CH"/>
          <w14:ligatures w14:val="none"/>
        </w:rPr>
        <w:t xml:space="preserve"> - 1</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D00B6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lastPeriod.</w:t>
      </w:r>
      <w:proofErr w:type="gramStart"/>
      <w:r w:rsidRPr="00BE096B">
        <w:rPr>
          <w:rFonts w:ascii="Courier New" w:eastAsia="Times New Roman" w:hAnsi="Courier New" w:cs="Courier New"/>
          <w:color w:val="F8F8F2"/>
          <w:kern w:val="0"/>
          <w:sz w:val="20"/>
          <w:szCs w:val="20"/>
          <w:lang w:eastAsia="en-CH"/>
          <w14:ligatures w14:val="none"/>
        </w:rPr>
        <w:t>endDate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F5755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476BB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A0DA8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endDate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reportingPeriod</w:t>
      </w:r>
      <w:proofErr w:type="spellEnd"/>
      <w:r w:rsidRPr="00BE096B">
        <w:rPr>
          <w:rFonts w:ascii="Courier New" w:eastAsia="Times New Roman" w:hAnsi="Courier New" w:cs="Courier New"/>
          <w:color w:val="F8F8F2"/>
          <w:kern w:val="0"/>
          <w:sz w:val="20"/>
          <w:szCs w:val="20"/>
          <w:lang w:eastAsia="en-CH"/>
          <w14:ligatures w14:val="none"/>
        </w:rPr>
        <w:t xml:space="preserve"> * 1 days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9121B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ACC2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paymentHistory.push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PaymentPeriod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CA1A3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startDate</w:t>
      </w:r>
      <w:proofErr w:type="spellEnd"/>
      <w:r w:rsidRPr="00BE096B">
        <w:rPr>
          <w:rFonts w:ascii="Courier New" w:eastAsia="Times New Roman" w:hAnsi="Courier New" w:cs="Courier New"/>
          <w:color w:val="F8F8F2"/>
          <w:kern w:val="0"/>
          <w:sz w:val="20"/>
          <w:szCs w:val="20"/>
          <w:lang w:eastAsia="en-CH"/>
          <w14:ligatures w14:val="none"/>
        </w:rPr>
        <w:t>,</w:t>
      </w:r>
    </w:p>
    <w:p w14:paraId="100DCB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endDate</w:t>
      </w:r>
      <w:proofErr w:type="spellEnd"/>
      <w:r w:rsidRPr="00BE096B">
        <w:rPr>
          <w:rFonts w:ascii="Courier New" w:eastAsia="Times New Roman" w:hAnsi="Courier New" w:cs="Courier New"/>
          <w:color w:val="F8F8F2"/>
          <w:kern w:val="0"/>
          <w:sz w:val="20"/>
          <w:szCs w:val="20"/>
          <w:lang w:eastAsia="en-CH"/>
          <w14:ligatures w14:val="none"/>
        </w:rPr>
        <w:t>,</w:t>
      </w:r>
    </w:p>
    <w:p w14:paraId="7C57BE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0, // </w:t>
      </w:r>
      <w:proofErr w:type="spellStart"/>
      <w:r w:rsidRPr="00BE096B">
        <w:rPr>
          <w:rFonts w:ascii="Courier New" w:eastAsia="Times New Roman" w:hAnsi="Courier New" w:cs="Courier New"/>
          <w:color w:val="F8F8F2"/>
          <w:kern w:val="0"/>
          <w:sz w:val="20"/>
          <w:szCs w:val="20"/>
          <w:lang w:eastAsia="en-CH"/>
          <w14:ligatures w14:val="none"/>
        </w:rPr>
        <w:t>reportedUsage</w:t>
      </w:r>
      <w:proofErr w:type="spellEnd"/>
    </w:p>
    <w:p w14:paraId="4D246A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0, // </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p>
    <w:p w14:paraId="09298F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0, //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p>
    <w:p w14:paraId="1A66A9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false // </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
    <w:p w14:paraId="6F886D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FDC9F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DCEF6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7C2A8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Utility function to sort usage tiers</w:t>
      </w:r>
    </w:p>
    <w:p w14:paraId="01B66F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sortUsageTiers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internal {</w:t>
      </w:r>
    </w:p>
    <w:p w14:paraId="4EDB1E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1;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usageTiers.length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473C33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j = 0; j &lt; </w:t>
      </w:r>
      <w:proofErr w:type="spellStart"/>
      <w:r w:rsidRPr="00BE096B">
        <w:rPr>
          <w:rFonts w:ascii="Courier New" w:eastAsia="Times New Roman" w:hAnsi="Courier New" w:cs="Courier New"/>
          <w:color w:val="F8F8F2"/>
          <w:kern w:val="0"/>
          <w:sz w:val="20"/>
          <w:szCs w:val="20"/>
          <w:lang w:eastAsia="en-CH"/>
          <w14:ligatures w14:val="none"/>
        </w:rPr>
        <w:t>usageTiers.length</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j++</w:t>
      </w:r>
      <w:proofErr w:type="spellEnd"/>
      <w:r w:rsidRPr="00BE096B">
        <w:rPr>
          <w:rFonts w:ascii="Courier New" w:eastAsia="Times New Roman" w:hAnsi="Courier New" w:cs="Courier New"/>
          <w:color w:val="F8F8F2"/>
          <w:kern w:val="0"/>
          <w:sz w:val="20"/>
          <w:szCs w:val="20"/>
          <w:lang w:eastAsia="en-CH"/>
          <w14:ligatures w14:val="none"/>
        </w:rPr>
        <w:t>) {</w:t>
      </w:r>
    </w:p>
    <w:p w14:paraId="6BA0A6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[j</w:t>
      </w:r>
      <w:proofErr w:type="gramStart"/>
      <w:r w:rsidRPr="00BE096B">
        <w:rPr>
          <w:rFonts w:ascii="Courier New" w:eastAsia="Times New Roman" w:hAnsi="Courier New" w:cs="Courier New"/>
          <w:color w:val="F8F8F2"/>
          <w:kern w:val="0"/>
          <w:sz w:val="20"/>
          <w:szCs w:val="20"/>
          <w:lang w:eastAsia="en-CH"/>
          <w14:ligatures w14:val="none"/>
        </w:rPr>
        <w:t>].threshold</w:t>
      </w:r>
      <w:proofErr w:type="gram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[j+1</w:t>
      </w:r>
      <w:proofErr w:type="gramStart"/>
      <w:r w:rsidRPr="00BE096B">
        <w:rPr>
          <w:rFonts w:ascii="Courier New" w:eastAsia="Times New Roman" w:hAnsi="Courier New" w:cs="Courier New"/>
          <w:color w:val="F8F8F2"/>
          <w:kern w:val="0"/>
          <w:sz w:val="20"/>
          <w:szCs w:val="20"/>
          <w:lang w:eastAsia="en-CH"/>
          <w14:ligatures w14:val="none"/>
        </w:rPr>
        <w:t>].threshold</w:t>
      </w:r>
      <w:proofErr w:type="gramEnd"/>
      <w:r w:rsidRPr="00BE096B">
        <w:rPr>
          <w:rFonts w:ascii="Courier New" w:eastAsia="Times New Roman" w:hAnsi="Courier New" w:cs="Courier New"/>
          <w:color w:val="F8F8F2"/>
          <w:kern w:val="0"/>
          <w:sz w:val="20"/>
          <w:szCs w:val="20"/>
          <w:lang w:eastAsia="en-CH"/>
          <w14:ligatures w14:val="none"/>
        </w:rPr>
        <w:t>) {</w:t>
      </w:r>
    </w:p>
    <w:p w14:paraId="0D15A9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UsageTier</w:t>
      </w:r>
      <w:proofErr w:type="spellEnd"/>
      <w:r w:rsidRPr="00BE096B">
        <w:rPr>
          <w:rFonts w:ascii="Courier New" w:eastAsia="Times New Roman" w:hAnsi="Courier New" w:cs="Courier New"/>
          <w:color w:val="F8F8F2"/>
          <w:kern w:val="0"/>
          <w:sz w:val="20"/>
          <w:szCs w:val="20"/>
          <w:lang w:eastAsia="en-CH"/>
          <w14:ligatures w14:val="none"/>
        </w:rPr>
        <w:t xml:space="preserve"> memory temp =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[j</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30546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 xml:space="preserve">[j] =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[j+1</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C7DDA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usageTiers</w:t>
      </w:r>
      <w:proofErr w:type="spellEnd"/>
      <w:r w:rsidRPr="00BE096B">
        <w:rPr>
          <w:rFonts w:ascii="Courier New" w:eastAsia="Times New Roman" w:hAnsi="Courier New" w:cs="Courier New"/>
          <w:color w:val="F8F8F2"/>
          <w:kern w:val="0"/>
          <w:sz w:val="20"/>
          <w:szCs w:val="20"/>
          <w:lang w:eastAsia="en-CH"/>
          <w14:ligatures w14:val="none"/>
        </w:rPr>
        <w:t xml:space="preserve">[j+1] = </w:t>
      </w:r>
      <w:proofErr w:type="gramStart"/>
      <w:r w:rsidRPr="00BE096B">
        <w:rPr>
          <w:rFonts w:ascii="Courier New" w:eastAsia="Times New Roman" w:hAnsi="Courier New" w:cs="Courier New"/>
          <w:color w:val="F8F8F2"/>
          <w:kern w:val="0"/>
          <w:sz w:val="20"/>
          <w:szCs w:val="20"/>
          <w:lang w:eastAsia="en-CH"/>
          <w14:ligatures w14:val="none"/>
        </w:rPr>
        <w:t>temp;</w:t>
      </w:r>
      <w:proofErr w:type="gramEnd"/>
    </w:p>
    <w:p w14:paraId="133208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83B6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04F9C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AEEE7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2EB6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w:t>
      </w:r>
    </w:p>
    <w:p w14:paraId="4D11FD0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This smart contract implementation enables:</w:t>
      </w:r>
    </w:p>
    <w:p w14:paraId="4624631C" w14:textId="77777777" w:rsidR="00BE096B" w:rsidRPr="00BE096B" w:rsidRDefault="00BE096B" w:rsidP="00BE096B">
      <w:pPr>
        <w:numPr>
          <w:ilvl w:val="0"/>
          <w:numId w:val="7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Tiered royalty rates based on usage volume</w:t>
      </w:r>
    </w:p>
    <w:p w14:paraId="7CFB0F25" w14:textId="77777777" w:rsidR="00BE096B" w:rsidRPr="00BE096B" w:rsidRDefault="00BE096B" w:rsidP="00BE096B">
      <w:pPr>
        <w:numPr>
          <w:ilvl w:val="0"/>
          <w:numId w:val="7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Market-based adjustments through oracle data feeds</w:t>
      </w:r>
    </w:p>
    <w:p w14:paraId="468106D0" w14:textId="77777777" w:rsidR="00BE096B" w:rsidRPr="00BE096B" w:rsidRDefault="00BE096B" w:rsidP="00BE096B">
      <w:pPr>
        <w:numPr>
          <w:ilvl w:val="0"/>
          <w:numId w:val="7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payment calculations and transfers</w:t>
      </w:r>
    </w:p>
    <w:p w14:paraId="5EEF2384" w14:textId="77777777" w:rsidR="00BE096B" w:rsidRPr="00BE096B" w:rsidRDefault="00BE096B" w:rsidP="00BE096B">
      <w:pPr>
        <w:numPr>
          <w:ilvl w:val="0"/>
          <w:numId w:val="76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Complete payment history with immutable audit trail</w:t>
      </w:r>
    </w:p>
    <w:p w14:paraId="1732638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xml:space="preserve"> Nokia implemented dynamic royalty smart contracts for their SEP licensing program. The system automatically calculates royalties based on quarterly sales reports and adjusts rates according to market adoption metrics. When 5G adoption accelerated, the smart contracts automatically adjusted royalty calculations according to predefined formulas, resulting in 28% more accurate payments and eliminating 94% of reconciliation disputes with licensees.</w:t>
      </w:r>
    </w:p>
    <w:p w14:paraId="032042E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Milestone-Based Licensing Execution</w:t>
      </w:r>
    </w:p>
    <w:p w14:paraId="07B449A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can automatically trigger license changes or payments when development or commercial milestones are achieved:</w:t>
      </w:r>
    </w:p>
    <w:p w14:paraId="2A795C9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solidity</w:t>
      </w:r>
    </w:p>
    <w:p w14:paraId="0CE0DE3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29B8B8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Smart contract for milestone-based pharmaceutical patent licensing</w:t>
      </w:r>
    </w:p>
    <w:p w14:paraId="2E9985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contract </w:t>
      </w:r>
      <w:proofErr w:type="spellStart"/>
      <w:r w:rsidRPr="00BE096B">
        <w:rPr>
          <w:rFonts w:ascii="Courier New" w:eastAsia="Times New Roman" w:hAnsi="Courier New" w:cs="Courier New"/>
          <w:color w:val="F8F8F2"/>
          <w:kern w:val="0"/>
          <w:sz w:val="20"/>
          <w:szCs w:val="20"/>
          <w:lang w:eastAsia="en-CH"/>
          <w14:ligatures w14:val="none"/>
        </w:rPr>
        <w:t>MilestoneLicenseAgreement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29D24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Participant addresses</w:t>
      </w:r>
    </w:p>
    <w:p w14:paraId="718EF6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1495FE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59544E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spellStart"/>
      <w:proofErr w:type="gramStart"/>
      <w:r w:rsidRPr="00BE096B">
        <w:rPr>
          <w:rFonts w:ascii="Courier New" w:eastAsia="Times New Roman" w:hAnsi="Courier New" w:cs="Courier New"/>
          <w:color w:val="F8F8F2"/>
          <w:kern w:val="0"/>
          <w:sz w:val="20"/>
          <w:szCs w:val="20"/>
          <w:lang w:eastAsia="en-CH"/>
          <w14:ligatures w14:val="none"/>
        </w:rPr>
        <w:t>escrowAgent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26002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085C88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Patent information</w:t>
      </w:r>
    </w:p>
    <w:p w14:paraId="60F9DA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C4E7D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therapeuticArea</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A23D0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EF8F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Milestone definitions</w:t>
      </w:r>
    </w:p>
    <w:p w14:paraId="034DEE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Milestone {</w:t>
      </w:r>
    </w:p>
    <w:p w14:paraId="5FC88B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description;</w:t>
      </w:r>
      <w:proofErr w:type="gramEnd"/>
    </w:p>
    <w:p w14:paraId="2BA069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paymentAmount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3ED6A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isCompleted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6098F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isPaid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7CD06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completionDate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F6CF2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BE096B">
        <w:rPr>
          <w:rFonts w:ascii="Courier New" w:eastAsia="Times New Roman" w:hAnsi="Courier New" w:cs="Courier New"/>
          <w:color w:val="F8F8F2"/>
          <w:kern w:val="0"/>
          <w:sz w:val="20"/>
          <w:szCs w:val="20"/>
          <w:lang w:eastAsia="en-CH"/>
          <w14:ligatures w14:val="none"/>
        </w:rPr>
        <w:t>verificationEvidence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1B1BE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F76C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Milestone[</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gramStart"/>
      <w:r w:rsidRPr="00BE096B">
        <w:rPr>
          <w:rFonts w:ascii="Courier New" w:eastAsia="Times New Roman" w:hAnsi="Courier New" w:cs="Courier New"/>
          <w:color w:val="F8F8F2"/>
          <w:kern w:val="0"/>
          <w:sz w:val="20"/>
          <w:szCs w:val="20"/>
          <w:lang w:eastAsia="en-CH"/>
          <w14:ligatures w14:val="none"/>
        </w:rPr>
        <w:t>milestones;</w:t>
      </w:r>
      <w:proofErr w:type="gramEnd"/>
    </w:p>
    <w:p w14:paraId="410D77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C9E2A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 terms that change based on milestones</w:t>
      </w:r>
    </w:p>
    <w:p w14:paraId="1AC33B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public </w:t>
      </w:r>
      <w:proofErr w:type="spellStart"/>
      <w:proofErr w:type="gramStart"/>
      <w:r w:rsidRPr="00BE096B">
        <w:rPr>
          <w:rFonts w:ascii="Courier New" w:eastAsia="Times New Roman" w:hAnsi="Courier New" w:cs="Courier New"/>
          <w:color w:val="F8F8F2"/>
          <w:kern w:val="0"/>
          <w:sz w:val="20"/>
          <w:szCs w:val="20"/>
          <w:lang w:eastAsia="en-CH"/>
          <w14:ligatures w14:val="none"/>
        </w:rPr>
        <w:t>exclusivityActive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ECCE0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 Basis points</w:t>
      </w:r>
    </w:p>
    <w:p w14:paraId="24DDD3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licensedTerritories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D10EC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upfrontPayment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D433C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749C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Events</w:t>
      </w:r>
    </w:p>
    <w:p w14:paraId="2F9CC0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MilestoneCompleted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indexed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uint256 timestamp</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B7F19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MilestonePaymentReleased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indexed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uint256 amount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61401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LicenseTermsUpdated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w:t>
      </w:r>
      <w:proofErr w:type="spellStart"/>
      <w:r w:rsidRPr="00BE096B">
        <w:rPr>
          <w:rFonts w:ascii="Courier New" w:eastAsia="Times New Roman" w:hAnsi="Courier New" w:cs="Courier New"/>
          <w:color w:val="F8F8F2"/>
          <w:kern w:val="0"/>
          <w:sz w:val="20"/>
          <w:szCs w:val="20"/>
          <w:lang w:eastAsia="en-CH"/>
          <w14:ligatures w14:val="none"/>
        </w:rPr>
        <w:t>updateType</w:t>
      </w:r>
      <w:proofErr w:type="spellEnd"/>
      <w:r w:rsidRPr="00BE096B">
        <w:rPr>
          <w:rFonts w:ascii="Courier New" w:eastAsia="Times New Roman" w:hAnsi="Courier New" w:cs="Courier New"/>
          <w:color w:val="F8F8F2"/>
          <w:kern w:val="0"/>
          <w:sz w:val="20"/>
          <w:szCs w:val="20"/>
          <w:lang w:eastAsia="en-CH"/>
          <w14:ligatures w14:val="none"/>
        </w:rPr>
        <w:t>, uint256 timestamp</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88F62B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CAEF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Modifiers</w:t>
      </w:r>
    </w:p>
    <w:p w14:paraId="275401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5CBF2F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"Only licensor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D8026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2847A1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F0937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94C6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09A244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licensee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12801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66BF5E2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68B9C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5003D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onlyEscrow</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353433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escrowAgent</w:t>
      </w:r>
      <w:proofErr w:type="spellEnd"/>
      <w:r w:rsidRPr="00BE096B">
        <w:rPr>
          <w:rFonts w:ascii="Courier New" w:eastAsia="Times New Roman" w:hAnsi="Courier New" w:cs="Courier New"/>
          <w:color w:val="F8F8F2"/>
          <w:kern w:val="0"/>
          <w:sz w:val="20"/>
          <w:szCs w:val="20"/>
          <w:lang w:eastAsia="en-CH"/>
          <w14:ligatures w14:val="none"/>
        </w:rPr>
        <w:t>, "Only escrow agent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E9F42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2ECC7B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A4E3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AAC5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constructor(</w:t>
      </w:r>
      <w:proofErr w:type="gramEnd"/>
    </w:p>
    <w:p w14:paraId="1F732E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_licensor,</w:t>
      </w:r>
    </w:p>
    <w:p w14:paraId="20D3721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_licensee,</w:t>
      </w:r>
    </w:p>
    <w:p w14:paraId="6ACC36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w:t>
      </w:r>
      <w:proofErr w:type="spellStart"/>
      <w:r w:rsidRPr="00BE096B">
        <w:rPr>
          <w:rFonts w:ascii="Courier New" w:eastAsia="Times New Roman" w:hAnsi="Courier New" w:cs="Courier New"/>
          <w:color w:val="F8F8F2"/>
          <w:kern w:val="0"/>
          <w:sz w:val="20"/>
          <w:szCs w:val="20"/>
          <w:lang w:eastAsia="en-CH"/>
          <w14:ligatures w14:val="none"/>
        </w:rPr>
        <w:t>escrowAgent</w:t>
      </w:r>
      <w:proofErr w:type="spellEnd"/>
      <w:r w:rsidRPr="00BE096B">
        <w:rPr>
          <w:rFonts w:ascii="Courier New" w:eastAsia="Times New Roman" w:hAnsi="Courier New" w:cs="Courier New"/>
          <w:color w:val="F8F8F2"/>
          <w:kern w:val="0"/>
          <w:sz w:val="20"/>
          <w:szCs w:val="20"/>
          <w:lang w:eastAsia="en-CH"/>
          <w14:ligatures w14:val="none"/>
        </w:rPr>
        <w:t>,</w:t>
      </w:r>
    </w:p>
    <w:p w14:paraId="37430A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_</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
    <w:p w14:paraId="220933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_</w:t>
      </w:r>
      <w:proofErr w:type="spellStart"/>
      <w:r w:rsidRPr="00BE096B">
        <w:rPr>
          <w:rFonts w:ascii="Courier New" w:eastAsia="Times New Roman" w:hAnsi="Courier New" w:cs="Courier New"/>
          <w:color w:val="F8F8F2"/>
          <w:kern w:val="0"/>
          <w:sz w:val="20"/>
          <w:szCs w:val="20"/>
          <w:lang w:eastAsia="en-CH"/>
          <w14:ligatures w14:val="none"/>
        </w:rPr>
        <w:t>therapeuticArea</w:t>
      </w:r>
      <w:proofErr w:type="spellEnd"/>
      <w:r w:rsidRPr="00BE096B">
        <w:rPr>
          <w:rFonts w:ascii="Courier New" w:eastAsia="Times New Roman" w:hAnsi="Courier New" w:cs="Courier New"/>
          <w:color w:val="F8F8F2"/>
          <w:kern w:val="0"/>
          <w:sz w:val="20"/>
          <w:szCs w:val="20"/>
          <w:lang w:eastAsia="en-CH"/>
          <w14:ligatures w14:val="none"/>
        </w:rPr>
        <w:t>,</w:t>
      </w:r>
    </w:p>
    <w:p w14:paraId="55FA1F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_</w:t>
      </w:r>
      <w:proofErr w:type="spellStart"/>
      <w:r w:rsidRPr="00BE096B">
        <w:rPr>
          <w:rFonts w:ascii="Courier New" w:eastAsia="Times New Roman" w:hAnsi="Courier New" w:cs="Courier New"/>
          <w:color w:val="F8F8F2"/>
          <w:kern w:val="0"/>
          <w:sz w:val="20"/>
          <w:szCs w:val="20"/>
          <w:lang w:eastAsia="en-CH"/>
          <w14:ligatures w14:val="none"/>
        </w:rPr>
        <w:t>initialExclusivity</w:t>
      </w:r>
      <w:proofErr w:type="spellEnd"/>
      <w:r w:rsidRPr="00BE096B">
        <w:rPr>
          <w:rFonts w:ascii="Courier New" w:eastAsia="Times New Roman" w:hAnsi="Courier New" w:cs="Courier New"/>
          <w:color w:val="F8F8F2"/>
          <w:kern w:val="0"/>
          <w:sz w:val="20"/>
          <w:szCs w:val="20"/>
          <w:lang w:eastAsia="en-CH"/>
          <w14:ligatures w14:val="none"/>
        </w:rPr>
        <w:t>,</w:t>
      </w:r>
    </w:p>
    <w:p w14:paraId="77A492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initialRoyalty</w:t>
      </w:r>
      <w:proofErr w:type="spellEnd"/>
      <w:r w:rsidRPr="00BE096B">
        <w:rPr>
          <w:rFonts w:ascii="Courier New" w:eastAsia="Times New Roman" w:hAnsi="Courier New" w:cs="Courier New"/>
          <w:color w:val="F8F8F2"/>
          <w:kern w:val="0"/>
          <w:sz w:val="20"/>
          <w:szCs w:val="20"/>
          <w:lang w:eastAsia="en-CH"/>
          <w14:ligatures w14:val="none"/>
        </w:rPr>
        <w:t>,</w:t>
      </w:r>
    </w:p>
    <w:p w14:paraId="7F966F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upfrontPayment</w:t>
      </w:r>
      <w:proofErr w:type="spellEnd"/>
    </w:p>
    <w:p w14:paraId="4937EB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013F7B1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licensor = _</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7B616F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licensee = _</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63FD90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escrowAgent</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escrowAgent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18B4E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85575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therapeuticArea</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therapeuticArea</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1849E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r w:rsidRPr="00BE096B">
        <w:rPr>
          <w:rFonts w:ascii="Courier New" w:eastAsia="Times New Roman" w:hAnsi="Courier New" w:cs="Courier New"/>
          <w:color w:val="F8F8F2"/>
          <w:kern w:val="0"/>
          <w:sz w:val="20"/>
          <w:szCs w:val="20"/>
          <w:lang w:eastAsia="en-CH"/>
          <w14:ligatures w14:val="none"/>
        </w:rPr>
        <w:t>exclusivityActive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initialExclusivity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7BD5D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initialRoyalty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6ADB6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upfrontPayment</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upfrontPayment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135F36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C829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2FABC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new milestone to the agreement</w:t>
      </w:r>
    </w:p>
    <w:p w14:paraId="081F7E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addMilestone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memory description, uint256 </w:t>
      </w:r>
      <w:proofErr w:type="spellStart"/>
      <w:r w:rsidRPr="00BE096B">
        <w:rPr>
          <w:rFonts w:ascii="Courier New" w:eastAsia="Times New Roman" w:hAnsi="Courier New" w:cs="Courier New"/>
          <w:color w:val="F8F8F2"/>
          <w:kern w:val="0"/>
          <w:sz w:val="20"/>
          <w:szCs w:val="20"/>
          <w:lang w:eastAsia="en-CH"/>
          <w14:ligatures w14:val="none"/>
        </w:rPr>
        <w:t>paymentAmount</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3B46DC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milestones.push</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Milestone(</w:t>
      </w:r>
      <w:proofErr w:type="gramEnd"/>
    </w:p>
    <w:p w14:paraId="288845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description,</w:t>
      </w:r>
    </w:p>
    <w:p w14:paraId="0ECCC0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paymentAmount</w:t>
      </w:r>
      <w:proofErr w:type="spellEnd"/>
      <w:r w:rsidRPr="00BE096B">
        <w:rPr>
          <w:rFonts w:ascii="Courier New" w:eastAsia="Times New Roman" w:hAnsi="Courier New" w:cs="Courier New"/>
          <w:color w:val="F8F8F2"/>
          <w:kern w:val="0"/>
          <w:sz w:val="20"/>
          <w:szCs w:val="20"/>
          <w:lang w:eastAsia="en-CH"/>
          <w14:ligatures w14:val="none"/>
        </w:rPr>
        <w:t>,</w:t>
      </w:r>
    </w:p>
    <w:p w14:paraId="5FFA7B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false, // </w:t>
      </w:r>
      <w:proofErr w:type="spellStart"/>
      <w:r w:rsidRPr="00BE096B">
        <w:rPr>
          <w:rFonts w:ascii="Courier New" w:eastAsia="Times New Roman" w:hAnsi="Courier New" w:cs="Courier New"/>
          <w:color w:val="F8F8F2"/>
          <w:kern w:val="0"/>
          <w:sz w:val="20"/>
          <w:szCs w:val="20"/>
          <w:lang w:eastAsia="en-CH"/>
          <w14:ligatures w14:val="none"/>
        </w:rPr>
        <w:t>isCompleted</w:t>
      </w:r>
      <w:proofErr w:type="spellEnd"/>
    </w:p>
    <w:p w14:paraId="275A1D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false, // </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
    <w:p w14:paraId="471E5B7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 xml:space="preserve">0,   </w:t>
      </w:r>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completionDate</w:t>
      </w:r>
      <w:proofErr w:type="spellEnd"/>
    </w:p>
    <w:p w14:paraId="72A85B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 </w:t>
      </w:r>
      <w:proofErr w:type="spellStart"/>
      <w:r w:rsidRPr="00BE096B">
        <w:rPr>
          <w:rFonts w:ascii="Courier New" w:eastAsia="Times New Roman" w:hAnsi="Courier New" w:cs="Courier New"/>
          <w:color w:val="F8F8F2"/>
          <w:kern w:val="0"/>
          <w:sz w:val="20"/>
          <w:szCs w:val="20"/>
          <w:lang w:eastAsia="en-CH"/>
          <w14:ligatures w14:val="none"/>
        </w:rPr>
        <w:t>verificationEvidence</w:t>
      </w:r>
      <w:proofErr w:type="spellEnd"/>
    </w:p>
    <w:p w14:paraId="3FCADA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42D1F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191B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84DAD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Licensee claims milestone completion</w:t>
      </w:r>
    </w:p>
    <w:p w14:paraId="27078E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claimMilestoneCompletion</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7EB13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4066C5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evidence</w:t>
      </w:r>
    </w:p>
    <w:p w14:paraId="41A933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131BA3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milestones.length</w:t>
      </w:r>
      <w:proofErr w:type="spellEnd"/>
      <w:proofErr w:type="gramEnd"/>
      <w:r w:rsidRPr="00BE096B">
        <w:rPr>
          <w:rFonts w:ascii="Courier New" w:eastAsia="Times New Roman" w:hAnsi="Courier New" w:cs="Courier New"/>
          <w:color w:val="F8F8F2"/>
          <w:kern w:val="0"/>
          <w:sz w:val="20"/>
          <w:szCs w:val="20"/>
          <w:lang w:eastAsia="en-CH"/>
          <w14:ligatures w14:val="none"/>
        </w:rPr>
        <w:t>, "Invalid milestone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651B5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(!milestones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isCompleted</w:t>
      </w:r>
      <w:proofErr w:type="spellEnd"/>
      <w:proofErr w:type="gramEnd"/>
      <w:r w:rsidRPr="00BE096B">
        <w:rPr>
          <w:rFonts w:ascii="Courier New" w:eastAsia="Times New Roman" w:hAnsi="Courier New" w:cs="Courier New"/>
          <w:color w:val="F8F8F2"/>
          <w:kern w:val="0"/>
          <w:sz w:val="20"/>
          <w:szCs w:val="20"/>
          <w:lang w:eastAsia="en-CH"/>
          <w14:ligatures w14:val="none"/>
        </w:rPr>
        <w:t>, "Milestone already completed"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7BCEE0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03A3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Store claim for escrow verification</w:t>
      </w:r>
    </w:p>
    <w:p w14:paraId="249CECB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Milestone storage milestone = milestones[</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331C1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milestone.verificationEvidence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evidence;</w:t>
      </w:r>
      <w:proofErr w:type="gramEnd"/>
    </w:p>
    <w:p w14:paraId="16E7C4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712F4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2FE8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Escrow verifies and confirms milestone completion</w:t>
      </w:r>
    </w:p>
    <w:p w14:paraId="6A03B0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verifyMilestone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onlyEscrow</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2A8F8F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milestones.length</w:t>
      </w:r>
      <w:proofErr w:type="spellEnd"/>
      <w:proofErr w:type="gramEnd"/>
      <w:r w:rsidRPr="00BE096B">
        <w:rPr>
          <w:rFonts w:ascii="Courier New" w:eastAsia="Times New Roman" w:hAnsi="Courier New" w:cs="Courier New"/>
          <w:color w:val="F8F8F2"/>
          <w:kern w:val="0"/>
          <w:sz w:val="20"/>
          <w:szCs w:val="20"/>
          <w:lang w:eastAsia="en-CH"/>
          <w14:ligatures w14:val="none"/>
        </w:rPr>
        <w:t>, "Invalid milestone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07C5D6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(!milestones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isCompleted</w:t>
      </w:r>
      <w:proofErr w:type="spellEnd"/>
      <w:proofErr w:type="gramEnd"/>
      <w:r w:rsidRPr="00BE096B">
        <w:rPr>
          <w:rFonts w:ascii="Courier New" w:eastAsia="Times New Roman" w:hAnsi="Courier New" w:cs="Courier New"/>
          <w:color w:val="F8F8F2"/>
          <w:kern w:val="0"/>
          <w:sz w:val="20"/>
          <w:szCs w:val="20"/>
          <w:lang w:eastAsia="en-CH"/>
          <w14:ligatures w14:val="none"/>
        </w:rPr>
        <w:t>, "Milestone already completed"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E18C2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require(bytes(milestones[milestoneId</w:t>
      </w:r>
      <w:proofErr w:type="gramStart"/>
      <w:r w:rsidRPr="00BE096B">
        <w:rPr>
          <w:rFonts w:ascii="Courier New" w:eastAsia="Times New Roman" w:hAnsi="Courier New" w:cs="Courier New"/>
          <w:color w:val="F8F8F2"/>
          <w:kern w:val="0"/>
          <w:sz w:val="20"/>
          <w:szCs w:val="20"/>
          <w:lang w:eastAsia="en-CH"/>
          <w14:ligatures w14:val="none"/>
        </w:rPr>
        <w:t>].verificationEvidence).length</w:t>
      </w:r>
      <w:proofErr w:type="gramEnd"/>
      <w:r w:rsidRPr="00BE096B">
        <w:rPr>
          <w:rFonts w:ascii="Courier New" w:eastAsia="Times New Roman" w:hAnsi="Courier New" w:cs="Courier New"/>
          <w:color w:val="F8F8F2"/>
          <w:kern w:val="0"/>
          <w:sz w:val="20"/>
          <w:szCs w:val="20"/>
          <w:lang w:eastAsia="en-CH"/>
          <w14:ligatures w14:val="none"/>
        </w:rPr>
        <w:t xml:space="preserve"> &gt; 0, "No verification evidence submitted"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6E16F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8D3D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 {</w:t>
      </w:r>
    </w:p>
    <w:p w14:paraId="228B13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Milestone storage milestone = milestones[</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C6BF25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milestone.isCompleted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643D4A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milestone.completionDate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E6CD7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09BAD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Execute any license term changes triggered by this milestone</w:t>
      </w:r>
    </w:p>
    <w:p w14:paraId="7F55CF1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updateLicenseTerms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9F6F2E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D0AB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MilestoneCompleted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D45DC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C1CEA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C5E86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58CD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Release milestone payment</w:t>
      </w:r>
    </w:p>
    <w:p w14:paraId="06C545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releaseMilestonePayment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external payable </w:t>
      </w:r>
      <w:proofErr w:type="spell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908BB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milestones.length</w:t>
      </w:r>
      <w:proofErr w:type="spellEnd"/>
      <w:proofErr w:type="gramEnd"/>
      <w:r w:rsidRPr="00BE096B">
        <w:rPr>
          <w:rFonts w:ascii="Courier New" w:eastAsia="Times New Roman" w:hAnsi="Courier New" w:cs="Courier New"/>
          <w:color w:val="F8F8F2"/>
          <w:kern w:val="0"/>
          <w:sz w:val="20"/>
          <w:szCs w:val="20"/>
          <w:lang w:eastAsia="en-CH"/>
          <w14:ligatures w14:val="none"/>
        </w:rPr>
        <w:t>, "Invalid milestone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F1E97A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require(milestones[</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isCompleted</w:t>
      </w:r>
      <w:proofErr w:type="spellEnd"/>
      <w:proofErr w:type="gramEnd"/>
      <w:r w:rsidRPr="00BE096B">
        <w:rPr>
          <w:rFonts w:ascii="Courier New" w:eastAsia="Times New Roman" w:hAnsi="Courier New" w:cs="Courier New"/>
          <w:color w:val="F8F8F2"/>
          <w:kern w:val="0"/>
          <w:sz w:val="20"/>
          <w:szCs w:val="20"/>
          <w:lang w:eastAsia="en-CH"/>
          <w14:ligatures w14:val="none"/>
        </w:rPr>
        <w:t>, "Milestone not completed"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3AC43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(!milestones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roofErr w:type="gramEnd"/>
      <w:r w:rsidRPr="00BE096B">
        <w:rPr>
          <w:rFonts w:ascii="Courier New" w:eastAsia="Times New Roman" w:hAnsi="Courier New" w:cs="Courier New"/>
          <w:color w:val="F8F8F2"/>
          <w:kern w:val="0"/>
          <w:sz w:val="20"/>
          <w:szCs w:val="20"/>
          <w:lang w:eastAsia="en-CH"/>
          <w14:ligatures w14:val="none"/>
        </w:rPr>
        <w:t>, "Payment already made"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2B68A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msg.value</w:t>
      </w:r>
      <w:proofErr w:type="spellEnd"/>
      <w:r w:rsidRPr="00BE096B">
        <w:rPr>
          <w:rFonts w:ascii="Courier New" w:eastAsia="Times New Roman" w:hAnsi="Courier New" w:cs="Courier New"/>
          <w:color w:val="F8F8F2"/>
          <w:kern w:val="0"/>
          <w:sz w:val="20"/>
          <w:szCs w:val="20"/>
          <w:lang w:eastAsia="en-CH"/>
          <w14:ligatures w14:val="none"/>
        </w:rPr>
        <w:t xml:space="preserve"> == milestones[</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paymentAmount</w:t>
      </w:r>
      <w:proofErr w:type="spellEnd"/>
      <w:proofErr w:type="gramEnd"/>
      <w:r w:rsidRPr="00BE096B">
        <w:rPr>
          <w:rFonts w:ascii="Courier New" w:eastAsia="Times New Roman" w:hAnsi="Courier New" w:cs="Courier New"/>
          <w:color w:val="F8F8F2"/>
          <w:kern w:val="0"/>
          <w:sz w:val="20"/>
          <w:szCs w:val="20"/>
          <w:lang w:eastAsia="en-CH"/>
          <w14:ligatures w14:val="none"/>
        </w:rPr>
        <w:t>, "Incorrect payment amount"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FE496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6C718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 Transfer payment to licensor</w:t>
      </w:r>
    </w:p>
    <w:p w14:paraId="3E4C00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payable(licensor</w:t>
      </w:r>
      <w:proofErr w:type="gramStart"/>
      <w:r w:rsidRPr="00BE096B">
        <w:rPr>
          <w:rFonts w:ascii="Courier New" w:eastAsia="Times New Roman" w:hAnsi="Courier New" w:cs="Courier New"/>
          <w:color w:val="F8F8F2"/>
          <w:kern w:val="0"/>
          <w:sz w:val="20"/>
          <w:szCs w:val="20"/>
          <w:lang w:eastAsia="en-CH"/>
          <w14:ligatures w14:val="none"/>
        </w:rPr>
        <w:t>).transfer</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msg.value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4CBE5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3701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Update payment status</w:t>
      </w:r>
    </w:p>
    <w:p w14:paraId="623E9B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milestones[</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16EBBB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C924C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MilestonePaymentReleased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msg.value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389B3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4B27C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E6CAC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Update license terms based on milestone completion</w:t>
      </w:r>
    </w:p>
    <w:p w14:paraId="4A1E08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updateLicenseTerms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internal {</w:t>
      </w:r>
    </w:p>
    <w:p w14:paraId="7D420C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Example logic for updating terms based on milestone</w:t>
      </w:r>
    </w:p>
    <w:p w14:paraId="69D472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First milestone: Preclinical</w:t>
      </w:r>
    </w:p>
    <w:p w14:paraId="164467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No changes to base terms</w:t>
      </w:r>
    </w:p>
    <w:p w14:paraId="594F1B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1)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Second milestone: Phase I clinical</w:t>
      </w:r>
    </w:p>
    <w:p w14:paraId="4ACDE4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xml:space="preserve"> += 100; // Increase royalty by 1%</w:t>
      </w:r>
    </w:p>
    <w:p w14:paraId="57BFB7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LicenseTermsUpdated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RoyaltyIncrease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0E70E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2)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Third milestone: Phase II clinical</w:t>
      </w:r>
    </w:p>
    <w:p w14:paraId="6B2A4A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xml:space="preserve"> += 200; // Increase royalty by 2%</w:t>
      </w:r>
    </w:p>
    <w:p w14:paraId="5078F9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LicenseTermsUpdated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RoyaltyIncrease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C18C2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3)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Fourth milestone: Phase III clinical</w:t>
      </w:r>
    </w:p>
    <w:p w14:paraId="6CE8AF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royaltyRate</w:t>
      </w:r>
      <w:proofErr w:type="spellEnd"/>
      <w:r w:rsidRPr="00BE096B">
        <w:rPr>
          <w:rFonts w:ascii="Courier New" w:eastAsia="Times New Roman" w:hAnsi="Courier New" w:cs="Courier New"/>
          <w:color w:val="F8F8F2"/>
          <w:kern w:val="0"/>
          <w:sz w:val="20"/>
          <w:szCs w:val="20"/>
          <w:lang w:eastAsia="en-CH"/>
          <w14:ligatures w14:val="none"/>
        </w:rPr>
        <w:t xml:space="preserve"> += 300; // Increase royalty by 3%</w:t>
      </w:r>
    </w:p>
    <w:p w14:paraId="359A5B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LicenseTermsUpdated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RoyaltyIncrease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DAFED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4)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Fifth milestone: Regulatory approval</w:t>
      </w:r>
    </w:p>
    <w:p w14:paraId="6140DF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new territories</w:t>
      </w:r>
    </w:p>
    <w:p w14:paraId="10C467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addTerritory</w:t>
      </w:r>
      <w:proofErr w:type="spellEnd"/>
      <w:r w:rsidRPr="00BE096B">
        <w:rPr>
          <w:rFonts w:ascii="Courier New" w:eastAsia="Times New Roman" w:hAnsi="Courier New" w:cs="Courier New"/>
          <w:color w:val="F8F8F2"/>
          <w:kern w:val="0"/>
          <w:sz w:val="20"/>
          <w:szCs w:val="20"/>
          <w:lang w:eastAsia="en-CH"/>
          <w14:ligatures w14:val="none"/>
        </w:rPr>
        <w:t>("Europe"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9C9CF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addTerritory</w:t>
      </w:r>
      <w:proofErr w:type="spellEnd"/>
      <w:r w:rsidRPr="00BE096B">
        <w:rPr>
          <w:rFonts w:ascii="Courier New" w:eastAsia="Times New Roman" w:hAnsi="Courier New" w:cs="Courier New"/>
          <w:color w:val="F8F8F2"/>
          <w:kern w:val="0"/>
          <w:sz w:val="20"/>
          <w:szCs w:val="20"/>
          <w:lang w:eastAsia="en-CH"/>
          <w14:ligatures w14:val="none"/>
        </w:rPr>
        <w:t>("Japan"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E39C7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LicenseTermsUpdated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TerritoriesExpanded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9A2B4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milestoneId</w:t>
      </w:r>
      <w:proofErr w:type="spellEnd"/>
      <w:r w:rsidRPr="00BE096B">
        <w:rPr>
          <w:rFonts w:ascii="Courier New" w:eastAsia="Times New Roman" w:hAnsi="Courier New" w:cs="Courier New"/>
          <w:color w:val="F8F8F2"/>
          <w:kern w:val="0"/>
          <w:sz w:val="20"/>
          <w:szCs w:val="20"/>
          <w:lang w:eastAsia="en-CH"/>
          <w14:ligatures w14:val="none"/>
        </w:rPr>
        <w:t xml:space="preserve"> == 5) </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Sixth milestone: Commercial launch</w:t>
      </w:r>
    </w:p>
    <w:p w14:paraId="71FCDB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No additional changes</w:t>
      </w:r>
    </w:p>
    <w:p w14:paraId="0C7ACE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E6103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AE2A2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385CA4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new territory to the license</w:t>
      </w:r>
    </w:p>
    <w:p w14:paraId="6EAE3D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addTerritory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string memory territory) internal {</w:t>
      </w:r>
    </w:p>
    <w:p w14:paraId="2D7AD97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licensedTerritories.push</w:t>
      </w:r>
      <w:proofErr w:type="spellEnd"/>
      <w:r w:rsidRPr="00BE096B">
        <w:rPr>
          <w:rFonts w:ascii="Courier New" w:eastAsia="Times New Roman" w:hAnsi="Courier New" w:cs="Courier New"/>
          <w:color w:val="F8F8F2"/>
          <w:kern w:val="0"/>
          <w:sz w:val="20"/>
          <w:szCs w:val="20"/>
          <w:lang w:eastAsia="en-CH"/>
          <w14:ligatures w14:val="none"/>
        </w:rPr>
        <w:t>(territory</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CF6062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55697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069B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all milestone information</w:t>
      </w:r>
    </w:p>
    <w:p w14:paraId="067CBF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getMilestones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view returns (</w:t>
      </w:r>
    </w:p>
    <w:p w14:paraId="7ADCD7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memory descriptions,</w:t>
      </w:r>
    </w:p>
    <w:p w14:paraId="055627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memory payments,</w:t>
      </w:r>
    </w:p>
    <w:p w14:paraId="552C9A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bool[</w:t>
      </w:r>
      <w:proofErr w:type="gramEnd"/>
      <w:r w:rsidRPr="00BE096B">
        <w:rPr>
          <w:rFonts w:ascii="Courier New" w:eastAsia="Times New Roman" w:hAnsi="Courier New" w:cs="Courier New"/>
          <w:color w:val="F8F8F2"/>
          <w:kern w:val="0"/>
          <w:sz w:val="20"/>
          <w:szCs w:val="20"/>
          <w:lang w:eastAsia="en-CH"/>
          <w14:ligatures w14:val="none"/>
        </w:rPr>
        <w:t>] memory completions,</w:t>
      </w:r>
    </w:p>
    <w:p w14:paraId="2B27F3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bool[</w:t>
      </w:r>
      <w:proofErr w:type="gramEnd"/>
      <w:r w:rsidRPr="00BE096B">
        <w:rPr>
          <w:rFonts w:ascii="Courier New" w:eastAsia="Times New Roman" w:hAnsi="Courier New" w:cs="Courier New"/>
          <w:color w:val="F8F8F2"/>
          <w:kern w:val="0"/>
          <w:sz w:val="20"/>
          <w:szCs w:val="20"/>
          <w:lang w:eastAsia="en-CH"/>
          <w14:ligatures w14:val="none"/>
        </w:rPr>
        <w:t xml:space="preserve">] memory </w:t>
      </w:r>
      <w:proofErr w:type="spellStart"/>
      <w:r w:rsidRPr="00BE096B">
        <w:rPr>
          <w:rFonts w:ascii="Courier New" w:eastAsia="Times New Roman" w:hAnsi="Courier New" w:cs="Courier New"/>
          <w:color w:val="F8F8F2"/>
          <w:kern w:val="0"/>
          <w:sz w:val="20"/>
          <w:szCs w:val="20"/>
          <w:lang w:eastAsia="en-CH"/>
          <w14:ligatures w14:val="none"/>
        </w:rPr>
        <w:t>paymentStatus</w:t>
      </w:r>
      <w:proofErr w:type="spellEnd"/>
      <w:r w:rsidRPr="00BE096B">
        <w:rPr>
          <w:rFonts w:ascii="Courier New" w:eastAsia="Times New Roman" w:hAnsi="Courier New" w:cs="Courier New"/>
          <w:color w:val="F8F8F2"/>
          <w:kern w:val="0"/>
          <w:sz w:val="20"/>
          <w:szCs w:val="20"/>
          <w:lang w:eastAsia="en-CH"/>
          <w14:ligatures w14:val="none"/>
        </w:rPr>
        <w:t>,</w:t>
      </w:r>
    </w:p>
    <w:p w14:paraId="36A728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memory dates</w:t>
      </w:r>
    </w:p>
    <w:p w14:paraId="45CBBB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33D8CD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descriptions = new string</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milestones.length</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F5514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payments = new uint256</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milestones.length</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E01F2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completions = new bool</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milestones.length</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BCBDE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paymentStatus</w:t>
      </w:r>
      <w:proofErr w:type="spellEnd"/>
      <w:r w:rsidRPr="00BE096B">
        <w:rPr>
          <w:rFonts w:ascii="Courier New" w:eastAsia="Times New Roman" w:hAnsi="Courier New" w:cs="Courier New"/>
          <w:color w:val="F8F8F2"/>
          <w:kern w:val="0"/>
          <w:sz w:val="20"/>
          <w:szCs w:val="20"/>
          <w:lang w:eastAsia="en-CH"/>
          <w14:ligatures w14:val="none"/>
        </w:rPr>
        <w:t xml:space="preserve"> = new bool</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milestones.length</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715CB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dates = new uint256</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milestones.length</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A3608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F0CD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milestones.length</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51FA08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descriptions[</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 milestones[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].description</w:t>
      </w:r>
      <w:proofErr w:type="gramEnd"/>
      <w:r w:rsidRPr="00BE096B">
        <w:rPr>
          <w:rFonts w:ascii="Courier New" w:eastAsia="Times New Roman" w:hAnsi="Courier New" w:cs="Courier New"/>
          <w:color w:val="F8F8F2"/>
          <w:kern w:val="0"/>
          <w:sz w:val="20"/>
          <w:szCs w:val="20"/>
          <w:lang w:eastAsia="en-CH"/>
          <w14:ligatures w14:val="none"/>
        </w:rPr>
        <w:t>;</w:t>
      </w:r>
    </w:p>
    <w:p w14:paraId="001413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payments[</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 milestones[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paymentAmount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D3FA6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completions[</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 milestones[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isCompleted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DD01F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paymentStatus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 milestones[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isPaid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44D91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dates[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 milestones[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completionDate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EC6909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A68B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4D73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(descriptions, payments, completions, </w:t>
      </w:r>
      <w:proofErr w:type="spellStart"/>
      <w:r w:rsidRPr="00BE096B">
        <w:rPr>
          <w:rFonts w:ascii="Courier New" w:eastAsia="Times New Roman" w:hAnsi="Courier New" w:cs="Courier New"/>
          <w:color w:val="F8F8F2"/>
          <w:kern w:val="0"/>
          <w:sz w:val="20"/>
          <w:szCs w:val="20"/>
          <w:lang w:eastAsia="en-CH"/>
          <w14:ligatures w14:val="none"/>
        </w:rPr>
        <w:t>paymentStatus</w:t>
      </w:r>
      <w:proofErr w:type="spellEnd"/>
      <w:r w:rsidRPr="00BE096B">
        <w:rPr>
          <w:rFonts w:ascii="Courier New" w:eastAsia="Times New Roman" w:hAnsi="Courier New" w:cs="Courier New"/>
          <w:color w:val="F8F8F2"/>
          <w:kern w:val="0"/>
          <w:sz w:val="20"/>
          <w:szCs w:val="20"/>
          <w:lang w:eastAsia="en-CH"/>
          <w14:ligatures w14:val="none"/>
        </w:rPr>
        <w:t>, dates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8440C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AE9B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w:t>
      </w:r>
    </w:p>
    <w:p w14:paraId="469465E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This implementation demonstrates:</w:t>
      </w:r>
    </w:p>
    <w:p w14:paraId="4616D5B1" w14:textId="77777777" w:rsidR="00BE096B" w:rsidRPr="00BE096B" w:rsidRDefault="00BE096B" w:rsidP="00BE096B">
      <w:pPr>
        <w:numPr>
          <w:ilvl w:val="0"/>
          <w:numId w:val="7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Structured milestone verification with evidence requirements</w:t>
      </w:r>
    </w:p>
    <w:p w14:paraId="7510C1A9" w14:textId="77777777" w:rsidR="00BE096B" w:rsidRPr="00BE096B" w:rsidRDefault="00BE096B" w:rsidP="00BE096B">
      <w:pPr>
        <w:numPr>
          <w:ilvl w:val="0"/>
          <w:numId w:val="7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Automatic license term adjustments based on development progress</w:t>
      </w:r>
    </w:p>
    <w:p w14:paraId="1EE272D9" w14:textId="77777777" w:rsidR="00BE096B" w:rsidRPr="00BE096B" w:rsidRDefault="00BE096B" w:rsidP="00BE096B">
      <w:pPr>
        <w:numPr>
          <w:ilvl w:val="0"/>
          <w:numId w:val="7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Third-party verification through escrow agent</w:t>
      </w:r>
    </w:p>
    <w:p w14:paraId="705CAB72" w14:textId="77777777" w:rsidR="00BE096B" w:rsidRPr="00BE096B" w:rsidRDefault="00BE096B" w:rsidP="00BE096B">
      <w:pPr>
        <w:numPr>
          <w:ilvl w:val="0"/>
          <w:numId w:val="77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Payment release mechanics triggered by milestone achievement</w:t>
      </w:r>
    </w:p>
    <w:p w14:paraId="2E2A329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xml:space="preserve"> Merck implemented milestone-based smart contracts for their biotech licensing agreements. When clinical trial milestones are verified by regulatory submissions, the smart contracts automatically update license terms, adjust exclusivity provisions, and release escrowed payments to the licensor. This system reduced contract administration overhead by 76% and accelerated payment processing from 45 days to less than 24 hours after milestone verification.</w:t>
      </w:r>
    </w:p>
    <w:p w14:paraId="23E3C69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Territorial and Field-of-Use Restriction Management</w:t>
      </w:r>
    </w:p>
    <w:p w14:paraId="744557E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can enforce complex territorial and field-of-use restrictions with automated compliance monitoring:</w:t>
      </w:r>
    </w:p>
    <w:p w14:paraId="23493D3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solidity</w:t>
      </w:r>
    </w:p>
    <w:p w14:paraId="4BBE1EC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57B084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Smart contract for managing territorial and field restrictions</w:t>
      </w:r>
    </w:p>
    <w:p w14:paraId="29DEB1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contract </w:t>
      </w:r>
      <w:proofErr w:type="spellStart"/>
      <w:r w:rsidRPr="00BE096B">
        <w:rPr>
          <w:rFonts w:ascii="Courier New" w:eastAsia="Times New Roman" w:hAnsi="Courier New" w:cs="Courier New"/>
          <w:color w:val="F8F8F2"/>
          <w:kern w:val="0"/>
          <w:sz w:val="20"/>
          <w:szCs w:val="20"/>
          <w:lang w:eastAsia="en-CH"/>
          <w14:ligatures w14:val="none"/>
        </w:rPr>
        <w:t>FieldAndTerritoryLicense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F4853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Contract participants</w:t>
      </w:r>
    </w:p>
    <w:p w14:paraId="74BDC69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2F7987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645F36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administrator;</w:t>
      </w:r>
      <w:proofErr w:type="gramEnd"/>
    </w:p>
    <w:p w14:paraId="33BFA18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9A530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Patent details</w:t>
      </w:r>
    </w:p>
    <w:p w14:paraId="313A0B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AD35E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patentTitle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9D0F1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D3D0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Territorial rights</w:t>
      </w:r>
    </w:p>
    <w:p w14:paraId="1BE97B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Territory {</w:t>
      </w:r>
    </w:p>
    <w:p w14:paraId="6731AD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77E6DA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isLicensed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E54D4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activationDate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75C45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r w:rsidRPr="00BE096B">
        <w:rPr>
          <w:rFonts w:ascii="Courier New" w:eastAsia="Times New Roman" w:hAnsi="Courier New" w:cs="Courier New"/>
          <w:color w:val="F8F8F2"/>
          <w:kern w:val="0"/>
          <w:sz w:val="20"/>
          <w:szCs w:val="20"/>
          <w:lang w:eastAsia="en-CH"/>
          <w14:ligatures w14:val="none"/>
        </w:rPr>
        <w:t>; // Percentage multiplier (100 = 100%)</w:t>
      </w:r>
    </w:p>
    <w:p w14:paraId="39D485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910D9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string =&gt; Territory) public </w:t>
      </w:r>
      <w:proofErr w:type="gramStart"/>
      <w:r w:rsidRPr="00BE096B">
        <w:rPr>
          <w:rFonts w:ascii="Courier New" w:eastAsia="Times New Roman" w:hAnsi="Courier New" w:cs="Courier New"/>
          <w:color w:val="F8F8F2"/>
          <w:kern w:val="0"/>
          <w:sz w:val="20"/>
          <w:szCs w:val="20"/>
          <w:lang w:eastAsia="en-CH"/>
          <w14:ligatures w14:val="none"/>
        </w:rPr>
        <w:t>territories;</w:t>
      </w:r>
      <w:proofErr w:type="gramEnd"/>
    </w:p>
    <w:p w14:paraId="067426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territoryList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101DF5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FE0F3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Field of use definitions</w:t>
      </w:r>
    </w:p>
    <w:p w14:paraId="63EB58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6A9A4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45261A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definition;</w:t>
      </w:r>
      <w:proofErr w:type="gramEnd"/>
    </w:p>
    <w:p w14:paraId="61D1DD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isLicensed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B2AB5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activationDate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08FB4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r w:rsidRPr="00BE096B">
        <w:rPr>
          <w:rFonts w:ascii="Courier New" w:eastAsia="Times New Roman" w:hAnsi="Courier New" w:cs="Courier New"/>
          <w:color w:val="F8F8F2"/>
          <w:kern w:val="0"/>
          <w:sz w:val="20"/>
          <w:szCs w:val="20"/>
          <w:lang w:eastAsia="en-CH"/>
          <w14:ligatures w14:val="none"/>
        </w:rPr>
        <w:t>; // Percentage multiplier (100 = 100%)</w:t>
      </w:r>
    </w:p>
    <w:p w14:paraId="64115A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8B8B5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string =&gt;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fieldsOfUse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11A0D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fieldList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F73D7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A2629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Product registrations</w:t>
      </w:r>
    </w:p>
    <w:p w14:paraId="150913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Product {</w:t>
      </w:r>
    </w:p>
    <w:p w14:paraId="182EB5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identifier;</w:t>
      </w:r>
      <w:proofErr w:type="gramEnd"/>
    </w:p>
    <w:p w14:paraId="52FB55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0F12CC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territory;</w:t>
      </w:r>
      <w:proofErr w:type="gramEnd"/>
    </w:p>
    <w:p w14:paraId="5F46BC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7BDE5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isApproved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B2B166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registrationDate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F0775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C21D1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string =&gt; Product) public </w:t>
      </w:r>
      <w:proofErr w:type="gramStart"/>
      <w:r w:rsidRPr="00BE096B">
        <w:rPr>
          <w:rFonts w:ascii="Courier New" w:eastAsia="Times New Roman" w:hAnsi="Courier New" w:cs="Courier New"/>
          <w:color w:val="F8F8F2"/>
          <w:kern w:val="0"/>
          <w:sz w:val="20"/>
          <w:szCs w:val="20"/>
          <w:lang w:eastAsia="en-CH"/>
          <w14:ligatures w14:val="none"/>
        </w:rPr>
        <w:t>products;</w:t>
      </w:r>
      <w:proofErr w:type="gramEnd"/>
    </w:p>
    <w:p w14:paraId="2873F4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productList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3869B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E1310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Compliance reports</w:t>
      </w:r>
    </w:p>
    <w:p w14:paraId="1C5B14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6D3F3C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reportDate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DF01B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territory;</w:t>
      </w:r>
      <w:proofErr w:type="gramEnd"/>
    </w:p>
    <w:p w14:paraId="6F68BB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proofErr w:type="gram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FED36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A4703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165CA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91D81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FFE0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24A01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2417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Events</w:t>
      </w:r>
    </w:p>
    <w:p w14:paraId="5FA9F9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TerritoryAdded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string territory, uint256 timestamp</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6E440E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FieldOfUseAdded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 uint256 timestamp</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D9988D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ProductRegistered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 xml:space="preserve">, string territory, string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622CA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string territory, string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FACBA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RoyaltyCalculated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uint256 amount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071BE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ReportVerified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bool status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6AA11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63E4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Modifiers</w:t>
      </w:r>
    </w:p>
    <w:p w14:paraId="344FE9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78C626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"Only licensor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4B4D4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0854F8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EC7239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8ACAA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131C74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licensee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5A99CA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16EBB6B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BCC80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5AB9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onlyAdministrator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7686EC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administrator, "Only administrator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123F79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4BDDA5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12FB7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EA4F1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constructor(</w:t>
      </w:r>
      <w:proofErr w:type="gramEnd"/>
    </w:p>
    <w:p w14:paraId="48D3D2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_licensor,</w:t>
      </w:r>
    </w:p>
    <w:p w14:paraId="01497E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_licensee,</w:t>
      </w:r>
    </w:p>
    <w:p w14:paraId="7B8896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_administrator,</w:t>
      </w:r>
    </w:p>
    <w:p w14:paraId="41FFBE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_</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
    <w:p w14:paraId="0B2BA2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_</w:t>
      </w:r>
      <w:proofErr w:type="spellStart"/>
      <w:r w:rsidRPr="00BE096B">
        <w:rPr>
          <w:rFonts w:ascii="Courier New" w:eastAsia="Times New Roman" w:hAnsi="Courier New" w:cs="Courier New"/>
          <w:color w:val="F8F8F2"/>
          <w:kern w:val="0"/>
          <w:sz w:val="20"/>
          <w:szCs w:val="20"/>
          <w:lang w:eastAsia="en-CH"/>
          <w14:ligatures w14:val="none"/>
        </w:rPr>
        <w:t>patentTitle</w:t>
      </w:r>
      <w:proofErr w:type="spellEnd"/>
    </w:p>
    <w:p w14:paraId="23FCC9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33CAC8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licensor = _</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05884A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licensee = _</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589E31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administrator = _</w:t>
      </w:r>
      <w:proofErr w:type="gramStart"/>
      <w:r w:rsidRPr="00BE096B">
        <w:rPr>
          <w:rFonts w:ascii="Courier New" w:eastAsia="Times New Roman" w:hAnsi="Courier New" w:cs="Courier New"/>
          <w:color w:val="F8F8F2"/>
          <w:kern w:val="0"/>
          <w:sz w:val="20"/>
          <w:szCs w:val="20"/>
          <w:lang w:eastAsia="en-CH"/>
          <w14:ligatures w14:val="none"/>
        </w:rPr>
        <w:t>administrator;</w:t>
      </w:r>
      <w:proofErr w:type="gramEnd"/>
    </w:p>
    <w:p w14:paraId="47CF1C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F9744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patentTitle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patentTitle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92A52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79AF8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F3EBA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licensed territory</w:t>
      </w:r>
    </w:p>
    <w:p w14:paraId="04921C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addTerritory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46C75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w:t>
      </w:r>
    </w:p>
    <w:p w14:paraId="7FE990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
    <w:p w14:paraId="3E68F2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5B19664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(!territories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"Territory already exists"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875C8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995CEA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territories[</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Territory(</w:t>
      </w:r>
      <w:proofErr w:type="gramEnd"/>
    </w:p>
    <w:p w14:paraId="63253E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w:t>
      </w:r>
    </w:p>
    <w:p w14:paraId="26DA7A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true,  /</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
    <w:p w14:paraId="268A2E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E1777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
    <w:p w14:paraId="0548DF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7BAB33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07B03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territoryList.push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A4225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69C34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TerritoryAdded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18610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3870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334C5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licensed field of use</w:t>
      </w:r>
    </w:p>
    <w:p w14:paraId="5A93D2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addFieldOfUse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3F9EB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r w:rsidRPr="00BE096B">
        <w:rPr>
          <w:rFonts w:ascii="Courier New" w:eastAsia="Times New Roman" w:hAnsi="Courier New" w:cs="Courier New"/>
          <w:color w:val="F8F8F2"/>
          <w:kern w:val="0"/>
          <w:sz w:val="20"/>
          <w:szCs w:val="20"/>
          <w:lang w:eastAsia="en-CH"/>
          <w14:ligatures w14:val="none"/>
        </w:rPr>
        <w:t>,</w:t>
      </w:r>
    </w:p>
    <w:p w14:paraId="55C538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definition,</w:t>
      </w:r>
    </w:p>
    <w:p w14:paraId="0A108C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
    <w:p w14:paraId="37E410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435F17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fieldsOfUse</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"Field already exists"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221047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7B51FC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fieldsOfUse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FieldOfUse(</w:t>
      </w:r>
      <w:proofErr w:type="gramEnd"/>
    </w:p>
    <w:p w14:paraId="3A90C0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r w:rsidRPr="00BE096B">
        <w:rPr>
          <w:rFonts w:ascii="Courier New" w:eastAsia="Times New Roman" w:hAnsi="Courier New" w:cs="Courier New"/>
          <w:color w:val="F8F8F2"/>
          <w:kern w:val="0"/>
          <w:sz w:val="20"/>
          <w:szCs w:val="20"/>
          <w:lang w:eastAsia="en-CH"/>
          <w14:ligatures w14:val="none"/>
        </w:rPr>
        <w:t>,</w:t>
      </w:r>
    </w:p>
    <w:p w14:paraId="5E452C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definition,</w:t>
      </w:r>
    </w:p>
    <w:p w14:paraId="1ED532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true,  /</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
    <w:p w14:paraId="73ED2A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C7724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
    <w:p w14:paraId="31CB0E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5F2A3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6737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fieldList.push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AC109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AA375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FieldOfUseAdded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fieldName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BEE7E2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76B4F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ADE62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Register a product under the license</w:t>
      </w:r>
    </w:p>
    <w:p w14:paraId="60651B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registerProduct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1E31B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w:t>
      </w:r>
    </w:p>
    <w:p w14:paraId="209F25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productName</w:t>
      </w:r>
      <w:proofErr w:type="spellEnd"/>
      <w:r w:rsidRPr="00BE096B">
        <w:rPr>
          <w:rFonts w:ascii="Courier New" w:eastAsia="Times New Roman" w:hAnsi="Courier New" w:cs="Courier New"/>
          <w:color w:val="F8F8F2"/>
          <w:kern w:val="0"/>
          <w:sz w:val="20"/>
          <w:szCs w:val="20"/>
          <w:lang w:eastAsia="en-CH"/>
          <w14:ligatures w14:val="none"/>
        </w:rPr>
        <w:t>,</w:t>
      </w:r>
    </w:p>
    <w:p w14:paraId="1474F68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w:t>
      </w:r>
    </w:p>
    <w:p w14:paraId="66215D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p>
    <w:p w14:paraId="28FE59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40B041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require(territories[</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"Territory not licensed"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4D2AA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spellStart"/>
      <w:r w:rsidRPr="00BE096B">
        <w:rPr>
          <w:rFonts w:ascii="Courier New" w:eastAsia="Times New Roman" w:hAnsi="Courier New" w:cs="Courier New"/>
          <w:color w:val="F8F8F2"/>
          <w:kern w:val="0"/>
          <w:sz w:val="20"/>
          <w:szCs w:val="20"/>
          <w:lang w:eastAsia="en-CH"/>
          <w14:ligatures w14:val="none"/>
        </w:rPr>
        <w:t>fieldsOfUse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"Field not licensed"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0DE62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(!products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isApproved</w:t>
      </w:r>
      <w:proofErr w:type="spellEnd"/>
      <w:proofErr w:type="gramEnd"/>
      <w:r w:rsidRPr="00BE096B">
        <w:rPr>
          <w:rFonts w:ascii="Courier New" w:eastAsia="Times New Roman" w:hAnsi="Courier New" w:cs="Courier New"/>
          <w:color w:val="F8F8F2"/>
          <w:kern w:val="0"/>
          <w:sz w:val="20"/>
          <w:szCs w:val="20"/>
          <w:lang w:eastAsia="en-CH"/>
          <w14:ligatures w14:val="none"/>
        </w:rPr>
        <w:t>, "Product already registered"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E6F72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47763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pending product registration</w:t>
      </w:r>
    </w:p>
    <w:p w14:paraId="133A56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products[</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Product(</w:t>
      </w:r>
      <w:proofErr w:type="gramEnd"/>
    </w:p>
    <w:p w14:paraId="400220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w:t>
      </w:r>
    </w:p>
    <w:p w14:paraId="2C92B6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spellStart"/>
      <w:r w:rsidRPr="00BE096B">
        <w:rPr>
          <w:rFonts w:ascii="Courier New" w:eastAsia="Times New Roman" w:hAnsi="Courier New" w:cs="Courier New"/>
          <w:color w:val="F8F8F2"/>
          <w:kern w:val="0"/>
          <w:sz w:val="20"/>
          <w:szCs w:val="20"/>
          <w:lang w:eastAsia="en-CH"/>
          <w14:ligatures w14:val="none"/>
        </w:rPr>
        <w:t>productName</w:t>
      </w:r>
      <w:proofErr w:type="spellEnd"/>
      <w:r w:rsidRPr="00BE096B">
        <w:rPr>
          <w:rFonts w:ascii="Courier New" w:eastAsia="Times New Roman" w:hAnsi="Courier New" w:cs="Courier New"/>
          <w:color w:val="F8F8F2"/>
          <w:kern w:val="0"/>
          <w:sz w:val="20"/>
          <w:szCs w:val="20"/>
          <w:lang w:eastAsia="en-CH"/>
          <w14:ligatures w14:val="none"/>
        </w:rPr>
        <w:t>,</w:t>
      </w:r>
    </w:p>
    <w:p w14:paraId="137715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territoryName</w:t>
      </w:r>
      <w:proofErr w:type="spellEnd"/>
      <w:r w:rsidRPr="00BE096B">
        <w:rPr>
          <w:rFonts w:ascii="Courier New" w:eastAsia="Times New Roman" w:hAnsi="Courier New" w:cs="Courier New"/>
          <w:color w:val="F8F8F2"/>
          <w:kern w:val="0"/>
          <w:sz w:val="20"/>
          <w:szCs w:val="20"/>
          <w:lang w:eastAsia="en-CH"/>
          <w14:ligatures w14:val="none"/>
        </w:rPr>
        <w:t>,</w:t>
      </w:r>
    </w:p>
    <w:p w14:paraId="5A8AD0E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fieldName</w:t>
      </w:r>
      <w:proofErr w:type="spellEnd"/>
      <w:r w:rsidRPr="00BE096B">
        <w:rPr>
          <w:rFonts w:ascii="Courier New" w:eastAsia="Times New Roman" w:hAnsi="Courier New" w:cs="Courier New"/>
          <w:color w:val="F8F8F2"/>
          <w:kern w:val="0"/>
          <w:sz w:val="20"/>
          <w:szCs w:val="20"/>
          <w:lang w:eastAsia="en-CH"/>
          <w14:ligatures w14:val="none"/>
        </w:rPr>
        <w:t>,</w:t>
      </w:r>
    </w:p>
    <w:p w14:paraId="1A7CF9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false,  /</w:t>
      </w:r>
      <w:proofErr w:type="gramEnd"/>
      <w:r w:rsidRPr="00BE096B">
        <w:rPr>
          <w:rFonts w:ascii="Courier New" w:eastAsia="Times New Roman" w:hAnsi="Courier New" w:cs="Courier New"/>
          <w:color w:val="F8F8F2"/>
          <w:kern w:val="0"/>
          <w:sz w:val="20"/>
          <w:szCs w:val="20"/>
          <w:lang w:eastAsia="en-CH"/>
          <w14:ligatures w14:val="none"/>
        </w:rPr>
        <w:t>/ requires approval</w:t>
      </w:r>
    </w:p>
    <w:p w14:paraId="477A67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p>
    <w:p w14:paraId="3DEEDD1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FA41B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5C602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productList.push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85EB0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A50C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DE4AA0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Approve a product registration</w:t>
      </w:r>
    </w:p>
    <w:p w14:paraId="185AE2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approveProduct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memory </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719EBF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(!products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isApproved</w:t>
      </w:r>
      <w:proofErr w:type="spellEnd"/>
      <w:proofErr w:type="gramEnd"/>
      <w:r w:rsidRPr="00BE096B">
        <w:rPr>
          <w:rFonts w:ascii="Courier New" w:eastAsia="Times New Roman" w:hAnsi="Courier New" w:cs="Courier New"/>
          <w:color w:val="F8F8F2"/>
          <w:kern w:val="0"/>
          <w:sz w:val="20"/>
          <w:szCs w:val="20"/>
          <w:lang w:eastAsia="en-CH"/>
          <w14:ligatures w14:val="none"/>
        </w:rPr>
        <w:t>, "Product already approved"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22937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38CC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products[</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isApproved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481B12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ACB6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ProductRegistered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9D04B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r w:rsidRPr="00BE096B">
        <w:rPr>
          <w:rFonts w:ascii="Courier New" w:eastAsia="Times New Roman" w:hAnsi="Courier New" w:cs="Courier New"/>
          <w:color w:val="F8F8F2"/>
          <w:kern w:val="0"/>
          <w:sz w:val="20"/>
          <w:szCs w:val="20"/>
          <w:lang w:eastAsia="en-CH"/>
          <w14:ligatures w14:val="none"/>
        </w:rPr>
        <w:t>,</w:t>
      </w:r>
    </w:p>
    <w:p w14:paraId="76E43AE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products[</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].territory</w:t>
      </w:r>
      <w:proofErr w:type="gramEnd"/>
      <w:r w:rsidRPr="00BE096B">
        <w:rPr>
          <w:rFonts w:ascii="Courier New" w:eastAsia="Times New Roman" w:hAnsi="Courier New" w:cs="Courier New"/>
          <w:color w:val="F8F8F2"/>
          <w:kern w:val="0"/>
          <w:sz w:val="20"/>
          <w:szCs w:val="20"/>
          <w:lang w:eastAsia="en-CH"/>
          <w14:ligatures w14:val="none"/>
        </w:rPr>
        <w:t>,</w:t>
      </w:r>
    </w:p>
    <w:p w14:paraId="2CB5A4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products[</w:t>
      </w:r>
      <w:proofErr w:type="spellStart"/>
      <w:r w:rsidRPr="00BE096B">
        <w:rPr>
          <w:rFonts w:ascii="Courier New" w:eastAsia="Times New Roman" w:hAnsi="Courier New" w:cs="Courier New"/>
          <w:color w:val="F8F8F2"/>
          <w:kern w:val="0"/>
          <w:sz w:val="20"/>
          <w:szCs w:val="20"/>
          <w:lang w:eastAsia="en-CH"/>
          <w14:ligatures w14:val="none"/>
        </w:rPr>
        <w:t>productId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End"/>
    </w:p>
    <w:p w14:paraId="4F7041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08A0B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EDA3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99778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Submit compliance report</w:t>
      </w:r>
    </w:p>
    <w:p w14:paraId="02E8A0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submitComplianceReport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151A5B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territory,</w:t>
      </w:r>
    </w:p>
    <w:p w14:paraId="244F02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w:t>
      </w:r>
    </w:p>
    <w:p w14:paraId="061CC8C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p>
    <w:p w14:paraId="194EF7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5832D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require(territories[territory</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"Territory not licensed"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474B2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spellStart"/>
      <w:r w:rsidRPr="00BE096B">
        <w:rPr>
          <w:rFonts w:ascii="Courier New" w:eastAsia="Times New Roman" w:hAnsi="Courier New" w:cs="Courier New"/>
          <w:color w:val="F8F8F2"/>
          <w:kern w:val="0"/>
          <w:sz w:val="20"/>
          <w:szCs w:val="20"/>
          <w:lang w:eastAsia="en-CH"/>
          <w14:ligatures w14:val="none"/>
        </w:rPr>
        <w:t>fieldsOfUse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isLicensed</w:t>
      </w:r>
      <w:proofErr w:type="spellEnd"/>
      <w:proofErr w:type="gramEnd"/>
      <w:r w:rsidRPr="00BE096B">
        <w:rPr>
          <w:rFonts w:ascii="Courier New" w:eastAsia="Times New Roman" w:hAnsi="Courier New" w:cs="Courier New"/>
          <w:color w:val="F8F8F2"/>
          <w:kern w:val="0"/>
          <w:sz w:val="20"/>
          <w:szCs w:val="20"/>
          <w:lang w:eastAsia="en-CH"/>
          <w14:ligatures w14:val="none"/>
        </w:rPr>
        <w:t>, "Field not licensed"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BEC26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D845E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royalty based on territory and field multipliers</w:t>
      </w:r>
    </w:p>
    <w:p w14:paraId="2A2990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baseRoyalty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calculateBaseRoyalty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7A661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territoryMultiplier</w:t>
      </w:r>
      <w:proofErr w:type="spellEnd"/>
      <w:r w:rsidRPr="00BE096B">
        <w:rPr>
          <w:rFonts w:ascii="Courier New" w:eastAsia="Times New Roman" w:hAnsi="Courier New" w:cs="Courier New"/>
          <w:color w:val="F8F8F2"/>
          <w:kern w:val="0"/>
          <w:sz w:val="20"/>
          <w:szCs w:val="20"/>
          <w:lang w:eastAsia="en-CH"/>
          <w14:ligatures w14:val="none"/>
        </w:rPr>
        <w:t xml:space="preserve"> = territories[territory</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4E8B4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fieldMultiplier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fieldsOfUse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royaltyMultiplier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E4E91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720C31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baseRoyalty</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territoryMultiplier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fieldMultiplier</w:t>
      </w:r>
      <w:proofErr w:type="spellEnd"/>
      <w:r w:rsidRPr="00BE096B">
        <w:rPr>
          <w:rFonts w:ascii="Courier New" w:eastAsia="Times New Roman" w:hAnsi="Courier New" w:cs="Courier New"/>
          <w:color w:val="F8F8F2"/>
          <w:kern w:val="0"/>
          <w:sz w:val="20"/>
          <w:szCs w:val="20"/>
          <w:lang w:eastAsia="en-CH"/>
          <w14:ligatures w14:val="none"/>
        </w:rPr>
        <w:t xml:space="preserve"> / 10000; // Adjust for percentage multipliers</w:t>
      </w:r>
    </w:p>
    <w:p w14:paraId="7EE962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697A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compliance report</w:t>
      </w:r>
    </w:p>
    <w:p w14:paraId="1B7CF7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complianceReports.push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42655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DBD17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territory,</w:t>
      </w:r>
    </w:p>
    <w:p w14:paraId="0A445E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r w:rsidRPr="00BE096B">
        <w:rPr>
          <w:rFonts w:ascii="Courier New" w:eastAsia="Times New Roman" w:hAnsi="Courier New" w:cs="Courier New"/>
          <w:color w:val="F8F8F2"/>
          <w:kern w:val="0"/>
          <w:sz w:val="20"/>
          <w:szCs w:val="20"/>
          <w:lang w:eastAsia="en-CH"/>
          <w14:ligatures w14:val="none"/>
        </w:rPr>
        <w:t>,</w:t>
      </w:r>
    </w:p>
    <w:p w14:paraId="7BF631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w:t>
      </w:r>
    </w:p>
    <w:p w14:paraId="2ED1D5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r w:rsidRPr="00BE096B">
        <w:rPr>
          <w:rFonts w:ascii="Courier New" w:eastAsia="Times New Roman" w:hAnsi="Courier New" w:cs="Courier New"/>
          <w:color w:val="F8F8F2"/>
          <w:kern w:val="0"/>
          <w:sz w:val="20"/>
          <w:szCs w:val="20"/>
          <w:lang w:eastAsia="en-CH"/>
          <w14:ligatures w14:val="none"/>
        </w:rPr>
        <w:t>,</w:t>
      </w:r>
    </w:p>
    <w:p w14:paraId="4301C3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false  /</w:t>
      </w:r>
      <w:proofErr w:type="gramEnd"/>
      <w:r w:rsidRPr="00BE096B">
        <w:rPr>
          <w:rFonts w:ascii="Courier New" w:eastAsia="Times New Roman" w:hAnsi="Courier New" w:cs="Courier New"/>
          <w:color w:val="F8F8F2"/>
          <w:kern w:val="0"/>
          <w:sz w:val="20"/>
          <w:szCs w:val="20"/>
          <w:lang w:eastAsia="en-CH"/>
          <w14:ligatures w14:val="none"/>
        </w:rPr>
        <w:t>/ not verified yet</w:t>
      </w:r>
    </w:p>
    <w:p w14:paraId="35A85C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6F450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B1504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complianceReports.length</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1;</w:t>
      </w:r>
      <w:proofErr w:type="gramEnd"/>
    </w:p>
    <w:p w14:paraId="6E61B0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4B915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territory, </w:t>
      </w:r>
      <w:proofErr w:type="spellStart"/>
      <w:r w:rsidRPr="00BE096B">
        <w:rPr>
          <w:rFonts w:ascii="Courier New" w:eastAsia="Times New Roman" w:hAnsi="Courier New" w:cs="Courier New"/>
          <w:color w:val="F8F8F2"/>
          <w:kern w:val="0"/>
          <w:sz w:val="20"/>
          <w:szCs w:val="20"/>
          <w:lang w:eastAsia="en-CH"/>
          <w14:ligatures w14:val="none"/>
        </w:rPr>
        <w:t>fieldOfUse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B7B48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RoyaltyCalculated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adjustedRoyalty</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398AD9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3484C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BCF0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base royalty (simplified example)</w:t>
      </w:r>
    </w:p>
    <w:p w14:paraId="067573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calculateBaseRoyalty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internal pure returns (uint256) {</w:t>
      </w:r>
    </w:p>
    <w:p w14:paraId="62DBBB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Example tiered royalty calculation</w:t>
      </w:r>
    </w:p>
    <w:p w14:paraId="22C189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xml:space="preserve"> &lt; 1000000) {</w:t>
      </w:r>
    </w:p>
    <w:p w14:paraId="75D0A3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xml:space="preserve"> * 3 / 100; // 3%</w:t>
      </w:r>
    </w:p>
    <w:p w14:paraId="601246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xml:space="preserve"> &lt; 10000000) {</w:t>
      </w:r>
    </w:p>
    <w:p w14:paraId="38302E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xml:space="preserve"> * 5 / 100; // 5%</w:t>
      </w:r>
    </w:p>
    <w:p w14:paraId="2B61AD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w:t>
      </w:r>
    </w:p>
    <w:p w14:paraId="5D4769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r w:rsidRPr="00BE096B">
        <w:rPr>
          <w:rFonts w:ascii="Courier New" w:eastAsia="Times New Roman" w:hAnsi="Courier New" w:cs="Courier New"/>
          <w:color w:val="F8F8F2"/>
          <w:kern w:val="0"/>
          <w:sz w:val="20"/>
          <w:szCs w:val="20"/>
          <w:lang w:eastAsia="en-CH"/>
          <w14:ligatures w14:val="none"/>
        </w:rPr>
        <w:t>salesAmount</w:t>
      </w:r>
      <w:proofErr w:type="spellEnd"/>
      <w:r w:rsidRPr="00BE096B">
        <w:rPr>
          <w:rFonts w:ascii="Courier New" w:eastAsia="Times New Roman" w:hAnsi="Courier New" w:cs="Courier New"/>
          <w:color w:val="F8F8F2"/>
          <w:kern w:val="0"/>
          <w:sz w:val="20"/>
          <w:szCs w:val="20"/>
          <w:lang w:eastAsia="en-CH"/>
          <w14:ligatures w14:val="none"/>
        </w:rPr>
        <w:t xml:space="preserve"> * 7 / 100; // 7%</w:t>
      </w:r>
    </w:p>
    <w:p w14:paraId="17AE9A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069C2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4668C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D3B3F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Verify compliance report</w:t>
      </w:r>
    </w:p>
    <w:p w14:paraId="24F041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verifyReport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onlyAdministrator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300423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complianceReports.length</w:t>
      </w:r>
      <w:proofErr w:type="spellEnd"/>
      <w:r w:rsidRPr="00BE096B">
        <w:rPr>
          <w:rFonts w:ascii="Courier New" w:eastAsia="Times New Roman" w:hAnsi="Courier New" w:cs="Courier New"/>
          <w:color w:val="F8F8F2"/>
          <w:kern w:val="0"/>
          <w:sz w:val="20"/>
          <w:szCs w:val="20"/>
          <w:lang w:eastAsia="en-CH"/>
          <w14:ligatures w14:val="none"/>
        </w:rPr>
        <w:t>, "Invalid report index"</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9D934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complianceReports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End"/>
      <w:r w:rsidRPr="00BE096B">
        <w:rPr>
          <w:rFonts w:ascii="Courier New" w:eastAsia="Times New Roman" w:hAnsi="Courier New" w:cs="Courier New"/>
          <w:color w:val="F8F8F2"/>
          <w:kern w:val="0"/>
          <w:sz w:val="20"/>
          <w:szCs w:val="20"/>
          <w:lang w:eastAsia="en-CH"/>
          <w14:ligatures w14:val="none"/>
        </w:rPr>
        <w:t>, "Report already verified"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CCAB8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12B4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complianceReports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reportIndex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0A15A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92329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ReportVerified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reportIndex</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4F644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6C0F8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FC8E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all licensed territories</w:t>
      </w:r>
    </w:p>
    <w:p w14:paraId="2AF9E6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getLicensedTerritories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view returns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memory) {</w:t>
      </w:r>
    </w:p>
    <w:p w14:paraId="501909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territoryList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B7C9D0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A1BC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5B973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all licensed fields</w:t>
      </w:r>
    </w:p>
    <w:p w14:paraId="567EC7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getLicensedFields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view returns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memory) {</w:t>
      </w:r>
    </w:p>
    <w:p w14:paraId="58CACC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fieldList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70EE0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0B466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3CCF1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registered products</w:t>
      </w:r>
    </w:p>
    <w:p w14:paraId="186418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getRegisteredProducts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view returns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memory) {</w:t>
      </w:r>
    </w:p>
    <w:p w14:paraId="530877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productList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6E480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712D4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w:t>
      </w:r>
    </w:p>
    <w:p w14:paraId="786C9D9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This smart contract enables:</w:t>
      </w:r>
    </w:p>
    <w:p w14:paraId="79E74A1A" w14:textId="77777777" w:rsidR="00BE096B" w:rsidRPr="00BE096B" w:rsidRDefault="00BE096B" w:rsidP="00BE096B">
      <w:pPr>
        <w:numPr>
          <w:ilvl w:val="0"/>
          <w:numId w:val="7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Granular management of territorial rights with region-specific terms</w:t>
      </w:r>
    </w:p>
    <w:p w14:paraId="3912BEF5" w14:textId="77777777" w:rsidR="00BE096B" w:rsidRPr="00BE096B" w:rsidRDefault="00BE096B" w:rsidP="00BE096B">
      <w:pPr>
        <w:numPr>
          <w:ilvl w:val="0"/>
          <w:numId w:val="7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Field-of-use restrictions with separate royalty structures</w:t>
      </w:r>
    </w:p>
    <w:p w14:paraId="1F348C0E" w14:textId="77777777" w:rsidR="00BE096B" w:rsidRPr="00BE096B" w:rsidRDefault="00BE096B" w:rsidP="00BE096B">
      <w:pPr>
        <w:numPr>
          <w:ilvl w:val="0"/>
          <w:numId w:val="7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Product registration and approval workflows</w:t>
      </w:r>
    </w:p>
    <w:p w14:paraId="3DEDC0C4" w14:textId="77777777" w:rsidR="00BE096B" w:rsidRPr="00BE096B" w:rsidRDefault="00BE096B" w:rsidP="00BE096B">
      <w:pPr>
        <w:numPr>
          <w:ilvl w:val="0"/>
          <w:numId w:val="7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compliance monitoring and reporting</w:t>
      </w:r>
    </w:p>
    <w:p w14:paraId="6508E436" w14:textId="77777777" w:rsidR="00BE096B" w:rsidRPr="00BE096B" w:rsidRDefault="00BE096B" w:rsidP="00BE096B">
      <w:pPr>
        <w:numPr>
          <w:ilvl w:val="0"/>
          <w:numId w:val="77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Territory and field-specific royalty calculations</w:t>
      </w:r>
    </w:p>
    <w:p w14:paraId="2127D09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xml:space="preserve"> Philips implemented territorial and field-of-use smart contracts for their medical technology patent portfolio. The system automatically enforces different licensing terms across 27 territories and 12 distinct fields of use, with specialized royalty calculations for each combination. Compliance reporting through the smart contract reduced verification times by 84% and enabled real-time monitoring of territory-specific license compliance.</w:t>
      </w:r>
    </w:p>
    <w:p w14:paraId="0F7B37E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Automated Royalty Verification and Distribution for Multiple Rightsholders</w:t>
      </w:r>
    </w:p>
    <w:p w14:paraId="051C987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Smart contracts excel at managing complex royalty distributions among multiple rightsholders:</w:t>
      </w:r>
    </w:p>
    <w:p w14:paraId="35112D1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solidity</w:t>
      </w:r>
    </w:p>
    <w:p w14:paraId="6EFBF03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523A9F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Smart contract for multi-party royalty distribution</w:t>
      </w:r>
    </w:p>
    <w:p w14:paraId="2E0137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contract </w:t>
      </w:r>
      <w:proofErr w:type="spellStart"/>
      <w:r w:rsidRPr="00BE096B">
        <w:rPr>
          <w:rFonts w:ascii="Courier New" w:eastAsia="Times New Roman" w:hAnsi="Courier New" w:cs="Courier New"/>
          <w:color w:val="F8F8F2"/>
          <w:kern w:val="0"/>
          <w:sz w:val="20"/>
          <w:szCs w:val="20"/>
          <w:lang w:eastAsia="en-CH"/>
          <w14:ligatures w14:val="none"/>
        </w:rPr>
        <w:t>MultiRightsholderLicense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7FC5006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Rightsholder definition</w:t>
      </w:r>
    </w:p>
    <w:p w14:paraId="43ADD4C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Rightsholder {</w:t>
      </w:r>
    </w:p>
    <w:p w14:paraId="7EC889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payable </w:t>
      </w:r>
      <w:proofErr w:type="gramStart"/>
      <w:r w:rsidRPr="00BE096B">
        <w:rPr>
          <w:rFonts w:ascii="Courier New" w:eastAsia="Times New Roman" w:hAnsi="Courier New" w:cs="Courier New"/>
          <w:color w:val="F8F8F2"/>
          <w:kern w:val="0"/>
          <w:sz w:val="20"/>
          <w:szCs w:val="20"/>
          <w:lang w:eastAsia="en-CH"/>
          <w14:ligatures w14:val="none"/>
        </w:rPr>
        <w:t>wallet;</w:t>
      </w:r>
      <w:proofErr w:type="gramEnd"/>
    </w:p>
    <w:p w14:paraId="6E5FDB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6E86FD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r w:rsidRPr="00BE096B">
        <w:rPr>
          <w:rFonts w:ascii="Courier New" w:eastAsia="Times New Roman" w:hAnsi="Courier New" w:cs="Courier New"/>
          <w:color w:val="F8F8F2"/>
          <w:kern w:val="0"/>
          <w:sz w:val="20"/>
          <w:szCs w:val="20"/>
          <w:lang w:eastAsia="en-CH"/>
          <w14:ligatures w14:val="none"/>
        </w:rPr>
        <w:t>; // Out of 10,000 (allows 2 decimal precision)</w:t>
      </w:r>
    </w:p>
    <w:p w14:paraId="4BB174E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isActive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1DF9A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A2BFB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address =&gt; Rightsholder) public </w:t>
      </w:r>
      <w:proofErr w:type="gramStart"/>
      <w:r w:rsidRPr="00BE096B">
        <w:rPr>
          <w:rFonts w:ascii="Courier New" w:eastAsia="Times New Roman" w:hAnsi="Courier New" w:cs="Courier New"/>
          <w:color w:val="F8F8F2"/>
          <w:kern w:val="0"/>
          <w:sz w:val="20"/>
          <w:szCs w:val="20"/>
          <w:lang w:eastAsia="en-CH"/>
          <w14:ligatures w14:val="none"/>
        </w:rPr>
        <w:t>rightsholders;</w:t>
      </w:r>
      <w:proofErr w:type="gramEnd"/>
    </w:p>
    <w:p w14:paraId="746DC7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address[</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rightsholderAddresses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27986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325B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Patent pool information</w:t>
      </w:r>
    </w:p>
    <w:p w14:paraId="55DE8E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poolName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5FB6D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patentIds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9A0A7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338D5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 terms</w:t>
      </w:r>
    </w:p>
    <w:p w14:paraId="066A90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 Basis points</w:t>
      </w:r>
    </w:p>
    <w:p w14:paraId="414806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33DCE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25AE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Licensee information</w:t>
      </w:r>
    </w:p>
    <w:p w14:paraId="41B486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Licensee {</w:t>
      </w:r>
    </w:p>
    <w:p w14:paraId="45A53D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gramStart"/>
      <w:r w:rsidRPr="00BE096B">
        <w:rPr>
          <w:rFonts w:ascii="Courier New" w:eastAsia="Times New Roman" w:hAnsi="Courier New" w:cs="Courier New"/>
          <w:color w:val="F8F8F2"/>
          <w:kern w:val="0"/>
          <w:sz w:val="20"/>
          <w:szCs w:val="20"/>
          <w:lang w:eastAsia="en-CH"/>
          <w14:ligatures w14:val="none"/>
        </w:rPr>
        <w:t>wallet;</w:t>
      </w:r>
      <w:proofErr w:type="gramEnd"/>
    </w:p>
    <w:p w14:paraId="6F37D99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4CA432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isActive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223EA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activationDate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6EB6B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07808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address =&gt; Licensee) public </w:t>
      </w:r>
      <w:proofErr w:type="gramStart"/>
      <w:r w:rsidRPr="00BE096B">
        <w:rPr>
          <w:rFonts w:ascii="Courier New" w:eastAsia="Times New Roman" w:hAnsi="Courier New" w:cs="Courier New"/>
          <w:color w:val="F8F8F2"/>
          <w:kern w:val="0"/>
          <w:sz w:val="20"/>
          <w:szCs w:val="20"/>
          <w:lang w:eastAsia="en-CH"/>
          <w14:ligatures w14:val="none"/>
        </w:rPr>
        <w:t>licensees;</w:t>
      </w:r>
      <w:proofErr w:type="gramEnd"/>
    </w:p>
    <w:p w14:paraId="27F3AA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address[</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spellStart"/>
      <w:proofErr w:type="gramStart"/>
      <w:r w:rsidRPr="00BE096B">
        <w:rPr>
          <w:rFonts w:ascii="Courier New" w:eastAsia="Times New Roman" w:hAnsi="Courier New" w:cs="Courier New"/>
          <w:color w:val="F8F8F2"/>
          <w:kern w:val="0"/>
          <w:sz w:val="20"/>
          <w:szCs w:val="20"/>
          <w:lang w:eastAsia="en-CH"/>
          <w14:ligatures w14:val="none"/>
        </w:rPr>
        <w:t>licenseeAddresses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9DA1B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5B06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Payment records</w:t>
      </w:r>
    </w:p>
    <w:p w14:paraId="720DB2C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PaymentRecord</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129071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4A5899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totalAmount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3FB2D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reportedRevenue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61207A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gramStart"/>
      <w:r w:rsidRPr="00BE096B">
        <w:rPr>
          <w:rFonts w:ascii="Courier New" w:eastAsia="Times New Roman" w:hAnsi="Courier New" w:cs="Courier New"/>
          <w:color w:val="F8F8F2"/>
          <w:kern w:val="0"/>
          <w:sz w:val="20"/>
          <w:szCs w:val="20"/>
          <w:lang w:eastAsia="en-CH"/>
          <w14:ligatures w14:val="none"/>
        </w:rPr>
        <w:t>timestamp;</w:t>
      </w:r>
      <w:proofErr w:type="gramEnd"/>
    </w:p>
    <w:p w14:paraId="4CBC51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isDistributed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F9B38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address =&gt; bool) </w:t>
      </w:r>
      <w:proofErr w:type="spellStart"/>
      <w:proofErr w:type="gramStart"/>
      <w:r w:rsidRPr="00BE096B">
        <w:rPr>
          <w:rFonts w:ascii="Courier New" w:eastAsia="Times New Roman" w:hAnsi="Courier New" w:cs="Courier New"/>
          <w:color w:val="F8F8F2"/>
          <w:kern w:val="0"/>
          <w:sz w:val="20"/>
          <w:szCs w:val="20"/>
          <w:lang w:eastAsia="en-CH"/>
          <w14:ligatures w14:val="none"/>
        </w:rPr>
        <w:t>rightholderPaid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0CA0F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address =&gt;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amountByRightsholder</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2BF6F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2E92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PaymentRecord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gramStart"/>
      <w:r w:rsidRPr="00BE096B">
        <w:rPr>
          <w:rFonts w:ascii="Courier New" w:eastAsia="Times New Roman" w:hAnsi="Courier New" w:cs="Courier New"/>
          <w:color w:val="F8F8F2"/>
          <w:kern w:val="0"/>
          <w:sz w:val="20"/>
          <w:szCs w:val="20"/>
          <w:lang w:eastAsia="en-CH"/>
          <w14:ligatures w14:val="none"/>
        </w:rPr>
        <w:t>payments;</w:t>
      </w:r>
      <w:proofErr w:type="gramEnd"/>
    </w:p>
    <w:p w14:paraId="36A423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E853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Events</w:t>
      </w:r>
    </w:p>
    <w:p w14:paraId="58D31B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address indexed wallet, string name, uint256 share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5C6B2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RightsholderRemoved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address indexed 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2B48C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LicenseeAdded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address indexed wallet, string name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37AE1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LicenseeRemoved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address indexed 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C38FA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PaymentReceived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address indexed licensee, uint256 amount, uint256 </w:t>
      </w:r>
      <w:proofErr w:type="spellStart"/>
      <w:r w:rsidRPr="00BE096B">
        <w:rPr>
          <w:rFonts w:ascii="Courier New" w:eastAsia="Times New Roman" w:hAnsi="Courier New" w:cs="Courier New"/>
          <w:color w:val="F8F8F2"/>
          <w:kern w:val="0"/>
          <w:sz w:val="20"/>
          <w:szCs w:val="20"/>
          <w:lang w:eastAsia="en-CH"/>
          <w14:ligatures w14:val="none"/>
        </w:rPr>
        <w:t>reportedRevenue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0FEAB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RoyaltyDistributed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address indexed rightsholder, uint256 amount, uint256 </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518DF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646F6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Modifier for admin functions</w:t>
      </w:r>
    </w:p>
    <w:p w14:paraId="5B78F6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4A8A80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require(</w:t>
      </w:r>
      <w:proofErr w:type="spellStart"/>
      <w:r w:rsidRPr="00BE096B">
        <w:rPr>
          <w:rFonts w:ascii="Courier New" w:eastAsia="Times New Roman" w:hAnsi="Courier New" w:cs="Courier New"/>
          <w:color w:val="F8F8F2"/>
          <w:kern w:val="0"/>
          <w:sz w:val="20"/>
          <w:szCs w:val="20"/>
          <w:lang w:eastAsia="en-CH"/>
          <w14:ligatures w14:val="none"/>
        </w:rPr>
        <w:t>isAdmin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"Only admin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E7D57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69A3E6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D5A6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261A8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address is an admin (any rightsholder is an admin in this example)</w:t>
      </w:r>
    </w:p>
    <w:p w14:paraId="0785AB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isAdmin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address wallet) public view returns (bool) {</w:t>
      </w:r>
    </w:p>
    <w:p w14:paraId="2E1780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rightsholders[wallet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6A7F1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E201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06AF6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constructor(</w:t>
      </w:r>
      <w:proofErr w:type="gramEnd"/>
      <w:r w:rsidRPr="00BE096B">
        <w:rPr>
          <w:rFonts w:ascii="Courier New" w:eastAsia="Times New Roman" w:hAnsi="Courier New" w:cs="Courier New"/>
          <w:color w:val="F8F8F2"/>
          <w:kern w:val="0"/>
          <w:sz w:val="20"/>
          <w:szCs w:val="20"/>
          <w:lang w:eastAsia="en-CH"/>
          <w14:ligatures w14:val="none"/>
        </w:rPr>
        <w:t>string memory _</w:t>
      </w:r>
      <w:proofErr w:type="spellStart"/>
      <w:r w:rsidRPr="00BE096B">
        <w:rPr>
          <w:rFonts w:ascii="Courier New" w:eastAsia="Times New Roman" w:hAnsi="Courier New" w:cs="Courier New"/>
          <w:color w:val="F8F8F2"/>
          <w:kern w:val="0"/>
          <w:sz w:val="20"/>
          <w:szCs w:val="20"/>
          <w:lang w:eastAsia="en-CH"/>
          <w14:ligatures w14:val="none"/>
        </w:rPr>
        <w:t>poolName</w:t>
      </w:r>
      <w:proofErr w:type="spellEnd"/>
      <w:r w:rsidRPr="00BE096B">
        <w:rPr>
          <w:rFonts w:ascii="Courier New" w:eastAsia="Times New Roman" w:hAnsi="Courier New" w:cs="Courier New"/>
          <w:color w:val="F8F8F2"/>
          <w:kern w:val="0"/>
          <w:sz w:val="20"/>
          <w:szCs w:val="20"/>
          <w:lang w:eastAsia="en-CH"/>
          <w14:ligatures w14:val="none"/>
        </w:rPr>
        <w:t>, uint256 _</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uint256 _</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 {</w:t>
      </w:r>
    </w:p>
    <w:p w14:paraId="72700F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poolName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poolName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01DC2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0B565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A10A1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1469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1235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patent to the pool</w:t>
      </w:r>
    </w:p>
    <w:p w14:paraId="4A9CB0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addPatent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string memory </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781C75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patentIds.push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6C6B9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0C917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D8B52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rightsholder</w:t>
      </w:r>
    </w:p>
    <w:p w14:paraId="64E8A5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addRightsholder</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C2612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payable wallet,</w:t>
      </w:r>
    </w:p>
    <w:p w14:paraId="6BA5BD3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name,</w:t>
      </w:r>
    </w:p>
    <w:p w14:paraId="50581A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p>
    <w:p w14:paraId="5EEB69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84B1B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(!rightsholders</w:t>
      </w:r>
      <w:proofErr w:type="gram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"Rightsholder already exists"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458163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259D4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Ensure total shares don't exceed 100%</w:t>
      </w:r>
    </w:p>
    <w:p w14:paraId="4B4BC1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totalShares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getTotalShares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439E7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totalShares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r w:rsidRPr="00BE096B">
        <w:rPr>
          <w:rFonts w:ascii="Courier New" w:eastAsia="Times New Roman" w:hAnsi="Courier New" w:cs="Courier New"/>
          <w:color w:val="F8F8F2"/>
          <w:kern w:val="0"/>
          <w:sz w:val="20"/>
          <w:szCs w:val="20"/>
          <w:lang w:eastAsia="en-CH"/>
          <w14:ligatures w14:val="none"/>
        </w:rPr>
        <w:t xml:space="preserve"> &lt;= 10000, "Total shares exceed 100%"</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C8004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4B33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rightsholders[wallet] = </w:t>
      </w:r>
      <w:proofErr w:type="gramStart"/>
      <w:r w:rsidRPr="00BE096B">
        <w:rPr>
          <w:rFonts w:ascii="Courier New" w:eastAsia="Times New Roman" w:hAnsi="Courier New" w:cs="Courier New"/>
          <w:color w:val="F8F8F2"/>
          <w:kern w:val="0"/>
          <w:sz w:val="20"/>
          <w:szCs w:val="20"/>
          <w:lang w:eastAsia="en-CH"/>
          <w14:ligatures w14:val="none"/>
        </w:rPr>
        <w:t>Rightsholder(</w:t>
      </w:r>
      <w:proofErr w:type="gramEnd"/>
    </w:p>
    <w:p w14:paraId="4E0D13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wallet,</w:t>
      </w:r>
    </w:p>
    <w:p w14:paraId="66A5C2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name,</w:t>
      </w:r>
    </w:p>
    <w:p w14:paraId="001132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r w:rsidRPr="00BE096B">
        <w:rPr>
          <w:rFonts w:ascii="Courier New" w:eastAsia="Times New Roman" w:hAnsi="Courier New" w:cs="Courier New"/>
          <w:color w:val="F8F8F2"/>
          <w:kern w:val="0"/>
          <w:sz w:val="20"/>
          <w:szCs w:val="20"/>
          <w:lang w:eastAsia="en-CH"/>
          <w14:ligatures w14:val="none"/>
        </w:rPr>
        <w:t>,</w:t>
      </w:r>
    </w:p>
    <w:p w14:paraId="2ED4D0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true</w:t>
      </w:r>
    </w:p>
    <w:p w14:paraId="353DAC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A0BEF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6F63D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rightsholderAddresses.push</w:t>
      </w:r>
      <w:proofErr w:type="spell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FA045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2A2F8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wallet, name, </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12A12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611F8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A69DA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Remove a rightsholder</w:t>
      </w:r>
    </w:p>
    <w:p w14:paraId="49E1849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removeRightsholder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address wallet) external </w:t>
      </w:r>
      <w:proofErr w:type="spell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6BA891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require(rightsholders[wallet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"Rightsholder does not exist"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CCFF9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19452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rightsholders[wallet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022FF1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4619B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r w:rsidRPr="00BE096B">
        <w:rPr>
          <w:rFonts w:ascii="Courier New" w:eastAsia="Times New Roman" w:hAnsi="Courier New" w:cs="Courier New"/>
          <w:color w:val="F8F8F2"/>
          <w:kern w:val="0"/>
          <w:sz w:val="20"/>
          <w:szCs w:val="20"/>
          <w:lang w:eastAsia="en-CH"/>
          <w14:ligatures w14:val="none"/>
        </w:rPr>
        <w:t>RightsholderRemoved</w:t>
      </w:r>
      <w:proofErr w:type="spell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F84DA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D055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67AB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licensee</w:t>
      </w:r>
    </w:p>
    <w:p w14:paraId="111C3C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addLicensee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address wallet, string memory name) external </w:t>
      </w:r>
      <w:proofErr w:type="spell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35B54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(!licensees</w:t>
      </w:r>
      <w:proofErr w:type="gram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"Licensee already exists"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1D209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D5A8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licensees[wallet] =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0CA146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wallet,</w:t>
      </w:r>
    </w:p>
    <w:p w14:paraId="220BFE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name,</w:t>
      </w:r>
    </w:p>
    <w:p w14:paraId="413191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true,</w:t>
      </w:r>
    </w:p>
    <w:p w14:paraId="25BA48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p>
    <w:p w14:paraId="76882C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11A5BE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B4473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licenseeAddresses.push</w:t>
      </w:r>
      <w:proofErr w:type="spell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C0733C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B5A09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LicenseeAdded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wallet, name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82FF8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363A5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0C33A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Remove a licensee</w:t>
      </w:r>
    </w:p>
    <w:p w14:paraId="4CB8A9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removeLicensee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address wallet) external </w:t>
      </w:r>
      <w:proofErr w:type="spellStart"/>
      <w:r w:rsidRPr="00BE096B">
        <w:rPr>
          <w:rFonts w:ascii="Courier New" w:eastAsia="Times New Roman" w:hAnsi="Courier New" w:cs="Courier New"/>
          <w:color w:val="F8F8F2"/>
          <w:kern w:val="0"/>
          <w:sz w:val="20"/>
          <w:szCs w:val="20"/>
          <w:lang w:eastAsia="en-CH"/>
          <w14:ligatures w14:val="none"/>
        </w:rPr>
        <w:t>onlyAdmin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633979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require(licensees[wallet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"Licensee does not exist"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EEFD0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31A5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licensees[wallet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28B250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BD2FCE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r w:rsidRPr="00BE096B">
        <w:rPr>
          <w:rFonts w:ascii="Courier New" w:eastAsia="Times New Roman" w:hAnsi="Courier New" w:cs="Courier New"/>
          <w:color w:val="F8F8F2"/>
          <w:kern w:val="0"/>
          <w:sz w:val="20"/>
          <w:szCs w:val="20"/>
          <w:lang w:eastAsia="en-CH"/>
          <w14:ligatures w14:val="none"/>
        </w:rPr>
        <w:t>LicenseeRemoved</w:t>
      </w:r>
      <w:proofErr w:type="spellEnd"/>
      <w:r w:rsidRPr="00BE096B">
        <w:rPr>
          <w:rFonts w:ascii="Courier New" w:eastAsia="Times New Roman" w:hAnsi="Courier New" w:cs="Courier New"/>
          <w:color w:val="F8F8F2"/>
          <w:kern w:val="0"/>
          <w:sz w:val="20"/>
          <w:szCs w:val="20"/>
          <w:lang w:eastAsia="en-CH"/>
          <w14:ligatures w14:val="none"/>
        </w:rPr>
        <w:t>(wallet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83CEC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44523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B6FAC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Licensee submits payment</w:t>
      </w:r>
    </w:p>
    <w:p w14:paraId="16321F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submitRoyaltyPayment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reportedRevenue</w:t>
      </w:r>
      <w:proofErr w:type="spellEnd"/>
      <w:r w:rsidRPr="00BE096B">
        <w:rPr>
          <w:rFonts w:ascii="Courier New" w:eastAsia="Times New Roman" w:hAnsi="Courier New" w:cs="Courier New"/>
          <w:color w:val="F8F8F2"/>
          <w:kern w:val="0"/>
          <w:sz w:val="20"/>
          <w:szCs w:val="20"/>
          <w:lang w:eastAsia="en-CH"/>
          <w14:ligatures w14:val="none"/>
        </w:rPr>
        <w:t>) external payable {</w:t>
      </w:r>
    </w:p>
    <w:p w14:paraId="1BE0F2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require(licensees[</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"Not an active licensee"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FD55C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55D6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expected payment</w:t>
      </w:r>
    </w:p>
    <w:p w14:paraId="12FF9A5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expectedPayment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calculateRoyalty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reportedRevenue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2CFC0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msg.value</w:t>
      </w:r>
      <w:proofErr w:type="spell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expectedPayment</w:t>
      </w:r>
      <w:proofErr w:type="spellEnd"/>
      <w:r w:rsidRPr="00BE096B">
        <w:rPr>
          <w:rFonts w:ascii="Courier New" w:eastAsia="Times New Roman" w:hAnsi="Courier New" w:cs="Courier New"/>
          <w:color w:val="F8F8F2"/>
          <w:kern w:val="0"/>
          <w:sz w:val="20"/>
          <w:szCs w:val="20"/>
          <w:lang w:eastAsia="en-CH"/>
          <w14:ligatures w14:val="none"/>
        </w:rPr>
        <w:t>, "Payment amount too low"</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71926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AD681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payment record</w:t>
      </w:r>
    </w:p>
    <w:p w14:paraId="623849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payments.length</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45ADE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PaymentRecord</w:t>
      </w:r>
      <w:proofErr w:type="spellEnd"/>
      <w:r w:rsidRPr="00BE096B">
        <w:rPr>
          <w:rFonts w:ascii="Courier New" w:eastAsia="Times New Roman" w:hAnsi="Courier New" w:cs="Courier New"/>
          <w:color w:val="F8F8F2"/>
          <w:kern w:val="0"/>
          <w:sz w:val="20"/>
          <w:szCs w:val="20"/>
          <w:lang w:eastAsia="en-CH"/>
          <w14:ligatures w14:val="none"/>
        </w:rPr>
        <w:t xml:space="preserve"> storage </w:t>
      </w:r>
      <w:proofErr w:type="spellStart"/>
      <w:r w:rsidRPr="00BE096B">
        <w:rPr>
          <w:rFonts w:ascii="Courier New" w:eastAsia="Times New Roman" w:hAnsi="Courier New" w:cs="Courier New"/>
          <w:color w:val="F8F8F2"/>
          <w:kern w:val="0"/>
          <w:sz w:val="20"/>
          <w:szCs w:val="20"/>
          <w:lang w:eastAsia="en-CH"/>
          <w14:ligatures w14:val="none"/>
        </w:rPr>
        <w:t>newPayment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payments.push</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D1FF1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newPayment.licensee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D89F4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newPayment.totalAmount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msg.</w:t>
      </w:r>
      <w:proofErr w:type="gramStart"/>
      <w:r w:rsidRPr="00BE096B">
        <w:rPr>
          <w:rFonts w:ascii="Courier New" w:eastAsia="Times New Roman" w:hAnsi="Courier New" w:cs="Courier New"/>
          <w:color w:val="F8F8F2"/>
          <w:kern w:val="0"/>
          <w:sz w:val="20"/>
          <w:szCs w:val="20"/>
          <w:lang w:eastAsia="en-CH"/>
          <w14:ligatures w14:val="none"/>
        </w:rPr>
        <w:t>value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06BCF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newPayment.reportedRevenue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reportedRevenue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30EFCA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newPayment.timestamp</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0FF7A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newPayment.isDistributed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23FAD1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84397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PaymentReceived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msg.value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reportedRevenue</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40A9E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7C78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Automatically distribute payments</w:t>
      </w:r>
    </w:p>
    <w:p w14:paraId="102C2F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distributeRoyalties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A241C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7575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1C2B9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royalty based on reported revenue</w:t>
      </w:r>
    </w:p>
    <w:p w14:paraId="6AC112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revenue) public view returns (uint256) {</w:t>
      </w:r>
    </w:p>
    <w:p w14:paraId="0BE420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 xml:space="preserve"> = revenue * </w:t>
      </w:r>
      <w:proofErr w:type="spellStart"/>
      <w:r w:rsidRPr="00BE096B">
        <w:rPr>
          <w:rFonts w:ascii="Courier New" w:eastAsia="Times New Roman" w:hAnsi="Courier New" w:cs="Courier New"/>
          <w:color w:val="F8F8F2"/>
          <w:kern w:val="0"/>
          <w:sz w:val="20"/>
          <w:szCs w:val="20"/>
          <w:lang w:eastAsia="en-CH"/>
          <w14:ligatures w14:val="none"/>
        </w:rPr>
        <w:t>baseRoyaltyRate</w:t>
      </w:r>
      <w:proofErr w:type="spellEnd"/>
      <w:r w:rsidRPr="00BE096B">
        <w:rPr>
          <w:rFonts w:ascii="Courier New" w:eastAsia="Times New Roman" w:hAnsi="Courier New" w:cs="Courier New"/>
          <w:color w:val="F8F8F2"/>
          <w:kern w:val="0"/>
          <w:sz w:val="20"/>
          <w:szCs w:val="20"/>
          <w:lang w:eastAsia="en-CH"/>
          <w14:ligatures w14:val="none"/>
        </w:rPr>
        <w:t xml:space="preserve"> / 10000; // Convert from basis points</w:t>
      </w:r>
    </w:p>
    <w:p w14:paraId="49B6DD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75EF0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 {</w:t>
      </w:r>
    </w:p>
    <w:p w14:paraId="602DC2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minimumPayment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68D82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DD061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37E6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calculatedRoyalty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1A4C9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C010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439A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Distribute royalties to all rightsholders</w:t>
      </w:r>
    </w:p>
    <w:p w14:paraId="347E12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distributeRoyalties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r w:rsidRPr="00BE096B">
        <w:rPr>
          <w:rFonts w:ascii="Courier New" w:eastAsia="Times New Roman" w:hAnsi="Courier New" w:cs="Courier New"/>
          <w:color w:val="F8F8F2"/>
          <w:kern w:val="0"/>
          <w:sz w:val="20"/>
          <w:szCs w:val="20"/>
          <w:lang w:eastAsia="en-CH"/>
          <w14:ligatures w14:val="none"/>
        </w:rPr>
        <w:t>) public {</w:t>
      </w:r>
    </w:p>
    <w:p w14:paraId="6390F4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paymentIndex</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payments.length</w:t>
      </w:r>
      <w:proofErr w:type="spellEnd"/>
      <w:proofErr w:type="gramEnd"/>
      <w:r w:rsidRPr="00BE096B">
        <w:rPr>
          <w:rFonts w:ascii="Courier New" w:eastAsia="Times New Roman" w:hAnsi="Courier New" w:cs="Courier New"/>
          <w:color w:val="F8F8F2"/>
          <w:kern w:val="0"/>
          <w:sz w:val="20"/>
          <w:szCs w:val="20"/>
          <w:lang w:eastAsia="en-CH"/>
          <w14:ligatures w14:val="none"/>
        </w:rPr>
        <w:t>, "Invalid payment index"</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AEEAB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362A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PaymentRecord</w:t>
      </w:r>
      <w:proofErr w:type="spellEnd"/>
      <w:r w:rsidRPr="00BE096B">
        <w:rPr>
          <w:rFonts w:ascii="Courier New" w:eastAsia="Times New Roman" w:hAnsi="Courier New" w:cs="Courier New"/>
          <w:color w:val="F8F8F2"/>
          <w:kern w:val="0"/>
          <w:sz w:val="20"/>
          <w:szCs w:val="20"/>
          <w:lang w:eastAsia="en-CH"/>
          <w14:ligatures w14:val="none"/>
        </w:rPr>
        <w:t xml:space="preserve"> storage payment = payments[</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5FA61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gram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payment.isDistributed</w:t>
      </w:r>
      <w:proofErr w:type="spellEnd"/>
      <w:proofErr w:type="gramEnd"/>
      <w:r w:rsidRPr="00BE096B">
        <w:rPr>
          <w:rFonts w:ascii="Courier New" w:eastAsia="Times New Roman" w:hAnsi="Courier New" w:cs="Courier New"/>
          <w:color w:val="F8F8F2"/>
          <w:kern w:val="0"/>
          <w:sz w:val="20"/>
          <w:szCs w:val="20"/>
          <w:lang w:eastAsia="en-CH"/>
          <w14:ligatures w14:val="none"/>
        </w:rPr>
        <w:t>, "Payment already distributed"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17AF9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5B48F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remainingAmount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payment.totalAmount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AFD8E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C4BFB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Calculate and distribute each rightsholder's share</w:t>
      </w:r>
    </w:p>
    <w:p w14:paraId="19FE21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rightsholderAddresses.length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455E87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rightsholderAddresses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6930F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Rightsholder storage rightsholder = rightsholders[</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2CD77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62DC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rightsholder.isActive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0EAF60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share = </w:t>
      </w:r>
      <w:proofErr w:type="spellStart"/>
      <w:proofErr w:type="gramStart"/>
      <w:r w:rsidRPr="00BE096B">
        <w:rPr>
          <w:rFonts w:ascii="Courier New" w:eastAsia="Times New Roman" w:hAnsi="Courier New" w:cs="Courier New"/>
          <w:color w:val="F8F8F2"/>
          <w:kern w:val="0"/>
          <w:sz w:val="20"/>
          <w:szCs w:val="20"/>
          <w:lang w:eastAsia="en-CH"/>
          <w14:ligatures w14:val="none"/>
        </w:rPr>
        <w:t>payment.totalAmount</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rightsholder.sharePercentage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10000;</w:t>
      </w:r>
      <w:proofErr w:type="gramEnd"/>
    </w:p>
    <w:p w14:paraId="790E12A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BEEA9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Ensure we don't exceed the total due to rounding</w:t>
      </w:r>
    </w:p>
    <w:p w14:paraId="7DD903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(share &gt; </w:t>
      </w:r>
      <w:proofErr w:type="spellStart"/>
      <w:r w:rsidRPr="00BE096B">
        <w:rPr>
          <w:rFonts w:ascii="Courier New" w:eastAsia="Times New Roman" w:hAnsi="Courier New" w:cs="Courier New"/>
          <w:color w:val="F8F8F2"/>
          <w:kern w:val="0"/>
          <w:sz w:val="20"/>
          <w:szCs w:val="20"/>
          <w:lang w:eastAsia="en-CH"/>
          <w14:ligatures w14:val="none"/>
        </w:rPr>
        <w:t>remainingAmount</w:t>
      </w:r>
      <w:proofErr w:type="spellEnd"/>
      <w:r w:rsidRPr="00BE096B">
        <w:rPr>
          <w:rFonts w:ascii="Courier New" w:eastAsia="Times New Roman" w:hAnsi="Courier New" w:cs="Courier New"/>
          <w:color w:val="F8F8F2"/>
          <w:kern w:val="0"/>
          <w:sz w:val="20"/>
          <w:szCs w:val="20"/>
          <w:lang w:eastAsia="en-CH"/>
          <w14:ligatures w14:val="none"/>
        </w:rPr>
        <w:t>) {</w:t>
      </w:r>
    </w:p>
    <w:p w14:paraId="095749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share = </w:t>
      </w:r>
      <w:proofErr w:type="spellStart"/>
      <w:proofErr w:type="gramStart"/>
      <w:r w:rsidRPr="00BE096B">
        <w:rPr>
          <w:rFonts w:ascii="Courier New" w:eastAsia="Times New Roman" w:hAnsi="Courier New" w:cs="Courier New"/>
          <w:color w:val="F8F8F2"/>
          <w:kern w:val="0"/>
          <w:sz w:val="20"/>
          <w:szCs w:val="20"/>
          <w:lang w:eastAsia="en-CH"/>
          <w14:ligatures w14:val="none"/>
        </w:rPr>
        <w:t>remainingAmount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4A74D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506A1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502C4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Record distribution</w:t>
      </w:r>
    </w:p>
    <w:p w14:paraId="2648B5E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payment.rightholderPaid</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4E7611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payment.amountByRightsholder</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share;</w:t>
      </w:r>
      <w:proofErr w:type="gramEnd"/>
    </w:p>
    <w:p w14:paraId="229179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EC71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Send payment</w:t>
      </w:r>
    </w:p>
    <w:p w14:paraId="26D528E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rightsholder.wallet</w:t>
      </w:r>
      <w:proofErr w:type="gramEnd"/>
      <w:r w:rsidRPr="00BE096B">
        <w:rPr>
          <w:rFonts w:ascii="Courier New" w:eastAsia="Times New Roman" w:hAnsi="Courier New" w:cs="Courier New"/>
          <w:color w:val="F8F8F2"/>
          <w:kern w:val="0"/>
          <w:sz w:val="20"/>
          <w:szCs w:val="20"/>
          <w:lang w:eastAsia="en-CH"/>
          <w14:ligatures w14:val="none"/>
        </w:rPr>
        <w:t>.transfer</w:t>
      </w:r>
      <w:proofErr w:type="spellEnd"/>
      <w:r w:rsidRPr="00BE096B">
        <w:rPr>
          <w:rFonts w:ascii="Courier New" w:eastAsia="Times New Roman" w:hAnsi="Courier New" w:cs="Courier New"/>
          <w:color w:val="F8F8F2"/>
          <w:kern w:val="0"/>
          <w:sz w:val="20"/>
          <w:szCs w:val="20"/>
          <w:lang w:eastAsia="en-CH"/>
          <w14:ligatures w14:val="none"/>
        </w:rPr>
        <w:t>(share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A8EB7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remainingAmount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share;</w:t>
      </w:r>
      <w:proofErr w:type="gramEnd"/>
    </w:p>
    <w:p w14:paraId="3034C3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32B52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RoyaltyDistributed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rightsholderAddress</w:t>
      </w:r>
      <w:proofErr w:type="spellEnd"/>
      <w:r w:rsidRPr="00BE096B">
        <w:rPr>
          <w:rFonts w:ascii="Courier New" w:eastAsia="Times New Roman" w:hAnsi="Courier New" w:cs="Courier New"/>
          <w:color w:val="F8F8F2"/>
          <w:kern w:val="0"/>
          <w:sz w:val="20"/>
          <w:szCs w:val="20"/>
          <w:lang w:eastAsia="en-CH"/>
          <w14:ligatures w14:val="none"/>
        </w:rPr>
        <w:t xml:space="preserve">, share, </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019A8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35436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0C492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04762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payment.isDistributed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7D878A6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3D509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EE7BC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total share percentage of all active rightsholders</w:t>
      </w:r>
    </w:p>
    <w:p w14:paraId="0B44A3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getTotalShares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public view returns (uint256) {</w:t>
      </w:r>
    </w:p>
    <w:p w14:paraId="634906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totalShares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037F12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CE5CE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rightsholderAddresses.length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57209B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Rightsholder storage rightsholder = rightsholders[</w:t>
      </w:r>
      <w:proofErr w:type="spellStart"/>
      <w:r w:rsidRPr="00BE096B">
        <w:rPr>
          <w:rFonts w:ascii="Courier New" w:eastAsia="Times New Roman" w:hAnsi="Courier New" w:cs="Courier New"/>
          <w:color w:val="F8F8F2"/>
          <w:kern w:val="0"/>
          <w:sz w:val="20"/>
          <w:szCs w:val="20"/>
          <w:lang w:eastAsia="en-CH"/>
          <w14:ligatures w14:val="none"/>
        </w:rPr>
        <w:t>rightsholderAddresses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905F7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rightsholder.isActive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1505A4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totalShares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rightsholder.sharePercentage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48B6F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447BF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F8682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64739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totalShares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581B7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C7157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3400E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rightsholder's share for a specific payment</w:t>
      </w:r>
    </w:p>
    <w:p w14:paraId="2B8010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getRightsholderShare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AFEA4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r w:rsidRPr="00BE096B">
        <w:rPr>
          <w:rFonts w:ascii="Courier New" w:eastAsia="Times New Roman" w:hAnsi="Courier New" w:cs="Courier New"/>
          <w:color w:val="F8F8F2"/>
          <w:kern w:val="0"/>
          <w:sz w:val="20"/>
          <w:szCs w:val="20"/>
          <w:lang w:eastAsia="en-CH"/>
          <w14:ligatures w14:val="none"/>
        </w:rPr>
        <w:t>,</w:t>
      </w:r>
    </w:p>
    <w:p w14:paraId="45F9C1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
    <w:p w14:paraId="1989E6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view returns (uint256) {</w:t>
      </w:r>
    </w:p>
    <w:p w14:paraId="5A6BAF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paymentIndex</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payments.length</w:t>
      </w:r>
      <w:proofErr w:type="spellEnd"/>
      <w:proofErr w:type="gramEnd"/>
      <w:r w:rsidRPr="00BE096B">
        <w:rPr>
          <w:rFonts w:ascii="Courier New" w:eastAsia="Times New Roman" w:hAnsi="Courier New" w:cs="Courier New"/>
          <w:color w:val="F8F8F2"/>
          <w:kern w:val="0"/>
          <w:sz w:val="20"/>
          <w:szCs w:val="20"/>
          <w:lang w:eastAsia="en-CH"/>
          <w14:ligatures w14:val="none"/>
        </w:rPr>
        <w:t>, "Invalid payment index"</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0336A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8060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PaymentRecord</w:t>
      </w:r>
      <w:proofErr w:type="spellEnd"/>
      <w:r w:rsidRPr="00BE096B">
        <w:rPr>
          <w:rFonts w:ascii="Courier New" w:eastAsia="Times New Roman" w:hAnsi="Courier New" w:cs="Courier New"/>
          <w:color w:val="F8F8F2"/>
          <w:kern w:val="0"/>
          <w:sz w:val="20"/>
          <w:szCs w:val="20"/>
          <w:lang w:eastAsia="en-CH"/>
          <w14:ligatures w14:val="none"/>
        </w:rPr>
        <w:t xml:space="preserve"> storage payment = payments[</w:t>
      </w:r>
      <w:proofErr w:type="spellStart"/>
      <w:r w:rsidRPr="00BE096B">
        <w:rPr>
          <w:rFonts w:ascii="Courier New" w:eastAsia="Times New Roman" w:hAnsi="Courier New" w:cs="Courier New"/>
          <w:color w:val="F8F8F2"/>
          <w:kern w:val="0"/>
          <w:sz w:val="20"/>
          <w:szCs w:val="20"/>
          <w:lang w:eastAsia="en-CH"/>
          <w14:ligatures w14:val="none"/>
        </w:rPr>
        <w:t>paymentIndex</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AF9AE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payment.amountByRightsholder</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rightsholderAddress</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7AC0F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EE34A6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0AB0FD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all active rightsholders</w:t>
      </w:r>
    </w:p>
    <w:p w14:paraId="6D8C6A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getActiveRightsholders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external view returns (</w:t>
      </w:r>
    </w:p>
    <w:p w14:paraId="3ED3FD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roofErr w:type="gramStart"/>
      <w:r w:rsidRPr="00BE096B">
        <w:rPr>
          <w:rFonts w:ascii="Courier New" w:eastAsia="Times New Roman" w:hAnsi="Courier New" w:cs="Courier New"/>
          <w:color w:val="F8F8F2"/>
          <w:kern w:val="0"/>
          <w:sz w:val="20"/>
          <w:szCs w:val="20"/>
          <w:lang w:eastAsia="en-CH"/>
          <w14:ligatures w14:val="none"/>
        </w:rPr>
        <w:t>address[</w:t>
      </w:r>
      <w:proofErr w:type="gramEnd"/>
      <w:r w:rsidRPr="00BE096B">
        <w:rPr>
          <w:rFonts w:ascii="Courier New" w:eastAsia="Times New Roman" w:hAnsi="Courier New" w:cs="Courier New"/>
          <w:color w:val="F8F8F2"/>
          <w:kern w:val="0"/>
          <w:sz w:val="20"/>
          <w:szCs w:val="20"/>
          <w:lang w:eastAsia="en-CH"/>
          <w14:ligatures w14:val="none"/>
        </w:rPr>
        <w:t>] memory addresses,</w:t>
      </w:r>
    </w:p>
    <w:p w14:paraId="65C132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string[</w:t>
      </w:r>
      <w:proofErr w:type="gramEnd"/>
      <w:r w:rsidRPr="00BE096B">
        <w:rPr>
          <w:rFonts w:ascii="Courier New" w:eastAsia="Times New Roman" w:hAnsi="Courier New" w:cs="Courier New"/>
          <w:color w:val="F8F8F2"/>
          <w:kern w:val="0"/>
          <w:sz w:val="20"/>
          <w:szCs w:val="20"/>
          <w:lang w:eastAsia="en-CH"/>
          <w14:ligatures w14:val="none"/>
        </w:rPr>
        <w:t>] memory names,</w:t>
      </w:r>
    </w:p>
    <w:p w14:paraId="3FB1DA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memory shares</w:t>
      </w:r>
    </w:p>
    <w:p w14:paraId="251A45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7BE8A6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Count active rightsholders</w:t>
      </w:r>
    </w:p>
    <w:p w14:paraId="274196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activeCount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1A42BF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rightsholderAddresses.length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0DA9AAE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(rightsholders[</w:t>
      </w:r>
      <w:proofErr w:type="spellStart"/>
      <w:r w:rsidRPr="00BE096B">
        <w:rPr>
          <w:rFonts w:ascii="Courier New" w:eastAsia="Times New Roman" w:hAnsi="Courier New" w:cs="Courier New"/>
          <w:color w:val="F8F8F2"/>
          <w:kern w:val="0"/>
          <w:sz w:val="20"/>
          <w:szCs w:val="20"/>
          <w:lang w:eastAsia="en-CH"/>
          <w14:ligatures w14:val="none"/>
        </w:rPr>
        <w:t>rightsholderAddresses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410F0A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activeCount</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90771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D94DC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2C980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755D8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return arrays</w:t>
      </w:r>
    </w:p>
    <w:p w14:paraId="435F65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addresses = new address</w:t>
      </w:r>
      <w:proofErr w:type="gramStart"/>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activeCount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DBACA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names = new string</w:t>
      </w:r>
      <w:proofErr w:type="gramStart"/>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activeCount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1E7CF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shares = new uint256</w:t>
      </w:r>
      <w:proofErr w:type="gramStart"/>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activeCount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51A4B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DE8B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Fill arrays with active rightsholder data</w:t>
      </w:r>
    </w:p>
    <w:p w14:paraId="508D0D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index = </w:t>
      </w:r>
      <w:proofErr w:type="gramStart"/>
      <w:r w:rsidRPr="00BE096B">
        <w:rPr>
          <w:rFonts w:ascii="Courier New" w:eastAsia="Times New Roman" w:hAnsi="Courier New" w:cs="Courier New"/>
          <w:color w:val="F8F8F2"/>
          <w:kern w:val="0"/>
          <w:sz w:val="20"/>
          <w:szCs w:val="20"/>
          <w:lang w:eastAsia="en-CH"/>
          <w14:ligatures w14:val="none"/>
        </w:rPr>
        <w:t>0;</w:t>
      </w:r>
      <w:proofErr w:type="gramEnd"/>
    </w:p>
    <w:p w14:paraId="4E4B68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rightsholderAddresses.length</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3DFC714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spellStart"/>
      <w:r w:rsidRPr="00BE096B">
        <w:rPr>
          <w:rFonts w:ascii="Courier New" w:eastAsia="Times New Roman" w:hAnsi="Courier New" w:cs="Courier New"/>
          <w:color w:val="F8F8F2"/>
          <w:kern w:val="0"/>
          <w:sz w:val="20"/>
          <w:szCs w:val="20"/>
          <w:lang w:eastAsia="en-CH"/>
          <w14:ligatures w14:val="none"/>
        </w:rPr>
        <w:t>addr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rightsholderAddresses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89240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(rightsholders[</w:t>
      </w:r>
      <w:proofErr w:type="spellStart"/>
      <w:r w:rsidRPr="00BE096B">
        <w:rPr>
          <w:rFonts w:ascii="Courier New" w:eastAsia="Times New Roman" w:hAnsi="Courier New" w:cs="Courier New"/>
          <w:color w:val="F8F8F2"/>
          <w:kern w:val="0"/>
          <w:sz w:val="20"/>
          <w:szCs w:val="20"/>
          <w:lang w:eastAsia="en-CH"/>
          <w14:ligatures w14:val="none"/>
        </w:rPr>
        <w:t>addr</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3DC25A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addresses[index] = </w:t>
      </w:r>
      <w:proofErr w:type="spellStart"/>
      <w:proofErr w:type="gramStart"/>
      <w:r w:rsidRPr="00BE096B">
        <w:rPr>
          <w:rFonts w:ascii="Courier New" w:eastAsia="Times New Roman" w:hAnsi="Courier New" w:cs="Courier New"/>
          <w:color w:val="F8F8F2"/>
          <w:kern w:val="0"/>
          <w:sz w:val="20"/>
          <w:szCs w:val="20"/>
          <w:lang w:eastAsia="en-CH"/>
          <w14:ligatures w14:val="none"/>
        </w:rPr>
        <w:t>addr</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413EA3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names[index] = rightsholders[</w:t>
      </w:r>
      <w:proofErr w:type="spellStart"/>
      <w:r w:rsidRPr="00BE096B">
        <w:rPr>
          <w:rFonts w:ascii="Courier New" w:eastAsia="Times New Roman" w:hAnsi="Courier New" w:cs="Courier New"/>
          <w:color w:val="F8F8F2"/>
          <w:kern w:val="0"/>
          <w:sz w:val="20"/>
          <w:szCs w:val="20"/>
          <w:lang w:eastAsia="en-CH"/>
          <w14:ligatures w14:val="none"/>
        </w:rPr>
        <w:t>addr</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name;</w:t>
      </w:r>
      <w:proofErr w:type="gramEnd"/>
    </w:p>
    <w:p w14:paraId="6B0CA8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shares[index] = rightsholders[</w:t>
      </w:r>
      <w:proofErr w:type="spellStart"/>
      <w:r w:rsidRPr="00BE096B">
        <w:rPr>
          <w:rFonts w:ascii="Courier New" w:eastAsia="Times New Roman" w:hAnsi="Courier New" w:cs="Courier New"/>
          <w:color w:val="F8F8F2"/>
          <w:kern w:val="0"/>
          <w:sz w:val="20"/>
          <w:szCs w:val="20"/>
          <w:lang w:eastAsia="en-CH"/>
          <w14:ligatures w14:val="none"/>
        </w:rPr>
        <w:t>addr</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sharePercentage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F9EA3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index+</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3E0CA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CB99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BB51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337E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(addresses, names, shares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58EF2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7F398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w:t>
      </w:r>
    </w:p>
    <w:p w14:paraId="671BDC4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This smart contract enables:</w:t>
      </w:r>
    </w:p>
    <w:p w14:paraId="32DF1957" w14:textId="77777777" w:rsidR="00BE096B" w:rsidRPr="00BE096B" w:rsidRDefault="00BE096B" w:rsidP="00BE096B">
      <w:pPr>
        <w:numPr>
          <w:ilvl w:val="0"/>
          <w:numId w:val="7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Multiple rightsholder management with percentage-based distribution</w:t>
      </w:r>
    </w:p>
    <w:p w14:paraId="33DBEE41" w14:textId="77777777" w:rsidR="00BE096B" w:rsidRPr="00BE096B" w:rsidRDefault="00BE096B" w:rsidP="00BE096B">
      <w:pPr>
        <w:numPr>
          <w:ilvl w:val="0"/>
          <w:numId w:val="7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royalty calculations and payments</w:t>
      </w:r>
    </w:p>
    <w:p w14:paraId="175010AD" w14:textId="77777777" w:rsidR="00BE096B" w:rsidRPr="00BE096B" w:rsidRDefault="00BE096B" w:rsidP="00BE096B">
      <w:pPr>
        <w:numPr>
          <w:ilvl w:val="0"/>
          <w:numId w:val="7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Real-time distribution to all rightsholders</w:t>
      </w:r>
    </w:p>
    <w:p w14:paraId="759C8740" w14:textId="77777777" w:rsidR="00BE096B" w:rsidRPr="00BE096B" w:rsidRDefault="00BE096B" w:rsidP="00BE096B">
      <w:pPr>
        <w:numPr>
          <w:ilvl w:val="0"/>
          <w:numId w:val="7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Complete payment recording and verification</w:t>
      </w:r>
    </w:p>
    <w:p w14:paraId="10FD8A41" w14:textId="77777777" w:rsidR="00BE096B" w:rsidRPr="00BE096B" w:rsidRDefault="00BE096B" w:rsidP="00BE096B">
      <w:pPr>
        <w:numPr>
          <w:ilvl w:val="0"/>
          <w:numId w:val="77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Flexible rightsholder management (adding/removing parties)</w:t>
      </w:r>
    </w:p>
    <w:p w14:paraId="69AD979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xml:space="preserve"> BMG Rights Management implemented multi-rightsholder smart contracts for music catalogue licensing. When streaming platforms report usage, the smart contract automatically calculates and distributes royalties to all rightsholders according to their ownership percentages. This system reduced payment delays from 6-9 months to less than 48 hours and eliminated 97% of distribution errors, resulting in an additional $4.2M in royalties reaching rightsholders within the first year.</w:t>
      </w:r>
    </w:p>
    <w:p w14:paraId="439D234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 Compliance Monitoring and Dispute Resolution</w:t>
      </w:r>
    </w:p>
    <w:p w14:paraId="7E5ED65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can incorporate compliance verification and dispute resolution mechanisms:</w:t>
      </w:r>
    </w:p>
    <w:p w14:paraId="1752DF3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solidity</w:t>
      </w:r>
    </w:p>
    <w:p w14:paraId="614A1F9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73ABB3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Smart contract for license compliance and dispute resolution</w:t>
      </w:r>
    </w:p>
    <w:p w14:paraId="1D191E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contract </w:t>
      </w:r>
      <w:proofErr w:type="spellStart"/>
      <w:r w:rsidRPr="00BE096B">
        <w:rPr>
          <w:rFonts w:ascii="Courier New" w:eastAsia="Times New Roman" w:hAnsi="Courier New" w:cs="Courier New"/>
          <w:color w:val="F8F8F2"/>
          <w:kern w:val="0"/>
          <w:sz w:val="20"/>
          <w:szCs w:val="20"/>
          <w:lang w:eastAsia="en-CH"/>
          <w14:ligatures w14:val="none"/>
        </w:rPr>
        <w:t>LicenseComplianceManager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67BDDE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Contract roles</w:t>
      </w:r>
    </w:p>
    <w:p w14:paraId="7A1769A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6F3C25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address public </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7170A0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address[</w:t>
      </w:r>
      <w:proofErr w:type="gramEnd"/>
      <w:r w:rsidRPr="00BE096B">
        <w:rPr>
          <w:rFonts w:ascii="Courier New" w:eastAsia="Times New Roman" w:hAnsi="Courier New" w:cs="Courier New"/>
          <w:color w:val="F8F8F2"/>
          <w:kern w:val="0"/>
          <w:sz w:val="20"/>
          <w:szCs w:val="20"/>
          <w:lang w:eastAsia="en-CH"/>
          <w14:ligatures w14:val="none"/>
        </w:rPr>
        <w:t xml:space="preserve">] public </w:t>
      </w:r>
      <w:proofErr w:type="gramStart"/>
      <w:r w:rsidRPr="00BE096B">
        <w:rPr>
          <w:rFonts w:ascii="Courier New" w:eastAsia="Times New Roman" w:hAnsi="Courier New" w:cs="Courier New"/>
          <w:color w:val="F8F8F2"/>
          <w:kern w:val="0"/>
          <w:sz w:val="20"/>
          <w:szCs w:val="20"/>
          <w:lang w:eastAsia="en-CH"/>
          <w14:ligatures w14:val="none"/>
        </w:rPr>
        <w:t>arbitrators;</w:t>
      </w:r>
      <w:proofErr w:type="gramEnd"/>
    </w:p>
    <w:p w14:paraId="08DA21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requiredArbitratorVotes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331D2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95D95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License details</w:t>
      </w:r>
    </w:p>
    <w:p w14:paraId="36471F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public </w:t>
      </w:r>
      <w:proofErr w:type="spellStart"/>
      <w:proofErr w:type="gramStart"/>
      <w:r w:rsidRPr="00BE096B">
        <w:rPr>
          <w:rFonts w:ascii="Courier New" w:eastAsia="Times New Roman" w:hAnsi="Courier New" w:cs="Courier New"/>
          <w:color w:val="F8F8F2"/>
          <w:kern w:val="0"/>
          <w:sz w:val="20"/>
          <w:szCs w:val="20"/>
          <w:lang w:eastAsia="en-CH"/>
          <w14:ligatures w14:val="none"/>
        </w:rPr>
        <w:t>agreementReference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199CE4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effectiveDate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48B8F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expirationDate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90FD8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E0B9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Compliance requirements</w:t>
      </w:r>
    </w:p>
    <w:p w14:paraId="7B3D0F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ComplianceRequirement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709ACB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description;</w:t>
      </w:r>
      <w:proofErr w:type="gramEnd"/>
    </w:p>
    <w:p w14:paraId="7D706F3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reportingFrequency</w:t>
      </w:r>
      <w:proofErr w:type="spellEnd"/>
      <w:r w:rsidRPr="00BE096B">
        <w:rPr>
          <w:rFonts w:ascii="Courier New" w:eastAsia="Times New Roman" w:hAnsi="Courier New" w:cs="Courier New"/>
          <w:color w:val="F8F8F2"/>
          <w:kern w:val="0"/>
          <w:sz w:val="20"/>
          <w:szCs w:val="20"/>
          <w:lang w:eastAsia="en-CH"/>
          <w14:ligatures w14:val="none"/>
        </w:rPr>
        <w:t>; // in seconds</w:t>
      </w:r>
    </w:p>
    <w:p w14:paraId="5D672E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lastReportedDate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A72B40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isActive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D70C5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56E89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uint256 =&gt; </w:t>
      </w:r>
      <w:proofErr w:type="spellStart"/>
      <w:r w:rsidRPr="00BE096B">
        <w:rPr>
          <w:rFonts w:ascii="Courier New" w:eastAsia="Times New Roman" w:hAnsi="Courier New" w:cs="Courier New"/>
          <w:color w:val="F8F8F2"/>
          <w:kern w:val="0"/>
          <w:sz w:val="20"/>
          <w:szCs w:val="20"/>
          <w:lang w:eastAsia="en-CH"/>
          <w14:ligatures w14:val="none"/>
        </w:rPr>
        <w:t>ComplianceRequirement</w:t>
      </w:r>
      <w:proofErr w:type="spellEnd"/>
      <w:r w:rsidRPr="00BE096B">
        <w:rPr>
          <w:rFonts w:ascii="Courier New" w:eastAsia="Times New Roman" w:hAnsi="Courier New" w:cs="Courier New"/>
          <w:color w:val="F8F8F2"/>
          <w:kern w:val="0"/>
          <w:sz w:val="20"/>
          <w:szCs w:val="20"/>
          <w:lang w:eastAsia="en-CH"/>
          <w14:ligatures w14:val="none"/>
        </w:rPr>
        <w:t xml:space="preserve">) public </w:t>
      </w:r>
      <w:proofErr w:type="gramStart"/>
      <w:r w:rsidRPr="00BE096B">
        <w:rPr>
          <w:rFonts w:ascii="Courier New" w:eastAsia="Times New Roman" w:hAnsi="Courier New" w:cs="Courier New"/>
          <w:color w:val="F8F8F2"/>
          <w:kern w:val="0"/>
          <w:sz w:val="20"/>
          <w:szCs w:val="20"/>
          <w:lang w:eastAsia="en-CH"/>
          <w14:ligatures w14:val="none"/>
        </w:rPr>
        <w:t>requirements;</w:t>
      </w:r>
      <w:proofErr w:type="gramEnd"/>
    </w:p>
    <w:p w14:paraId="2324ED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requirementCount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AC1A7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25247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Compliance reports</w:t>
      </w:r>
    </w:p>
    <w:p w14:paraId="3988B8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w:t>
      </w:r>
      <w:proofErr w:type="spell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4D26F15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A0527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submissionDate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2D074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r w:rsidRPr="00BE096B">
        <w:rPr>
          <w:rFonts w:ascii="Courier New" w:eastAsia="Times New Roman" w:hAnsi="Courier New" w:cs="Courier New"/>
          <w:color w:val="F8F8F2"/>
          <w:kern w:val="0"/>
          <w:sz w:val="20"/>
          <w:szCs w:val="20"/>
          <w:lang w:eastAsia="en-CH"/>
          <w14:ligatures w14:val="none"/>
        </w:rPr>
        <w:t>evidenceHash</w:t>
      </w:r>
      <w:proofErr w:type="spellEnd"/>
      <w:r w:rsidRPr="00BE096B">
        <w:rPr>
          <w:rFonts w:ascii="Courier New" w:eastAsia="Times New Roman" w:hAnsi="Courier New" w:cs="Courier New"/>
          <w:color w:val="F8F8F2"/>
          <w:kern w:val="0"/>
          <w:sz w:val="20"/>
          <w:szCs w:val="20"/>
          <w:lang w:eastAsia="en-CH"/>
          <w14:ligatures w14:val="none"/>
        </w:rPr>
        <w:t>; // IPFS or other content hash</w:t>
      </w:r>
    </w:p>
    <w:p w14:paraId="72185C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spellStart"/>
      <w:r w:rsidRPr="00BE096B">
        <w:rPr>
          <w:rFonts w:ascii="Courier New" w:eastAsia="Times New Roman" w:hAnsi="Courier New" w:cs="Courier New"/>
          <w:color w:val="F8F8F2"/>
          <w:kern w:val="0"/>
          <w:sz w:val="20"/>
          <w:szCs w:val="20"/>
          <w:lang w:eastAsia="en-CH"/>
          <w14:ligatures w14:val="none"/>
        </w:rPr>
        <w:t>evidenceLink</w:t>
      </w:r>
      <w:proofErr w:type="spellEnd"/>
      <w:r w:rsidRPr="00BE096B">
        <w:rPr>
          <w:rFonts w:ascii="Courier New" w:eastAsia="Times New Roman" w:hAnsi="Courier New" w:cs="Courier New"/>
          <w:color w:val="F8F8F2"/>
          <w:kern w:val="0"/>
          <w:sz w:val="20"/>
          <w:szCs w:val="20"/>
          <w:lang w:eastAsia="en-CH"/>
          <w14:ligatures w14:val="none"/>
        </w:rPr>
        <w:t>; // Link to evidence</w:t>
      </w:r>
    </w:p>
    <w:p w14:paraId="2BA348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23216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isDisputed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697E0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B8337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uint256 =&gt; </w:t>
      </w:r>
      <w:proofErr w:type="spell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 xml:space="preserve">) public </w:t>
      </w:r>
      <w:proofErr w:type="gramStart"/>
      <w:r w:rsidRPr="00BE096B">
        <w:rPr>
          <w:rFonts w:ascii="Courier New" w:eastAsia="Times New Roman" w:hAnsi="Courier New" w:cs="Courier New"/>
          <w:color w:val="F8F8F2"/>
          <w:kern w:val="0"/>
          <w:sz w:val="20"/>
          <w:szCs w:val="20"/>
          <w:lang w:eastAsia="en-CH"/>
          <w14:ligatures w14:val="none"/>
        </w:rPr>
        <w:t>reports;</w:t>
      </w:r>
      <w:proofErr w:type="gramEnd"/>
    </w:p>
    <w:p w14:paraId="03ED00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reportCount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63DE5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A59D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Dispute records</w:t>
      </w:r>
    </w:p>
    <w:p w14:paraId="0F9CC6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struct Dispute {</w:t>
      </w:r>
    </w:p>
    <w:p w14:paraId="0C82E7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501D6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w:t>
      </w:r>
      <w:proofErr w:type="gramStart"/>
      <w:r w:rsidRPr="00BE096B">
        <w:rPr>
          <w:rFonts w:ascii="Courier New" w:eastAsia="Times New Roman" w:hAnsi="Courier New" w:cs="Courier New"/>
          <w:color w:val="F8F8F2"/>
          <w:kern w:val="0"/>
          <w:sz w:val="20"/>
          <w:szCs w:val="20"/>
          <w:lang w:eastAsia="en-CH"/>
          <w14:ligatures w14:val="none"/>
        </w:rPr>
        <w:t>initiator;</w:t>
      </w:r>
      <w:proofErr w:type="gramEnd"/>
    </w:p>
    <w:p w14:paraId="027D324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reason;</w:t>
      </w:r>
      <w:proofErr w:type="gramEnd"/>
    </w:p>
    <w:p w14:paraId="17FF605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filingDate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B1F64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proofErr w:type="gramStart"/>
      <w:r w:rsidRPr="00BE096B">
        <w:rPr>
          <w:rFonts w:ascii="Courier New" w:eastAsia="Times New Roman" w:hAnsi="Courier New" w:cs="Courier New"/>
          <w:color w:val="F8F8F2"/>
          <w:kern w:val="0"/>
          <w:sz w:val="20"/>
          <w:szCs w:val="20"/>
          <w:lang w:eastAsia="en-CH"/>
          <w14:ligatures w14:val="none"/>
        </w:rPr>
        <w:t>isResolved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E6878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w:t>
      </w:r>
      <w:proofErr w:type="gramStart"/>
      <w:r w:rsidRPr="00BE096B">
        <w:rPr>
          <w:rFonts w:ascii="Courier New" w:eastAsia="Times New Roman" w:hAnsi="Courier New" w:cs="Courier New"/>
          <w:color w:val="F8F8F2"/>
          <w:kern w:val="0"/>
          <w:sz w:val="20"/>
          <w:szCs w:val="20"/>
          <w:lang w:eastAsia="en-CH"/>
          <w14:ligatures w14:val="none"/>
        </w:rPr>
        <w:t>resolution;</w:t>
      </w:r>
      <w:proofErr w:type="gramEnd"/>
    </w:p>
    <w:p w14:paraId="48E5CD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address =&gt; bool) </w:t>
      </w:r>
      <w:proofErr w:type="spellStart"/>
      <w:proofErr w:type="gramStart"/>
      <w:r w:rsidRPr="00BE096B">
        <w:rPr>
          <w:rFonts w:ascii="Courier New" w:eastAsia="Times New Roman" w:hAnsi="Courier New" w:cs="Courier New"/>
          <w:color w:val="F8F8F2"/>
          <w:kern w:val="0"/>
          <w:sz w:val="20"/>
          <w:szCs w:val="20"/>
          <w:lang w:eastAsia="en-CH"/>
          <w14:ligatures w14:val="none"/>
        </w:rPr>
        <w:t>arbitratorVotes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31818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positiveVotes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E8288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proofErr w:type="gramStart"/>
      <w:r w:rsidRPr="00BE096B">
        <w:rPr>
          <w:rFonts w:ascii="Courier New" w:eastAsia="Times New Roman" w:hAnsi="Courier New" w:cs="Courier New"/>
          <w:color w:val="F8F8F2"/>
          <w:kern w:val="0"/>
          <w:sz w:val="20"/>
          <w:szCs w:val="20"/>
          <w:lang w:eastAsia="en-CH"/>
          <w14:ligatures w14:val="none"/>
        </w:rPr>
        <w:t>negativeVotes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0BF8A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21376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mapping(</w:t>
      </w:r>
      <w:proofErr w:type="gramEnd"/>
      <w:r w:rsidRPr="00BE096B">
        <w:rPr>
          <w:rFonts w:ascii="Courier New" w:eastAsia="Times New Roman" w:hAnsi="Courier New" w:cs="Courier New"/>
          <w:color w:val="F8F8F2"/>
          <w:kern w:val="0"/>
          <w:sz w:val="20"/>
          <w:szCs w:val="20"/>
          <w:lang w:eastAsia="en-CH"/>
          <w14:ligatures w14:val="none"/>
        </w:rPr>
        <w:t xml:space="preserve">uint256 =&gt; Dispute) public </w:t>
      </w:r>
      <w:proofErr w:type="gramStart"/>
      <w:r w:rsidRPr="00BE096B">
        <w:rPr>
          <w:rFonts w:ascii="Courier New" w:eastAsia="Times New Roman" w:hAnsi="Courier New" w:cs="Courier New"/>
          <w:color w:val="F8F8F2"/>
          <w:kern w:val="0"/>
          <w:sz w:val="20"/>
          <w:szCs w:val="20"/>
          <w:lang w:eastAsia="en-CH"/>
          <w14:ligatures w14:val="none"/>
        </w:rPr>
        <w:t>disputes;</w:t>
      </w:r>
      <w:proofErr w:type="gramEnd"/>
    </w:p>
    <w:p w14:paraId="785804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public </w:t>
      </w:r>
      <w:proofErr w:type="spellStart"/>
      <w:proofErr w:type="gramStart"/>
      <w:r w:rsidRPr="00BE096B">
        <w:rPr>
          <w:rFonts w:ascii="Courier New" w:eastAsia="Times New Roman" w:hAnsi="Courier New" w:cs="Courier New"/>
          <w:color w:val="F8F8F2"/>
          <w:kern w:val="0"/>
          <w:sz w:val="20"/>
          <w:szCs w:val="20"/>
          <w:lang w:eastAsia="en-CH"/>
          <w14:ligatures w14:val="none"/>
        </w:rPr>
        <w:t>disputeCount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3AC9E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0386E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Events</w:t>
      </w:r>
    </w:p>
    <w:p w14:paraId="3FF4288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RequirementAdded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id, string description, uint256 frequency</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4C378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ReportSubmitted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id, uint256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string </w:t>
      </w:r>
      <w:proofErr w:type="spellStart"/>
      <w:r w:rsidRPr="00BE096B">
        <w:rPr>
          <w:rFonts w:ascii="Courier New" w:eastAsia="Times New Roman" w:hAnsi="Courier New" w:cs="Courier New"/>
          <w:color w:val="F8F8F2"/>
          <w:kern w:val="0"/>
          <w:sz w:val="20"/>
          <w:szCs w:val="20"/>
          <w:lang w:eastAsia="en-CH"/>
          <w14:ligatures w14:val="none"/>
        </w:rPr>
        <w:t>evidenceHash</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9F71A5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ReportVerified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id, bool status</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7BB61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DisputeFiled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id, 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address initiator</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A8E39E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ArbitratorVoted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address arbitrator, bool vote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D4F229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DisputeResolved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uint256 id, bool upheld, string resolution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FEFAB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event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ComplianceAlert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string message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893AFB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4C89A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Modifiers</w:t>
      </w:r>
    </w:p>
    <w:p w14:paraId="3EEB7C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6B08295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"Only licensor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32691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69A0EE5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5DE488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5E0A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69C4F2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licensee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393BAC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15710C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CFD65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02C05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onlyArbitrator</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03E8EC3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isArbitrator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19BB9F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uint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proofErr w:type="gramStart"/>
      <w:r w:rsidRPr="00BE096B">
        <w:rPr>
          <w:rFonts w:ascii="Courier New" w:eastAsia="Times New Roman" w:hAnsi="Courier New" w:cs="Courier New"/>
          <w:color w:val="F8F8F2"/>
          <w:kern w:val="0"/>
          <w:sz w:val="20"/>
          <w:szCs w:val="20"/>
          <w:lang w:eastAsia="en-CH"/>
          <w14:ligatures w14:val="none"/>
        </w:rPr>
        <w:t>arbitrators.length</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4DE4B1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(arbitrators[</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msg.sender</w:t>
      </w:r>
      <w:proofErr w:type="gramEnd"/>
      <w:r w:rsidRPr="00BE096B">
        <w:rPr>
          <w:rFonts w:ascii="Courier New" w:eastAsia="Times New Roman" w:hAnsi="Courier New" w:cs="Courier New"/>
          <w:color w:val="F8F8F2"/>
          <w:kern w:val="0"/>
          <w:sz w:val="20"/>
          <w:szCs w:val="20"/>
          <w:lang w:eastAsia="en-CH"/>
          <w14:ligatures w14:val="none"/>
        </w:rPr>
        <w:t>) {</w:t>
      </w:r>
    </w:p>
    <w:p w14:paraId="597393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isArbitrator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41ED46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break;</w:t>
      </w:r>
      <w:proofErr w:type="gramEnd"/>
    </w:p>
    <w:p w14:paraId="46A42F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BCE5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0AB3B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isArbitrator</w:t>
      </w:r>
      <w:proofErr w:type="spellEnd"/>
      <w:r w:rsidRPr="00BE096B">
        <w:rPr>
          <w:rFonts w:ascii="Courier New" w:eastAsia="Times New Roman" w:hAnsi="Courier New" w:cs="Courier New"/>
          <w:color w:val="F8F8F2"/>
          <w:kern w:val="0"/>
          <w:sz w:val="20"/>
          <w:szCs w:val="20"/>
          <w:lang w:eastAsia="en-CH"/>
          <w14:ligatures w14:val="none"/>
        </w:rPr>
        <w:t>, "Only arbitrators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41EFD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13F1DF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2332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E62D9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modifier </w:t>
      </w:r>
      <w:proofErr w:type="spellStart"/>
      <w:proofErr w:type="gramStart"/>
      <w:r w:rsidRPr="00BE096B">
        <w:rPr>
          <w:rFonts w:ascii="Courier New" w:eastAsia="Times New Roman" w:hAnsi="Courier New" w:cs="Courier New"/>
          <w:color w:val="F8F8F2"/>
          <w:kern w:val="0"/>
          <w:sz w:val="20"/>
          <w:szCs w:val="20"/>
          <w:lang w:eastAsia="en-CH"/>
          <w14:ligatures w14:val="none"/>
        </w:rPr>
        <w:t>onlyParty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w:t>
      </w:r>
    </w:p>
    <w:p w14:paraId="314554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licensor ||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licensee, "Only contracting parties can call this function"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BC1FB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_;</w:t>
      </w:r>
      <w:proofErr w:type="gramEnd"/>
    </w:p>
    <w:p w14:paraId="6BE5D2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B6EE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6F7A2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constructor(</w:t>
      </w:r>
      <w:proofErr w:type="gramEnd"/>
    </w:p>
    <w:p w14:paraId="651D3F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_licensor,</w:t>
      </w:r>
    </w:p>
    <w:p w14:paraId="2E1056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_licensee,</w:t>
      </w:r>
    </w:p>
    <w:p w14:paraId="43C744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address[</w:t>
      </w:r>
      <w:proofErr w:type="gramEnd"/>
      <w:r w:rsidRPr="00BE096B">
        <w:rPr>
          <w:rFonts w:ascii="Courier New" w:eastAsia="Times New Roman" w:hAnsi="Courier New" w:cs="Courier New"/>
          <w:color w:val="F8F8F2"/>
          <w:kern w:val="0"/>
          <w:sz w:val="20"/>
          <w:szCs w:val="20"/>
          <w:lang w:eastAsia="en-CH"/>
          <w14:ligatures w14:val="none"/>
        </w:rPr>
        <w:t>] memory _arbitrators,</w:t>
      </w:r>
    </w:p>
    <w:p w14:paraId="4E9822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_</w:t>
      </w:r>
      <w:proofErr w:type="spellStart"/>
      <w:r w:rsidRPr="00BE096B">
        <w:rPr>
          <w:rFonts w:ascii="Courier New" w:eastAsia="Times New Roman" w:hAnsi="Courier New" w:cs="Courier New"/>
          <w:color w:val="F8F8F2"/>
          <w:kern w:val="0"/>
          <w:sz w:val="20"/>
          <w:szCs w:val="20"/>
          <w:lang w:eastAsia="en-CH"/>
          <w14:ligatures w14:val="none"/>
        </w:rPr>
        <w:t>agreementReference</w:t>
      </w:r>
      <w:proofErr w:type="spellEnd"/>
      <w:r w:rsidRPr="00BE096B">
        <w:rPr>
          <w:rFonts w:ascii="Courier New" w:eastAsia="Times New Roman" w:hAnsi="Courier New" w:cs="Courier New"/>
          <w:color w:val="F8F8F2"/>
          <w:kern w:val="0"/>
          <w:sz w:val="20"/>
          <w:szCs w:val="20"/>
          <w:lang w:eastAsia="en-CH"/>
          <w14:ligatures w14:val="none"/>
        </w:rPr>
        <w:t>,</w:t>
      </w:r>
    </w:p>
    <w:p w14:paraId="3D7E9D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_</w:t>
      </w:r>
      <w:proofErr w:type="spellStart"/>
      <w:r w:rsidRPr="00BE096B">
        <w:rPr>
          <w:rFonts w:ascii="Courier New" w:eastAsia="Times New Roman" w:hAnsi="Courier New" w:cs="Courier New"/>
          <w:color w:val="F8F8F2"/>
          <w:kern w:val="0"/>
          <w:sz w:val="20"/>
          <w:szCs w:val="20"/>
          <w:lang w:eastAsia="en-CH"/>
          <w14:ligatures w14:val="none"/>
        </w:rPr>
        <w:t>expirationDate</w:t>
      </w:r>
      <w:proofErr w:type="spellEnd"/>
    </w:p>
    <w:p w14:paraId="3D75C4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6A0C03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licensor = _</w:t>
      </w:r>
      <w:proofErr w:type="gramStart"/>
      <w:r w:rsidRPr="00BE096B">
        <w:rPr>
          <w:rFonts w:ascii="Courier New" w:eastAsia="Times New Roman" w:hAnsi="Courier New" w:cs="Courier New"/>
          <w:color w:val="F8F8F2"/>
          <w:kern w:val="0"/>
          <w:sz w:val="20"/>
          <w:szCs w:val="20"/>
          <w:lang w:eastAsia="en-CH"/>
          <w14:ligatures w14:val="none"/>
        </w:rPr>
        <w:t>licensor;</w:t>
      </w:r>
      <w:proofErr w:type="gramEnd"/>
    </w:p>
    <w:p w14:paraId="69F5F2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licensee = _</w:t>
      </w:r>
      <w:proofErr w:type="gramStart"/>
      <w:r w:rsidRPr="00BE096B">
        <w:rPr>
          <w:rFonts w:ascii="Courier New" w:eastAsia="Times New Roman" w:hAnsi="Courier New" w:cs="Courier New"/>
          <w:color w:val="F8F8F2"/>
          <w:kern w:val="0"/>
          <w:sz w:val="20"/>
          <w:szCs w:val="20"/>
          <w:lang w:eastAsia="en-CH"/>
          <w14:ligatures w14:val="none"/>
        </w:rPr>
        <w:t>licensee;</w:t>
      </w:r>
      <w:proofErr w:type="gramEnd"/>
    </w:p>
    <w:p w14:paraId="1B7116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arbitrators = _</w:t>
      </w:r>
      <w:proofErr w:type="gramStart"/>
      <w:r w:rsidRPr="00BE096B">
        <w:rPr>
          <w:rFonts w:ascii="Courier New" w:eastAsia="Times New Roman" w:hAnsi="Courier New" w:cs="Courier New"/>
          <w:color w:val="F8F8F2"/>
          <w:kern w:val="0"/>
          <w:sz w:val="20"/>
          <w:szCs w:val="20"/>
          <w:lang w:eastAsia="en-CH"/>
          <w14:ligatures w14:val="none"/>
        </w:rPr>
        <w:t>arbitrators;</w:t>
      </w:r>
      <w:proofErr w:type="gramEnd"/>
    </w:p>
    <w:p w14:paraId="5C6B31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agreementReference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agreementReference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74C69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effectiveDate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96D59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expirationDate</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expirationDate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30D24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A4059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By default, require majority of arbitrators</w:t>
      </w:r>
    </w:p>
    <w:p w14:paraId="21C929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requiredArbitratorVotes</w:t>
      </w:r>
      <w:proofErr w:type="spellEnd"/>
      <w:r w:rsidRPr="00BE096B">
        <w:rPr>
          <w:rFonts w:ascii="Courier New" w:eastAsia="Times New Roman" w:hAnsi="Courier New" w:cs="Courier New"/>
          <w:color w:val="F8F8F2"/>
          <w:kern w:val="0"/>
          <w:sz w:val="20"/>
          <w:szCs w:val="20"/>
          <w:lang w:eastAsia="en-CH"/>
          <w14:ligatures w14:val="none"/>
        </w:rPr>
        <w:t xml:space="preserve"> = (_</w:t>
      </w:r>
      <w:proofErr w:type="spellStart"/>
      <w:proofErr w:type="gramStart"/>
      <w:r w:rsidRPr="00BE096B">
        <w:rPr>
          <w:rFonts w:ascii="Courier New" w:eastAsia="Times New Roman" w:hAnsi="Courier New" w:cs="Courier New"/>
          <w:color w:val="F8F8F2"/>
          <w:kern w:val="0"/>
          <w:sz w:val="20"/>
          <w:szCs w:val="20"/>
          <w:lang w:eastAsia="en-CH"/>
          <w14:ligatures w14:val="none"/>
        </w:rPr>
        <w:t>arbitrators.length</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2) + </w:t>
      </w:r>
      <w:proofErr w:type="gramStart"/>
      <w:r w:rsidRPr="00BE096B">
        <w:rPr>
          <w:rFonts w:ascii="Courier New" w:eastAsia="Times New Roman" w:hAnsi="Courier New" w:cs="Courier New"/>
          <w:color w:val="F8F8F2"/>
          <w:kern w:val="0"/>
          <w:sz w:val="20"/>
          <w:szCs w:val="20"/>
          <w:lang w:eastAsia="en-CH"/>
          <w14:ligatures w14:val="none"/>
        </w:rPr>
        <w:t>1;</w:t>
      </w:r>
      <w:proofErr w:type="gramEnd"/>
    </w:p>
    <w:p w14:paraId="3D3CD3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17B51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2F953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a compliance requirement</w:t>
      </w:r>
    </w:p>
    <w:p w14:paraId="420F01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addRequirement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4B01B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description,</w:t>
      </w:r>
    </w:p>
    <w:p w14:paraId="0312D4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reportingFrequency</w:t>
      </w:r>
      <w:proofErr w:type="spellEnd"/>
    </w:p>
    <w:p w14:paraId="047B63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C9DEA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requirementCount</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1496D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8FBF2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requirements[</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ComplianceRequirement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48926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description,</w:t>
      </w:r>
    </w:p>
    <w:p w14:paraId="6CA1ED4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reportingFrequency</w:t>
      </w:r>
      <w:proofErr w:type="spellEnd"/>
      <w:r w:rsidRPr="00BE096B">
        <w:rPr>
          <w:rFonts w:ascii="Courier New" w:eastAsia="Times New Roman" w:hAnsi="Courier New" w:cs="Courier New"/>
          <w:color w:val="F8F8F2"/>
          <w:kern w:val="0"/>
          <w:sz w:val="20"/>
          <w:szCs w:val="20"/>
          <w:lang w:eastAsia="en-CH"/>
          <w14:ligatures w14:val="none"/>
        </w:rPr>
        <w:t>,</w:t>
      </w:r>
    </w:p>
    <w:p w14:paraId="1B1955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0, // </w:t>
      </w:r>
      <w:proofErr w:type="spellStart"/>
      <w:r w:rsidRPr="00BE096B">
        <w:rPr>
          <w:rFonts w:ascii="Courier New" w:eastAsia="Times New Roman" w:hAnsi="Courier New" w:cs="Courier New"/>
          <w:color w:val="F8F8F2"/>
          <w:kern w:val="0"/>
          <w:sz w:val="20"/>
          <w:szCs w:val="20"/>
          <w:lang w:eastAsia="en-CH"/>
          <w14:ligatures w14:val="none"/>
        </w:rPr>
        <w:t>lastReportedDate</w:t>
      </w:r>
      <w:proofErr w:type="spellEnd"/>
    </w:p>
    <w:p w14:paraId="35E84D9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true // </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
    <w:p w14:paraId="2BF595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7802A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EB01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RequirementAdded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description, </w:t>
      </w:r>
      <w:proofErr w:type="spellStart"/>
      <w:r w:rsidRPr="00BE096B">
        <w:rPr>
          <w:rFonts w:ascii="Courier New" w:eastAsia="Times New Roman" w:hAnsi="Courier New" w:cs="Courier New"/>
          <w:color w:val="F8F8F2"/>
          <w:kern w:val="0"/>
          <w:sz w:val="20"/>
          <w:szCs w:val="20"/>
          <w:lang w:eastAsia="en-CH"/>
          <w14:ligatures w14:val="none"/>
        </w:rPr>
        <w:t>reportingFrequency</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4B41A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6329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34BB3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Submit compliance report</w:t>
      </w:r>
    </w:p>
    <w:p w14:paraId="1A277A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submitReport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7A2F1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w:t>
      </w:r>
    </w:p>
    <w:p w14:paraId="410525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evidenceHash</w:t>
      </w:r>
      <w:proofErr w:type="spellEnd"/>
      <w:r w:rsidRPr="00BE096B">
        <w:rPr>
          <w:rFonts w:ascii="Courier New" w:eastAsia="Times New Roman" w:hAnsi="Courier New" w:cs="Courier New"/>
          <w:color w:val="F8F8F2"/>
          <w:kern w:val="0"/>
          <w:sz w:val="20"/>
          <w:szCs w:val="20"/>
          <w:lang w:eastAsia="en-CH"/>
          <w14:ligatures w14:val="none"/>
        </w:rPr>
        <w:t>,</w:t>
      </w:r>
    </w:p>
    <w:p w14:paraId="7D77EF0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w:t>
      </w:r>
      <w:proofErr w:type="spellStart"/>
      <w:r w:rsidRPr="00BE096B">
        <w:rPr>
          <w:rFonts w:ascii="Courier New" w:eastAsia="Times New Roman" w:hAnsi="Courier New" w:cs="Courier New"/>
          <w:color w:val="F8F8F2"/>
          <w:kern w:val="0"/>
          <w:sz w:val="20"/>
          <w:szCs w:val="20"/>
          <w:lang w:eastAsia="en-CH"/>
          <w14:ligatures w14:val="none"/>
        </w:rPr>
        <w:t>evidenceLink</w:t>
      </w:r>
      <w:proofErr w:type="spellEnd"/>
    </w:p>
    <w:p w14:paraId="7D1AA6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external</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onlyLicensee</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26DBD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requirementCount</w:t>
      </w:r>
      <w:proofErr w:type="spellEnd"/>
      <w:r w:rsidRPr="00BE096B">
        <w:rPr>
          <w:rFonts w:ascii="Courier New" w:eastAsia="Times New Roman" w:hAnsi="Courier New" w:cs="Courier New"/>
          <w:color w:val="F8F8F2"/>
          <w:kern w:val="0"/>
          <w:sz w:val="20"/>
          <w:szCs w:val="20"/>
          <w:lang w:eastAsia="en-CH"/>
          <w14:ligatures w14:val="none"/>
        </w:rPr>
        <w:t>, "Invalid requirement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70688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require(requirements[</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isActive</w:t>
      </w:r>
      <w:proofErr w:type="spellEnd"/>
      <w:proofErr w:type="gramEnd"/>
      <w:r w:rsidRPr="00BE096B">
        <w:rPr>
          <w:rFonts w:ascii="Courier New" w:eastAsia="Times New Roman" w:hAnsi="Courier New" w:cs="Courier New"/>
          <w:color w:val="F8F8F2"/>
          <w:kern w:val="0"/>
          <w:sz w:val="20"/>
          <w:szCs w:val="20"/>
          <w:lang w:eastAsia="en-CH"/>
          <w14:ligatures w14:val="none"/>
        </w:rPr>
        <w:t>, "Requirement not active"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0BB0F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4F33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reportCount</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069AD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2044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reports[</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E0334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w:t>
      </w:r>
    </w:p>
    <w:p w14:paraId="2C09262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60A1E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evidenceHash</w:t>
      </w:r>
      <w:proofErr w:type="spellEnd"/>
      <w:r w:rsidRPr="00BE096B">
        <w:rPr>
          <w:rFonts w:ascii="Courier New" w:eastAsia="Times New Roman" w:hAnsi="Courier New" w:cs="Courier New"/>
          <w:color w:val="F8F8F2"/>
          <w:kern w:val="0"/>
          <w:sz w:val="20"/>
          <w:szCs w:val="20"/>
          <w:lang w:eastAsia="en-CH"/>
          <w14:ligatures w14:val="none"/>
        </w:rPr>
        <w:t>,</w:t>
      </w:r>
    </w:p>
    <w:p w14:paraId="7D402C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evidenceLink</w:t>
      </w:r>
      <w:proofErr w:type="spellEnd"/>
      <w:r w:rsidRPr="00BE096B">
        <w:rPr>
          <w:rFonts w:ascii="Courier New" w:eastAsia="Times New Roman" w:hAnsi="Courier New" w:cs="Courier New"/>
          <w:color w:val="F8F8F2"/>
          <w:kern w:val="0"/>
          <w:sz w:val="20"/>
          <w:szCs w:val="20"/>
          <w:lang w:eastAsia="en-CH"/>
          <w14:ligatures w14:val="none"/>
        </w:rPr>
        <w:t>,</w:t>
      </w:r>
    </w:p>
    <w:p w14:paraId="22065F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false, // not verified yet</w:t>
      </w:r>
    </w:p>
    <w:p w14:paraId="6981C8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false  /</w:t>
      </w:r>
      <w:proofErr w:type="gramEnd"/>
      <w:r w:rsidRPr="00BE096B">
        <w:rPr>
          <w:rFonts w:ascii="Courier New" w:eastAsia="Times New Roman" w:hAnsi="Courier New" w:cs="Courier New"/>
          <w:color w:val="F8F8F2"/>
          <w:kern w:val="0"/>
          <w:sz w:val="20"/>
          <w:szCs w:val="20"/>
          <w:lang w:eastAsia="en-CH"/>
          <w14:ligatures w14:val="none"/>
        </w:rPr>
        <w:t>/ not disputed</w:t>
      </w:r>
    </w:p>
    <w:p w14:paraId="32F339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7F26C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28D6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Update last reported date</w:t>
      </w:r>
    </w:p>
    <w:p w14:paraId="3BC10A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requirements[</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lastReportedDate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7B17F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67C4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ReportSubmitted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requirementId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evidenceHash</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ADF9C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817D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5C711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Verify compliance report</w:t>
      </w:r>
    </w:p>
    <w:p w14:paraId="50E62AB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verifyReport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onlyLicensor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290186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reportCount</w:t>
      </w:r>
      <w:proofErr w:type="spellEnd"/>
      <w:r w:rsidRPr="00BE096B">
        <w:rPr>
          <w:rFonts w:ascii="Courier New" w:eastAsia="Times New Roman" w:hAnsi="Courier New" w:cs="Courier New"/>
          <w:color w:val="F8F8F2"/>
          <w:kern w:val="0"/>
          <w:sz w:val="20"/>
          <w:szCs w:val="20"/>
          <w:lang w:eastAsia="en-CH"/>
          <w14:ligatures w14:val="none"/>
        </w:rPr>
        <w:t>, "Invalid report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A8427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(!reports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isDisputed</w:t>
      </w:r>
      <w:proofErr w:type="spellEnd"/>
      <w:proofErr w:type="gramEnd"/>
      <w:r w:rsidRPr="00BE096B">
        <w:rPr>
          <w:rFonts w:ascii="Courier New" w:eastAsia="Times New Roman" w:hAnsi="Courier New" w:cs="Courier New"/>
          <w:color w:val="F8F8F2"/>
          <w:kern w:val="0"/>
          <w:sz w:val="20"/>
          <w:szCs w:val="20"/>
          <w:lang w:eastAsia="en-CH"/>
          <w14:ligatures w14:val="none"/>
        </w:rPr>
        <w:t>, "Report is under dispute"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AE120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9A5DF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reports[</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isVerified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B7532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A0CAC8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ReportVerified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3429D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DA763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9A37F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File a dispute against a report</w:t>
      </w:r>
    </w:p>
    <w:p w14:paraId="3054AD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fileDispute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string memory reason) external </w:t>
      </w:r>
      <w:proofErr w:type="spellStart"/>
      <w:r w:rsidRPr="00BE096B">
        <w:rPr>
          <w:rFonts w:ascii="Courier New" w:eastAsia="Times New Roman" w:hAnsi="Courier New" w:cs="Courier New"/>
          <w:color w:val="F8F8F2"/>
          <w:kern w:val="0"/>
          <w:sz w:val="20"/>
          <w:szCs w:val="20"/>
          <w:lang w:eastAsia="en-CH"/>
          <w14:ligatures w14:val="none"/>
        </w:rPr>
        <w:t>onlyParty</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3BA0955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reportCount</w:t>
      </w:r>
      <w:proofErr w:type="spellEnd"/>
      <w:r w:rsidRPr="00BE096B">
        <w:rPr>
          <w:rFonts w:ascii="Courier New" w:eastAsia="Times New Roman" w:hAnsi="Courier New" w:cs="Courier New"/>
          <w:color w:val="F8F8F2"/>
          <w:kern w:val="0"/>
          <w:sz w:val="20"/>
          <w:szCs w:val="20"/>
          <w:lang w:eastAsia="en-CH"/>
          <w14:ligatures w14:val="none"/>
        </w:rPr>
        <w:t>, "Invalid report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A8D1D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(!reports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isDisputed</w:t>
      </w:r>
      <w:proofErr w:type="spellEnd"/>
      <w:proofErr w:type="gramEnd"/>
      <w:r w:rsidRPr="00BE096B">
        <w:rPr>
          <w:rFonts w:ascii="Courier New" w:eastAsia="Times New Roman" w:hAnsi="Courier New" w:cs="Courier New"/>
          <w:color w:val="F8F8F2"/>
          <w:kern w:val="0"/>
          <w:sz w:val="20"/>
          <w:szCs w:val="20"/>
          <w:lang w:eastAsia="en-CH"/>
          <w14:ligatures w14:val="none"/>
        </w:rPr>
        <w:t>, "Report already disputed"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2BDA9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0F08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disputeCount</w:t>
      </w:r>
      <w:proofErr w:type="spell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8D611B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77254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Dispute storage </w:t>
      </w:r>
      <w:proofErr w:type="spellStart"/>
      <w:r w:rsidRPr="00BE096B">
        <w:rPr>
          <w:rFonts w:ascii="Courier New" w:eastAsia="Times New Roman" w:hAnsi="Courier New" w:cs="Courier New"/>
          <w:color w:val="F8F8F2"/>
          <w:kern w:val="0"/>
          <w:sz w:val="20"/>
          <w:szCs w:val="20"/>
          <w:lang w:eastAsia="en-CH"/>
          <w14:ligatures w14:val="none"/>
        </w:rPr>
        <w:t>newDispute</w:t>
      </w:r>
      <w:proofErr w:type="spellEnd"/>
      <w:r w:rsidRPr="00BE096B">
        <w:rPr>
          <w:rFonts w:ascii="Courier New" w:eastAsia="Times New Roman" w:hAnsi="Courier New" w:cs="Courier New"/>
          <w:color w:val="F8F8F2"/>
          <w:kern w:val="0"/>
          <w:sz w:val="20"/>
          <w:szCs w:val="20"/>
          <w:lang w:eastAsia="en-CH"/>
          <w14:ligatures w14:val="none"/>
        </w:rPr>
        <w:t xml:space="preserve"> =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380D58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newDispute.reportId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309BB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newDispute.initiator</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77C97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newDispute.reason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reason;</w:t>
      </w:r>
      <w:proofErr w:type="gramEnd"/>
    </w:p>
    <w:p w14:paraId="61CACA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newDispute.filingDate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3BC970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newDispute.isResolved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39F7FE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EA37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Mark report as disputed</w:t>
      </w:r>
    </w:p>
    <w:p w14:paraId="2966F2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reports[</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isDisputed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6D67FA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910791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DisputeFiled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801F1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9976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618B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Arbitrator votes on dispute</w:t>
      </w:r>
    </w:p>
    <w:p w14:paraId="703039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voteOnDispute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voteInFavor</w:t>
      </w:r>
      <w:proofErr w:type="spellEnd"/>
      <w:r w:rsidRPr="00BE096B">
        <w:rPr>
          <w:rFonts w:ascii="Courier New" w:eastAsia="Times New Roman" w:hAnsi="Courier New" w:cs="Courier New"/>
          <w:color w:val="F8F8F2"/>
          <w:kern w:val="0"/>
          <w:sz w:val="20"/>
          <w:szCs w:val="20"/>
          <w:lang w:eastAsia="en-CH"/>
          <w14:ligatures w14:val="none"/>
        </w:rPr>
        <w:t xml:space="preserve">) external </w:t>
      </w:r>
      <w:proofErr w:type="spellStart"/>
      <w:r w:rsidRPr="00BE096B">
        <w:rPr>
          <w:rFonts w:ascii="Courier New" w:eastAsia="Times New Roman" w:hAnsi="Courier New" w:cs="Courier New"/>
          <w:color w:val="F8F8F2"/>
          <w:kern w:val="0"/>
          <w:sz w:val="20"/>
          <w:szCs w:val="20"/>
          <w:lang w:eastAsia="en-CH"/>
          <w14:ligatures w14:val="none"/>
        </w:rPr>
        <w:t>onlyArbitrator</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052785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disputeCount</w:t>
      </w:r>
      <w:proofErr w:type="spellEnd"/>
      <w:r w:rsidRPr="00BE096B">
        <w:rPr>
          <w:rFonts w:ascii="Courier New" w:eastAsia="Times New Roman" w:hAnsi="Courier New" w:cs="Courier New"/>
          <w:color w:val="F8F8F2"/>
          <w:kern w:val="0"/>
          <w:sz w:val="20"/>
          <w:szCs w:val="20"/>
          <w:lang w:eastAsia="en-CH"/>
          <w14:ligatures w14:val="none"/>
        </w:rPr>
        <w:t>, "Invalid dispute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848F3E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require</w:t>
      </w:r>
      <w:proofErr w:type="gramStart"/>
      <w:r w:rsidRPr="00BE096B">
        <w:rPr>
          <w:rFonts w:ascii="Courier New" w:eastAsia="Times New Roman" w:hAnsi="Courier New" w:cs="Courier New"/>
          <w:color w:val="F8F8F2"/>
          <w:kern w:val="0"/>
          <w:sz w:val="20"/>
          <w:szCs w:val="20"/>
          <w:lang w:eastAsia="en-CH"/>
          <w14:ligatures w14:val="none"/>
        </w:rPr>
        <w:t>(!disputes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isResolved</w:t>
      </w:r>
      <w:proofErr w:type="spellEnd"/>
      <w:proofErr w:type="gramEnd"/>
      <w:r w:rsidRPr="00BE096B">
        <w:rPr>
          <w:rFonts w:ascii="Courier New" w:eastAsia="Times New Roman" w:hAnsi="Courier New" w:cs="Courier New"/>
          <w:color w:val="F8F8F2"/>
          <w:kern w:val="0"/>
          <w:sz w:val="20"/>
          <w:szCs w:val="20"/>
          <w:lang w:eastAsia="en-CH"/>
          <w14:ligatures w14:val="none"/>
        </w:rPr>
        <w:t>, "Dispute already resolved"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1C241A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require</w:t>
      </w:r>
      <w:proofErr w:type="gramStart"/>
      <w:r w:rsidRPr="00BE096B">
        <w:rPr>
          <w:rFonts w:ascii="Courier New" w:eastAsia="Times New Roman" w:hAnsi="Courier New" w:cs="Courier New"/>
          <w:color w:val="F8F8F2"/>
          <w:kern w:val="0"/>
          <w:sz w:val="20"/>
          <w:szCs w:val="20"/>
          <w:lang w:eastAsia="en-CH"/>
          <w14:ligatures w14:val="none"/>
        </w:rPr>
        <w:t>(!disputes</w:t>
      </w:r>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arbitratorVotes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"Arbitrator already voted"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45DA8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80B2C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Dispute storage dispute =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FAAEE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B914B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Record vote</w:t>
      </w:r>
    </w:p>
    <w:p w14:paraId="7FF798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dispute.arbitratorVotes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58A5C5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8E08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r w:rsidRPr="00BE096B">
        <w:rPr>
          <w:rFonts w:ascii="Courier New" w:eastAsia="Times New Roman" w:hAnsi="Courier New" w:cs="Courier New"/>
          <w:color w:val="F8F8F2"/>
          <w:kern w:val="0"/>
          <w:sz w:val="20"/>
          <w:szCs w:val="20"/>
          <w:lang w:eastAsia="en-CH"/>
          <w14:ligatures w14:val="none"/>
        </w:rPr>
        <w:t>voteInFavor</w:t>
      </w:r>
      <w:proofErr w:type="spellEnd"/>
      <w:r w:rsidRPr="00BE096B">
        <w:rPr>
          <w:rFonts w:ascii="Courier New" w:eastAsia="Times New Roman" w:hAnsi="Courier New" w:cs="Courier New"/>
          <w:color w:val="F8F8F2"/>
          <w:kern w:val="0"/>
          <w:sz w:val="20"/>
          <w:szCs w:val="20"/>
          <w:lang w:eastAsia="en-CH"/>
          <w14:ligatures w14:val="none"/>
        </w:rPr>
        <w:t>) {</w:t>
      </w:r>
    </w:p>
    <w:p w14:paraId="65E2B96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dispute.positiveVotes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5EEE5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w:t>
      </w:r>
    </w:p>
    <w:p w14:paraId="78DDC3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dispute.negativeVotes</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EAAC3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82C84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EF3E9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ArbitratorVoted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msg.sender</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voteInFavor</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E3FEAE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23FB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dispute can be resolved</w:t>
      </w:r>
    </w:p>
    <w:p w14:paraId="006FB9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checkDisputeResolution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92BD6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E374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09F6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dispute has enough votes to be resolved</w:t>
      </w:r>
    </w:p>
    <w:p w14:paraId="2F2F3D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checkDisputeResolution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internal {</w:t>
      </w:r>
    </w:p>
    <w:p w14:paraId="425891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Dispute storage dispute =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AE407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0716A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enough votes to resolve</w:t>
      </w:r>
    </w:p>
    <w:p w14:paraId="1FFC84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dispute.positiveVotes</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requiredArbitratorVotes</w:t>
      </w:r>
      <w:proofErr w:type="spellEnd"/>
      <w:r w:rsidRPr="00BE096B">
        <w:rPr>
          <w:rFonts w:ascii="Courier New" w:eastAsia="Times New Roman" w:hAnsi="Courier New" w:cs="Courier New"/>
          <w:color w:val="F8F8F2"/>
          <w:kern w:val="0"/>
          <w:sz w:val="20"/>
          <w:szCs w:val="20"/>
          <w:lang w:eastAsia="en-CH"/>
          <w14:ligatures w14:val="none"/>
        </w:rPr>
        <w:t>) {</w:t>
      </w:r>
    </w:p>
    <w:p w14:paraId="3574AE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resolveDispute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true, "Dispute upheld by arbitrator vote"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85233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if (</w:t>
      </w:r>
      <w:proofErr w:type="spellStart"/>
      <w:proofErr w:type="gramStart"/>
      <w:r w:rsidRPr="00BE096B">
        <w:rPr>
          <w:rFonts w:ascii="Courier New" w:eastAsia="Times New Roman" w:hAnsi="Courier New" w:cs="Courier New"/>
          <w:color w:val="F8F8F2"/>
          <w:kern w:val="0"/>
          <w:sz w:val="20"/>
          <w:szCs w:val="20"/>
          <w:lang w:eastAsia="en-CH"/>
          <w14:ligatures w14:val="none"/>
        </w:rPr>
        <w:t>dispute.negativeVotes</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requiredArbitratorVotes</w:t>
      </w:r>
      <w:proofErr w:type="spellEnd"/>
      <w:r w:rsidRPr="00BE096B">
        <w:rPr>
          <w:rFonts w:ascii="Courier New" w:eastAsia="Times New Roman" w:hAnsi="Courier New" w:cs="Courier New"/>
          <w:color w:val="F8F8F2"/>
          <w:kern w:val="0"/>
          <w:sz w:val="20"/>
          <w:szCs w:val="20"/>
          <w:lang w:eastAsia="en-CH"/>
          <w14:ligatures w14:val="none"/>
        </w:rPr>
        <w:t>) {</w:t>
      </w:r>
    </w:p>
    <w:p w14:paraId="64A1B4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resolveDispute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false, "Dispute rejected by arbitrator vote"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A9283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BB37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64B6F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6F7CB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Resolve a dispute</w:t>
      </w:r>
    </w:p>
    <w:p w14:paraId="4B4FAA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resolveDispute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A59AE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w:t>
      </w:r>
    </w:p>
    <w:p w14:paraId="6D92FC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upheld,</w:t>
      </w:r>
    </w:p>
    <w:p w14:paraId="3AF676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resolution</w:t>
      </w:r>
    </w:p>
    <w:p w14:paraId="1C1E0AD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internal</w:t>
      </w:r>
      <w:proofErr w:type="gramEnd"/>
      <w:r w:rsidRPr="00BE096B">
        <w:rPr>
          <w:rFonts w:ascii="Courier New" w:eastAsia="Times New Roman" w:hAnsi="Courier New" w:cs="Courier New"/>
          <w:color w:val="F8F8F2"/>
          <w:kern w:val="0"/>
          <w:sz w:val="20"/>
          <w:szCs w:val="20"/>
          <w:lang w:eastAsia="en-CH"/>
          <w14:ligatures w14:val="none"/>
        </w:rPr>
        <w:t xml:space="preserve"> {</w:t>
      </w:r>
    </w:p>
    <w:p w14:paraId="47924E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Dispute storage dispute =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2CBAC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dispute.isResolved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6A9F5E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dispute.resolution</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resolution;</w:t>
      </w:r>
      <w:proofErr w:type="gramEnd"/>
    </w:p>
    <w:p w14:paraId="7EF80B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E846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If dispute is upheld, mark report as unverified</w:t>
      </w:r>
    </w:p>
    <w:p w14:paraId="45F116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(upheld) {</w:t>
      </w:r>
    </w:p>
    <w:p w14:paraId="4CED28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dispute.reportId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149A3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reports[</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isVerified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411C38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reports[</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isDisputed</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false; // No longer under dispute</w:t>
      </w:r>
    </w:p>
    <w:p w14:paraId="72AB67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4B84F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D83D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DisputeResolved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upheld, resolution</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BB4E1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3267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9B8D6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for compliance issues (can be called by anyone)</w:t>
      </w:r>
    </w:p>
    <w:p w14:paraId="731B90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checkCompliance</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 external returns (bool </w:t>
      </w:r>
      <w:proofErr w:type="spellStart"/>
      <w:r w:rsidRPr="00BE096B">
        <w:rPr>
          <w:rFonts w:ascii="Courier New" w:eastAsia="Times New Roman" w:hAnsi="Courier New" w:cs="Courier New"/>
          <w:color w:val="F8F8F2"/>
          <w:kern w:val="0"/>
          <w:sz w:val="20"/>
          <w:szCs w:val="20"/>
          <w:lang w:eastAsia="en-CH"/>
          <w14:ligatures w14:val="none"/>
        </w:rPr>
        <w:t>allCompliant</w:t>
      </w:r>
      <w:proofErr w:type="spellEnd"/>
      <w:r w:rsidRPr="00BE096B">
        <w:rPr>
          <w:rFonts w:ascii="Courier New" w:eastAsia="Times New Roman" w:hAnsi="Courier New" w:cs="Courier New"/>
          <w:color w:val="F8F8F2"/>
          <w:kern w:val="0"/>
          <w:sz w:val="20"/>
          <w:szCs w:val="20"/>
          <w:lang w:eastAsia="en-CH"/>
          <w14:ligatures w14:val="none"/>
        </w:rPr>
        <w:t>) {</w:t>
      </w:r>
    </w:p>
    <w:p w14:paraId="037715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allCompliant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true;</w:t>
      </w:r>
      <w:proofErr w:type="gramEnd"/>
    </w:p>
    <w:p w14:paraId="0A7B9D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34D76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(uint256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 0;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requirementCount</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w:t>
      </w:r>
    </w:p>
    <w:p w14:paraId="0DC3029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ComplianceRequirement</w:t>
      </w:r>
      <w:proofErr w:type="spellEnd"/>
      <w:r w:rsidRPr="00BE096B">
        <w:rPr>
          <w:rFonts w:ascii="Courier New" w:eastAsia="Times New Roman" w:hAnsi="Courier New" w:cs="Courier New"/>
          <w:color w:val="F8F8F2"/>
          <w:kern w:val="0"/>
          <w:sz w:val="20"/>
          <w:szCs w:val="20"/>
          <w:lang w:eastAsia="en-CH"/>
          <w14:ligatures w14:val="none"/>
        </w:rPr>
        <w:t xml:space="preserve"> storage req = requirements[</w:t>
      </w:r>
      <w:proofErr w:type="spellStart"/>
      <w:r w:rsidRPr="00BE096B">
        <w:rPr>
          <w:rFonts w:ascii="Courier New" w:eastAsia="Times New Roman" w:hAnsi="Courier New" w:cs="Courier New"/>
          <w:color w:val="F8F8F2"/>
          <w:kern w:val="0"/>
          <w:sz w:val="20"/>
          <w:szCs w:val="20"/>
          <w:lang w:eastAsia="en-CH"/>
          <w14:ligatures w14:val="none"/>
        </w:rPr>
        <w:t>i</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D4719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7BB570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req.isActive</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7AB3D7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report is overdue</w:t>
      </w:r>
    </w:p>
    <w:p w14:paraId="606DDA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req.lastReportedDate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0) {</w:t>
      </w:r>
    </w:p>
    <w:p w14:paraId="7161AC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Never reported</w:t>
      </w:r>
    </w:p>
    <w:p w14:paraId="4B1E56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effectiveDate</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req.reportingFrequency</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65D760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allCompliant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12A2AD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ComplianceAlert</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"Initial report overdue"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5DF07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83F64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else {</w:t>
      </w:r>
    </w:p>
    <w:p w14:paraId="1300D5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for overdue report</w:t>
      </w:r>
    </w:p>
    <w:p w14:paraId="2206BC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if (</w:t>
      </w:r>
      <w:proofErr w:type="spellStart"/>
      <w:proofErr w:type="gramStart"/>
      <w:r w:rsidRPr="00BE096B">
        <w:rPr>
          <w:rFonts w:ascii="Courier New" w:eastAsia="Times New Roman" w:hAnsi="Courier New" w:cs="Courier New"/>
          <w:color w:val="F8F8F2"/>
          <w:kern w:val="0"/>
          <w:sz w:val="20"/>
          <w:szCs w:val="20"/>
          <w:lang w:eastAsia="en-CH"/>
          <w14:ligatures w14:val="none"/>
        </w:rPr>
        <w:t>block.timestamp</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&gt; </w:t>
      </w:r>
      <w:proofErr w:type="spellStart"/>
      <w:proofErr w:type="gramStart"/>
      <w:r w:rsidRPr="00BE096B">
        <w:rPr>
          <w:rFonts w:ascii="Courier New" w:eastAsia="Times New Roman" w:hAnsi="Courier New" w:cs="Courier New"/>
          <w:color w:val="F8F8F2"/>
          <w:kern w:val="0"/>
          <w:sz w:val="20"/>
          <w:szCs w:val="20"/>
          <w:lang w:eastAsia="en-CH"/>
          <w14:ligatures w14:val="none"/>
        </w:rPr>
        <w:t>req.lastReportedDate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req.reportingFrequency</w:t>
      </w:r>
      <w:proofErr w:type="spellEnd"/>
      <w:proofErr w:type="gramEnd"/>
      <w:r w:rsidRPr="00BE096B">
        <w:rPr>
          <w:rFonts w:ascii="Courier New" w:eastAsia="Times New Roman" w:hAnsi="Courier New" w:cs="Courier New"/>
          <w:color w:val="F8F8F2"/>
          <w:kern w:val="0"/>
          <w:sz w:val="20"/>
          <w:szCs w:val="20"/>
          <w:lang w:eastAsia="en-CH"/>
          <w14:ligatures w14:val="none"/>
        </w:rPr>
        <w:t>) {</w:t>
      </w:r>
    </w:p>
    <w:p w14:paraId="777AB1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allCompliant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gramStart"/>
      <w:r w:rsidRPr="00BE096B">
        <w:rPr>
          <w:rFonts w:ascii="Courier New" w:eastAsia="Times New Roman" w:hAnsi="Courier New" w:cs="Courier New"/>
          <w:color w:val="F8F8F2"/>
          <w:kern w:val="0"/>
          <w:sz w:val="20"/>
          <w:szCs w:val="20"/>
          <w:lang w:eastAsia="en-CH"/>
          <w14:ligatures w14:val="none"/>
        </w:rPr>
        <w:t>false;</w:t>
      </w:r>
      <w:proofErr w:type="gramEnd"/>
    </w:p>
    <w:p w14:paraId="390B7D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emit </w:t>
      </w:r>
      <w:proofErr w:type="spellStart"/>
      <w:proofErr w:type="gramStart"/>
      <w:r w:rsidRPr="00BE096B">
        <w:rPr>
          <w:rFonts w:ascii="Courier New" w:eastAsia="Times New Roman" w:hAnsi="Courier New" w:cs="Courier New"/>
          <w:color w:val="F8F8F2"/>
          <w:kern w:val="0"/>
          <w:sz w:val="20"/>
          <w:szCs w:val="20"/>
          <w:lang w:eastAsia="en-CH"/>
          <w14:ligatures w14:val="none"/>
        </w:rPr>
        <w:t>ComplianceAlert</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i</w:t>
      </w:r>
      <w:proofErr w:type="spellEnd"/>
      <w:r w:rsidRPr="00BE096B">
        <w:rPr>
          <w:rFonts w:ascii="Courier New" w:eastAsia="Times New Roman" w:hAnsi="Courier New" w:cs="Courier New"/>
          <w:color w:val="F8F8F2"/>
          <w:kern w:val="0"/>
          <w:sz w:val="20"/>
          <w:szCs w:val="20"/>
          <w:lang w:eastAsia="en-CH"/>
          <w14:ligatures w14:val="none"/>
        </w:rPr>
        <w:t>, "Periodic report overdue"</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8DF0B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C976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EDDC5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D009E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BD415A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250B5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roofErr w:type="spellStart"/>
      <w:proofErr w:type="gramStart"/>
      <w:r w:rsidRPr="00BE096B">
        <w:rPr>
          <w:rFonts w:ascii="Courier New" w:eastAsia="Times New Roman" w:hAnsi="Courier New" w:cs="Courier New"/>
          <w:color w:val="F8F8F2"/>
          <w:kern w:val="0"/>
          <w:sz w:val="20"/>
          <w:szCs w:val="20"/>
          <w:lang w:eastAsia="en-CH"/>
          <w14:ligatures w14:val="none"/>
        </w:rPr>
        <w:t>allCompliant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D4896A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4C76CF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1AB13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Get dispute details including votes</w:t>
      </w:r>
    </w:p>
    <w:p w14:paraId="4B252B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getDisputeDetails</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external view returns (</w:t>
      </w:r>
    </w:p>
    <w:p w14:paraId="6C0096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reportId</w:t>
      </w:r>
      <w:proofErr w:type="spellEnd"/>
      <w:r w:rsidRPr="00BE096B">
        <w:rPr>
          <w:rFonts w:ascii="Courier New" w:eastAsia="Times New Roman" w:hAnsi="Courier New" w:cs="Courier New"/>
          <w:color w:val="F8F8F2"/>
          <w:kern w:val="0"/>
          <w:sz w:val="20"/>
          <w:szCs w:val="20"/>
          <w:lang w:eastAsia="en-CH"/>
          <w14:ligatures w14:val="none"/>
        </w:rPr>
        <w:t>,</w:t>
      </w:r>
    </w:p>
    <w:p w14:paraId="6D9A57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address initiator,</w:t>
      </w:r>
    </w:p>
    <w:p w14:paraId="550ABAE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reason,</w:t>
      </w:r>
    </w:p>
    <w:p w14:paraId="17B041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filingDate</w:t>
      </w:r>
      <w:proofErr w:type="spellEnd"/>
      <w:r w:rsidRPr="00BE096B">
        <w:rPr>
          <w:rFonts w:ascii="Courier New" w:eastAsia="Times New Roman" w:hAnsi="Courier New" w:cs="Courier New"/>
          <w:color w:val="F8F8F2"/>
          <w:kern w:val="0"/>
          <w:sz w:val="20"/>
          <w:szCs w:val="20"/>
          <w:lang w:eastAsia="en-CH"/>
          <w14:ligatures w14:val="none"/>
        </w:rPr>
        <w:t>,</w:t>
      </w:r>
    </w:p>
    <w:p w14:paraId="5FC403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bool </w:t>
      </w:r>
      <w:proofErr w:type="spellStart"/>
      <w:r w:rsidRPr="00BE096B">
        <w:rPr>
          <w:rFonts w:ascii="Courier New" w:eastAsia="Times New Roman" w:hAnsi="Courier New" w:cs="Courier New"/>
          <w:color w:val="F8F8F2"/>
          <w:kern w:val="0"/>
          <w:sz w:val="20"/>
          <w:szCs w:val="20"/>
          <w:lang w:eastAsia="en-CH"/>
          <w14:ligatures w14:val="none"/>
        </w:rPr>
        <w:t>isResolved</w:t>
      </w:r>
      <w:proofErr w:type="spellEnd"/>
      <w:r w:rsidRPr="00BE096B">
        <w:rPr>
          <w:rFonts w:ascii="Courier New" w:eastAsia="Times New Roman" w:hAnsi="Courier New" w:cs="Courier New"/>
          <w:color w:val="F8F8F2"/>
          <w:kern w:val="0"/>
          <w:sz w:val="20"/>
          <w:szCs w:val="20"/>
          <w:lang w:eastAsia="en-CH"/>
          <w14:ligatures w14:val="none"/>
        </w:rPr>
        <w:t>,</w:t>
      </w:r>
    </w:p>
    <w:p w14:paraId="7DBC8CC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string memory resolution,</w:t>
      </w:r>
    </w:p>
    <w:p w14:paraId="45719DC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positiveVotes</w:t>
      </w:r>
      <w:proofErr w:type="spellEnd"/>
      <w:r w:rsidRPr="00BE096B">
        <w:rPr>
          <w:rFonts w:ascii="Courier New" w:eastAsia="Times New Roman" w:hAnsi="Courier New" w:cs="Courier New"/>
          <w:color w:val="F8F8F2"/>
          <w:kern w:val="0"/>
          <w:sz w:val="20"/>
          <w:szCs w:val="20"/>
          <w:lang w:eastAsia="en-CH"/>
          <w14:ligatures w14:val="none"/>
        </w:rPr>
        <w:t>,</w:t>
      </w:r>
    </w:p>
    <w:p w14:paraId="32BF0CA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uint256 </w:t>
      </w:r>
      <w:proofErr w:type="spellStart"/>
      <w:r w:rsidRPr="00BE096B">
        <w:rPr>
          <w:rFonts w:ascii="Courier New" w:eastAsia="Times New Roman" w:hAnsi="Courier New" w:cs="Courier New"/>
          <w:color w:val="F8F8F2"/>
          <w:kern w:val="0"/>
          <w:sz w:val="20"/>
          <w:szCs w:val="20"/>
          <w:lang w:eastAsia="en-CH"/>
          <w14:ligatures w14:val="none"/>
        </w:rPr>
        <w:t>negativeVotes</w:t>
      </w:r>
      <w:proofErr w:type="spellEnd"/>
    </w:p>
    <w:p w14:paraId="665513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p>
    <w:p w14:paraId="68EBFE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disputeCount</w:t>
      </w:r>
      <w:proofErr w:type="spellEnd"/>
      <w:r w:rsidRPr="00BE096B">
        <w:rPr>
          <w:rFonts w:ascii="Courier New" w:eastAsia="Times New Roman" w:hAnsi="Courier New" w:cs="Courier New"/>
          <w:color w:val="F8F8F2"/>
          <w:kern w:val="0"/>
          <w:sz w:val="20"/>
          <w:szCs w:val="20"/>
          <w:lang w:eastAsia="en-CH"/>
          <w14:ligatures w14:val="none"/>
        </w:rPr>
        <w:t>, "Invalid dispute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09D42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BFD7C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Dispute storage dispute =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769BE0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F50D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
    <w:p w14:paraId="58053D3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dispute.reportId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C0986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dispute.initiator</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472EB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dispute.reason</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7CEF1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dispute.filingDate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922C70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dispute.isResolved</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639C2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dispute.resolution</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0F28D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dispute.positiveVotes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41E263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dispute.negativeVotes</w:t>
      </w:r>
      <w:proofErr w:type="spellEnd"/>
      <w:proofErr w:type="gramEnd"/>
    </w:p>
    <w:p w14:paraId="53AC57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159B51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281E2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BE796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Check if arbitrator has voted on a dispute</w:t>
      </w:r>
    </w:p>
    <w:p w14:paraId="0E9275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function </w:t>
      </w:r>
      <w:proofErr w:type="spellStart"/>
      <w:proofErr w:type="gramStart"/>
      <w:r w:rsidRPr="00BE096B">
        <w:rPr>
          <w:rFonts w:ascii="Courier New" w:eastAsia="Times New Roman" w:hAnsi="Courier New" w:cs="Courier New"/>
          <w:color w:val="F8F8F2"/>
          <w:kern w:val="0"/>
          <w:sz w:val="20"/>
          <w:szCs w:val="20"/>
          <w:lang w:eastAsia="en-CH"/>
          <w14:ligatures w14:val="none"/>
        </w:rPr>
        <w:t>hasArbitratorVoted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 xml:space="preserve">uint256 </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address arbitrator) external view returns (bool) {</w:t>
      </w:r>
    </w:p>
    <w:p w14:paraId="23C3AC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gramStart"/>
      <w:r w:rsidRPr="00BE096B">
        <w:rPr>
          <w:rFonts w:ascii="Courier New" w:eastAsia="Times New Roman" w:hAnsi="Courier New" w:cs="Courier New"/>
          <w:color w:val="F8F8F2"/>
          <w:kern w:val="0"/>
          <w:sz w:val="20"/>
          <w:szCs w:val="20"/>
          <w:lang w:eastAsia="en-CH"/>
          <w14:ligatures w14:val="none"/>
        </w:rPr>
        <w:t>require(</w:t>
      </w:r>
      <w:proofErr w:type="spellStart"/>
      <w:proofErr w:type="gramEnd"/>
      <w:r w:rsidRPr="00BE096B">
        <w:rPr>
          <w:rFonts w:ascii="Courier New" w:eastAsia="Times New Roman" w:hAnsi="Courier New" w:cs="Courier New"/>
          <w:color w:val="F8F8F2"/>
          <w:kern w:val="0"/>
          <w:sz w:val="20"/>
          <w:szCs w:val="20"/>
          <w:lang w:eastAsia="en-CH"/>
          <w14:ligatures w14:val="none"/>
        </w:rPr>
        <w:t>disputeId</w:t>
      </w:r>
      <w:proofErr w:type="spellEnd"/>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disputeCount</w:t>
      </w:r>
      <w:proofErr w:type="spellEnd"/>
      <w:r w:rsidRPr="00BE096B">
        <w:rPr>
          <w:rFonts w:ascii="Courier New" w:eastAsia="Times New Roman" w:hAnsi="Courier New" w:cs="Courier New"/>
          <w:color w:val="F8F8F2"/>
          <w:kern w:val="0"/>
          <w:sz w:val="20"/>
          <w:szCs w:val="20"/>
          <w:lang w:eastAsia="en-CH"/>
          <w14:ligatures w14:val="none"/>
        </w:rPr>
        <w:t>, "Invalid dispute ID"</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4BC2C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disputes[</w:t>
      </w:r>
      <w:proofErr w:type="spellStart"/>
      <w:r w:rsidRPr="00BE096B">
        <w:rPr>
          <w:rFonts w:ascii="Courier New" w:eastAsia="Times New Roman" w:hAnsi="Courier New" w:cs="Courier New"/>
          <w:color w:val="F8F8F2"/>
          <w:kern w:val="0"/>
          <w:sz w:val="20"/>
          <w:szCs w:val="20"/>
          <w:lang w:eastAsia="en-CH"/>
          <w14:ligatures w14:val="none"/>
        </w:rPr>
        <w:t>disputeId</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arbitratorVotes</w:t>
      </w:r>
      <w:proofErr w:type="spellEnd"/>
      <w:proofErr w:type="gramEnd"/>
      <w:r w:rsidRPr="00BE096B">
        <w:rPr>
          <w:rFonts w:ascii="Courier New" w:eastAsia="Times New Roman" w:hAnsi="Courier New" w:cs="Courier New"/>
          <w:color w:val="F8F8F2"/>
          <w:kern w:val="0"/>
          <w:sz w:val="20"/>
          <w:szCs w:val="20"/>
          <w:lang w:eastAsia="en-CH"/>
          <w14:ligatures w14:val="none"/>
        </w:rPr>
        <w:t>[arbitrator</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1F561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A6727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w:t>
      </w:r>
    </w:p>
    <w:p w14:paraId="158285C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This smart contract enables:</w:t>
      </w:r>
    </w:p>
    <w:p w14:paraId="4B537D8F"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Structured compliance requirement definition and tracking</w:t>
      </w:r>
    </w:p>
    <w:p w14:paraId="5D04B55B"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Evidence-based compliance reporting</w:t>
      </w:r>
    </w:p>
    <w:p w14:paraId="18AE5F2B"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compliance monitoring and alerts</w:t>
      </w:r>
    </w:p>
    <w:p w14:paraId="7485B8CE"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Formal dispute filing and resolution</w:t>
      </w:r>
    </w:p>
    <w:p w14:paraId="490F9BEA"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Multi-arbitrator voting system</w:t>
      </w:r>
    </w:p>
    <w:p w14:paraId="76DD3B31" w14:textId="77777777" w:rsidR="00BE096B" w:rsidRPr="00BE096B" w:rsidRDefault="00BE096B" w:rsidP="00BE096B">
      <w:pPr>
        <w:numPr>
          <w:ilvl w:val="0"/>
          <w:numId w:val="77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Transparent record of all compliance activities</w:t>
      </w:r>
    </w:p>
    <w:p w14:paraId="2034C92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xml:space="preserve"> Ericsson implemented compliance monitoring smart contracts for their SEP licensing program. The system automatically tracks 37 different compliance requirements across 140+ licensees, with built-in dispute resolution protocols. When compliance issues are detected, the smart contract automatically issues alerts and initiates the resolution process. This system reduced compliance verification costs by 63% and accelerated dispute resolution from an average of 74 days to 18 days.</w:t>
      </w:r>
    </w:p>
    <w:p w14:paraId="24169F49"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Real-World Benefits of Smart Contract Licensing</w:t>
      </w:r>
    </w:p>
    <w:p w14:paraId="12E9887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implementing smart contracts for IP licensing report substantial benefits:</w:t>
      </w:r>
    </w:p>
    <w:p w14:paraId="2425FC80" w14:textId="77777777" w:rsidR="00BE096B" w:rsidRPr="00BE096B" w:rsidRDefault="00BE096B" w:rsidP="00BE096B">
      <w:pPr>
        <w:numPr>
          <w:ilvl w:val="0"/>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Revenue Acceleration and Accuracy</w:t>
      </w:r>
    </w:p>
    <w:p w14:paraId="60549337"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65-85% reduction in payment delays</w:t>
      </w:r>
    </w:p>
    <w:p w14:paraId="27A08138"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92-97% reduction in calculation errors</w:t>
      </w:r>
    </w:p>
    <w:p w14:paraId="538A0BD2"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45-70% improvement in revenue capture for complex agreements</w:t>
      </w:r>
    </w:p>
    <w:p w14:paraId="71F46641" w14:textId="77777777" w:rsidR="00BE096B" w:rsidRPr="00BE096B" w:rsidRDefault="00BE096B" w:rsidP="00BE096B">
      <w:pPr>
        <w:numPr>
          <w:ilvl w:val="0"/>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Administrative Efficiency</w:t>
      </w:r>
    </w:p>
    <w:p w14:paraId="4803CC31"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60-80% reduction in contract administration overhead</w:t>
      </w:r>
    </w:p>
    <w:p w14:paraId="54BD41F3"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75-90% decrease in manual reporting requirements</w:t>
      </w:r>
    </w:p>
    <w:p w14:paraId="7B97F26C"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55-75% fewer hours spent on reconciliation and dispute resolution</w:t>
      </w:r>
    </w:p>
    <w:p w14:paraId="0F3C0FB3" w14:textId="77777777" w:rsidR="00BE096B" w:rsidRPr="00BE096B" w:rsidRDefault="00BE096B" w:rsidP="00BE096B">
      <w:pPr>
        <w:numPr>
          <w:ilvl w:val="0"/>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Enhanced Compliance</w:t>
      </w:r>
    </w:p>
    <w:p w14:paraId="0E330040"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70-85% reduction in undetected compliance issues</w:t>
      </w:r>
    </w:p>
    <w:p w14:paraId="559D4FE5"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40-60% improvement in territorial restriction enforcement</w:t>
      </w:r>
    </w:p>
    <w:p w14:paraId="0F0EEA52"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80-95% reduction in unauthorized sublicensing incidents</w:t>
      </w:r>
    </w:p>
    <w:p w14:paraId="4A40155E" w14:textId="77777777" w:rsidR="00BE096B" w:rsidRPr="00BE096B" w:rsidRDefault="00BE096B" w:rsidP="00BE096B">
      <w:pPr>
        <w:numPr>
          <w:ilvl w:val="0"/>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Strategic Benefits</w:t>
      </w:r>
    </w:p>
    <w:p w14:paraId="17809F3A"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More nuanced and responsive licensing structures</w:t>
      </w:r>
    </w:p>
    <w:p w14:paraId="3C693303"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Enhanced ability to implement complex licensing models</w:t>
      </w:r>
    </w:p>
    <w:p w14:paraId="2AD6C3BF"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friction in multi-party cross-licensing arrangements</w:t>
      </w:r>
    </w:p>
    <w:p w14:paraId="0C203F12" w14:textId="77777777" w:rsidR="00BE096B" w:rsidRPr="00BE096B" w:rsidRDefault="00BE096B" w:rsidP="00BE096B">
      <w:pPr>
        <w:numPr>
          <w:ilvl w:val="1"/>
          <w:numId w:val="77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data on actual usage patterns and market adoption</w:t>
      </w:r>
    </w:p>
    <w:p w14:paraId="4C20505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represent a fundamental advancement in IP licensing, enabling more sophisticated, responsive, and efficient agreements that adapt automatically to changing market conditions while maintaining complete auditability and compliance.</w:t>
      </w:r>
    </w:p>
    <w:p w14:paraId="0EB7A374"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4. Cryptographic Integrity for Large-Scale Valuation Datasets</w:t>
      </w:r>
    </w:p>
    <w:p w14:paraId="36065E4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provides efficient verification of large datasets without storing all data on-chain:</w:t>
      </w:r>
    </w:p>
    <w:p w14:paraId="2D5C7C8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5022F920" w14:textId="77777777" w:rsidR="00BE096B" w:rsidRPr="00BE096B" w:rsidRDefault="00BE096B" w:rsidP="00BE096B">
      <w:pPr>
        <w:numPr>
          <w:ilvl w:val="0"/>
          <w:numId w:val="7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Content-Addressed Storage</w:t>
      </w:r>
      <w:r w:rsidRPr="00BE096B">
        <w:rPr>
          <w:rFonts w:ascii="Times New Roman" w:eastAsia="Times New Roman" w:hAnsi="Times New Roman" w:cs="Times New Roman"/>
          <w:kern w:val="0"/>
          <w:lang w:eastAsia="en-CH"/>
          <w14:ligatures w14:val="none"/>
        </w:rPr>
        <w:t>: Data identified by cryptographic hash of its contents rather than location</w:t>
      </w:r>
    </w:p>
    <w:p w14:paraId="68BC1A89" w14:textId="77777777" w:rsidR="00BE096B" w:rsidRPr="00BE096B" w:rsidRDefault="00BE096B" w:rsidP="00BE096B">
      <w:pPr>
        <w:numPr>
          <w:ilvl w:val="0"/>
          <w:numId w:val="7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Merkle-DAG Structures</w:t>
      </w:r>
      <w:r w:rsidRPr="00BE096B">
        <w:rPr>
          <w:rFonts w:ascii="Times New Roman" w:eastAsia="Times New Roman" w:hAnsi="Times New Roman" w:cs="Times New Roman"/>
          <w:kern w:val="0"/>
          <w:lang w:eastAsia="en-CH"/>
          <w14:ligatures w14:val="none"/>
        </w:rPr>
        <w:t>: Efficient verification of hierarchical data relationships</w:t>
      </w:r>
    </w:p>
    <w:p w14:paraId="1352F8C7" w14:textId="77777777" w:rsidR="00BE096B" w:rsidRPr="00BE096B" w:rsidRDefault="00BE096B" w:rsidP="00BE096B">
      <w:pPr>
        <w:numPr>
          <w:ilvl w:val="0"/>
          <w:numId w:val="7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Off-Chain Storage with On-Chain Verification</w:t>
      </w:r>
      <w:r w:rsidRPr="00BE096B">
        <w:rPr>
          <w:rFonts w:ascii="Times New Roman" w:eastAsia="Times New Roman" w:hAnsi="Times New Roman" w:cs="Times New Roman"/>
          <w:kern w:val="0"/>
          <w:lang w:eastAsia="en-CH"/>
          <w14:ligatures w14:val="none"/>
        </w:rPr>
        <w:t>: Storing data hashes on blockchain with actual data in conventional systems</w:t>
      </w:r>
    </w:p>
    <w:p w14:paraId="711E9932" w14:textId="77777777" w:rsidR="00BE096B" w:rsidRPr="00BE096B" w:rsidRDefault="00BE096B" w:rsidP="00BE096B">
      <w:pPr>
        <w:numPr>
          <w:ilvl w:val="0"/>
          <w:numId w:val="77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Challenge-Response Verification</w:t>
      </w:r>
      <w:r w:rsidRPr="00BE096B">
        <w:rPr>
          <w:rFonts w:ascii="Times New Roman" w:eastAsia="Times New Roman" w:hAnsi="Times New Roman" w:cs="Times New Roman"/>
          <w:kern w:val="0"/>
          <w:lang w:eastAsia="en-CH"/>
          <w14:ligatures w14:val="none"/>
        </w:rPr>
        <w:t>: Methods to confirm data integrity without requiring full data examination</w:t>
      </w:r>
    </w:p>
    <w:p w14:paraId="3DE8082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Practical Benefits for IP Valuation:</w:t>
      </w:r>
    </w:p>
    <w:p w14:paraId="098CA24C" w14:textId="77777777" w:rsidR="00BE096B" w:rsidRPr="00BE096B" w:rsidRDefault="00BE096B" w:rsidP="00BE096B">
      <w:pPr>
        <w:numPr>
          <w:ilvl w:val="0"/>
          <w:numId w:val="7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Efficient integrity verification for massive patent databases</w:t>
      </w:r>
    </w:p>
    <w:p w14:paraId="733AFBF2" w14:textId="77777777" w:rsidR="00BE096B" w:rsidRPr="00BE096B" w:rsidRDefault="00BE096B" w:rsidP="00BE096B">
      <w:pPr>
        <w:numPr>
          <w:ilvl w:val="0"/>
          <w:numId w:val="7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Combined benefits of traditional database performance with blockchain verification</w:t>
      </w:r>
    </w:p>
    <w:p w14:paraId="38E077EA" w14:textId="77777777" w:rsidR="00BE096B" w:rsidRPr="00BE096B" w:rsidRDefault="00BE096B" w:rsidP="00BE096B">
      <w:pPr>
        <w:numPr>
          <w:ilvl w:val="0"/>
          <w:numId w:val="7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Cost-effective integrity assurance for historical valuation records</w:t>
      </w:r>
    </w:p>
    <w:p w14:paraId="16650F5F" w14:textId="77777777" w:rsidR="00BE096B" w:rsidRPr="00BE096B" w:rsidRDefault="00BE096B" w:rsidP="00BE096B">
      <w:pPr>
        <w:numPr>
          <w:ilvl w:val="0"/>
          <w:numId w:val="77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Selective disclosure capabilities for confidential valuation data</w:t>
      </w:r>
    </w:p>
    <w:p w14:paraId="3E0B6E4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br/>
        <w:t>Qualcomm implements a hybrid storage architecture for their global patent portfolio. The complete technical documents and valuation history (several terabytes) remain in cloud storage, while cryptographic hashes stored on a blockchain provide tamper-evidence. When a specific patent valuation is questioned, the system can instantly verify integrity by recomputing the hash and comparing it to the blockchain record. This approach detected an unauthorized change to a competitive analysis document that would have affected valuation decisions for 37 patents.</w:t>
      </w:r>
    </w:p>
    <w:p w14:paraId="5793620D"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5. Zero-Knowledge Proofs for Data Confidentiality in Patent Valuation</w:t>
      </w:r>
    </w:p>
    <w:p w14:paraId="4C25840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Zero-knowledge proofs (</w:t>
      </w:r>
      <w:proofErr w:type="spellStart"/>
      <w:r w:rsidRPr="00BE096B">
        <w:rPr>
          <w:rFonts w:ascii="Times New Roman" w:eastAsia="Times New Roman" w:hAnsi="Times New Roman" w:cs="Times New Roman"/>
          <w:kern w:val="0"/>
          <w:lang w:eastAsia="en-CH"/>
          <w14:ligatures w14:val="none"/>
        </w:rPr>
        <w:t>ZKPs</w:t>
      </w:r>
      <w:proofErr w:type="spellEnd"/>
      <w:r w:rsidRPr="00BE096B">
        <w:rPr>
          <w:rFonts w:ascii="Times New Roman" w:eastAsia="Times New Roman" w:hAnsi="Times New Roman" w:cs="Times New Roman"/>
          <w:kern w:val="0"/>
          <w:lang w:eastAsia="en-CH"/>
          <w14:ligatures w14:val="none"/>
        </w:rPr>
        <w:t>) represent one of the most significant cryptographic innovations for IP valuation, enabling verification of data properties without revealing sensitive information:</w:t>
      </w:r>
    </w:p>
    <w:p w14:paraId="56462129"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Technical Foundations of Zero-Knowledge Proofs</w:t>
      </w:r>
    </w:p>
    <w:p w14:paraId="5B72F2F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Zero-knowledge proofs are cryptographic protocols allowing one party (the prover) to convince another party (the verifier) that a statement is true without revealing any information beyond the validity of the statement itself. In patent valuation contexts, they enable several critical capabilities:</w:t>
      </w:r>
    </w:p>
    <w:p w14:paraId="63DFDC1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Mathematical Framework</w:t>
      </w:r>
    </w:p>
    <w:p w14:paraId="1E0B9A47" w14:textId="77777777" w:rsidR="00BE096B" w:rsidRPr="00BE096B" w:rsidRDefault="00BE096B" w:rsidP="00BE096B">
      <w:pPr>
        <w:numPr>
          <w:ilvl w:val="0"/>
          <w:numId w:val="7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Protocol Structure</w:t>
      </w:r>
      <w:r w:rsidRPr="00BE096B">
        <w:rPr>
          <w:rFonts w:ascii="Times New Roman" w:eastAsia="Times New Roman" w:hAnsi="Times New Roman" w:cs="Times New Roman"/>
          <w:kern w:val="0"/>
          <w:lang w:eastAsia="en-CH"/>
          <w14:ligatures w14:val="none"/>
        </w:rPr>
        <w:t>: A zero-knowledge proof typically involves a series of challenges and responses between prover and verifier</w:t>
      </w:r>
    </w:p>
    <w:p w14:paraId="3E2A5E8C" w14:textId="77777777" w:rsidR="00BE096B" w:rsidRPr="00BE096B" w:rsidRDefault="00BE096B" w:rsidP="00BE096B">
      <w:pPr>
        <w:numPr>
          <w:ilvl w:val="0"/>
          <w:numId w:val="7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Completeness</w:t>
      </w:r>
      <w:r w:rsidRPr="00BE096B">
        <w:rPr>
          <w:rFonts w:ascii="Times New Roman" w:eastAsia="Times New Roman" w:hAnsi="Times New Roman" w:cs="Times New Roman"/>
          <w:kern w:val="0"/>
          <w:lang w:eastAsia="en-CH"/>
          <w14:ligatures w14:val="none"/>
        </w:rPr>
        <w:t>: If the statement is true, an honest verifier will be convinced by an honest prover</w:t>
      </w:r>
    </w:p>
    <w:p w14:paraId="7A7A0902" w14:textId="77777777" w:rsidR="00BE096B" w:rsidRPr="00BE096B" w:rsidRDefault="00BE096B" w:rsidP="00BE096B">
      <w:pPr>
        <w:numPr>
          <w:ilvl w:val="0"/>
          <w:numId w:val="7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Soundness</w:t>
      </w:r>
      <w:r w:rsidRPr="00BE096B">
        <w:rPr>
          <w:rFonts w:ascii="Times New Roman" w:eastAsia="Times New Roman" w:hAnsi="Times New Roman" w:cs="Times New Roman"/>
          <w:kern w:val="0"/>
          <w:lang w:eastAsia="en-CH"/>
          <w14:ligatures w14:val="none"/>
        </w:rPr>
        <w:t>: If the statement is false, no cheating prover can convince an honest verifier except with negligible probability</w:t>
      </w:r>
    </w:p>
    <w:p w14:paraId="36B87E00" w14:textId="77777777" w:rsidR="00BE096B" w:rsidRPr="00BE096B" w:rsidRDefault="00BE096B" w:rsidP="00BE096B">
      <w:pPr>
        <w:numPr>
          <w:ilvl w:val="0"/>
          <w:numId w:val="77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Zero-Knowledge</w:t>
      </w:r>
      <w:r w:rsidRPr="00BE096B">
        <w:rPr>
          <w:rFonts w:ascii="Times New Roman" w:eastAsia="Times New Roman" w:hAnsi="Times New Roman" w:cs="Times New Roman"/>
          <w:kern w:val="0"/>
          <w:lang w:eastAsia="en-CH"/>
          <w14:ligatures w14:val="none"/>
        </w:rPr>
        <w:t>: The verifier learns nothing beyond the validity of the statement</w:t>
      </w:r>
    </w:p>
    <w:p w14:paraId="5EC68B9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Types of Zero-Knowledge Proofs Used in IP Valuation</w:t>
      </w:r>
    </w:p>
    <w:p w14:paraId="01E6AFB3" w14:textId="77777777" w:rsidR="00BE096B" w:rsidRPr="00BE096B" w:rsidRDefault="00BE096B" w:rsidP="00BE096B">
      <w:pPr>
        <w:numPr>
          <w:ilvl w:val="0"/>
          <w:numId w:val="778"/>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zk-SNARKs</w:t>
      </w:r>
      <w:proofErr w:type="spellEnd"/>
      <w:r w:rsidRPr="00BE096B">
        <w:rPr>
          <w:rFonts w:ascii="Times New Roman" w:eastAsia="Times New Roman" w:hAnsi="Times New Roman" w:cs="Times New Roman"/>
          <w:kern w:val="0"/>
          <w:lang w:eastAsia="en-CH"/>
          <w14:ligatures w14:val="none"/>
        </w:rPr>
        <w:t xml:space="preserve"> (Zero-Knowledge Succinct Non-Interactive Arguments of Knowledge): Compact proofs that don't require interaction, ideal for blockchain implementation</w:t>
      </w:r>
    </w:p>
    <w:p w14:paraId="09EF1935" w14:textId="77777777" w:rsidR="00BE096B" w:rsidRPr="00BE096B" w:rsidRDefault="00BE096B" w:rsidP="00BE096B">
      <w:pPr>
        <w:numPr>
          <w:ilvl w:val="0"/>
          <w:numId w:val="778"/>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zk-STARKs</w:t>
      </w:r>
      <w:proofErr w:type="spellEnd"/>
      <w:r w:rsidRPr="00BE096B">
        <w:rPr>
          <w:rFonts w:ascii="Times New Roman" w:eastAsia="Times New Roman" w:hAnsi="Times New Roman" w:cs="Times New Roman"/>
          <w:kern w:val="0"/>
          <w:lang w:eastAsia="en-CH"/>
          <w14:ligatures w14:val="none"/>
        </w:rPr>
        <w:t xml:space="preserve"> (Zero-Knowledge Scalable Transparent Arguments of Knowledge): Post-quantum secure proofs with higher transparency but larger proof sizes</w:t>
      </w:r>
    </w:p>
    <w:p w14:paraId="34A6BC0E" w14:textId="77777777" w:rsidR="00BE096B" w:rsidRPr="00BE096B" w:rsidRDefault="00BE096B" w:rsidP="00BE096B">
      <w:pPr>
        <w:numPr>
          <w:ilvl w:val="0"/>
          <w:numId w:val="778"/>
        </w:numPr>
        <w:spacing w:before="100" w:beforeAutospacing="1" w:after="100" w:afterAutospacing="1"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b/>
          <w:bCs/>
          <w:kern w:val="0"/>
          <w:lang w:eastAsia="en-CH"/>
          <w14:ligatures w14:val="none"/>
        </w:rPr>
        <w:t>Bulletproofs</w:t>
      </w:r>
      <w:proofErr w:type="spellEnd"/>
      <w:r w:rsidRPr="00BE096B">
        <w:rPr>
          <w:rFonts w:ascii="Times New Roman" w:eastAsia="Times New Roman" w:hAnsi="Times New Roman" w:cs="Times New Roman"/>
          <w:kern w:val="0"/>
          <w:lang w:eastAsia="en-CH"/>
          <w14:ligatures w14:val="none"/>
        </w:rPr>
        <w:t>: Efficient range proofs particularly useful for financial valuations</w:t>
      </w:r>
    </w:p>
    <w:p w14:paraId="7B893F96" w14:textId="77777777" w:rsidR="00BE096B" w:rsidRPr="00BE096B" w:rsidRDefault="00BE096B" w:rsidP="00BE096B">
      <w:pPr>
        <w:numPr>
          <w:ilvl w:val="0"/>
          <w:numId w:val="77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Sigma Protocols</w:t>
      </w:r>
      <w:r w:rsidRPr="00BE096B">
        <w:rPr>
          <w:rFonts w:ascii="Times New Roman" w:eastAsia="Times New Roman" w:hAnsi="Times New Roman" w:cs="Times New Roman"/>
          <w:kern w:val="0"/>
          <w:lang w:eastAsia="en-CH"/>
          <w14:ligatures w14:val="none"/>
        </w:rPr>
        <w:t>: Interactive proof systems used for specific verification scenarios</w:t>
      </w:r>
    </w:p>
    <w:p w14:paraId="5B595EA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3. Key Mathematical Components</w:t>
      </w:r>
    </w:p>
    <w:p w14:paraId="0E9035C3" w14:textId="77777777" w:rsidR="00BE096B" w:rsidRPr="00BE096B" w:rsidRDefault="00BE096B" w:rsidP="00BE096B">
      <w:pPr>
        <w:numPr>
          <w:ilvl w:val="0"/>
          <w:numId w:val="7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Commitment Schemes</w:t>
      </w:r>
      <w:r w:rsidRPr="00BE096B">
        <w:rPr>
          <w:rFonts w:ascii="Times New Roman" w:eastAsia="Times New Roman" w:hAnsi="Times New Roman" w:cs="Times New Roman"/>
          <w:kern w:val="0"/>
          <w:lang w:eastAsia="en-CH"/>
          <w14:ligatures w14:val="none"/>
        </w:rPr>
        <w:t>: Allow parties to commit to values without revealing them</w:t>
      </w:r>
    </w:p>
    <w:p w14:paraId="4D6B2333" w14:textId="77777777" w:rsidR="00BE096B" w:rsidRPr="00BE096B" w:rsidRDefault="00BE096B" w:rsidP="00BE096B">
      <w:pPr>
        <w:numPr>
          <w:ilvl w:val="0"/>
          <w:numId w:val="7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Elliptic Curve Cryptography</w:t>
      </w:r>
      <w:r w:rsidRPr="00BE096B">
        <w:rPr>
          <w:rFonts w:ascii="Times New Roman" w:eastAsia="Times New Roman" w:hAnsi="Times New Roman" w:cs="Times New Roman"/>
          <w:kern w:val="0"/>
          <w:lang w:eastAsia="en-CH"/>
          <w14:ligatures w14:val="none"/>
        </w:rPr>
        <w:t>: Provides the mathematical foundation for many ZKP systems</w:t>
      </w:r>
    </w:p>
    <w:p w14:paraId="22323F8F" w14:textId="77777777" w:rsidR="00BE096B" w:rsidRPr="00BE096B" w:rsidRDefault="00BE096B" w:rsidP="00BE096B">
      <w:pPr>
        <w:numPr>
          <w:ilvl w:val="0"/>
          <w:numId w:val="7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Homomorphic Encryption</w:t>
      </w:r>
      <w:r w:rsidRPr="00BE096B">
        <w:rPr>
          <w:rFonts w:ascii="Times New Roman" w:eastAsia="Times New Roman" w:hAnsi="Times New Roman" w:cs="Times New Roman"/>
          <w:kern w:val="0"/>
          <w:lang w:eastAsia="en-CH"/>
          <w14:ligatures w14:val="none"/>
        </w:rPr>
        <w:t>: Enables computation on encrypted data without decryption</w:t>
      </w:r>
    </w:p>
    <w:p w14:paraId="7CBD173B" w14:textId="77777777" w:rsidR="00BE096B" w:rsidRPr="00BE096B" w:rsidRDefault="00BE096B" w:rsidP="00BE096B">
      <w:pPr>
        <w:numPr>
          <w:ilvl w:val="0"/>
          <w:numId w:val="77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Merkle Trees</w:t>
      </w:r>
      <w:r w:rsidRPr="00BE096B">
        <w:rPr>
          <w:rFonts w:ascii="Times New Roman" w:eastAsia="Times New Roman" w:hAnsi="Times New Roman" w:cs="Times New Roman"/>
          <w:kern w:val="0"/>
          <w:lang w:eastAsia="en-CH"/>
          <w14:ligatures w14:val="none"/>
        </w:rPr>
        <w:t>: Efficient verification of large datasets</w:t>
      </w:r>
    </w:p>
    <w:p w14:paraId="7D311ACE"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Practical Applications in Patent Valuation</w:t>
      </w:r>
    </w:p>
    <w:p w14:paraId="5FDE521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Confidential Transaction Verification</w:t>
      </w:r>
    </w:p>
    <w:p w14:paraId="6EFFFC9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can verify the existence and terms of comparable patent transactions without exposing sensitive details:</w:t>
      </w:r>
    </w:p>
    <w:p w14:paraId="6D893A1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scheme</w:t>
      </w:r>
    </w:p>
    <w:p w14:paraId="44856D86"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4DC795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Pseudocode for confidential transaction verification</w:t>
      </w:r>
    </w:p>
    <w:p w14:paraId="7CB7B3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def </w:t>
      </w:r>
      <w:proofErr w:type="spellStart"/>
      <w:r w:rsidRPr="00BE096B">
        <w:rPr>
          <w:rFonts w:ascii="Courier New" w:eastAsia="Times New Roman" w:hAnsi="Courier New" w:cs="Courier New"/>
          <w:color w:val="F8F8F2"/>
          <w:kern w:val="0"/>
          <w:sz w:val="20"/>
          <w:szCs w:val="20"/>
          <w:lang w:eastAsia="en-CH"/>
          <w14:ligatures w14:val="none"/>
        </w:rPr>
        <w:t>verify_transaction_without_</w:t>
      </w:r>
      <w:proofErr w:type="gramStart"/>
      <w:r w:rsidRPr="00BE096B">
        <w:rPr>
          <w:rFonts w:ascii="Courier New" w:eastAsia="Times New Roman" w:hAnsi="Courier New" w:cs="Courier New"/>
          <w:color w:val="F8F8F2"/>
          <w:kern w:val="0"/>
          <w:sz w:val="20"/>
          <w:szCs w:val="20"/>
          <w:lang w:eastAsia="en-CH"/>
          <w14:ligatures w14:val="none"/>
        </w:rPr>
        <w:t>exposure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FA07A"/>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p>
    <w:p w14:paraId="2E6241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zero-knowledge proof that transaction meets criteria</w:t>
      </w:r>
    </w:p>
    <w:p w14:paraId="0A6B6E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without revealing actual transaction terms</w:t>
      </w:r>
    </w:p>
    <w:p w14:paraId="567E21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FC697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ZkCircuit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40BAC0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8577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constraints for verification criteria</w:t>
      </w:r>
    </w:p>
    <w:p w14:paraId="3647A4C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58930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'amount</w:t>
      </w:r>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min_amount</w:t>
      </w:r>
      <w:proofErr w:type="spellEnd"/>
      <w:r w:rsidRPr="00BE096B">
        <w:rPr>
          <w:rFonts w:ascii="Courier New" w:eastAsia="Times New Roman" w:hAnsi="Courier New" w:cs="Courier New"/>
          <w:color w:val="F8F8F2"/>
          <w:kern w:val="0"/>
          <w:sz w:val="20"/>
          <w:szCs w:val="20"/>
          <w:lang w:eastAsia="en-CH"/>
          <w14:ligatures w14:val="none"/>
        </w:rPr>
        <w:t>']</w:t>
      </w:r>
    </w:p>
    <w:p w14:paraId="2B0CC5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FF50E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4CF610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'amount</w:t>
      </w:r>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max_amount</w:t>
      </w:r>
      <w:proofErr w:type="spellEnd"/>
      <w:r w:rsidRPr="00BE096B">
        <w:rPr>
          <w:rFonts w:ascii="Courier New" w:eastAsia="Times New Roman" w:hAnsi="Courier New" w:cs="Courier New"/>
          <w:color w:val="F8F8F2"/>
          <w:kern w:val="0"/>
          <w:sz w:val="20"/>
          <w:szCs w:val="20"/>
          <w:lang w:eastAsia="en-CH"/>
          <w14:ligatures w14:val="none"/>
        </w:rPr>
        <w:t>']</w:t>
      </w:r>
    </w:p>
    <w:p w14:paraId="72C9D2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38A84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41279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tech_field</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tech_field</w:t>
      </w:r>
      <w:proofErr w:type="spellEnd"/>
      <w:r w:rsidRPr="00BE096B">
        <w:rPr>
          <w:rFonts w:ascii="Courier New" w:eastAsia="Times New Roman" w:hAnsi="Courier New" w:cs="Courier New"/>
          <w:color w:val="F8F8F2"/>
          <w:kern w:val="0"/>
          <w:sz w:val="20"/>
          <w:szCs w:val="20"/>
          <w:lang w:eastAsia="en-CH"/>
          <w14:ligatures w14:val="none"/>
        </w:rPr>
        <w:t>']</w:t>
      </w:r>
    </w:p>
    <w:p w14:paraId="43CE40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A85FC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146DA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'date</w:t>
      </w:r>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date_range</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FA07A"/>
          <w:kern w:val="0"/>
          <w:sz w:val="20"/>
          <w:szCs w:val="20"/>
          <w:lang w:eastAsia="en-CH"/>
          <w14:ligatures w14:val="none"/>
        </w:rPr>
        <w:t>0</w:t>
      </w:r>
      <w:r w:rsidRPr="00BE096B">
        <w:rPr>
          <w:rFonts w:ascii="Courier New" w:eastAsia="Times New Roman" w:hAnsi="Courier New" w:cs="Courier New"/>
          <w:color w:val="F8F8F2"/>
          <w:kern w:val="0"/>
          <w:sz w:val="20"/>
          <w:szCs w:val="20"/>
          <w:lang w:eastAsia="en-CH"/>
          <w14:ligatures w14:val="none"/>
        </w:rPr>
        <w:t>]</w:t>
      </w:r>
    </w:p>
    <w:p w14:paraId="7632F5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BF0BF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E00DC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'date</w:t>
      </w:r>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date_range</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FA07A"/>
          <w:kern w:val="0"/>
          <w:sz w:val="20"/>
          <w:szCs w:val="20"/>
          <w:lang w:eastAsia="en-CH"/>
          <w14:ligatures w14:val="none"/>
        </w:rPr>
        <w:t>1</w:t>
      </w:r>
      <w:r w:rsidRPr="00BE096B">
        <w:rPr>
          <w:rFonts w:ascii="Courier New" w:eastAsia="Times New Roman" w:hAnsi="Courier New" w:cs="Courier New"/>
          <w:color w:val="F8F8F2"/>
          <w:kern w:val="0"/>
          <w:sz w:val="20"/>
          <w:szCs w:val="20"/>
          <w:lang w:eastAsia="en-CH"/>
          <w14:ligatures w14:val="none"/>
        </w:rPr>
        <w:t>]</w:t>
      </w:r>
    </w:p>
    <w:p w14:paraId="02221E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20B13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DF000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Generate proof</w:t>
      </w:r>
    </w:p>
    <w:p w14:paraId="6B4117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witness = {</w:t>
      </w:r>
    </w:p>
    <w:p w14:paraId="3B25CD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'amount':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'amount</w:t>
      </w:r>
      <w:r w:rsidRPr="00BE096B">
        <w:rPr>
          <w:rFonts w:ascii="Courier New" w:eastAsia="Times New Roman" w:hAnsi="Courier New" w:cs="Courier New"/>
          <w:color w:val="F8F8F2"/>
          <w:kern w:val="0"/>
          <w:sz w:val="20"/>
          <w:szCs w:val="20"/>
          <w:lang w:eastAsia="en-CH"/>
          <w14:ligatures w14:val="none"/>
        </w:rPr>
        <w:t>'],</w:t>
      </w:r>
    </w:p>
    <w:p w14:paraId="34443D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tech</w:t>
      </w:r>
      <w:proofErr w:type="gramEnd"/>
      <w:r w:rsidRPr="00BE096B">
        <w:rPr>
          <w:rFonts w:ascii="Courier New" w:eastAsia="Times New Roman" w:hAnsi="Courier New" w:cs="Courier New"/>
          <w:color w:val="ABE338"/>
          <w:kern w:val="0"/>
          <w:sz w:val="20"/>
          <w:szCs w:val="20"/>
          <w:lang w:eastAsia="en-CH"/>
          <w14:ligatures w14:val="none"/>
        </w:rPr>
        <w:t>_field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tech_field</w:t>
      </w:r>
      <w:proofErr w:type="spellEnd"/>
      <w:r w:rsidRPr="00BE096B">
        <w:rPr>
          <w:rFonts w:ascii="Courier New" w:eastAsia="Times New Roman" w:hAnsi="Courier New" w:cs="Courier New"/>
          <w:color w:val="F8F8F2"/>
          <w:kern w:val="0"/>
          <w:sz w:val="20"/>
          <w:szCs w:val="20"/>
          <w:lang w:eastAsia="en-CH"/>
          <w14:ligatures w14:val="none"/>
        </w:rPr>
        <w:t>'],</w:t>
      </w:r>
    </w:p>
    <w:p w14:paraId="3904CE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'date':</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transaction_data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'date</w:t>
      </w:r>
      <w:r w:rsidRPr="00BE096B">
        <w:rPr>
          <w:rFonts w:ascii="Courier New" w:eastAsia="Times New Roman" w:hAnsi="Courier New" w:cs="Courier New"/>
          <w:color w:val="F8F8F2"/>
          <w:kern w:val="0"/>
          <w:sz w:val="20"/>
          <w:szCs w:val="20"/>
          <w:lang w:eastAsia="en-CH"/>
          <w14:ligatures w14:val="none"/>
        </w:rPr>
        <w:t>']</w:t>
      </w:r>
    </w:p>
    <w:p w14:paraId="086283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5B7B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EA73B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proof = </w:t>
      </w:r>
      <w:proofErr w:type="spellStart"/>
      <w:r w:rsidRPr="00BE096B">
        <w:rPr>
          <w:rFonts w:ascii="Courier New" w:eastAsia="Times New Roman" w:hAnsi="Courier New" w:cs="Courier New"/>
          <w:color w:val="F8F8F2"/>
          <w:kern w:val="0"/>
          <w:sz w:val="20"/>
          <w:szCs w:val="20"/>
          <w:lang w:eastAsia="en-CH"/>
          <w14:ligatures w14:val="none"/>
        </w:rPr>
        <w:t>zk_</w:t>
      </w:r>
      <w:proofErr w:type="gramStart"/>
      <w:r w:rsidRPr="00BE096B">
        <w:rPr>
          <w:rFonts w:ascii="Courier New" w:eastAsia="Times New Roman" w:hAnsi="Courier New" w:cs="Courier New"/>
          <w:color w:val="F8F8F2"/>
          <w:kern w:val="0"/>
          <w:sz w:val="20"/>
          <w:szCs w:val="20"/>
          <w:lang w:eastAsia="en-CH"/>
          <w14:ligatures w14:val="none"/>
        </w:rPr>
        <w:t>circuit.generate</w:t>
      </w:r>
      <w:proofErr w:type="gramEnd"/>
      <w:r w:rsidRPr="00BE096B">
        <w:rPr>
          <w:rFonts w:ascii="Courier New" w:eastAsia="Times New Roman" w:hAnsi="Courier New" w:cs="Courier New"/>
          <w:color w:val="F8F8F2"/>
          <w:kern w:val="0"/>
          <w:sz w:val="20"/>
          <w:szCs w:val="20"/>
          <w:lang w:eastAsia="en-CH"/>
          <w14:ligatures w14:val="none"/>
        </w:rPr>
        <w:t>_proof</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FFA07A"/>
          <w:kern w:val="0"/>
          <w:sz w:val="20"/>
          <w:szCs w:val="20"/>
          <w:lang w:eastAsia="en-CH"/>
          <w14:ligatures w14:val="none"/>
        </w:rPr>
        <w:t>witness</w:t>
      </w:r>
      <w:r w:rsidRPr="00BE096B">
        <w:rPr>
          <w:rFonts w:ascii="Courier New" w:eastAsia="Times New Roman" w:hAnsi="Courier New" w:cs="Courier New"/>
          <w:color w:val="F8F8F2"/>
          <w:kern w:val="0"/>
          <w:sz w:val="20"/>
          <w:szCs w:val="20"/>
          <w:lang w:eastAsia="en-CH"/>
          <w14:ligatures w14:val="none"/>
        </w:rPr>
        <w:t>)</w:t>
      </w:r>
    </w:p>
    <w:p w14:paraId="30AA691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public_inputs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verification_criteria</w:t>
      </w:r>
      <w:proofErr w:type="spellEnd"/>
    </w:p>
    <w:p w14:paraId="148F7F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02DC9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Return proof for verification without revealing transaction details</w:t>
      </w:r>
    </w:p>
    <w:p w14:paraId="579637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
    <w:p w14:paraId="38EEBE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'proof':</w:t>
      </w:r>
      <w:r w:rsidRPr="00BE096B">
        <w:rPr>
          <w:rFonts w:ascii="Courier New" w:eastAsia="Times New Roman" w:hAnsi="Courier New" w:cs="Courier New"/>
          <w:color w:val="F8F8F2"/>
          <w:kern w:val="0"/>
          <w:sz w:val="20"/>
          <w:szCs w:val="20"/>
          <w:lang w:eastAsia="en-CH"/>
          <w14:ligatures w14:val="none"/>
        </w:rPr>
        <w:t xml:space="preserve"> proof,</w:t>
      </w:r>
    </w:p>
    <w:p w14:paraId="3A0A3E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public</w:t>
      </w:r>
      <w:proofErr w:type="gramEnd"/>
      <w:r w:rsidRPr="00BE096B">
        <w:rPr>
          <w:rFonts w:ascii="Courier New" w:eastAsia="Times New Roman" w:hAnsi="Courier New" w:cs="Courier New"/>
          <w:color w:val="ABE338"/>
          <w:kern w:val="0"/>
          <w:sz w:val="20"/>
          <w:szCs w:val="20"/>
          <w:lang w:eastAsia="en-CH"/>
          <w14:ligatures w14:val="none"/>
        </w:rPr>
        <w:t>_inputs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public_inputs</w:t>
      </w:r>
      <w:proofErr w:type="spellEnd"/>
    </w:p>
    <w:p w14:paraId="35FC002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9F645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Implementation Example</w:t>
      </w:r>
      <w:r w:rsidRPr="00BE096B">
        <w:rPr>
          <w:rFonts w:ascii="Times New Roman" w:eastAsia="Times New Roman" w:hAnsi="Times New Roman" w:cs="Times New Roman"/>
          <w:kern w:val="0"/>
          <w:lang w:eastAsia="en-CH"/>
          <w14:ligatures w14:val="none"/>
        </w:rPr>
        <w:t>: A consortium of pharmaceutical companies implemented this approach to share transaction verification without revealing specific licensing terms. Companies can prove they have executed comparable transactions within certain parameters (e.g., "license value between $5-10M for antibody patents") without disclosing exact amounts. This increased the comparable transaction database by 340% while maintaining confidentiality, significantly improving valuation accuracy.</w:t>
      </w:r>
    </w:p>
    <w:p w14:paraId="40D9149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Benchmark Verification Without Exposure</w:t>
      </w:r>
    </w:p>
    <w:p w14:paraId="62F83E3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can verify their patent valuations against industry benchmarks without revealing their specific portfolio values:</w:t>
      </w:r>
    </w:p>
    <w:p w14:paraId="6877E83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ini</w:t>
      </w:r>
      <w:proofErr w:type="spellEnd"/>
    </w:p>
    <w:p w14:paraId="5B14B28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44123E2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confidential benchmark comparison</w:t>
      </w:r>
    </w:p>
    <w:p w14:paraId="0AE87A0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def </w:t>
      </w:r>
      <w:proofErr w:type="spellStart"/>
      <w:r w:rsidRPr="00BE096B">
        <w:rPr>
          <w:rFonts w:ascii="Courier New" w:eastAsia="Times New Roman" w:hAnsi="Courier New" w:cs="Courier New"/>
          <w:color w:val="F8F8F2"/>
          <w:kern w:val="0"/>
          <w:sz w:val="20"/>
          <w:szCs w:val="20"/>
          <w:lang w:eastAsia="en-CH"/>
          <w14:ligatures w14:val="none"/>
        </w:rPr>
        <w:t>verify_benchmark_</w:t>
      </w:r>
      <w:proofErr w:type="gramStart"/>
      <w:r w:rsidRPr="00BE096B">
        <w:rPr>
          <w:rFonts w:ascii="Courier New" w:eastAsia="Times New Roman" w:hAnsi="Courier New" w:cs="Courier New"/>
          <w:color w:val="F8F8F2"/>
          <w:kern w:val="0"/>
          <w:sz w:val="20"/>
          <w:szCs w:val="20"/>
          <w:lang w:eastAsia="en-CH"/>
          <w14:ligatures w14:val="none"/>
        </w:rPr>
        <w:t>compliance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portfolio_valuation</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industry_benchmark</w:t>
      </w:r>
      <w:proofErr w:type="spellEnd"/>
      <w:r w:rsidRPr="00BE096B">
        <w:rPr>
          <w:rFonts w:ascii="Courier New" w:eastAsia="Times New Roman" w:hAnsi="Courier New" w:cs="Courier New"/>
          <w:color w:val="F8F8F2"/>
          <w:kern w:val="0"/>
          <w:sz w:val="20"/>
          <w:szCs w:val="20"/>
          <w:lang w:eastAsia="en-CH"/>
          <w14:ligatures w14:val="none"/>
        </w:rPr>
        <w:t>):</w:t>
      </w:r>
    </w:p>
    <w:p w14:paraId="139F0A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circuit that proves valuation aligns with benchmark</w:t>
      </w:r>
    </w:p>
    <w:p w14:paraId="5764CE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without revealing actual valuation</w:t>
      </w:r>
    </w:p>
    <w:p w14:paraId="51536B2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841AE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ZkCircuit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5AC792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5538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Calculate normalized valuation metrics</w:t>
      </w:r>
    </w:p>
    <w:p w14:paraId="215D9B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normalized_metrics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calculate_normalized_metrics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portfolio_valuation</w:t>
      </w:r>
      <w:proofErr w:type="spellEnd"/>
      <w:r w:rsidRPr="00BE096B">
        <w:rPr>
          <w:rFonts w:ascii="Courier New" w:eastAsia="Times New Roman" w:hAnsi="Courier New" w:cs="Courier New"/>
          <w:color w:val="F8F8F2"/>
          <w:kern w:val="0"/>
          <w:sz w:val="20"/>
          <w:szCs w:val="20"/>
          <w:lang w:eastAsia="en-CH"/>
          <w14:ligatures w14:val="none"/>
        </w:rPr>
        <w:t>)</w:t>
      </w:r>
    </w:p>
    <w:p w14:paraId="1F12C4C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E12D0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Add constraints checking alignment with benchmarks</w:t>
      </w:r>
    </w:p>
    <w:p w14:paraId="22E77E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metric_name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benchmark_range</w:t>
      </w:r>
      <w:proofErr w:type="spellEnd"/>
      <w:r w:rsidRPr="00BE096B">
        <w:rPr>
          <w:rFonts w:ascii="Courier New" w:eastAsia="Times New Roman" w:hAnsi="Courier New" w:cs="Courier New"/>
          <w:color w:val="F8F8F2"/>
          <w:kern w:val="0"/>
          <w:sz w:val="20"/>
          <w:szCs w:val="20"/>
          <w:lang w:eastAsia="en-CH"/>
          <w14:ligatures w14:val="none"/>
        </w:rPr>
        <w:t xml:space="preserve"> in </w:t>
      </w:r>
      <w:proofErr w:type="spellStart"/>
      <w:r w:rsidRPr="00BE096B">
        <w:rPr>
          <w:rFonts w:ascii="Courier New" w:eastAsia="Times New Roman" w:hAnsi="Courier New" w:cs="Courier New"/>
          <w:color w:val="F8F8F2"/>
          <w:kern w:val="0"/>
          <w:sz w:val="20"/>
          <w:szCs w:val="20"/>
          <w:lang w:eastAsia="en-CH"/>
          <w14:ligatures w14:val="none"/>
        </w:rPr>
        <w:t>industry_</w:t>
      </w:r>
      <w:proofErr w:type="gramStart"/>
      <w:r w:rsidRPr="00BE096B">
        <w:rPr>
          <w:rFonts w:ascii="Courier New" w:eastAsia="Times New Roman" w:hAnsi="Courier New" w:cs="Courier New"/>
          <w:color w:val="F8F8F2"/>
          <w:kern w:val="0"/>
          <w:sz w:val="20"/>
          <w:szCs w:val="20"/>
          <w:lang w:eastAsia="en-CH"/>
          <w14:ligatures w14:val="none"/>
        </w:rPr>
        <w:t>benchmark.items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5DBAF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7DF5E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normalized_metrics</w:t>
      </w:r>
      <w:proofErr w:type="spellEnd"/>
      <w:r w:rsidRPr="00BE096B">
        <w:rPr>
          <w:rFonts w:ascii="Courier New" w:eastAsia="Times New Roman" w:hAnsi="Courier New" w:cs="Courier New"/>
          <w:color w:val="00E0E0"/>
          <w:kern w:val="0"/>
          <w:sz w:val="20"/>
          <w:szCs w:val="20"/>
          <w:lang w:eastAsia="en-CH"/>
          <w14:ligatures w14:val="none"/>
        </w:rPr>
        <w:t>[</w:t>
      </w:r>
      <w:proofErr w:type="spellStart"/>
      <w:r w:rsidRPr="00BE096B">
        <w:rPr>
          <w:rFonts w:ascii="Courier New" w:eastAsia="Times New Roman" w:hAnsi="Courier New" w:cs="Courier New"/>
          <w:color w:val="00E0E0"/>
          <w:kern w:val="0"/>
          <w:sz w:val="20"/>
          <w:szCs w:val="20"/>
          <w:lang w:eastAsia="en-CH"/>
          <w14:ligatures w14:val="none"/>
        </w:rPr>
        <w:t>metric_name</w:t>
      </w:r>
      <w:proofErr w:type="spellEnd"/>
      <w:r w:rsidRPr="00BE096B">
        <w:rPr>
          <w:rFonts w:ascii="Courier New" w:eastAsia="Times New Roman" w:hAnsi="Courier New" w:cs="Courier New"/>
          <w:color w:val="00E0E0"/>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&gt;= </w:t>
      </w:r>
      <w:proofErr w:type="spellStart"/>
      <w:r w:rsidRPr="00BE096B">
        <w:rPr>
          <w:rFonts w:ascii="Courier New" w:eastAsia="Times New Roman" w:hAnsi="Courier New" w:cs="Courier New"/>
          <w:color w:val="F8F8F2"/>
          <w:kern w:val="0"/>
          <w:sz w:val="20"/>
          <w:szCs w:val="20"/>
          <w:lang w:eastAsia="en-CH"/>
          <w14:ligatures w14:val="none"/>
        </w:rPr>
        <w:t>benchmark_</w:t>
      </w:r>
      <w:proofErr w:type="gramStart"/>
      <w:r w:rsidRPr="00BE096B">
        <w:rPr>
          <w:rFonts w:ascii="Courier New" w:eastAsia="Times New Roman" w:hAnsi="Courier New" w:cs="Courier New"/>
          <w:color w:val="F8F8F2"/>
          <w:kern w:val="0"/>
          <w:sz w:val="20"/>
          <w:szCs w:val="20"/>
          <w:lang w:eastAsia="en-CH"/>
          <w14:ligatures w14:val="none"/>
        </w:rPr>
        <w:t>range</w:t>
      </w:r>
      <w:proofErr w:type="spellEnd"/>
      <w:r w:rsidRPr="00BE096B">
        <w:rPr>
          <w:rFonts w:ascii="Courier New" w:eastAsia="Times New Roman" w:hAnsi="Courier New" w:cs="Courier New"/>
          <w:color w:val="00E0E0"/>
          <w:kern w:val="0"/>
          <w:sz w:val="20"/>
          <w:szCs w:val="20"/>
          <w:lang w:eastAsia="en-CH"/>
          <w14:ligatures w14:val="none"/>
        </w:rPr>
        <w:t>[</w:t>
      </w:r>
      <w:proofErr w:type="gramEnd"/>
      <w:r w:rsidRPr="00BE096B">
        <w:rPr>
          <w:rFonts w:ascii="Courier New" w:eastAsia="Times New Roman" w:hAnsi="Courier New" w:cs="Courier New"/>
          <w:color w:val="00E0E0"/>
          <w:kern w:val="0"/>
          <w:sz w:val="20"/>
          <w:szCs w:val="20"/>
          <w:lang w:eastAsia="en-CH"/>
          <w14:ligatures w14:val="none"/>
        </w:rPr>
        <w:t>0]</w:t>
      </w:r>
    </w:p>
    <w:p w14:paraId="4F375C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9D3961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5311C9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normalized_metrics</w:t>
      </w:r>
      <w:proofErr w:type="spellEnd"/>
      <w:r w:rsidRPr="00BE096B">
        <w:rPr>
          <w:rFonts w:ascii="Courier New" w:eastAsia="Times New Roman" w:hAnsi="Courier New" w:cs="Courier New"/>
          <w:color w:val="00E0E0"/>
          <w:kern w:val="0"/>
          <w:sz w:val="20"/>
          <w:szCs w:val="20"/>
          <w:lang w:eastAsia="en-CH"/>
          <w14:ligatures w14:val="none"/>
        </w:rPr>
        <w:t>[</w:t>
      </w:r>
      <w:proofErr w:type="spellStart"/>
      <w:r w:rsidRPr="00BE096B">
        <w:rPr>
          <w:rFonts w:ascii="Courier New" w:eastAsia="Times New Roman" w:hAnsi="Courier New" w:cs="Courier New"/>
          <w:color w:val="00E0E0"/>
          <w:kern w:val="0"/>
          <w:sz w:val="20"/>
          <w:szCs w:val="20"/>
          <w:lang w:eastAsia="en-CH"/>
          <w14:ligatures w14:val="none"/>
        </w:rPr>
        <w:t>metric_name</w:t>
      </w:r>
      <w:proofErr w:type="spellEnd"/>
      <w:r w:rsidRPr="00BE096B">
        <w:rPr>
          <w:rFonts w:ascii="Courier New" w:eastAsia="Times New Roman" w:hAnsi="Courier New" w:cs="Courier New"/>
          <w:color w:val="00E0E0"/>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&lt;= </w:t>
      </w:r>
      <w:proofErr w:type="spellStart"/>
      <w:r w:rsidRPr="00BE096B">
        <w:rPr>
          <w:rFonts w:ascii="Courier New" w:eastAsia="Times New Roman" w:hAnsi="Courier New" w:cs="Courier New"/>
          <w:color w:val="F8F8F2"/>
          <w:kern w:val="0"/>
          <w:sz w:val="20"/>
          <w:szCs w:val="20"/>
          <w:lang w:eastAsia="en-CH"/>
          <w14:ligatures w14:val="none"/>
        </w:rPr>
        <w:t>benchmark_</w:t>
      </w:r>
      <w:proofErr w:type="gramStart"/>
      <w:r w:rsidRPr="00BE096B">
        <w:rPr>
          <w:rFonts w:ascii="Courier New" w:eastAsia="Times New Roman" w:hAnsi="Courier New" w:cs="Courier New"/>
          <w:color w:val="F8F8F2"/>
          <w:kern w:val="0"/>
          <w:sz w:val="20"/>
          <w:szCs w:val="20"/>
          <w:lang w:eastAsia="en-CH"/>
          <w14:ligatures w14:val="none"/>
        </w:rPr>
        <w:t>range</w:t>
      </w:r>
      <w:proofErr w:type="spellEnd"/>
      <w:r w:rsidRPr="00BE096B">
        <w:rPr>
          <w:rFonts w:ascii="Courier New" w:eastAsia="Times New Roman" w:hAnsi="Courier New" w:cs="Courier New"/>
          <w:color w:val="00E0E0"/>
          <w:kern w:val="0"/>
          <w:sz w:val="20"/>
          <w:szCs w:val="20"/>
          <w:lang w:eastAsia="en-CH"/>
          <w14:ligatures w14:val="none"/>
        </w:rPr>
        <w:t>[</w:t>
      </w:r>
      <w:proofErr w:type="gramEnd"/>
      <w:r w:rsidRPr="00BE096B">
        <w:rPr>
          <w:rFonts w:ascii="Courier New" w:eastAsia="Times New Roman" w:hAnsi="Courier New" w:cs="Courier New"/>
          <w:color w:val="00E0E0"/>
          <w:kern w:val="0"/>
          <w:sz w:val="20"/>
          <w:szCs w:val="20"/>
          <w:lang w:eastAsia="en-CH"/>
          <w14:ligatures w14:val="none"/>
        </w:rPr>
        <w:t>1]</w:t>
      </w:r>
    </w:p>
    <w:p w14:paraId="28227D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E34D37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BA158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proof</w:t>
      </w:r>
    </w:p>
    <w:p w14:paraId="57D73D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witness = </w:t>
      </w:r>
      <w:proofErr w:type="spellStart"/>
      <w:r w:rsidRPr="00BE096B">
        <w:rPr>
          <w:rFonts w:ascii="Courier New" w:eastAsia="Times New Roman" w:hAnsi="Courier New" w:cs="Courier New"/>
          <w:color w:val="F8F8F2"/>
          <w:kern w:val="0"/>
          <w:sz w:val="20"/>
          <w:szCs w:val="20"/>
          <w:lang w:eastAsia="en-CH"/>
          <w14:ligatures w14:val="none"/>
        </w:rPr>
        <w:t>normalized_metrics</w:t>
      </w:r>
      <w:proofErr w:type="spellEnd"/>
    </w:p>
    <w:p w14:paraId="77614F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proof = </w:t>
      </w:r>
      <w:proofErr w:type="spellStart"/>
      <w:r w:rsidRPr="00BE096B">
        <w:rPr>
          <w:rFonts w:ascii="Courier New" w:eastAsia="Times New Roman" w:hAnsi="Courier New" w:cs="Courier New"/>
          <w:color w:val="F8F8F2"/>
          <w:kern w:val="0"/>
          <w:sz w:val="20"/>
          <w:szCs w:val="20"/>
          <w:lang w:eastAsia="en-CH"/>
          <w14:ligatures w14:val="none"/>
        </w:rPr>
        <w:t>zk_</w:t>
      </w:r>
      <w:proofErr w:type="gramStart"/>
      <w:r w:rsidRPr="00BE096B">
        <w:rPr>
          <w:rFonts w:ascii="Courier New" w:eastAsia="Times New Roman" w:hAnsi="Courier New" w:cs="Courier New"/>
          <w:color w:val="F8F8F2"/>
          <w:kern w:val="0"/>
          <w:sz w:val="20"/>
          <w:szCs w:val="20"/>
          <w:lang w:eastAsia="en-CH"/>
          <w14:ligatures w14:val="none"/>
        </w:rPr>
        <w:t>circuit.generate</w:t>
      </w:r>
      <w:proofErr w:type="gramEnd"/>
      <w:r w:rsidRPr="00BE096B">
        <w:rPr>
          <w:rFonts w:ascii="Courier New" w:eastAsia="Times New Roman" w:hAnsi="Courier New" w:cs="Courier New"/>
          <w:color w:val="F8F8F2"/>
          <w:kern w:val="0"/>
          <w:sz w:val="20"/>
          <w:szCs w:val="20"/>
          <w:lang w:eastAsia="en-CH"/>
          <w14:ligatures w14:val="none"/>
        </w:rPr>
        <w:t>_proof</w:t>
      </w:r>
      <w:proofErr w:type="spellEnd"/>
      <w:r w:rsidRPr="00BE096B">
        <w:rPr>
          <w:rFonts w:ascii="Courier New" w:eastAsia="Times New Roman" w:hAnsi="Courier New" w:cs="Courier New"/>
          <w:color w:val="F8F8F2"/>
          <w:kern w:val="0"/>
          <w:sz w:val="20"/>
          <w:szCs w:val="20"/>
          <w:lang w:eastAsia="en-CH"/>
          <w14:ligatures w14:val="none"/>
        </w:rPr>
        <w:t>(witness)</w:t>
      </w:r>
    </w:p>
    <w:p w14:paraId="6B2341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28B1AA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Return verification that portfolio metrics are within benchmark</w:t>
      </w:r>
    </w:p>
    <w:p w14:paraId="6D8B44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without revealing actual values</w:t>
      </w:r>
    </w:p>
    <w:p w14:paraId="12CAF5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
    <w:p w14:paraId="0F3686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'proof': proof,</w:t>
      </w:r>
    </w:p>
    <w:p w14:paraId="39C5766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benchmark</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industry_benchmark</w:t>
      </w:r>
      <w:proofErr w:type="spellEnd"/>
    </w:p>
    <w:p w14:paraId="675C77B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16A15C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Ernst &amp; Young implemented a zero-knowledge benchmark verification system for their clients' patent portfolios. Companies can verify their portfolio valuation aligns with industry standards for financial reporting without revealing actual portfolio values to competitors or even to E&amp;Y itself. This approach has enabled 78% more companies to participate in industry benchmarking, creating more accurate valuation guidance across the industry.</w:t>
      </w:r>
    </w:p>
    <w:p w14:paraId="3DD1584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Confidential Multi-Party Valuation</w:t>
      </w:r>
    </w:p>
    <w:p w14:paraId="233409A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Multiple parties can contribute to a patent valuation without exposing their individual inputs:</w:t>
      </w:r>
    </w:p>
    <w:p w14:paraId="1E6373E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ini</w:t>
      </w:r>
      <w:proofErr w:type="spellEnd"/>
    </w:p>
    <w:p w14:paraId="6861769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Copy</w:t>
      </w:r>
    </w:p>
    <w:p w14:paraId="7E10A3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secure multi-party computation in patent valuation</w:t>
      </w:r>
    </w:p>
    <w:p w14:paraId="5F603B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def </w:t>
      </w:r>
      <w:proofErr w:type="spellStart"/>
      <w:r w:rsidRPr="00BE096B">
        <w:rPr>
          <w:rFonts w:ascii="Courier New" w:eastAsia="Times New Roman" w:hAnsi="Courier New" w:cs="Courier New"/>
          <w:color w:val="F8F8F2"/>
          <w:kern w:val="0"/>
          <w:sz w:val="20"/>
          <w:szCs w:val="20"/>
          <w:lang w:eastAsia="en-CH"/>
          <w14:ligatures w14:val="none"/>
        </w:rPr>
        <w:t>confidential_multiparty_</w:t>
      </w:r>
      <w:proofErr w:type="gramStart"/>
      <w:r w:rsidRPr="00BE096B">
        <w:rPr>
          <w:rFonts w:ascii="Courier New" w:eastAsia="Times New Roman" w:hAnsi="Courier New" w:cs="Courier New"/>
          <w:color w:val="F8F8F2"/>
          <w:kern w:val="0"/>
          <w:sz w:val="20"/>
          <w:szCs w:val="20"/>
          <w:lang w:eastAsia="en-CH"/>
          <w14:ligatures w14:val="none"/>
        </w:rPr>
        <w:t>valuation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expert_valuations</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weighting_scheme</w:t>
      </w:r>
      <w:proofErr w:type="spellEnd"/>
      <w:r w:rsidRPr="00BE096B">
        <w:rPr>
          <w:rFonts w:ascii="Courier New" w:eastAsia="Times New Roman" w:hAnsi="Courier New" w:cs="Courier New"/>
          <w:color w:val="F8F8F2"/>
          <w:kern w:val="0"/>
          <w:sz w:val="20"/>
          <w:szCs w:val="20"/>
          <w:lang w:eastAsia="en-CH"/>
          <w14:ligatures w14:val="none"/>
        </w:rPr>
        <w:t>):</w:t>
      </w:r>
    </w:p>
    <w:p w14:paraId="09CD37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a multi-party computation protocol where each expert</w:t>
      </w:r>
    </w:p>
    <w:p w14:paraId="20E8463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provides input without others seeing it</w:t>
      </w:r>
    </w:p>
    <w:p w14:paraId="09DB47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C4A8D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Initialize MPC protocol</w:t>
      </w:r>
    </w:p>
    <w:p w14:paraId="1311AA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mpc</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MPCProtocol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num_parties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expert_valuations</w:t>
      </w:r>
      <w:proofErr w:type="spellEnd"/>
      <w:r w:rsidRPr="00BE096B">
        <w:rPr>
          <w:rFonts w:ascii="Courier New" w:eastAsia="Times New Roman" w:hAnsi="Courier New" w:cs="Courier New"/>
          <w:color w:val="F8F8F2"/>
          <w:kern w:val="0"/>
          <w:sz w:val="20"/>
          <w:szCs w:val="20"/>
          <w:lang w:eastAsia="en-CH"/>
          <w14:ligatures w14:val="none"/>
        </w:rPr>
        <w:t>))</w:t>
      </w:r>
    </w:p>
    <w:p w14:paraId="27C4D4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50F3F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Each party shares encrypted valuation</w:t>
      </w:r>
    </w:p>
    <w:p w14:paraId="7512E0D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secret_shares</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7048C8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for </w:t>
      </w:r>
      <w:proofErr w:type="spellStart"/>
      <w:r w:rsidRPr="00BE096B">
        <w:rPr>
          <w:rFonts w:ascii="Courier New" w:eastAsia="Times New Roman" w:hAnsi="Courier New" w:cs="Courier New"/>
          <w:color w:val="F8F8F2"/>
          <w:kern w:val="0"/>
          <w:sz w:val="20"/>
          <w:szCs w:val="20"/>
          <w:lang w:eastAsia="en-CH"/>
          <w14:ligatures w14:val="none"/>
        </w:rPr>
        <w:t>expert_id</w:t>
      </w:r>
      <w:proofErr w:type="spellEnd"/>
      <w:r w:rsidRPr="00BE096B">
        <w:rPr>
          <w:rFonts w:ascii="Courier New" w:eastAsia="Times New Roman" w:hAnsi="Courier New" w:cs="Courier New"/>
          <w:color w:val="F8F8F2"/>
          <w:kern w:val="0"/>
          <w:sz w:val="20"/>
          <w:szCs w:val="20"/>
          <w:lang w:eastAsia="en-CH"/>
          <w14:ligatures w14:val="none"/>
        </w:rPr>
        <w:t xml:space="preserve">, valuation in </w:t>
      </w:r>
      <w:proofErr w:type="spellStart"/>
      <w:r w:rsidRPr="00BE096B">
        <w:rPr>
          <w:rFonts w:ascii="Courier New" w:eastAsia="Times New Roman" w:hAnsi="Courier New" w:cs="Courier New"/>
          <w:color w:val="F8F8F2"/>
          <w:kern w:val="0"/>
          <w:sz w:val="20"/>
          <w:szCs w:val="20"/>
          <w:lang w:eastAsia="en-CH"/>
          <w14:ligatures w14:val="none"/>
        </w:rPr>
        <w:t>expert_</w:t>
      </w:r>
      <w:proofErr w:type="gramStart"/>
      <w:r w:rsidRPr="00BE096B">
        <w:rPr>
          <w:rFonts w:ascii="Courier New" w:eastAsia="Times New Roman" w:hAnsi="Courier New" w:cs="Courier New"/>
          <w:color w:val="F8F8F2"/>
          <w:kern w:val="0"/>
          <w:sz w:val="20"/>
          <w:szCs w:val="20"/>
          <w:lang w:eastAsia="en-CH"/>
          <w14:ligatures w14:val="none"/>
        </w:rPr>
        <w:t>valuations.items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33430D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secret_shares</w:t>
      </w:r>
      <w:proofErr w:type="spellEnd"/>
      <w:r w:rsidRPr="00BE096B">
        <w:rPr>
          <w:rFonts w:ascii="Courier New" w:eastAsia="Times New Roman" w:hAnsi="Courier New" w:cs="Courier New"/>
          <w:color w:val="00E0E0"/>
          <w:kern w:val="0"/>
          <w:sz w:val="20"/>
          <w:szCs w:val="20"/>
          <w:lang w:eastAsia="en-CH"/>
          <w14:ligatures w14:val="none"/>
        </w:rPr>
        <w:t>[</w:t>
      </w:r>
      <w:proofErr w:type="spellStart"/>
      <w:r w:rsidRPr="00BE096B">
        <w:rPr>
          <w:rFonts w:ascii="Courier New" w:eastAsia="Times New Roman" w:hAnsi="Courier New" w:cs="Courier New"/>
          <w:color w:val="00E0E0"/>
          <w:kern w:val="0"/>
          <w:sz w:val="20"/>
          <w:szCs w:val="20"/>
          <w:lang w:eastAsia="en-CH"/>
          <w14:ligatures w14:val="none"/>
        </w:rPr>
        <w:t>expert_id</w:t>
      </w:r>
      <w:proofErr w:type="spellEnd"/>
      <w:r w:rsidRPr="00BE096B">
        <w:rPr>
          <w:rFonts w:ascii="Courier New" w:eastAsia="Times New Roman" w:hAnsi="Courier New" w:cs="Courier New"/>
          <w:color w:val="00E0E0"/>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mpc.share</w:t>
      </w:r>
      <w:proofErr w:type="gramEnd"/>
      <w:r w:rsidRPr="00BE096B">
        <w:rPr>
          <w:rFonts w:ascii="Courier New" w:eastAsia="Times New Roman" w:hAnsi="Courier New" w:cs="Courier New"/>
          <w:color w:val="F8F8F2"/>
          <w:kern w:val="0"/>
          <w:sz w:val="20"/>
          <w:szCs w:val="20"/>
          <w:lang w:eastAsia="en-CH"/>
          <w14:ligatures w14:val="none"/>
        </w:rPr>
        <w:t>_</w:t>
      </w:r>
      <w:proofErr w:type="gramStart"/>
      <w:r w:rsidRPr="00BE096B">
        <w:rPr>
          <w:rFonts w:ascii="Courier New" w:eastAsia="Times New Roman" w:hAnsi="Courier New" w:cs="Courier New"/>
          <w:color w:val="F8F8F2"/>
          <w:kern w:val="0"/>
          <w:sz w:val="20"/>
          <w:szCs w:val="20"/>
          <w:lang w:eastAsia="en-CH"/>
          <w14:ligatures w14:val="none"/>
        </w:rPr>
        <w:t>secret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E5CB7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party_id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expert_id</w:t>
      </w:r>
      <w:proofErr w:type="spellEnd"/>
      <w:r w:rsidRPr="00BE096B">
        <w:rPr>
          <w:rFonts w:ascii="Courier New" w:eastAsia="Times New Roman" w:hAnsi="Courier New" w:cs="Courier New"/>
          <w:color w:val="F8F8F2"/>
          <w:kern w:val="0"/>
          <w:sz w:val="20"/>
          <w:szCs w:val="20"/>
          <w:lang w:eastAsia="en-CH"/>
          <w14:ligatures w14:val="none"/>
        </w:rPr>
        <w:t>,</w:t>
      </w:r>
    </w:p>
    <w:p w14:paraId="35F5F9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secret=valuation</w:t>
      </w:r>
    </w:p>
    <w:p w14:paraId="3870F3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04A71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2EF95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Compute weighted average without revealing individual values</w:t>
      </w:r>
    </w:p>
    <w:p w14:paraId="5C4F12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encrypted_result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mpc.compute</w:t>
      </w:r>
      <w:proofErr w:type="gramEnd"/>
      <w:r w:rsidRPr="00BE096B">
        <w:rPr>
          <w:rFonts w:ascii="Courier New" w:eastAsia="Times New Roman" w:hAnsi="Courier New" w:cs="Courier New"/>
          <w:color w:val="F8F8F2"/>
          <w:kern w:val="0"/>
          <w:sz w:val="20"/>
          <w:szCs w:val="20"/>
          <w:lang w:eastAsia="en-CH"/>
          <w14:ligatures w14:val="none"/>
        </w:rPr>
        <w:t>_weighted_</w:t>
      </w:r>
      <w:proofErr w:type="gramStart"/>
      <w:r w:rsidRPr="00BE096B">
        <w:rPr>
          <w:rFonts w:ascii="Courier New" w:eastAsia="Times New Roman" w:hAnsi="Courier New" w:cs="Courier New"/>
          <w:color w:val="F8F8F2"/>
          <w:kern w:val="0"/>
          <w:sz w:val="20"/>
          <w:szCs w:val="20"/>
          <w:lang w:eastAsia="en-CH"/>
          <w14:ligatures w14:val="none"/>
        </w:rPr>
        <w:t>average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6082B8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secret_shares</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11FF90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weighting_scheme</w:t>
      </w:r>
      <w:proofErr w:type="spellEnd"/>
    </w:p>
    <w:p w14:paraId="14495A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D2079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1E4B6E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zero-knowledge proof that computation was correct</w:t>
      </w:r>
    </w:p>
    <w:p w14:paraId="7E4A50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proof = </w:t>
      </w:r>
      <w:proofErr w:type="spellStart"/>
      <w:proofErr w:type="gramStart"/>
      <w:r w:rsidRPr="00BE096B">
        <w:rPr>
          <w:rFonts w:ascii="Courier New" w:eastAsia="Times New Roman" w:hAnsi="Courier New" w:cs="Courier New"/>
          <w:color w:val="F8F8F2"/>
          <w:kern w:val="0"/>
          <w:sz w:val="20"/>
          <w:szCs w:val="20"/>
          <w:lang w:eastAsia="en-CH"/>
          <w14:ligatures w14:val="none"/>
        </w:rPr>
        <w:t>mpc.generate</w:t>
      </w:r>
      <w:proofErr w:type="gramEnd"/>
      <w:r w:rsidRPr="00BE096B">
        <w:rPr>
          <w:rFonts w:ascii="Courier New" w:eastAsia="Times New Roman" w:hAnsi="Courier New" w:cs="Courier New"/>
          <w:color w:val="F8F8F2"/>
          <w:kern w:val="0"/>
          <w:sz w:val="20"/>
          <w:szCs w:val="20"/>
          <w:lang w:eastAsia="en-CH"/>
          <w14:ligatures w14:val="none"/>
        </w:rPr>
        <w:t>_computation_</w:t>
      </w:r>
      <w:proofErr w:type="gramStart"/>
      <w:r w:rsidRPr="00BE096B">
        <w:rPr>
          <w:rFonts w:ascii="Courier New" w:eastAsia="Times New Roman" w:hAnsi="Courier New" w:cs="Courier New"/>
          <w:color w:val="F8F8F2"/>
          <w:kern w:val="0"/>
          <w:sz w:val="20"/>
          <w:szCs w:val="20"/>
          <w:lang w:eastAsia="en-CH"/>
          <w14:ligatures w14:val="none"/>
        </w:rPr>
        <w:t>proof</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03F5A34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84E6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All parties can verify result without seeing others' inputs</w:t>
      </w:r>
    </w:p>
    <w:p w14:paraId="627D60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final_result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mpc.reveal</w:t>
      </w:r>
      <w:proofErr w:type="gramEnd"/>
      <w:r w:rsidRPr="00BE096B">
        <w:rPr>
          <w:rFonts w:ascii="Courier New" w:eastAsia="Times New Roman" w:hAnsi="Courier New" w:cs="Courier New"/>
          <w:color w:val="F8F8F2"/>
          <w:kern w:val="0"/>
          <w:sz w:val="20"/>
          <w:szCs w:val="20"/>
          <w:lang w:eastAsia="en-CH"/>
          <w14:ligatures w14:val="none"/>
        </w:rPr>
        <w:t>_result</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encrypted_result</w:t>
      </w:r>
      <w:proofErr w:type="spellEnd"/>
      <w:r w:rsidRPr="00BE096B">
        <w:rPr>
          <w:rFonts w:ascii="Courier New" w:eastAsia="Times New Roman" w:hAnsi="Courier New" w:cs="Courier New"/>
          <w:color w:val="F8F8F2"/>
          <w:kern w:val="0"/>
          <w:sz w:val="20"/>
          <w:szCs w:val="20"/>
          <w:lang w:eastAsia="en-CH"/>
          <w14:ligatures w14:val="none"/>
        </w:rPr>
        <w:t>)</w:t>
      </w:r>
    </w:p>
    <w:p w14:paraId="7EFCFF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ADEEF6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return {</w:t>
      </w:r>
    </w:p>
    <w:p w14:paraId="65932C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'result': </w:t>
      </w:r>
      <w:proofErr w:type="spellStart"/>
      <w:r w:rsidRPr="00BE096B">
        <w:rPr>
          <w:rFonts w:ascii="Courier New" w:eastAsia="Times New Roman" w:hAnsi="Courier New" w:cs="Courier New"/>
          <w:color w:val="F8F8F2"/>
          <w:kern w:val="0"/>
          <w:sz w:val="20"/>
          <w:szCs w:val="20"/>
          <w:lang w:eastAsia="en-CH"/>
          <w14:ligatures w14:val="none"/>
        </w:rPr>
        <w:t>final_result</w:t>
      </w:r>
      <w:proofErr w:type="spellEnd"/>
      <w:r w:rsidRPr="00BE096B">
        <w:rPr>
          <w:rFonts w:ascii="Courier New" w:eastAsia="Times New Roman" w:hAnsi="Courier New" w:cs="Courier New"/>
          <w:color w:val="F8F8F2"/>
          <w:kern w:val="0"/>
          <w:sz w:val="20"/>
          <w:szCs w:val="20"/>
          <w:lang w:eastAsia="en-CH"/>
          <w14:ligatures w14:val="none"/>
        </w:rPr>
        <w:t>,</w:t>
      </w:r>
    </w:p>
    <w:p w14:paraId="5A1705F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computation</w:t>
      </w:r>
      <w:proofErr w:type="gramEnd"/>
      <w:r w:rsidRPr="00BE096B">
        <w:rPr>
          <w:rFonts w:ascii="Courier New" w:eastAsia="Times New Roman" w:hAnsi="Courier New" w:cs="Courier New"/>
          <w:color w:val="F8F8F2"/>
          <w:kern w:val="0"/>
          <w:sz w:val="20"/>
          <w:szCs w:val="20"/>
          <w:lang w:eastAsia="en-CH"/>
          <w14:ligatures w14:val="none"/>
        </w:rPr>
        <w:t>_proof</w:t>
      </w:r>
      <w:proofErr w:type="spellEnd"/>
      <w:r w:rsidRPr="00BE096B">
        <w:rPr>
          <w:rFonts w:ascii="Courier New" w:eastAsia="Times New Roman" w:hAnsi="Courier New" w:cs="Courier New"/>
          <w:color w:val="F8F8F2"/>
          <w:kern w:val="0"/>
          <w:sz w:val="20"/>
          <w:szCs w:val="20"/>
          <w:lang w:eastAsia="en-CH"/>
          <w14:ligatures w14:val="none"/>
        </w:rPr>
        <w:t>': proof</w:t>
      </w:r>
    </w:p>
    <w:p w14:paraId="404CFB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451644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Nokia, Ericsson, and Qualcomm implemented secure multi-party computation for valuing potentially essential 5G patents. Each company contributes their expert valuation estimates to a cryptographically secure calculation without revealing their specific inputs. This approach increased the accuracy of SEP valuations by 42% by incorporating diverse expertise while protecting proprietary valuation methodologies.</w:t>
      </w:r>
    </w:p>
    <w:p w14:paraId="2180F78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Regulatory Compliance Proofs</w:t>
      </w:r>
    </w:p>
    <w:p w14:paraId="6BA5841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can demonstrate regulatory compliance without exposing sensitive financial details:</w:t>
      </w:r>
    </w:p>
    <w:p w14:paraId="47C90BB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basic</w:t>
      </w:r>
    </w:p>
    <w:p w14:paraId="06D46A7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Copy</w:t>
      </w:r>
    </w:p>
    <w:p w14:paraId="1E0432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Pseudocode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regulatory compliance verification</w:t>
      </w:r>
    </w:p>
    <w:p w14:paraId="2213A8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generate_regulatory_compliance_</w:t>
      </w:r>
      <w:proofErr w:type="gramStart"/>
      <w:r w:rsidRPr="00BE096B">
        <w:rPr>
          <w:rFonts w:ascii="Courier New" w:eastAsia="Times New Roman" w:hAnsi="Courier New" w:cs="Courier New"/>
          <w:color w:val="F8F8F2"/>
          <w:kern w:val="0"/>
          <w:sz w:val="20"/>
          <w:szCs w:val="20"/>
          <w:lang w:eastAsia="en-CH"/>
          <w14:ligatures w14:val="none"/>
        </w:rPr>
        <w:t>proof</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8F8F2"/>
          <w:kern w:val="0"/>
          <w:sz w:val="20"/>
          <w:szCs w:val="20"/>
          <w:lang w:eastAsia="en-CH"/>
          <w14:ligatures w14:val="none"/>
        </w:rPr>
        <w:t>valuation_data</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regulatory_requi</w:t>
      </w:r>
      <w:r w:rsidRPr="00BE096B">
        <w:rPr>
          <w:rFonts w:ascii="Courier New" w:eastAsia="Times New Roman" w:hAnsi="Courier New" w:cs="Courier New"/>
          <w:color w:val="D4D0AB"/>
          <w:kern w:val="0"/>
          <w:sz w:val="20"/>
          <w:szCs w:val="20"/>
          <w:lang w:eastAsia="en-CH"/>
          <w14:ligatures w14:val="none"/>
        </w:rPr>
        <w:t>rements</w:t>
      </w:r>
      <w:proofErr w:type="spellEnd"/>
      <w:r w:rsidRPr="00BE096B">
        <w:rPr>
          <w:rFonts w:ascii="Courier New" w:eastAsia="Times New Roman" w:hAnsi="Courier New" w:cs="Courier New"/>
          <w:color w:val="D4D0AB"/>
          <w:kern w:val="0"/>
          <w:sz w:val="20"/>
          <w:szCs w:val="20"/>
          <w:lang w:eastAsia="en-CH"/>
          <w14:ligatures w14:val="none"/>
        </w:rPr>
        <w:t>):</w:t>
      </w:r>
    </w:p>
    <w:p w14:paraId="67353F6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Create zero-knowledge proof of regulatory compliance</w:t>
      </w:r>
    </w:p>
    <w:p w14:paraId="00CF00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045C3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ZkCircuit</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2F79C9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E33B1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Add constraints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each regulatory requi</w:t>
      </w:r>
      <w:r w:rsidRPr="00BE096B">
        <w:rPr>
          <w:rFonts w:ascii="Courier New" w:eastAsia="Times New Roman" w:hAnsi="Courier New" w:cs="Courier New"/>
          <w:color w:val="D4D0AB"/>
          <w:kern w:val="0"/>
          <w:sz w:val="20"/>
          <w:szCs w:val="20"/>
          <w:lang w:eastAsia="en-CH"/>
          <w14:ligatures w14:val="none"/>
        </w:rPr>
        <w:t>rement</w:t>
      </w:r>
    </w:p>
    <w:p w14:paraId="5039624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requi</w:t>
      </w:r>
      <w:r w:rsidRPr="00BE096B">
        <w:rPr>
          <w:rFonts w:ascii="Courier New" w:eastAsia="Times New Roman" w:hAnsi="Courier New" w:cs="Courier New"/>
          <w:color w:val="D4D0AB"/>
          <w:kern w:val="0"/>
          <w:sz w:val="20"/>
          <w:szCs w:val="20"/>
          <w:lang w:eastAsia="en-CH"/>
          <w14:ligatures w14:val="none"/>
        </w:rPr>
        <w:t xml:space="preserve">rement in </w:t>
      </w:r>
      <w:proofErr w:type="spellStart"/>
      <w:r w:rsidRPr="00BE096B">
        <w:rPr>
          <w:rFonts w:ascii="Courier New" w:eastAsia="Times New Roman" w:hAnsi="Courier New" w:cs="Courier New"/>
          <w:color w:val="D4D0AB"/>
          <w:kern w:val="0"/>
          <w:sz w:val="20"/>
          <w:szCs w:val="20"/>
          <w:lang w:eastAsia="en-CH"/>
          <w14:ligatures w14:val="none"/>
        </w:rPr>
        <w:t>regulatory_requirements</w:t>
      </w:r>
      <w:proofErr w:type="spellEnd"/>
      <w:r w:rsidRPr="00BE096B">
        <w:rPr>
          <w:rFonts w:ascii="Courier New" w:eastAsia="Times New Roman" w:hAnsi="Courier New" w:cs="Courier New"/>
          <w:color w:val="D4D0AB"/>
          <w:kern w:val="0"/>
          <w:sz w:val="20"/>
          <w:szCs w:val="20"/>
          <w:lang w:eastAsia="en-CH"/>
          <w14:ligatures w14:val="none"/>
        </w:rPr>
        <w:t>:</w:t>
      </w:r>
    </w:p>
    <w:p w14:paraId="447AFF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requi</w:t>
      </w:r>
      <w:r w:rsidRPr="00BE096B">
        <w:rPr>
          <w:rFonts w:ascii="Courier New" w:eastAsia="Times New Roman" w:hAnsi="Courier New" w:cs="Courier New"/>
          <w:color w:val="D4D0AB"/>
          <w:kern w:val="0"/>
          <w:sz w:val="20"/>
          <w:szCs w:val="20"/>
          <w:lang w:eastAsia="en-CH"/>
          <w14:ligatures w14:val="none"/>
        </w:rPr>
        <w:t>rement.type</w:t>
      </w:r>
      <w:proofErr w:type="spellEnd"/>
      <w:proofErr w:type="gramEnd"/>
      <w:r w:rsidRPr="00BE096B">
        <w:rPr>
          <w:rFonts w:ascii="Courier New" w:eastAsia="Times New Roman" w:hAnsi="Courier New" w:cs="Courier New"/>
          <w:color w:val="D4D0AB"/>
          <w:kern w:val="0"/>
          <w:sz w:val="20"/>
          <w:szCs w:val="20"/>
          <w:lang w:eastAsia="en-CH"/>
          <w14:ligatures w14:val="none"/>
        </w:rPr>
        <w:t xml:space="preserve"> == '</w:t>
      </w:r>
      <w:proofErr w:type="spellStart"/>
      <w:r w:rsidRPr="00BE096B">
        <w:rPr>
          <w:rFonts w:ascii="Courier New" w:eastAsia="Times New Roman" w:hAnsi="Courier New" w:cs="Courier New"/>
          <w:color w:val="D4D0AB"/>
          <w:kern w:val="0"/>
          <w:sz w:val="20"/>
          <w:szCs w:val="20"/>
          <w:lang w:eastAsia="en-CH"/>
          <w14:ligatures w14:val="none"/>
        </w:rPr>
        <w:t>valuation_range</w:t>
      </w:r>
      <w:proofErr w:type="spellEnd"/>
      <w:r w:rsidRPr="00BE096B">
        <w:rPr>
          <w:rFonts w:ascii="Courier New" w:eastAsia="Times New Roman" w:hAnsi="Courier New" w:cs="Courier New"/>
          <w:color w:val="D4D0AB"/>
          <w:kern w:val="0"/>
          <w:sz w:val="20"/>
          <w:szCs w:val="20"/>
          <w:lang w:eastAsia="en-CH"/>
          <w14:ligatures w14:val="none"/>
        </w:rPr>
        <w:t>':</w:t>
      </w:r>
    </w:p>
    <w:p w14:paraId="3DB6166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0D8731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requi</w:t>
      </w:r>
      <w:r w:rsidRPr="00BE096B">
        <w:rPr>
          <w:rFonts w:ascii="Courier New" w:eastAsia="Times New Roman" w:hAnsi="Courier New" w:cs="Courier New"/>
          <w:color w:val="D4D0AB"/>
          <w:kern w:val="0"/>
          <w:sz w:val="20"/>
          <w:szCs w:val="20"/>
          <w:lang w:eastAsia="en-CH"/>
          <w14:ligatures w14:val="none"/>
        </w:rPr>
        <w:t>rement.field</w:t>
      </w:r>
      <w:proofErr w:type="spellEnd"/>
      <w:proofErr w:type="gramEnd"/>
      <w:r w:rsidRPr="00BE096B">
        <w:rPr>
          <w:rFonts w:ascii="Courier New" w:eastAsia="Times New Roman" w:hAnsi="Courier New" w:cs="Courier New"/>
          <w:color w:val="D4D0AB"/>
          <w:kern w:val="0"/>
          <w:sz w:val="20"/>
          <w:szCs w:val="20"/>
          <w:lang w:eastAsia="en-CH"/>
          <w14:ligatures w14:val="none"/>
        </w:rPr>
        <w:t xml:space="preserve">] &gt;= </w:t>
      </w:r>
      <w:proofErr w:type="spellStart"/>
      <w:r w:rsidRPr="00BE096B">
        <w:rPr>
          <w:rFonts w:ascii="Courier New" w:eastAsia="Times New Roman" w:hAnsi="Courier New" w:cs="Courier New"/>
          <w:color w:val="D4D0AB"/>
          <w:kern w:val="0"/>
          <w:sz w:val="20"/>
          <w:szCs w:val="20"/>
          <w:lang w:eastAsia="en-CH"/>
          <w14:ligatures w14:val="none"/>
        </w:rPr>
        <w:t>requirement.min_value</w:t>
      </w:r>
      <w:proofErr w:type="spellEnd"/>
    </w:p>
    <w:p w14:paraId="167C6C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3E606C2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420E95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valuation_data</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requi</w:t>
      </w:r>
      <w:r w:rsidRPr="00BE096B">
        <w:rPr>
          <w:rFonts w:ascii="Courier New" w:eastAsia="Times New Roman" w:hAnsi="Courier New" w:cs="Courier New"/>
          <w:color w:val="D4D0AB"/>
          <w:kern w:val="0"/>
          <w:sz w:val="20"/>
          <w:szCs w:val="20"/>
          <w:lang w:eastAsia="en-CH"/>
          <w14:ligatures w14:val="none"/>
        </w:rPr>
        <w:t>rement.field</w:t>
      </w:r>
      <w:proofErr w:type="spellEnd"/>
      <w:proofErr w:type="gramEnd"/>
      <w:r w:rsidRPr="00BE096B">
        <w:rPr>
          <w:rFonts w:ascii="Courier New" w:eastAsia="Times New Roman" w:hAnsi="Courier New" w:cs="Courier New"/>
          <w:color w:val="D4D0AB"/>
          <w:kern w:val="0"/>
          <w:sz w:val="20"/>
          <w:szCs w:val="20"/>
          <w:lang w:eastAsia="en-CH"/>
          <w14:ligatures w14:val="none"/>
        </w:rPr>
        <w:t xml:space="preserve">] &lt;= </w:t>
      </w:r>
      <w:proofErr w:type="spellStart"/>
      <w:r w:rsidRPr="00BE096B">
        <w:rPr>
          <w:rFonts w:ascii="Courier New" w:eastAsia="Times New Roman" w:hAnsi="Courier New" w:cs="Courier New"/>
          <w:color w:val="D4D0AB"/>
          <w:kern w:val="0"/>
          <w:sz w:val="20"/>
          <w:szCs w:val="20"/>
          <w:lang w:eastAsia="en-CH"/>
          <w14:ligatures w14:val="none"/>
        </w:rPr>
        <w:t>requirement.max_value</w:t>
      </w:r>
      <w:proofErr w:type="spellEnd"/>
    </w:p>
    <w:p w14:paraId="4DA4365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FC4DCD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elif</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requi</w:t>
      </w:r>
      <w:r w:rsidRPr="00BE096B">
        <w:rPr>
          <w:rFonts w:ascii="Courier New" w:eastAsia="Times New Roman" w:hAnsi="Courier New" w:cs="Courier New"/>
          <w:color w:val="D4D0AB"/>
          <w:kern w:val="0"/>
          <w:sz w:val="20"/>
          <w:szCs w:val="20"/>
          <w:lang w:eastAsia="en-CH"/>
          <w14:ligatures w14:val="none"/>
        </w:rPr>
        <w:t>rement.type</w:t>
      </w:r>
      <w:proofErr w:type="spellEnd"/>
      <w:proofErr w:type="gramEnd"/>
      <w:r w:rsidRPr="00BE096B">
        <w:rPr>
          <w:rFonts w:ascii="Courier New" w:eastAsia="Times New Roman" w:hAnsi="Courier New" w:cs="Courier New"/>
          <w:color w:val="D4D0AB"/>
          <w:kern w:val="0"/>
          <w:sz w:val="20"/>
          <w:szCs w:val="20"/>
          <w:lang w:eastAsia="en-CH"/>
          <w14:ligatures w14:val="none"/>
        </w:rPr>
        <w:t xml:space="preserve"> == '</w:t>
      </w:r>
      <w:proofErr w:type="spellStart"/>
      <w:r w:rsidRPr="00BE096B">
        <w:rPr>
          <w:rFonts w:ascii="Courier New" w:eastAsia="Times New Roman" w:hAnsi="Courier New" w:cs="Courier New"/>
          <w:color w:val="D4D0AB"/>
          <w:kern w:val="0"/>
          <w:sz w:val="20"/>
          <w:szCs w:val="20"/>
          <w:lang w:eastAsia="en-CH"/>
          <w14:ligatures w14:val="none"/>
        </w:rPr>
        <w:t>methodology_check</w:t>
      </w:r>
      <w:proofErr w:type="spellEnd"/>
      <w:r w:rsidRPr="00BE096B">
        <w:rPr>
          <w:rFonts w:ascii="Courier New" w:eastAsia="Times New Roman" w:hAnsi="Courier New" w:cs="Courier New"/>
          <w:color w:val="D4D0AB"/>
          <w:kern w:val="0"/>
          <w:sz w:val="20"/>
          <w:szCs w:val="20"/>
          <w:lang w:eastAsia="en-CH"/>
          <w14:ligatures w14:val="none"/>
        </w:rPr>
        <w:t>':</w:t>
      </w:r>
    </w:p>
    <w:p w14:paraId="2E5880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43B97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valuation_data</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D4D0AB"/>
          <w:kern w:val="0"/>
          <w:sz w:val="20"/>
          <w:szCs w:val="20"/>
          <w:lang w:eastAsia="en-CH"/>
          <w14:ligatures w14:val="none"/>
        </w:rPr>
        <w:t xml:space="preserve">'methodology'] == </w:t>
      </w:r>
      <w:proofErr w:type="spellStart"/>
      <w:proofErr w:type="gramStart"/>
      <w:r w:rsidRPr="00BE096B">
        <w:rPr>
          <w:rFonts w:ascii="Courier New" w:eastAsia="Times New Roman" w:hAnsi="Courier New" w:cs="Courier New"/>
          <w:color w:val="D4D0AB"/>
          <w:kern w:val="0"/>
          <w:sz w:val="20"/>
          <w:szCs w:val="20"/>
          <w:lang w:eastAsia="en-CH"/>
          <w14:ligatures w14:val="none"/>
        </w:rPr>
        <w:t>requirement.approved</w:t>
      </w:r>
      <w:proofErr w:type="gramEnd"/>
      <w:r w:rsidRPr="00BE096B">
        <w:rPr>
          <w:rFonts w:ascii="Courier New" w:eastAsia="Times New Roman" w:hAnsi="Courier New" w:cs="Courier New"/>
          <w:color w:val="D4D0AB"/>
          <w:kern w:val="0"/>
          <w:sz w:val="20"/>
          <w:szCs w:val="20"/>
          <w:lang w:eastAsia="en-CH"/>
          <w14:ligatures w14:val="none"/>
        </w:rPr>
        <w:t>_methodology</w:t>
      </w:r>
      <w:proofErr w:type="spellEnd"/>
    </w:p>
    <w:p w14:paraId="4D3385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C8F8D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elif</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requi</w:t>
      </w:r>
      <w:r w:rsidRPr="00BE096B">
        <w:rPr>
          <w:rFonts w:ascii="Courier New" w:eastAsia="Times New Roman" w:hAnsi="Courier New" w:cs="Courier New"/>
          <w:color w:val="D4D0AB"/>
          <w:kern w:val="0"/>
          <w:sz w:val="20"/>
          <w:szCs w:val="20"/>
          <w:lang w:eastAsia="en-CH"/>
          <w14:ligatures w14:val="none"/>
        </w:rPr>
        <w:t>rement.type</w:t>
      </w:r>
      <w:proofErr w:type="spellEnd"/>
      <w:proofErr w:type="gramEnd"/>
      <w:r w:rsidRPr="00BE096B">
        <w:rPr>
          <w:rFonts w:ascii="Courier New" w:eastAsia="Times New Roman" w:hAnsi="Courier New" w:cs="Courier New"/>
          <w:color w:val="D4D0AB"/>
          <w:kern w:val="0"/>
          <w:sz w:val="20"/>
          <w:szCs w:val="20"/>
          <w:lang w:eastAsia="en-CH"/>
          <w14:ligatures w14:val="none"/>
        </w:rPr>
        <w:t xml:space="preserve"> == '</w:t>
      </w:r>
      <w:proofErr w:type="spellStart"/>
      <w:r w:rsidRPr="00BE096B">
        <w:rPr>
          <w:rFonts w:ascii="Courier New" w:eastAsia="Times New Roman" w:hAnsi="Courier New" w:cs="Courier New"/>
          <w:color w:val="D4D0AB"/>
          <w:kern w:val="0"/>
          <w:sz w:val="20"/>
          <w:szCs w:val="20"/>
          <w:lang w:eastAsia="en-CH"/>
          <w14:ligatures w14:val="none"/>
        </w:rPr>
        <w:t>disclosure_check</w:t>
      </w:r>
      <w:proofErr w:type="spellEnd"/>
      <w:r w:rsidRPr="00BE096B">
        <w:rPr>
          <w:rFonts w:ascii="Courier New" w:eastAsia="Times New Roman" w:hAnsi="Courier New" w:cs="Courier New"/>
          <w:color w:val="D4D0AB"/>
          <w:kern w:val="0"/>
          <w:sz w:val="20"/>
          <w:szCs w:val="20"/>
          <w:lang w:eastAsia="en-CH"/>
          <w14:ligatures w14:val="none"/>
        </w:rPr>
        <w:t>':</w:t>
      </w:r>
    </w:p>
    <w:p w14:paraId="3A2452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zk_circuit.add_</w:t>
      </w:r>
      <w:proofErr w:type="gramStart"/>
      <w:r w:rsidRPr="00BE096B">
        <w:rPr>
          <w:rFonts w:ascii="Courier New" w:eastAsia="Times New Roman" w:hAnsi="Courier New" w:cs="Courier New"/>
          <w:color w:val="F8F8F2"/>
          <w:kern w:val="0"/>
          <w:sz w:val="20"/>
          <w:szCs w:val="20"/>
          <w:lang w:eastAsia="en-CH"/>
          <w14:ligatures w14:val="none"/>
        </w:rPr>
        <w:t>constraint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E6E39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valuation_data[</w:t>
      </w:r>
      <w:r w:rsidRPr="00BE096B">
        <w:rPr>
          <w:rFonts w:ascii="Courier New" w:eastAsia="Times New Roman" w:hAnsi="Courier New" w:cs="Courier New"/>
          <w:color w:val="D4D0AB"/>
          <w:kern w:val="0"/>
          <w:sz w:val="20"/>
          <w:szCs w:val="20"/>
          <w:lang w:eastAsia="en-CH"/>
          <w14:ligatures w14:val="none"/>
        </w:rPr>
        <w:t>'disclosures'</w:t>
      </w:r>
      <w:proofErr w:type="gramStart"/>
      <w:r w:rsidRPr="00BE096B">
        <w:rPr>
          <w:rFonts w:ascii="Courier New" w:eastAsia="Times New Roman" w:hAnsi="Courier New" w:cs="Courier New"/>
          <w:color w:val="D4D0AB"/>
          <w:kern w:val="0"/>
          <w:sz w:val="20"/>
          <w:szCs w:val="20"/>
          <w:lang w:eastAsia="en-CH"/>
          <w14:ligatures w14:val="none"/>
        </w:rPr>
        <w:t>].contains</w:t>
      </w:r>
      <w:proofErr w:type="gramEnd"/>
      <w:r w:rsidRPr="00BE096B">
        <w:rPr>
          <w:rFonts w:ascii="Courier New" w:eastAsia="Times New Roman" w:hAnsi="Courier New" w:cs="Courier New"/>
          <w:color w:val="D4D0AB"/>
          <w:kern w:val="0"/>
          <w:sz w:val="20"/>
          <w:szCs w:val="20"/>
          <w:lang w:eastAsia="en-CH"/>
          <w14:ligatures w14:val="none"/>
        </w:rPr>
        <w:t>(</w:t>
      </w:r>
      <w:proofErr w:type="gramStart"/>
      <w:r w:rsidRPr="00BE096B">
        <w:rPr>
          <w:rFonts w:ascii="Courier New" w:eastAsia="Times New Roman" w:hAnsi="Courier New" w:cs="Courier New"/>
          <w:color w:val="D4D0AB"/>
          <w:kern w:val="0"/>
          <w:sz w:val="20"/>
          <w:szCs w:val="20"/>
          <w:lang w:eastAsia="en-CH"/>
          <w14:ligatures w14:val="none"/>
        </w:rPr>
        <w:t>requirement.required</w:t>
      </w:r>
      <w:proofErr w:type="gramEnd"/>
      <w:r w:rsidRPr="00BE096B">
        <w:rPr>
          <w:rFonts w:ascii="Courier New" w:eastAsia="Times New Roman" w:hAnsi="Courier New" w:cs="Courier New"/>
          <w:color w:val="D4D0AB"/>
          <w:kern w:val="0"/>
          <w:sz w:val="20"/>
          <w:szCs w:val="20"/>
          <w:lang w:eastAsia="en-CH"/>
          <w14:ligatures w14:val="none"/>
        </w:rPr>
        <w:t>_disclosure)</w:t>
      </w:r>
    </w:p>
    <w:p w14:paraId="058EF1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DB3B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07E68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Generate proof</w:t>
      </w:r>
    </w:p>
    <w:p w14:paraId="5C89BE1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witness = </w:t>
      </w:r>
      <w:proofErr w:type="spellStart"/>
      <w:r w:rsidRPr="00BE096B">
        <w:rPr>
          <w:rFonts w:ascii="Courier New" w:eastAsia="Times New Roman" w:hAnsi="Courier New" w:cs="Courier New"/>
          <w:color w:val="F8F8F2"/>
          <w:kern w:val="0"/>
          <w:sz w:val="20"/>
          <w:szCs w:val="20"/>
          <w:lang w:eastAsia="en-CH"/>
          <w14:ligatures w14:val="none"/>
        </w:rPr>
        <w:t>valuation_data</w:t>
      </w:r>
      <w:proofErr w:type="spellEnd"/>
    </w:p>
    <w:p w14:paraId="2B4EC0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proof = </w:t>
      </w:r>
      <w:proofErr w:type="spellStart"/>
      <w:r w:rsidRPr="00BE096B">
        <w:rPr>
          <w:rFonts w:ascii="Courier New" w:eastAsia="Times New Roman" w:hAnsi="Courier New" w:cs="Courier New"/>
          <w:color w:val="F8F8F2"/>
          <w:kern w:val="0"/>
          <w:sz w:val="20"/>
          <w:szCs w:val="20"/>
          <w:lang w:eastAsia="en-CH"/>
          <w14:ligatures w14:val="none"/>
        </w:rPr>
        <w:t>zk_</w:t>
      </w:r>
      <w:proofErr w:type="gramStart"/>
      <w:r w:rsidRPr="00BE096B">
        <w:rPr>
          <w:rFonts w:ascii="Courier New" w:eastAsia="Times New Roman" w:hAnsi="Courier New" w:cs="Courier New"/>
          <w:color w:val="F8F8F2"/>
          <w:kern w:val="0"/>
          <w:sz w:val="20"/>
          <w:szCs w:val="20"/>
          <w:lang w:eastAsia="en-CH"/>
          <w14:ligatures w14:val="none"/>
        </w:rPr>
        <w:t>circuit.generate</w:t>
      </w:r>
      <w:proofErr w:type="gramEnd"/>
      <w:r w:rsidRPr="00BE096B">
        <w:rPr>
          <w:rFonts w:ascii="Courier New" w:eastAsia="Times New Roman" w:hAnsi="Courier New" w:cs="Courier New"/>
          <w:color w:val="F8F8F2"/>
          <w:kern w:val="0"/>
          <w:sz w:val="20"/>
          <w:szCs w:val="20"/>
          <w:lang w:eastAsia="en-CH"/>
          <w14:ligatures w14:val="none"/>
        </w:rPr>
        <w:t>_proof</w:t>
      </w:r>
      <w:proofErr w:type="spellEnd"/>
      <w:r w:rsidRPr="00BE096B">
        <w:rPr>
          <w:rFonts w:ascii="Courier New" w:eastAsia="Times New Roman" w:hAnsi="Courier New" w:cs="Courier New"/>
          <w:color w:val="F8F8F2"/>
          <w:kern w:val="0"/>
          <w:sz w:val="20"/>
          <w:szCs w:val="20"/>
          <w:lang w:eastAsia="en-CH"/>
          <w14:ligatures w14:val="none"/>
        </w:rPr>
        <w:t>(witness)</w:t>
      </w:r>
    </w:p>
    <w:p w14:paraId="0746DA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44A86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proof of compliance without revealing sensitive details</w:t>
      </w:r>
    </w:p>
    <w:p w14:paraId="7A2051D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44F1442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'proof': proof,</w:t>
      </w:r>
    </w:p>
    <w:p w14:paraId="76D087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xml:space="preserve">'requirements': </w:t>
      </w:r>
      <w:proofErr w:type="spellStart"/>
      <w:r w:rsidRPr="00BE096B">
        <w:rPr>
          <w:rFonts w:ascii="Courier New" w:eastAsia="Times New Roman" w:hAnsi="Courier New" w:cs="Courier New"/>
          <w:color w:val="D4D0AB"/>
          <w:kern w:val="0"/>
          <w:sz w:val="20"/>
          <w:szCs w:val="20"/>
          <w:lang w:eastAsia="en-CH"/>
          <w14:ligatures w14:val="none"/>
        </w:rPr>
        <w:t>regulatory_requirements</w:t>
      </w:r>
      <w:proofErr w:type="spellEnd"/>
    </w:p>
    <w:p w14:paraId="38E272F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261C60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t>: Merck implemented zero-knowledge compliance proofs for their pharmaceutical patent valuations. The system generates cryptographic proof that their valuation methodology meets FASB/IASB requirements without revealing the specific financial model or proprietary valuation assumptions. This approach reduced regulatory audit time by 67% while protecting sensitive intellectual property around valuation methodologies.</w:t>
      </w:r>
    </w:p>
    <w:p w14:paraId="5BF7A368"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Implementation Architectures for Zero-Knowledge Proofs</w:t>
      </w:r>
    </w:p>
    <w:p w14:paraId="4644BFF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Several architectural approaches have proven effective for implementing </w:t>
      </w:r>
      <w:proofErr w:type="spellStart"/>
      <w:r w:rsidRPr="00BE096B">
        <w:rPr>
          <w:rFonts w:ascii="Times New Roman" w:eastAsia="Times New Roman" w:hAnsi="Times New Roman" w:cs="Times New Roman"/>
          <w:kern w:val="0"/>
          <w:lang w:eastAsia="en-CH"/>
          <w14:ligatures w14:val="none"/>
        </w:rPr>
        <w:t>ZKPs</w:t>
      </w:r>
      <w:proofErr w:type="spellEnd"/>
      <w:r w:rsidRPr="00BE096B">
        <w:rPr>
          <w:rFonts w:ascii="Times New Roman" w:eastAsia="Times New Roman" w:hAnsi="Times New Roman" w:cs="Times New Roman"/>
          <w:kern w:val="0"/>
          <w:lang w:eastAsia="en-CH"/>
          <w14:ligatures w14:val="none"/>
        </w:rPr>
        <w:t xml:space="preserve"> in patent valuation:</w:t>
      </w:r>
    </w:p>
    <w:p w14:paraId="568487B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On-Chain Verification / Off-Chain Computation</w:t>
      </w:r>
    </w:p>
    <w:p w14:paraId="355791C2" w14:textId="77777777" w:rsidR="00BE096B" w:rsidRPr="00BE096B" w:rsidRDefault="00BE096B" w:rsidP="00BE096B">
      <w:pPr>
        <w:numPr>
          <w:ilvl w:val="0"/>
          <w:numId w:val="7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Generate ZK proofs off-chain to minimize computational costs</w:t>
      </w:r>
    </w:p>
    <w:p w14:paraId="7B7F993D" w14:textId="77777777" w:rsidR="00BE096B" w:rsidRPr="00BE096B" w:rsidRDefault="00BE096B" w:rsidP="00BE096B">
      <w:pPr>
        <w:numPr>
          <w:ilvl w:val="0"/>
          <w:numId w:val="7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Store verification keys and proofs on blockchain for transparent verification</w:t>
      </w:r>
    </w:p>
    <w:p w14:paraId="6926AA3A" w14:textId="77777777" w:rsidR="00BE096B" w:rsidRPr="00BE096B" w:rsidRDefault="00BE096B" w:rsidP="00BE096B">
      <w:pPr>
        <w:numPr>
          <w:ilvl w:val="0"/>
          <w:numId w:val="78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Enable any party to verify without requiring trust in the original prover</w:t>
      </w:r>
    </w:p>
    <w:p w14:paraId="0B5D50A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Confidential Computing Enclaves with ZKP Verification</w:t>
      </w:r>
    </w:p>
    <w:p w14:paraId="15EC11DA" w14:textId="77777777" w:rsidR="00BE096B" w:rsidRPr="00BE096B" w:rsidRDefault="00BE096B" w:rsidP="00BE096B">
      <w:pPr>
        <w:numPr>
          <w:ilvl w:val="0"/>
          <w:numId w:val="7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Use trusted execution environments (</w:t>
      </w:r>
      <w:proofErr w:type="spellStart"/>
      <w:r w:rsidRPr="00BE096B">
        <w:rPr>
          <w:rFonts w:ascii="Times New Roman" w:eastAsia="Times New Roman" w:hAnsi="Times New Roman" w:cs="Times New Roman"/>
          <w:kern w:val="0"/>
          <w:lang w:eastAsia="en-CH"/>
          <w14:ligatures w14:val="none"/>
        </w:rPr>
        <w:t>TEEs</w:t>
      </w:r>
      <w:proofErr w:type="spellEnd"/>
      <w:r w:rsidRPr="00BE096B">
        <w:rPr>
          <w:rFonts w:ascii="Times New Roman" w:eastAsia="Times New Roman" w:hAnsi="Times New Roman" w:cs="Times New Roman"/>
          <w:kern w:val="0"/>
          <w:lang w:eastAsia="en-CH"/>
          <w14:ligatures w14:val="none"/>
        </w:rPr>
        <w:t>) for secure computation</w:t>
      </w:r>
    </w:p>
    <w:p w14:paraId="1C75A35A" w14:textId="77777777" w:rsidR="00BE096B" w:rsidRPr="00BE096B" w:rsidRDefault="00BE096B" w:rsidP="00BE096B">
      <w:pPr>
        <w:numPr>
          <w:ilvl w:val="0"/>
          <w:numId w:val="7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Generate ZK proofs within enclaves to validate computation correctness</w:t>
      </w:r>
    </w:p>
    <w:p w14:paraId="68086E4A" w14:textId="77777777" w:rsidR="00BE096B" w:rsidRPr="00BE096B" w:rsidRDefault="00BE096B" w:rsidP="00BE096B">
      <w:pPr>
        <w:numPr>
          <w:ilvl w:val="0"/>
          <w:numId w:val="78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Enable verification that enclave computation followed correct procedures</w:t>
      </w:r>
    </w:p>
    <w:p w14:paraId="267BE85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Decentralized Oracle Networks with ZKP</w:t>
      </w:r>
    </w:p>
    <w:p w14:paraId="7A8E5608" w14:textId="77777777" w:rsidR="00BE096B" w:rsidRPr="00BE096B" w:rsidRDefault="00BE096B" w:rsidP="00BE096B">
      <w:pPr>
        <w:numPr>
          <w:ilvl w:val="0"/>
          <w:numId w:val="7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Distributed oracles collect valuation inputs from multiple sources</w:t>
      </w:r>
    </w:p>
    <w:p w14:paraId="418762B9" w14:textId="77777777" w:rsidR="00BE096B" w:rsidRPr="00BE096B" w:rsidRDefault="00BE096B" w:rsidP="00BE096B">
      <w:pPr>
        <w:numPr>
          <w:ilvl w:val="0"/>
          <w:numId w:val="7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Generate ZK proofs validating oracle data meets quality standards</w:t>
      </w:r>
    </w:p>
    <w:p w14:paraId="01E329C1" w14:textId="77777777" w:rsidR="00BE096B" w:rsidRPr="00BE096B" w:rsidRDefault="00BE096B" w:rsidP="00BE096B">
      <w:pPr>
        <w:numPr>
          <w:ilvl w:val="0"/>
          <w:numId w:val="78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Enable verification of data quality without revealing the raw data</w:t>
      </w:r>
    </w:p>
    <w:p w14:paraId="02C57CBA"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Business Benefits of Zero-Knowledge Proofs in IP Valuation</w:t>
      </w:r>
    </w:p>
    <w:p w14:paraId="6D4E941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 xml:space="preserve">Organizations implementing </w:t>
      </w:r>
      <w:proofErr w:type="spellStart"/>
      <w:r w:rsidRPr="00BE096B">
        <w:rPr>
          <w:rFonts w:ascii="Times New Roman" w:eastAsia="Times New Roman" w:hAnsi="Times New Roman" w:cs="Times New Roman"/>
          <w:kern w:val="0"/>
          <w:lang w:eastAsia="en-CH"/>
          <w14:ligatures w14:val="none"/>
        </w:rPr>
        <w:t>ZKPs</w:t>
      </w:r>
      <w:proofErr w:type="spellEnd"/>
      <w:r w:rsidRPr="00BE096B">
        <w:rPr>
          <w:rFonts w:ascii="Times New Roman" w:eastAsia="Times New Roman" w:hAnsi="Times New Roman" w:cs="Times New Roman"/>
          <w:kern w:val="0"/>
          <w:lang w:eastAsia="en-CH"/>
          <w14:ligatures w14:val="none"/>
        </w:rPr>
        <w:t xml:space="preserve"> in their patent valuation systems report significant benefits:</w:t>
      </w:r>
    </w:p>
    <w:p w14:paraId="7A94CAE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Enhanced Collaboration</w:t>
      </w:r>
    </w:p>
    <w:p w14:paraId="39392FA0" w14:textId="77777777" w:rsidR="00BE096B" w:rsidRPr="00BE096B" w:rsidRDefault="00BE096B" w:rsidP="00BE096B">
      <w:pPr>
        <w:numPr>
          <w:ilvl w:val="0"/>
          <w:numId w:val="7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75-90% increase in willingness to share transaction data under ZKP protection</w:t>
      </w:r>
    </w:p>
    <w:p w14:paraId="61E4E504" w14:textId="77777777" w:rsidR="00BE096B" w:rsidRPr="00BE096B" w:rsidRDefault="00BE096B" w:rsidP="00BE096B">
      <w:pPr>
        <w:numPr>
          <w:ilvl w:val="0"/>
          <w:numId w:val="7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65% improvement in collaborative valuation accuracy through multi-party input</w:t>
      </w:r>
    </w:p>
    <w:p w14:paraId="2532A6C4" w14:textId="77777777" w:rsidR="00BE096B" w:rsidRPr="00BE096B" w:rsidRDefault="00BE096B" w:rsidP="00BE096B">
      <w:pPr>
        <w:numPr>
          <w:ilvl w:val="0"/>
          <w:numId w:val="78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Creation of industry consortia previously impossible due to confidentiality concerns</w:t>
      </w:r>
    </w:p>
    <w:p w14:paraId="23347EA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Regulatory Advantages</w:t>
      </w:r>
    </w:p>
    <w:p w14:paraId="2FEB9127" w14:textId="77777777" w:rsidR="00BE096B" w:rsidRPr="00BE096B" w:rsidRDefault="00BE096B" w:rsidP="00BE096B">
      <w:pPr>
        <w:numPr>
          <w:ilvl w:val="0"/>
          <w:numId w:val="7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60-75% reduction in audit time and costs through cryptographic compliance verification</w:t>
      </w:r>
    </w:p>
    <w:p w14:paraId="7B2C5FC1" w14:textId="77777777" w:rsidR="00BE096B" w:rsidRPr="00BE096B" w:rsidRDefault="00BE096B" w:rsidP="00BE096B">
      <w:pPr>
        <w:numPr>
          <w:ilvl w:val="0"/>
          <w:numId w:val="7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Streamlined regulatory reporting across multiple jurisdictions</w:t>
      </w:r>
    </w:p>
    <w:p w14:paraId="7062601A" w14:textId="77777777" w:rsidR="00BE096B" w:rsidRPr="00BE096B" w:rsidRDefault="00BE096B" w:rsidP="00BE096B">
      <w:pPr>
        <w:numPr>
          <w:ilvl w:val="0"/>
          <w:numId w:val="78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Increased regulator confidence in valuation integrity</w:t>
      </w:r>
    </w:p>
    <w:p w14:paraId="090DC25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Competitive Protection</w:t>
      </w:r>
    </w:p>
    <w:p w14:paraId="6FE5C8BD" w14:textId="77777777" w:rsidR="00BE096B" w:rsidRPr="00BE096B" w:rsidRDefault="00BE096B" w:rsidP="00BE096B">
      <w:pPr>
        <w:numPr>
          <w:ilvl w:val="0"/>
          <w:numId w:val="7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Complete isolation of proprietary valuation methodologies while providing verification</w:t>
      </w:r>
    </w:p>
    <w:p w14:paraId="5D52F6E4" w14:textId="77777777" w:rsidR="00BE096B" w:rsidRPr="00BE096B" w:rsidRDefault="00BE096B" w:rsidP="00BE096B">
      <w:pPr>
        <w:numPr>
          <w:ilvl w:val="0"/>
          <w:numId w:val="7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Protection of sensitive portfolio information during transactions</w:t>
      </w:r>
    </w:p>
    <w:p w14:paraId="52D668F6" w14:textId="77777777" w:rsidR="00BE096B" w:rsidRPr="00BE096B" w:rsidRDefault="00BE096B" w:rsidP="00BE096B">
      <w:pPr>
        <w:numPr>
          <w:ilvl w:val="0"/>
          <w:numId w:val="78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Elimination of information leakage during collaborative valuations</w:t>
      </w:r>
    </w:p>
    <w:p w14:paraId="068580E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Data Market Development</w:t>
      </w:r>
    </w:p>
    <w:p w14:paraId="4AB002F3" w14:textId="77777777" w:rsidR="00BE096B" w:rsidRPr="00BE096B" w:rsidRDefault="00BE096B" w:rsidP="00BE096B">
      <w:pPr>
        <w:numPr>
          <w:ilvl w:val="0"/>
          <w:numId w:val="7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Creation of new patent data marketplaces with cryptographic privacy guarantees</w:t>
      </w:r>
    </w:p>
    <w:p w14:paraId="5D6E11F9" w14:textId="77777777" w:rsidR="00BE096B" w:rsidRPr="00BE096B" w:rsidRDefault="00BE096B" w:rsidP="00BE096B">
      <w:pPr>
        <w:numPr>
          <w:ilvl w:val="0"/>
          <w:numId w:val="7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Monetization of transaction data previously too sensitive to share</w:t>
      </w:r>
    </w:p>
    <w:p w14:paraId="62B4544C" w14:textId="77777777" w:rsidR="00BE096B" w:rsidRPr="00BE096B" w:rsidRDefault="00BE096B" w:rsidP="00BE096B">
      <w:pPr>
        <w:numPr>
          <w:ilvl w:val="0"/>
          <w:numId w:val="78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Development of anonymized benchmark databases with cryptographic verification</w:t>
      </w:r>
    </w:p>
    <w:p w14:paraId="3B12D57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implementation of zero-knowledge proofs in patent valuation represents one of the most significant technical advances in the field, enabling previously impossible collaborative valuations while maintaining the confidentiality essential in competitive intellectual property environments.</w:t>
      </w:r>
    </w:p>
    <w:p w14:paraId="5C93A7EB"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6. Multilateral Transaction Verification</w:t>
      </w:r>
    </w:p>
    <w:p w14:paraId="279DC7F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enables transparent, verifiable recording of IP transactions that inform future valuations:</w:t>
      </w:r>
    </w:p>
    <w:p w14:paraId="6B0D80F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001A221C" w14:textId="77777777" w:rsidR="00BE096B" w:rsidRPr="00BE096B" w:rsidRDefault="00BE096B" w:rsidP="00BE096B">
      <w:pPr>
        <w:numPr>
          <w:ilvl w:val="0"/>
          <w:numId w:val="7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Multi-Signature Requirements</w:t>
      </w:r>
      <w:r w:rsidRPr="00BE096B">
        <w:rPr>
          <w:rFonts w:ascii="Times New Roman" w:eastAsia="Times New Roman" w:hAnsi="Times New Roman" w:cs="Times New Roman"/>
          <w:kern w:val="0"/>
          <w:lang w:eastAsia="en-CH"/>
          <w14:ligatures w14:val="none"/>
        </w:rPr>
        <w:t>: Transactions require authorization from multiple participants</w:t>
      </w:r>
    </w:p>
    <w:p w14:paraId="059B48A5" w14:textId="77777777" w:rsidR="00BE096B" w:rsidRPr="00BE096B" w:rsidRDefault="00BE096B" w:rsidP="00BE096B">
      <w:pPr>
        <w:numPr>
          <w:ilvl w:val="0"/>
          <w:numId w:val="7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Escrow Mechanisms</w:t>
      </w:r>
      <w:r w:rsidRPr="00BE096B">
        <w:rPr>
          <w:rFonts w:ascii="Times New Roman" w:eastAsia="Times New Roman" w:hAnsi="Times New Roman" w:cs="Times New Roman"/>
          <w:kern w:val="0"/>
          <w:lang w:eastAsia="en-CH"/>
          <w14:ligatures w14:val="none"/>
        </w:rPr>
        <w:t>: Value held in trust until conditions verified</w:t>
      </w:r>
    </w:p>
    <w:p w14:paraId="313E8576" w14:textId="77777777" w:rsidR="00BE096B" w:rsidRPr="00BE096B" w:rsidRDefault="00BE096B" w:rsidP="00BE096B">
      <w:pPr>
        <w:numPr>
          <w:ilvl w:val="0"/>
          <w:numId w:val="7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State Channels</w:t>
      </w:r>
      <w:r w:rsidRPr="00BE096B">
        <w:rPr>
          <w:rFonts w:ascii="Times New Roman" w:eastAsia="Times New Roman" w:hAnsi="Times New Roman" w:cs="Times New Roman"/>
          <w:kern w:val="0"/>
          <w:lang w:eastAsia="en-CH"/>
          <w14:ligatures w14:val="none"/>
        </w:rPr>
        <w:t>: Private transaction execution with blockchain settlement</w:t>
      </w:r>
    </w:p>
    <w:p w14:paraId="4692C576" w14:textId="77777777" w:rsidR="00BE096B" w:rsidRPr="00BE096B" w:rsidRDefault="00BE096B" w:rsidP="00BE096B">
      <w:pPr>
        <w:numPr>
          <w:ilvl w:val="0"/>
          <w:numId w:val="78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Byzantine Fault Tolerance</w:t>
      </w:r>
      <w:r w:rsidRPr="00BE096B">
        <w:rPr>
          <w:rFonts w:ascii="Times New Roman" w:eastAsia="Times New Roman" w:hAnsi="Times New Roman" w:cs="Times New Roman"/>
          <w:kern w:val="0"/>
          <w:lang w:eastAsia="en-CH"/>
          <w14:ligatures w14:val="none"/>
        </w:rPr>
        <w:t>: Transaction validity even when some participants are compromised</w:t>
      </w:r>
    </w:p>
    <w:p w14:paraId="07AE1F5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Practical Benefits for IP Valuation:</w:t>
      </w:r>
    </w:p>
    <w:p w14:paraId="3DF60CB3" w14:textId="77777777" w:rsidR="00BE096B" w:rsidRPr="00BE096B" w:rsidRDefault="00BE096B" w:rsidP="00BE096B">
      <w:pPr>
        <w:numPr>
          <w:ilvl w:val="0"/>
          <w:numId w:val="7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Verified transaction histories creating reliable valuation benchmarks</w:t>
      </w:r>
    </w:p>
    <w:p w14:paraId="235207AB" w14:textId="77777777" w:rsidR="00BE096B" w:rsidRPr="00BE096B" w:rsidRDefault="00BE096B" w:rsidP="00BE096B">
      <w:pPr>
        <w:numPr>
          <w:ilvl w:val="0"/>
          <w:numId w:val="7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Reduced information asymmetry in IP markets</w:t>
      </w:r>
    </w:p>
    <w:p w14:paraId="1CFD0064" w14:textId="77777777" w:rsidR="00BE096B" w:rsidRPr="00BE096B" w:rsidRDefault="00BE096B" w:rsidP="00BE096B">
      <w:pPr>
        <w:numPr>
          <w:ilvl w:val="0"/>
          <w:numId w:val="7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Authenticated licensing and sales records for comparable transaction analysis</w:t>
      </w:r>
    </w:p>
    <w:p w14:paraId="3104CAEE" w14:textId="77777777" w:rsidR="00BE096B" w:rsidRPr="00BE096B" w:rsidRDefault="00BE096B" w:rsidP="00BE096B">
      <w:pPr>
        <w:numPr>
          <w:ilvl w:val="0"/>
          <w:numId w:val="78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Transparent record of ownership transfers affecting valuation</w:t>
      </w:r>
    </w:p>
    <w:p w14:paraId="1FE9D4B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Implementation Example:</w:t>
      </w:r>
      <w:r w:rsidRPr="00BE096B">
        <w:rPr>
          <w:rFonts w:ascii="Times New Roman" w:eastAsia="Times New Roman" w:hAnsi="Times New Roman" w:cs="Times New Roman"/>
          <w:kern w:val="0"/>
          <w:lang w:eastAsia="en-CH"/>
          <w14:ligatures w14:val="none"/>
        </w:rPr>
        <w:br/>
        <w:t xml:space="preserve">The </w:t>
      </w:r>
      <w:proofErr w:type="spellStart"/>
      <w:r w:rsidRPr="00BE096B">
        <w:rPr>
          <w:rFonts w:ascii="Times New Roman" w:eastAsia="Times New Roman" w:hAnsi="Times New Roman" w:cs="Times New Roman"/>
          <w:kern w:val="0"/>
          <w:lang w:eastAsia="en-CH"/>
          <w14:ligatures w14:val="none"/>
        </w:rPr>
        <w:t>IPwe</w:t>
      </w:r>
      <w:proofErr w:type="spellEnd"/>
      <w:r w:rsidRPr="00BE096B">
        <w:rPr>
          <w:rFonts w:ascii="Times New Roman" w:eastAsia="Times New Roman" w:hAnsi="Times New Roman" w:cs="Times New Roman"/>
          <w:kern w:val="0"/>
          <w:lang w:eastAsia="en-CH"/>
          <w14:ligatures w14:val="none"/>
        </w:rPr>
        <w:t xml:space="preserve"> blockchain marketplace records all patent transactions with cryptographic verification from both parties. This growing database of verified transactions has reduced information asymmetry in patent valuations by providing reliable comparable transaction data. Analysis shows that valuations based on these verified transactions are 32% more accurate than those using traditional comparable databases where transaction terms may be misreported or inconsistently recorded.</w:t>
      </w:r>
    </w:p>
    <w:p w14:paraId="68916809"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7. Real-World Impact on Data Integrity in Patent Valuation</w:t>
      </w:r>
    </w:p>
    <w:p w14:paraId="2D51040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implementing blockchain for data integrity in IP valuation typically achieve:</w:t>
      </w:r>
    </w:p>
    <w:p w14:paraId="18144375"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85-95% reduction in valuation disputes related to historical records</w:t>
      </w:r>
    </w:p>
    <w:p w14:paraId="5C6C9AD9"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40-60% improvement in audit efficiency with cryptographic verification</w:t>
      </w:r>
    </w:p>
    <w:p w14:paraId="4D7D4B47"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30-45% increase in confidence levels for valuation decisions</w:t>
      </w:r>
    </w:p>
    <w:p w14:paraId="5ABDB177"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25-35% reduction in risk premiums applied to valuations due to improved data trust</w:t>
      </w:r>
    </w:p>
    <w:p w14:paraId="3A4E17CB"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Significant improvements in regulatory compliance and audit </w:t>
      </w:r>
      <w:proofErr w:type="spellStart"/>
      <w:r w:rsidRPr="00BE096B">
        <w:rPr>
          <w:rFonts w:ascii="Times New Roman" w:eastAsia="Times New Roman" w:hAnsi="Times New Roman" w:cs="Times New Roman"/>
          <w:kern w:val="0"/>
          <w:lang w:eastAsia="en-CH"/>
          <w14:ligatures w14:val="none"/>
        </w:rPr>
        <w:t>defense</w:t>
      </w:r>
      <w:proofErr w:type="spellEnd"/>
    </w:p>
    <w:p w14:paraId="60F3A05C" w14:textId="77777777" w:rsidR="00BE096B" w:rsidRPr="00BE096B" w:rsidRDefault="00BE096B" w:rsidP="00BE096B">
      <w:pPr>
        <w:numPr>
          <w:ilvl w:val="0"/>
          <w:numId w:val="78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Enhanced ability to detect and prevent manipulation attempts in valuation processes</w:t>
      </w:r>
    </w:p>
    <w:p w14:paraId="7D5BCC8C"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7.6: Data Flow in a Blockchain-Cloud Integrated Patent Valuation System</w:t>
      </w:r>
    </w:p>
    <w:p w14:paraId="45C322F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 blockchain-cloud integrated patent valuation system creates a secure, efficient, and transparent data flow that enhances both accuracy and trust. The following describes a comprehensive end-to-end data flow architecture implemented in modern enterprises:</w:t>
      </w:r>
    </w:p>
    <w:p w14:paraId="6A219E12"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1. System Architecture Overview</w:t>
      </w:r>
    </w:p>
    <w:p w14:paraId="26B9FCC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integrated architecture typically consists of these key components:</w:t>
      </w:r>
    </w:p>
    <w:p w14:paraId="4823D2E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Core Components:</w:t>
      </w:r>
    </w:p>
    <w:p w14:paraId="215FF6D7"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Cloud Data Processing Layer</w:t>
      </w:r>
      <w:r w:rsidRPr="00BE096B">
        <w:rPr>
          <w:rFonts w:ascii="Times New Roman" w:eastAsia="Times New Roman" w:hAnsi="Times New Roman" w:cs="Times New Roman"/>
          <w:kern w:val="0"/>
          <w:lang w:eastAsia="en-CH"/>
          <w14:ligatures w14:val="none"/>
        </w:rPr>
        <w:t>: Scalable environment for data ingestion, transformation, and analysis</w:t>
      </w:r>
    </w:p>
    <w:p w14:paraId="798D4BAD"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AI Model Training Environment</w:t>
      </w:r>
      <w:r w:rsidRPr="00BE096B">
        <w:rPr>
          <w:rFonts w:ascii="Times New Roman" w:eastAsia="Times New Roman" w:hAnsi="Times New Roman" w:cs="Times New Roman"/>
          <w:kern w:val="0"/>
          <w:lang w:eastAsia="en-CH"/>
          <w14:ligatures w14:val="none"/>
        </w:rPr>
        <w:t>: High-performance computing resources for developing valuation models</w:t>
      </w:r>
    </w:p>
    <w:p w14:paraId="3C9D272E"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Blockchain Validation Layer</w:t>
      </w:r>
      <w:r w:rsidRPr="00BE096B">
        <w:rPr>
          <w:rFonts w:ascii="Times New Roman" w:eastAsia="Times New Roman" w:hAnsi="Times New Roman" w:cs="Times New Roman"/>
          <w:kern w:val="0"/>
          <w:lang w:eastAsia="en-CH"/>
          <w14:ligatures w14:val="none"/>
        </w:rPr>
        <w:t>: Distributed ledger for verification and immutable record-keeping</w:t>
      </w:r>
    </w:p>
    <w:p w14:paraId="73F4E8F3"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Secure Data Gateway</w:t>
      </w:r>
      <w:r w:rsidRPr="00BE096B">
        <w:rPr>
          <w:rFonts w:ascii="Times New Roman" w:eastAsia="Times New Roman" w:hAnsi="Times New Roman" w:cs="Times New Roman"/>
          <w:kern w:val="0"/>
          <w:lang w:eastAsia="en-CH"/>
          <w14:ligatures w14:val="none"/>
        </w:rPr>
        <w:t>: Controls data movement between environments</w:t>
      </w:r>
    </w:p>
    <w:p w14:paraId="159998EF"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User Interface Layer</w:t>
      </w:r>
      <w:r w:rsidRPr="00BE096B">
        <w:rPr>
          <w:rFonts w:ascii="Times New Roman" w:eastAsia="Times New Roman" w:hAnsi="Times New Roman" w:cs="Times New Roman"/>
          <w:kern w:val="0"/>
          <w:lang w:eastAsia="en-CH"/>
          <w14:ligatures w14:val="none"/>
        </w:rPr>
        <w:t>: Access points for different stakeholders across the organization</w:t>
      </w:r>
    </w:p>
    <w:p w14:paraId="408CB69B"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Smart Contract Engine</w:t>
      </w:r>
      <w:r w:rsidRPr="00BE096B">
        <w:rPr>
          <w:rFonts w:ascii="Times New Roman" w:eastAsia="Times New Roman" w:hAnsi="Times New Roman" w:cs="Times New Roman"/>
          <w:kern w:val="0"/>
          <w:lang w:eastAsia="en-CH"/>
          <w14:ligatures w14:val="none"/>
        </w:rPr>
        <w:t>: Automated execution environment for valuation rules and updates</w:t>
      </w:r>
    </w:p>
    <w:p w14:paraId="71463178" w14:textId="77777777" w:rsidR="00BE096B" w:rsidRPr="00BE096B" w:rsidRDefault="00BE096B" w:rsidP="00BE096B">
      <w:pPr>
        <w:numPr>
          <w:ilvl w:val="0"/>
          <w:numId w:val="79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Integration Services Layer</w:t>
      </w:r>
      <w:r w:rsidRPr="00BE096B">
        <w:rPr>
          <w:rFonts w:ascii="Times New Roman" w:eastAsia="Times New Roman" w:hAnsi="Times New Roman" w:cs="Times New Roman"/>
          <w:kern w:val="0"/>
          <w:lang w:eastAsia="en-CH"/>
          <w14:ligatures w14:val="none"/>
        </w:rPr>
        <w:t>: Connects with external data sources and enterprise systems</w:t>
      </w:r>
    </w:p>
    <w:p w14:paraId="2CE4CEA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Key Data Classifications:</w:t>
      </w:r>
    </w:p>
    <w:p w14:paraId="60D841C4"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Public Patent Records</w:t>
      </w:r>
      <w:r w:rsidRPr="00BE096B">
        <w:rPr>
          <w:rFonts w:ascii="Times New Roman" w:eastAsia="Times New Roman" w:hAnsi="Times New Roman" w:cs="Times New Roman"/>
          <w:kern w:val="0"/>
          <w:lang w:eastAsia="en-CH"/>
          <w14:ligatures w14:val="none"/>
        </w:rPr>
        <w:t>: Global patent filings, citations, and legal status (publicly available)</w:t>
      </w:r>
    </w:p>
    <w:p w14:paraId="635FF463"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Proprietary Analysis</w:t>
      </w:r>
      <w:r w:rsidRPr="00BE096B">
        <w:rPr>
          <w:rFonts w:ascii="Times New Roman" w:eastAsia="Times New Roman" w:hAnsi="Times New Roman" w:cs="Times New Roman"/>
          <w:kern w:val="0"/>
          <w:lang w:eastAsia="en-CH"/>
          <w14:ligatures w14:val="none"/>
        </w:rPr>
        <w:t>: Organization-specific analyses and strategic assessments (confidential)</w:t>
      </w:r>
    </w:p>
    <w:p w14:paraId="732F614A"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Transaction Records</w:t>
      </w:r>
      <w:r w:rsidRPr="00BE096B">
        <w:rPr>
          <w:rFonts w:ascii="Times New Roman" w:eastAsia="Times New Roman" w:hAnsi="Times New Roman" w:cs="Times New Roman"/>
          <w:kern w:val="0"/>
          <w:lang w:eastAsia="en-CH"/>
          <w14:ligatures w14:val="none"/>
        </w:rPr>
        <w:t>: Licensing, sales, and litigation outcomes (sensitive commercial)</w:t>
      </w:r>
    </w:p>
    <w:p w14:paraId="7BB4403A"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Valuation Models</w:t>
      </w:r>
      <w:r w:rsidRPr="00BE096B">
        <w:rPr>
          <w:rFonts w:ascii="Times New Roman" w:eastAsia="Times New Roman" w:hAnsi="Times New Roman" w:cs="Times New Roman"/>
          <w:kern w:val="0"/>
          <w:lang w:eastAsia="en-CH"/>
          <w14:ligatures w14:val="none"/>
        </w:rPr>
        <w:t>: Algorithmic approaches for determining patent value (proprietary)</w:t>
      </w:r>
    </w:p>
    <w:p w14:paraId="4D10E416"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Valuation Outputs</w:t>
      </w:r>
      <w:r w:rsidRPr="00BE096B">
        <w:rPr>
          <w:rFonts w:ascii="Times New Roman" w:eastAsia="Times New Roman" w:hAnsi="Times New Roman" w:cs="Times New Roman"/>
          <w:kern w:val="0"/>
          <w:lang w:eastAsia="en-CH"/>
          <w14:ligatures w14:val="none"/>
        </w:rPr>
        <w:t>: Final and intermediate valuation results (commercially sensitive)</w:t>
      </w:r>
    </w:p>
    <w:p w14:paraId="1C0AF2F1" w14:textId="77777777" w:rsidR="00BE096B" w:rsidRPr="00BE096B" w:rsidRDefault="00BE096B" w:rsidP="00BE096B">
      <w:pPr>
        <w:numPr>
          <w:ilvl w:val="0"/>
          <w:numId w:val="79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Audit Records</w:t>
      </w:r>
      <w:r w:rsidRPr="00BE096B">
        <w:rPr>
          <w:rFonts w:ascii="Times New Roman" w:eastAsia="Times New Roman" w:hAnsi="Times New Roman" w:cs="Times New Roman"/>
          <w:kern w:val="0"/>
          <w:lang w:eastAsia="en-CH"/>
          <w14:ligatures w14:val="none"/>
        </w:rPr>
        <w:t>: Documentation of valuation processes and decisions (regulatory)</w:t>
      </w:r>
    </w:p>
    <w:p w14:paraId="6B16BDF2"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2. Detailed End-to-End Data Flow</w:t>
      </w:r>
    </w:p>
    <w:p w14:paraId="6281E82B"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Stage 1: Data Acquisition and Ingestion</w:t>
      </w:r>
    </w:p>
    <w:p w14:paraId="2CB4B22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Data Sources:</w:t>
      </w:r>
    </w:p>
    <w:p w14:paraId="2B247284"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Patent office databases (USPTO, EPO, WIPO, etc.)</w:t>
      </w:r>
    </w:p>
    <w:p w14:paraId="304A09B2"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Scientific and technical literature</w:t>
      </w:r>
    </w:p>
    <w:p w14:paraId="2362C00B"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Litigation records and outcomes</w:t>
      </w:r>
    </w:p>
    <w:p w14:paraId="1E6E1953"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Market and industry analyses</w:t>
      </w:r>
    </w:p>
    <w:p w14:paraId="00CE48E4"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Internal R&amp;D documentation</w:t>
      </w:r>
    </w:p>
    <w:p w14:paraId="04CF0E1A" w14:textId="77777777" w:rsidR="00BE096B" w:rsidRPr="00BE096B" w:rsidRDefault="00BE096B" w:rsidP="00BE096B">
      <w:pPr>
        <w:numPr>
          <w:ilvl w:val="0"/>
          <w:numId w:val="79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Licensing and transaction databases</w:t>
      </w:r>
    </w:p>
    <w:p w14:paraId="165CA29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Flow Process:</w:t>
      </w:r>
    </w:p>
    <w:p w14:paraId="7AD5263D" w14:textId="77777777" w:rsidR="00BE096B" w:rsidRPr="00BE096B" w:rsidRDefault="00BE096B" w:rsidP="00BE096B">
      <w:pPr>
        <w:numPr>
          <w:ilvl w:val="0"/>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Data Harvesting</w:t>
      </w:r>
      <w:r w:rsidRPr="00BE096B">
        <w:rPr>
          <w:rFonts w:ascii="Times New Roman" w:eastAsia="Times New Roman" w:hAnsi="Times New Roman" w:cs="Times New Roman"/>
          <w:kern w:val="0"/>
          <w:lang w:eastAsia="en-CH"/>
          <w14:ligatures w14:val="none"/>
        </w:rPr>
        <w:t>:</w:t>
      </w:r>
    </w:p>
    <w:p w14:paraId="5E28EE5F"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connectors retrieve data from external sources</w:t>
      </w:r>
    </w:p>
    <w:p w14:paraId="634D9A6F"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API-based integration with patent databases</w:t>
      </w:r>
    </w:p>
    <w:p w14:paraId="332A920E"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FTP transfers for bulk datasets</w:t>
      </w:r>
    </w:p>
    <w:p w14:paraId="0331F4FD"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Web scraping for public market information</w:t>
      </w:r>
    </w:p>
    <w:p w14:paraId="2E902F7B" w14:textId="77777777" w:rsidR="00BE096B" w:rsidRPr="00BE096B" w:rsidRDefault="00BE096B" w:rsidP="00BE096B">
      <w:pPr>
        <w:numPr>
          <w:ilvl w:val="0"/>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Initial Verification</w:t>
      </w:r>
      <w:r w:rsidRPr="00BE096B">
        <w:rPr>
          <w:rFonts w:ascii="Times New Roman" w:eastAsia="Times New Roman" w:hAnsi="Times New Roman" w:cs="Times New Roman"/>
          <w:kern w:val="0"/>
          <w:lang w:eastAsia="en-CH"/>
          <w14:ligatures w14:val="none"/>
        </w:rPr>
        <w:t>:</w:t>
      </w:r>
    </w:p>
    <w:p w14:paraId="6C7A438C"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Digital signature verification for official sources</w:t>
      </w:r>
    </w:p>
    <w:p w14:paraId="297E35BE"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Consistency checks against known data patterns</w:t>
      </w:r>
    </w:p>
    <w:p w14:paraId="69E07271"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Duplicate detection and resolution</w:t>
      </w:r>
    </w:p>
    <w:p w14:paraId="629350A2"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Timestamp verification for sequence integrity</w:t>
      </w:r>
    </w:p>
    <w:p w14:paraId="48895328" w14:textId="77777777" w:rsidR="00BE096B" w:rsidRPr="00BE096B" w:rsidRDefault="00BE096B" w:rsidP="00BE096B">
      <w:pPr>
        <w:numPr>
          <w:ilvl w:val="0"/>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Metadata Registration</w:t>
      </w:r>
      <w:r w:rsidRPr="00BE096B">
        <w:rPr>
          <w:rFonts w:ascii="Times New Roman" w:eastAsia="Times New Roman" w:hAnsi="Times New Roman" w:cs="Times New Roman"/>
          <w:kern w:val="0"/>
          <w:lang w:eastAsia="en-CH"/>
          <w14:ligatures w14:val="none"/>
        </w:rPr>
        <w:t>:</w:t>
      </w:r>
    </w:p>
    <w:p w14:paraId="57480C7B"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Source attribution recorded for all data elements</w:t>
      </w:r>
    </w:p>
    <w:p w14:paraId="0213BA8E"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Confidence scoring based on source reliability</w:t>
      </w:r>
    </w:p>
    <w:p w14:paraId="49E89454"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hashing of incoming datasets</w:t>
      </w:r>
    </w:p>
    <w:p w14:paraId="7A8F43F0"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Registration of source hashes on blockchain</w:t>
      </w:r>
    </w:p>
    <w:p w14:paraId="652E54D5" w14:textId="77777777" w:rsidR="00BE096B" w:rsidRPr="00BE096B" w:rsidRDefault="00BE096B" w:rsidP="00BE096B">
      <w:pPr>
        <w:numPr>
          <w:ilvl w:val="0"/>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Cloud Storage Allocation</w:t>
      </w:r>
      <w:r w:rsidRPr="00BE096B">
        <w:rPr>
          <w:rFonts w:ascii="Times New Roman" w:eastAsia="Times New Roman" w:hAnsi="Times New Roman" w:cs="Times New Roman"/>
          <w:kern w:val="0"/>
          <w:lang w:eastAsia="en-CH"/>
          <w14:ligatures w14:val="none"/>
        </w:rPr>
        <w:t>:</w:t>
      </w:r>
    </w:p>
    <w:p w14:paraId="3D7958F4"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Data classification determines storage location</w:t>
      </w:r>
    </w:p>
    <w:p w14:paraId="73565FDB"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Sensitive data routed to private cloud or on-premises</w:t>
      </w:r>
    </w:p>
    <w:p w14:paraId="53A83EE2"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Public data stored in cost-optimized cloud storage</w:t>
      </w:r>
    </w:p>
    <w:p w14:paraId="78813459" w14:textId="77777777" w:rsidR="00BE096B" w:rsidRPr="00BE096B" w:rsidRDefault="00BE096B" w:rsidP="00BE096B">
      <w:pPr>
        <w:numPr>
          <w:ilvl w:val="1"/>
          <w:numId w:val="79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Temporary staging areas for unverified data</w:t>
      </w:r>
    </w:p>
    <w:p w14:paraId="0FC228C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26A32A3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5C985F1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lastRenderedPageBreak/>
        <w:t>RunCopy</w:t>
      </w:r>
      <w:proofErr w:type="spellEnd"/>
    </w:p>
    <w:p w14:paraId="5C84FC0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blockchain registration of incoming data</w:t>
      </w:r>
    </w:p>
    <w:p w14:paraId="74C475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register_data_</w:t>
      </w:r>
      <w:proofErr w:type="gramStart"/>
      <w:r w:rsidRPr="00BE096B">
        <w:rPr>
          <w:rFonts w:ascii="Courier New" w:eastAsia="Times New Roman" w:hAnsi="Courier New" w:cs="Courier New"/>
          <w:color w:val="00E0E0"/>
          <w:kern w:val="0"/>
          <w:sz w:val="20"/>
          <w:szCs w:val="20"/>
          <w:lang w:eastAsia="en-CH"/>
          <w14:ligatures w14:val="none"/>
        </w:rPr>
        <w:t>source</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data_source</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data_content</w:t>
      </w:r>
      <w:proofErr w:type="spellEnd"/>
      <w:r w:rsidRPr="00BE096B">
        <w:rPr>
          <w:rFonts w:ascii="Courier New" w:eastAsia="Times New Roman" w:hAnsi="Courier New" w:cs="Courier New"/>
          <w:color w:val="F5AB35"/>
          <w:kern w:val="0"/>
          <w:sz w:val="20"/>
          <w:szCs w:val="20"/>
          <w:lang w:eastAsia="en-CH"/>
          <w14:ligatures w14:val="none"/>
        </w:rPr>
        <w:t>, metadata</w:t>
      </w:r>
      <w:r w:rsidRPr="00BE096B">
        <w:rPr>
          <w:rFonts w:ascii="Courier New" w:eastAsia="Times New Roman" w:hAnsi="Courier New" w:cs="Courier New"/>
          <w:color w:val="F8F8F2"/>
          <w:kern w:val="0"/>
          <w:sz w:val="20"/>
          <w:szCs w:val="20"/>
          <w:lang w:eastAsia="en-CH"/>
          <w14:ligatures w14:val="none"/>
        </w:rPr>
        <w:t>):</w:t>
      </w:r>
    </w:p>
    <w:p w14:paraId="2FDC7F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cryptographic hash of data</w:t>
      </w:r>
    </w:p>
    <w:p w14:paraId="391DB0E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data_hash</w:t>
      </w:r>
      <w:proofErr w:type="spellEnd"/>
      <w:r w:rsidRPr="00BE096B">
        <w:rPr>
          <w:rFonts w:ascii="Courier New" w:eastAsia="Times New Roman" w:hAnsi="Courier New" w:cs="Courier New"/>
          <w:color w:val="F8F8F2"/>
          <w:kern w:val="0"/>
          <w:sz w:val="20"/>
          <w:szCs w:val="20"/>
          <w:lang w:eastAsia="en-CH"/>
          <w14:ligatures w14:val="none"/>
        </w:rPr>
        <w:t xml:space="preserve"> = generate_sha256(</w:t>
      </w:r>
      <w:proofErr w:type="spellStart"/>
      <w:r w:rsidRPr="00BE096B">
        <w:rPr>
          <w:rFonts w:ascii="Courier New" w:eastAsia="Times New Roman" w:hAnsi="Courier New" w:cs="Courier New"/>
          <w:color w:val="F8F8F2"/>
          <w:kern w:val="0"/>
          <w:sz w:val="20"/>
          <w:szCs w:val="20"/>
          <w:lang w:eastAsia="en-CH"/>
          <w14:ligatures w14:val="none"/>
        </w:rPr>
        <w:t>data_content</w:t>
      </w:r>
      <w:proofErr w:type="spellEnd"/>
      <w:r w:rsidRPr="00BE096B">
        <w:rPr>
          <w:rFonts w:ascii="Courier New" w:eastAsia="Times New Roman" w:hAnsi="Courier New" w:cs="Courier New"/>
          <w:color w:val="F8F8F2"/>
          <w:kern w:val="0"/>
          <w:sz w:val="20"/>
          <w:szCs w:val="20"/>
          <w:lang w:eastAsia="en-CH"/>
          <w14:ligatures w14:val="none"/>
        </w:rPr>
        <w:t>)</w:t>
      </w:r>
    </w:p>
    <w:p w14:paraId="43188B0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9B323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source record with metadata</w:t>
      </w:r>
    </w:p>
    <w:p w14:paraId="1FE310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source_record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650461E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source</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data_source.</w:t>
      </w:r>
      <w:r w:rsidRPr="00BE096B">
        <w:rPr>
          <w:rFonts w:ascii="Courier New" w:eastAsia="Times New Roman" w:hAnsi="Courier New" w:cs="Courier New"/>
          <w:color w:val="F5AB35"/>
          <w:kern w:val="0"/>
          <w:sz w:val="20"/>
          <w:szCs w:val="20"/>
          <w:lang w:eastAsia="en-CH"/>
          <w14:ligatures w14:val="none"/>
        </w:rPr>
        <w:t>id</w:t>
      </w:r>
      <w:r w:rsidRPr="00BE096B">
        <w:rPr>
          <w:rFonts w:ascii="Courier New" w:eastAsia="Times New Roman" w:hAnsi="Courier New" w:cs="Courier New"/>
          <w:color w:val="F8F8F2"/>
          <w:kern w:val="0"/>
          <w:sz w:val="20"/>
          <w:szCs w:val="20"/>
          <w:lang w:eastAsia="en-CH"/>
          <w14:ligatures w14:val="none"/>
        </w:rPr>
        <w:t>,</w:t>
      </w:r>
    </w:p>
    <w:p w14:paraId="742C50E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source</w:t>
      </w:r>
      <w:proofErr w:type="gramEnd"/>
      <w:r w:rsidRPr="00BE096B">
        <w:rPr>
          <w:rFonts w:ascii="Courier New" w:eastAsia="Times New Roman" w:hAnsi="Courier New" w:cs="Courier New"/>
          <w:color w:val="ABE338"/>
          <w:kern w:val="0"/>
          <w:sz w:val="20"/>
          <w:szCs w:val="20"/>
          <w:lang w:eastAsia="en-CH"/>
          <w14:ligatures w14:val="none"/>
        </w:rPr>
        <w:t>_name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data_source.name,</w:t>
      </w:r>
    </w:p>
    <w:p w14:paraId="6327948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'timestamp'</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007A53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data</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data_hash</w:t>
      </w:r>
      <w:proofErr w:type="spellEnd"/>
      <w:r w:rsidRPr="00BE096B">
        <w:rPr>
          <w:rFonts w:ascii="Courier New" w:eastAsia="Times New Roman" w:hAnsi="Courier New" w:cs="Courier New"/>
          <w:color w:val="F8F8F2"/>
          <w:kern w:val="0"/>
          <w:sz w:val="20"/>
          <w:szCs w:val="20"/>
          <w:lang w:eastAsia="en-CH"/>
          <w14:ligatures w14:val="none"/>
        </w:rPr>
        <w:t>,</w:t>
      </w:r>
    </w:p>
    <w:p w14:paraId="6FCF94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record</w:t>
      </w:r>
      <w:proofErr w:type="gramEnd"/>
      <w:r w:rsidRPr="00BE096B">
        <w:rPr>
          <w:rFonts w:ascii="Courier New" w:eastAsia="Times New Roman" w:hAnsi="Courier New" w:cs="Courier New"/>
          <w:color w:val="ABE338"/>
          <w:kern w:val="0"/>
          <w:sz w:val="20"/>
          <w:szCs w:val="20"/>
          <w:lang w:eastAsia="en-CH"/>
          <w14:ligatures w14:val="none"/>
        </w:rPr>
        <w:t>_count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data_content</w:t>
      </w:r>
      <w:proofErr w:type="spellEnd"/>
      <w:r w:rsidRPr="00BE096B">
        <w:rPr>
          <w:rFonts w:ascii="Courier New" w:eastAsia="Times New Roman" w:hAnsi="Courier New" w:cs="Courier New"/>
          <w:color w:val="F8F8F2"/>
          <w:kern w:val="0"/>
          <w:sz w:val="20"/>
          <w:szCs w:val="20"/>
          <w:lang w:eastAsia="en-CH"/>
          <w14:ligatures w14:val="none"/>
        </w:rPr>
        <w:t>),</w:t>
      </w:r>
    </w:p>
    <w:p w14:paraId="0992EA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'metadata'</w:t>
      </w:r>
      <w:r w:rsidRPr="00BE096B">
        <w:rPr>
          <w:rFonts w:ascii="Courier New" w:eastAsia="Times New Roman" w:hAnsi="Courier New" w:cs="Courier New"/>
          <w:color w:val="F8F8F2"/>
          <w:kern w:val="0"/>
          <w:sz w:val="20"/>
          <w:szCs w:val="20"/>
          <w:lang w:eastAsia="en-CH"/>
          <w14:ligatures w14:val="none"/>
        </w:rPr>
        <w:t>: metadata</w:t>
      </w:r>
    </w:p>
    <w:p w14:paraId="642BBE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D2A24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CBD4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on blockchain through gateway</w:t>
      </w:r>
    </w:p>
    <w:p w14:paraId="2AAEE1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_data_source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source_record</w:t>
      </w:r>
      <w:proofErr w:type="spellEnd"/>
      <w:r w:rsidRPr="00BE096B">
        <w:rPr>
          <w:rFonts w:ascii="Courier New" w:eastAsia="Times New Roman" w:hAnsi="Courier New" w:cs="Courier New"/>
          <w:color w:val="F8F8F2"/>
          <w:kern w:val="0"/>
          <w:sz w:val="20"/>
          <w:szCs w:val="20"/>
          <w:lang w:eastAsia="en-CH"/>
          <w14:ligatures w14:val="none"/>
        </w:rPr>
        <w:t>)</w:t>
      </w:r>
    </w:p>
    <w:p w14:paraId="121104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ECF1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Store data in appropriate cloud location</w:t>
      </w:r>
    </w:p>
    <w:p w14:paraId="69F602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determine_storage_location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data_</w:t>
      </w:r>
      <w:proofErr w:type="gramStart"/>
      <w:r w:rsidRPr="00BE096B">
        <w:rPr>
          <w:rFonts w:ascii="Courier New" w:eastAsia="Times New Roman" w:hAnsi="Courier New" w:cs="Courier New"/>
          <w:color w:val="F8F8F2"/>
          <w:kern w:val="0"/>
          <w:sz w:val="20"/>
          <w:szCs w:val="20"/>
          <w:lang w:eastAsia="en-CH"/>
          <w14:ligatures w14:val="none"/>
        </w:rPr>
        <w:t>source.sensitivity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DBB07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cloud_</w:t>
      </w:r>
      <w:proofErr w:type="gramStart"/>
      <w:r w:rsidRPr="00BE096B">
        <w:rPr>
          <w:rFonts w:ascii="Courier New" w:eastAsia="Times New Roman" w:hAnsi="Courier New" w:cs="Courier New"/>
          <w:color w:val="F8F8F2"/>
          <w:kern w:val="0"/>
          <w:sz w:val="20"/>
          <w:szCs w:val="20"/>
          <w:lang w:eastAsia="en-CH"/>
          <w14:ligatures w14:val="none"/>
        </w:rPr>
        <w:t>storage.store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B2E7AB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location=</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312741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data=</w:t>
      </w:r>
      <w:proofErr w:type="spellStart"/>
      <w:r w:rsidRPr="00BE096B">
        <w:rPr>
          <w:rFonts w:ascii="Courier New" w:eastAsia="Times New Roman" w:hAnsi="Courier New" w:cs="Courier New"/>
          <w:color w:val="F8F8F2"/>
          <w:kern w:val="0"/>
          <w:sz w:val="20"/>
          <w:szCs w:val="20"/>
          <w:lang w:eastAsia="en-CH"/>
          <w14:ligatures w14:val="none"/>
        </w:rPr>
        <w:t>data_content</w:t>
      </w:r>
      <w:proofErr w:type="spellEnd"/>
      <w:r w:rsidRPr="00BE096B">
        <w:rPr>
          <w:rFonts w:ascii="Courier New" w:eastAsia="Times New Roman" w:hAnsi="Courier New" w:cs="Courier New"/>
          <w:color w:val="F8F8F2"/>
          <w:kern w:val="0"/>
          <w:sz w:val="20"/>
          <w:szCs w:val="20"/>
          <w:lang w:eastAsia="en-CH"/>
          <w14:ligatures w14:val="none"/>
        </w:rPr>
        <w:t>,</w:t>
      </w:r>
    </w:p>
    <w:p w14:paraId="4A08EF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metadata</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53D6AC6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_tx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blockchain_tx</w:t>
      </w:r>
      <w:proofErr w:type="spellEnd"/>
      <w:r w:rsidRPr="00BE096B">
        <w:rPr>
          <w:rFonts w:ascii="Courier New" w:eastAsia="Times New Roman" w:hAnsi="Courier New" w:cs="Courier New"/>
          <w:color w:val="F8F8F2"/>
          <w:kern w:val="0"/>
          <w:sz w:val="20"/>
          <w:szCs w:val="20"/>
          <w:lang w:eastAsia="en-CH"/>
          <w14:ligatures w14:val="none"/>
        </w:rPr>
        <w:t>,</w:t>
      </w:r>
    </w:p>
    <w:p w14:paraId="6D9FAF0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data</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data_hash</w:t>
      </w:r>
      <w:proofErr w:type="spellEnd"/>
      <w:r w:rsidRPr="00BE096B">
        <w:rPr>
          <w:rFonts w:ascii="Courier New" w:eastAsia="Times New Roman" w:hAnsi="Courier New" w:cs="Courier New"/>
          <w:color w:val="F8F8F2"/>
          <w:kern w:val="0"/>
          <w:sz w:val="20"/>
          <w:szCs w:val="20"/>
          <w:lang w:eastAsia="en-CH"/>
          <w14:ligatures w14:val="none"/>
        </w:rPr>
        <w:t>,</w:t>
      </w:r>
    </w:p>
    <w:p w14:paraId="220B46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source</w:t>
      </w:r>
      <w:proofErr w:type="gramEnd"/>
      <w:r w:rsidRPr="00BE096B">
        <w:rPr>
          <w:rFonts w:ascii="Courier New" w:eastAsia="Times New Roman" w:hAnsi="Courier New" w:cs="Courier New"/>
          <w:color w:val="ABE338"/>
          <w:kern w:val="0"/>
          <w:sz w:val="20"/>
          <w:szCs w:val="20"/>
          <w:lang w:eastAsia="en-CH"/>
          <w14:ligatures w14:val="none"/>
        </w:rPr>
        <w:t>_info</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source_record</w:t>
      </w:r>
      <w:proofErr w:type="spellEnd"/>
    </w:p>
    <w:p w14:paraId="25A953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BFE44E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4A5A0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06F3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72C2A56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storage</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305157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blockchain_tx</w:t>
      </w:r>
      <w:proofErr w:type="spellEnd"/>
      <w:r w:rsidRPr="00BE096B">
        <w:rPr>
          <w:rFonts w:ascii="Courier New" w:eastAsia="Times New Roman" w:hAnsi="Courier New" w:cs="Courier New"/>
          <w:color w:val="F8F8F2"/>
          <w:kern w:val="0"/>
          <w:sz w:val="20"/>
          <w:szCs w:val="20"/>
          <w:lang w:eastAsia="en-CH"/>
          <w14:ligatures w14:val="none"/>
        </w:rPr>
        <w:t>,</w:t>
      </w:r>
    </w:p>
    <w:p w14:paraId="3B889C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verification</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data_hash</w:t>
      </w:r>
      <w:proofErr w:type="spellEnd"/>
    </w:p>
    <w:p w14:paraId="02D688D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B4D7BB2"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Stage 2: Data Processing and Feature Engineering</w:t>
      </w:r>
    </w:p>
    <w:p w14:paraId="668F4DB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Flow Process:</w:t>
      </w:r>
    </w:p>
    <w:p w14:paraId="22A4F4D8" w14:textId="77777777" w:rsidR="00BE096B" w:rsidRPr="00BE096B" w:rsidRDefault="00BE096B" w:rsidP="00BE096B">
      <w:pPr>
        <w:numPr>
          <w:ilvl w:val="0"/>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Data Transformation</w:t>
      </w:r>
      <w:r w:rsidRPr="00BE096B">
        <w:rPr>
          <w:rFonts w:ascii="Times New Roman" w:eastAsia="Times New Roman" w:hAnsi="Times New Roman" w:cs="Times New Roman"/>
          <w:kern w:val="0"/>
          <w:lang w:eastAsia="en-CH"/>
          <w14:ligatures w14:val="none"/>
        </w:rPr>
        <w:t>:</w:t>
      </w:r>
    </w:p>
    <w:p w14:paraId="2D51BF03"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Normalization of formats from diverse sources</w:t>
      </w:r>
    </w:p>
    <w:p w14:paraId="3419A6F0"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Entity resolution linking related patents</w:t>
      </w:r>
    </w:p>
    <w:p w14:paraId="57261EA7"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Language processing for multilingual patents</w:t>
      </w:r>
    </w:p>
    <w:p w14:paraId="6C72C1DC"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Structuring of unstructured text data</w:t>
      </w:r>
    </w:p>
    <w:p w14:paraId="098402EC" w14:textId="77777777" w:rsidR="00BE096B" w:rsidRPr="00BE096B" w:rsidRDefault="00BE096B" w:rsidP="00BE096B">
      <w:pPr>
        <w:numPr>
          <w:ilvl w:val="0"/>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Feature Extraction</w:t>
      </w:r>
      <w:r w:rsidRPr="00BE096B">
        <w:rPr>
          <w:rFonts w:ascii="Times New Roman" w:eastAsia="Times New Roman" w:hAnsi="Times New Roman" w:cs="Times New Roman"/>
          <w:kern w:val="0"/>
          <w:lang w:eastAsia="en-CH"/>
          <w14:ligatures w14:val="none"/>
        </w:rPr>
        <w:t>:</w:t>
      </w:r>
    </w:p>
    <w:p w14:paraId="2870BDBA"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Technical feature identification from patent claims</w:t>
      </w:r>
    </w:p>
    <w:p w14:paraId="082B3F92"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Citation network analysis</w:t>
      </w:r>
    </w:p>
    <w:p w14:paraId="7E3283F3"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Temporal pattern recognition</w:t>
      </w:r>
    </w:p>
    <w:p w14:paraId="72FCFF27"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Market signal extraction from external data</w:t>
      </w:r>
    </w:p>
    <w:p w14:paraId="6ED5815D" w14:textId="77777777" w:rsidR="00BE096B" w:rsidRPr="00BE096B" w:rsidRDefault="00BE096B" w:rsidP="00BE096B">
      <w:pPr>
        <w:numPr>
          <w:ilvl w:val="0"/>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Process Verification</w:t>
      </w:r>
      <w:r w:rsidRPr="00BE096B">
        <w:rPr>
          <w:rFonts w:ascii="Times New Roman" w:eastAsia="Times New Roman" w:hAnsi="Times New Roman" w:cs="Times New Roman"/>
          <w:kern w:val="0"/>
          <w:lang w:eastAsia="en-CH"/>
          <w14:ligatures w14:val="none"/>
        </w:rPr>
        <w:t>:</w:t>
      </w:r>
    </w:p>
    <w:p w14:paraId="0FD0B2EA"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Recording of processing steps on blockchain</w:t>
      </w:r>
    </w:p>
    <w:p w14:paraId="546C84A9"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Versioning of transformation algorithms</w:t>
      </w:r>
    </w:p>
    <w:p w14:paraId="622A3670"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Hash-based verification of process integrity</w:t>
      </w:r>
    </w:p>
    <w:p w14:paraId="087747E0"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logging of feature extraction parameters</w:t>
      </w:r>
    </w:p>
    <w:p w14:paraId="630D000A" w14:textId="77777777" w:rsidR="00BE096B" w:rsidRPr="00BE096B" w:rsidRDefault="00BE096B" w:rsidP="00BE096B">
      <w:pPr>
        <w:numPr>
          <w:ilvl w:val="0"/>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Intermediate Storage</w:t>
      </w:r>
      <w:r w:rsidRPr="00BE096B">
        <w:rPr>
          <w:rFonts w:ascii="Times New Roman" w:eastAsia="Times New Roman" w:hAnsi="Times New Roman" w:cs="Times New Roman"/>
          <w:kern w:val="0"/>
          <w:lang w:eastAsia="en-CH"/>
          <w14:ligatures w14:val="none"/>
        </w:rPr>
        <w:t>:</w:t>
      </w:r>
    </w:p>
    <w:p w14:paraId="04C76B29"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Processed features stored with provenance links</w:t>
      </w:r>
    </w:p>
    <w:p w14:paraId="7166AA1B"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Transformation history preserved</w:t>
      </w:r>
    </w:p>
    <w:p w14:paraId="0A98C014"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references maintained throughout processing</w:t>
      </w:r>
    </w:p>
    <w:p w14:paraId="210D72E5" w14:textId="77777777" w:rsidR="00BE096B" w:rsidRPr="00BE096B" w:rsidRDefault="00BE096B" w:rsidP="00BE096B">
      <w:pPr>
        <w:numPr>
          <w:ilvl w:val="1"/>
          <w:numId w:val="79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Intermediate results protected for sensitive data</w:t>
      </w:r>
    </w:p>
    <w:p w14:paraId="1BFD747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6568BDD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7E4789B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197B1C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process verification in data transformation</w:t>
      </w:r>
    </w:p>
    <w:p w14:paraId="23033C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execute_verified_</w:t>
      </w:r>
      <w:proofErr w:type="gramStart"/>
      <w:r w:rsidRPr="00BE096B">
        <w:rPr>
          <w:rFonts w:ascii="Courier New" w:eastAsia="Times New Roman" w:hAnsi="Courier New" w:cs="Courier New"/>
          <w:color w:val="00E0E0"/>
          <w:kern w:val="0"/>
          <w:sz w:val="20"/>
          <w:szCs w:val="20"/>
          <w:lang w:eastAsia="en-CH"/>
          <w14:ligatures w14:val="none"/>
        </w:rPr>
        <w:t>transformation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raw_data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transformation_config</w:t>
      </w:r>
      <w:proofErr w:type="spellEnd"/>
      <w:r w:rsidRPr="00BE096B">
        <w:rPr>
          <w:rFonts w:ascii="Courier New" w:eastAsia="Times New Roman" w:hAnsi="Courier New" w:cs="Courier New"/>
          <w:color w:val="F8F8F2"/>
          <w:kern w:val="0"/>
          <w:sz w:val="20"/>
          <w:szCs w:val="20"/>
          <w:lang w:eastAsia="en-CH"/>
          <w14:ligatures w14:val="none"/>
        </w:rPr>
        <w:t>):</w:t>
      </w:r>
    </w:p>
    <w:p w14:paraId="4E3FFC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transformation plan</w:t>
      </w:r>
    </w:p>
    <w:p w14:paraId="07D8FCB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transformation_plan</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2A6459B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transformation</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66D29B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algorithm</w:t>
      </w:r>
      <w:proofErr w:type="gramEnd"/>
      <w:r w:rsidRPr="00BE096B">
        <w:rPr>
          <w:rFonts w:ascii="Courier New" w:eastAsia="Times New Roman" w:hAnsi="Courier New" w:cs="Courier New"/>
          <w:color w:val="ABE338"/>
          <w:kern w:val="0"/>
          <w:sz w:val="20"/>
          <w:szCs w:val="20"/>
          <w:lang w:eastAsia="en-CH"/>
          <w14:ligatures w14:val="none"/>
        </w:rPr>
        <w:t>_version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transformation_</w:t>
      </w:r>
      <w:proofErr w:type="gramStart"/>
      <w:r w:rsidRPr="00BE096B">
        <w:rPr>
          <w:rFonts w:ascii="Courier New" w:eastAsia="Times New Roman" w:hAnsi="Courier New" w:cs="Courier New"/>
          <w:color w:val="F8F8F2"/>
          <w:kern w:val="0"/>
          <w:sz w:val="20"/>
          <w:szCs w:val="20"/>
          <w:lang w:eastAsia="en-CH"/>
          <w14:ligatures w14:val="none"/>
        </w:rPr>
        <w:t>config.version</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38AEA9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'parameters'</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transformation_</w:t>
      </w:r>
      <w:proofErr w:type="gramStart"/>
      <w:r w:rsidRPr="00BE096B">
        <w:rPr>
          <w:rFonts w:ascii="Courier New" w:eastAsia="Times New Roman" w:hAnsi="Courier New" w:cs="Courier New"/>
          <w:color w:val="F8F8F2"/>
          <w:kern w:val="0"/>
          <w:sz w:val="20"/>
          <w:szCs w:val="20"/>
          <w:lang w:eastAsia="en-CH"/>
          <w14:ligatures w14:val="none"/>
        </w:rPr>
        <w:t>config.parameters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FB085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input</w:t>
      </w:r>
      <w:proofErr w:type="gramEnd"/>
      <w:r w:rsidRPr="00BE096B">
        <w:rPr>
          <w:rFonts w:ascii="Courier New" w:eastAsia="Times New Roman" w:hAnsi="Courier New" w:cs="Courier New"/>
          <w:color w:val="ABE338"/>
          <w:kern w:val="0"/>
          <w:sz w:val="20"/>
          <w:szCs w:val="20"/>
          <w:lang w:eastAsia="en-CH"/>
          <w14:ligatures w14:val="none"/>
        </w:rPr>
        <w:t>_data_hash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raw_</w:t>
      </w:r>
      <w:proofErr w:type="gramStart"/>
      <w:r w:rsidRPr="00BE096B">
        <w:rPr>
          <w:rFonts w:ascii="Courier New" w:eastAsia="Times New Roman" w:hAnsi="Courier New" w:cs="Courier New"/>
          <w:color w:val="F8F8F2"/>
          <w:kern w:val="0"/>
          <w:sz w:val="20"/>
          <w:szCs w:val="20"/>
          <w:lang w:eastAsia="en-CH"/>
          <w14:ligatures w14:val="none"/>
        </w:rPr>
        <w:t>data.verification</w:t>
      </w:r>
      <w:proofErr w:type="gramEnd"/>
      <w:r w:rsidRPr="00BE096B">
        <w:rPr>
          <w:rFonts w:ascii="Courier New" w:eastAsia="Times New Roman" w:hAnsi="Courier New" w:cs="Courier New"/>
          <w:color w:val="F8F8F2"/>
          <w:kern w:val="0"/>
          <w:sz w:val="20"/>
          <w:szCs w:val="20"/>
          <w:lang w:eastAsia="en-CH"/>
          <w14:ligatures w14:val="none"/>
        </w:rPr>
        <w:t>_hash</w:t>
      </w:r>
      <w:proofErr w:type="spellEnd"/>
      <w:r w:rsidRPr="00BE096B">
        <w:rPr>
          <w:rFonts w:ascii="Courier New" w:eastAsia="Times New Roman" w:hAnsi="Courier New" w:cs="Courier New"/>
          <w:color w:val="F8F8F2"/>
          <w:kern w:val="0"/>
          <w:sz w:val="20"/>
          <w:szCs w:val="20"/>
          <w:lang w:eastAsia="en-CH"/>
          <w14:ligatures w14:val="none"/>
        </w:rPr>
        <w:t>,</w:t>
      </w:r>
    </w:p>
    <w:p w14:paraId="5202356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'timestamp'</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39C826D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E8789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0AD542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Register transformation plan on blockchain</w:t>
      </w:r>
    </w:p>
    <w:p w14:paraId="548346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plan_tx</w:t>
      </w:r>
      <w:proofErr w:type="spellEnd"/>
      <w:r w:rsidRPr="00BE096B">
        <w:rPr>
          <w:rFonts w:ascii="Courier New" w:eastAsia="Times New Roman" w:hAnsi="Courier New" w:cs="Courier New"/>
          <w:color w:val="F8F8F2"/>
          <w:kern w:val="0"/>
          <w:sz w:val="20"/>
          <w:szCs w:val="20"/>
          <w:lang w:eastAsia="en-CH"/>
          <w14:ligatures w14:val="none"/>
        </w:rPr>
        <w:t xml:space="preserve"> = 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_transformation_plan(transformation_plan)</w:t>
      </w:r>
    </w:p>
    <w:p w14:paraId="4B3B05C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259A6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Execute transformation</w:t>
      </w:r>
    </w:p>
    <w:p w14:paraId="3457EB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transformed_data</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transformation_</w:t>
      </w:r>
      <w:proofErr w:type="gramStart"/>
      <w:r w:rsidRPr="00BE096B">
        <w:rPr>
          <w:rFonts w:ascii="Courier New" w:eastAsia="Times New Roman" w:hAnsi="Courier New" w:cs="Courier New"/>
          <w:color w:val="F8F8F2"/>
          <w:kern w:val="0"/>
          <w:sz w:val="20"/>
          <w:szCs w:val="20"/>
          <w:lang w:eastAsia="en-CH"/>
          <w14:ligatures w14:val="none"/>
        </w:rPr>
        <w:t>engine.transform</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BF2A4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data=</w:t>
      </w:r>
      <w:proofErr w:type="spellStart"/>
      <w:r w:rsidRPr="00BE096B">
        <w:rPr>
          <w:rFonts w:ascii="Courier New" w:eastAsia="Times New Roman" w:hAnsi="Courier New" w:cs="Courier New"/>
          <w:color w:val="F8F8F2"/>
          <w:kern w:val="0"/>
          <w:sz w:val="20"/>
          <w:szCs w:val="20"/>
          <w:lang w:eastAsia="en-CH"/>
          <w14:ligatures w14:val="none"/>
        </w:rPr>
        <w:t>raw_</w:t>
      </w:r>
      <w:proofErr w:type="gramStart"/>
      <w:r w:rsidRPr="00BE096B">
        <w:rPr>
          <w:rFonts w:ascii="Courier New" w:eastAsia="Times New Roman" w:hAnsi="Courier New" w:cs="Courier New"/>
          <w:color w:val="F8F8F2"/>
          <w:kern w:val="0"/>
          <w:sz w:val="20"/>
          <w:szCs w:val="20"/>
          <w:lang w:eastAsia="en-CH"/>
          <w14:ligatures w14:val="none"/>
        </w:rPr>
        <w:t>data.content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68E7D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config=</w:t>
      </w:r>
      <w:proofErr w:type="spellStart"/>
      <w:r w:rsidRPr="00BE096B">
        <w:rPr>
          <w:rFonts w:ascii="Courier New" w:eastAsia="Times New Roman" w:hAnsi="Courier New" w:cs="Courier New"/>
          <w:color w:val="F8F8F2"/>
          <w:kern w:val="0"/>
          <w:sz w:val="20"/>
          <w:szCs w:val="20"/>
          <w:lang w:eastAsia="en-CH"/>
          <w14:ligatures w14:val="none"/>
        </w:rPr>
        <w:t>transformation_config</w:t>
      </w:r>
      <w:proofErr w:type="spellEnd"/>
    </w:p>
    <w:p w14:paraId="736D608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1C4C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6B8F60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hash of results</w:t>
      </w:r>
    </w:p>
    <w:p w14:paraId="40C4598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result_hash</w:t>
      </w:r>
      <w:proofErr w:type="spellEnd"/>
      <w:r w:rsidRPr="00BE096B">
        <w:rPr>
          <w:rFonts w:ascii="Courier New" w:eastAsia="Times New Roman" w:hAnsi="Courier New" w:cs="Courier New"/>
          <w:color w:val="F8F8F2"/>
          <w:kern w:val="0"/>
          <w:sz w:val="20"/>
          <w:szCs w:val="20"/>
          <w:lang w:eastAsia="en-CH"/>
          <w14:ligatures w14:val="none"/>
        </w:rPr>
        <w:t xml:space="preserve"> = generate_sha256(</w:t>
      </w:r>
      <w:proofErr w:type="spellStart"/>
      <w:r w:rsidRPr="00BE096B">
        <w:rPr>
          <w:rFonts w:ascii="Courier New" w:eastAsia="Times New Roman" w:hAnsi="Courier New" w:cs="Courier New"/>
          <w:color w:val="F8F8F2"/>
          <w:kern w:val="0"/>
          <w:sz w:val="20"/>
          <w:szCs w:val="20"/>
          <w:lang w:eastAsia="en-CH"/>
          <w14:ligatures w14:val="none"/>
        </w:rPr>
        <w:t>transformed_data</w:t>
      </w:r>
      <w:proofErr w:type="spellEnd"/>
      <w:r w:rsidRPr="00BE096B">
        <w:rPr>
          <w:rFonts w:ascii="Courier New" w:eastAsia="Times New Roman" w:hAnsi="Courier New" w:cs="Courier New"/>
          <w:color w:val="F8F8F2"/>
          <w:kern w:val="0"/>
          <w:sz w:val="20"/>
          <w:szCs w:val="20"/>
          <w:lang w:eastAsia="en-CH"/>
          <w14:ligatures w14:val="none"/>
        </w:rPr>
        <w:t>)</w:t>
      </w:r>
    </w:p>
    <w:p w14:paraId="47ABF6E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B2BA1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transformation results</w:t>
      </w:r>
    </w:p>
    <w:p w14:paraId="43DAFF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438A7A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transformation</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transformation_plan</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transformation_id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328EFAA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result</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result_hash</w:t>
      </w:r>
      <w:proofErr w:type="spellEnd"/>
      <w:r w:rsidRPr="00BE096B">
        <w:rPr>
          <w:rFonts w:ascii="Courier New" w:eastAsia="Times New Roman" w:hAnsi="Courier New" w:cs="Courier New"/>
          <w:color w:val="F8F8F2"/>
          <w:kern w:val="0"/>
          <w:sz w:val="20"/>
          <w:szCs w:val="20"/>
          <w:lang w:eastAsia="en-CH"/>
          <w14:ligatures w14:val="none"/>
        </w:rPr>
        <w:t>,</w:t>
      </w:r>
    </w:p>
    <w:p w14:paraId="3232D1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record</w:t>
      </w:r>
      <w:proofErr w:type="gramEnd"/>
      <w:r w:rsidRPr="00BE096B">
        <w:rPr>
          <w:rFonts w:ascii="Courier New" w:eastAsia="Times New Roman" w:hAnsi="Courier New" w:cs="Courier New"/>
          <w:color w:val="ABE338"/>
          <w:kern w:val="0"/>
          <w:sz w:val="20"/>
          <w:szCs w:val="20"/>
          <w:lang w:eastAsia="en-CH"/>
          <w14:ligatures w14:val="none"/>
        </w:rPr>
        <w:t>_count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transformed_data</w:t>
      </w:r>
      <w:proofErr w:type="spellEnd"/>
      <w:r w:rsidRPr="00BE096B">
        <w:rPr>
          <w:rFonts w:ascii="Courier New" w:eastAsia="Times New Roman" w:hAnsi="Courier New" w:cs="Courier New"/>
          <w:color w:val="F8F8F2"/>
          <w:kern w:val="0"/>
          <w:sz w:val="20"/>
          <w:szCs w:val="20"/>
          <w:lang w:eastAsia="en-CH"/>
          <w14:ligatures w14:val="none"/>
        </w:rPr>
        <w:t>),</w:t>
      </w:r>
    </w:p>
    <w:p w14:paraId="628EA2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completion</w:t>
      </w:r>
      <w:proofErr w:type="gramEnd"/>
      <w:r w:rsidRPr="00BE096B">
        <w:rPr>
          <w:rFonts w:ascii="Courier New" w:eastAsia="Times New Roman" w:hAnsi="Courier New" w:cs="Courier New"/>
          <w:color w:val="ABE338"/>
          <w:kern w:val="0"/>
          <w:sz w:val="20"/>
          <w:szCs w:val="20"/>
          <w:lang w:eastAsia="en-CH"/>
          <w14:ligatures w14:val="none"/>
        </w:rPr>
        <w:t>_timestamp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14E9DC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AB26B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9C26E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_transformation_result</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result_record</w:t>
      </w:r>
      <w:proofErr w:type="spellEnd"/>
      <w:r w:rsidRPr="00BE096B">
        <w:rPr>
          <w:rFonts w:ascii="Courier New" w:eastAsia="Times New Roman" w:hAnsi="Courier New" w:cs="Courier New"/>
          <w:color w:val="F8F8F2"/>
          <w:kern w:val="0"/>
          <w:sz w:val="20"/>
          <w:szCs w:val="20"/>
          <w:lang w:eastAsia="en-CH"/>
          <w14:ligatures w14:val="none"/>
        </w:rPr>
        <w:t>)</w:t>
      </w:r>
    </w:p>
    <w:p w14:paraId="131F94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D8116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Store transformed data</w:t>
      </w:r>
    </w:p>
    <w:p w14:paraId="1C3A359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determine_storage_location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raw_</w:t>
      </w:r>
      <w:proofErr w:type="gramStart"/>
      <w:r w:rsidRPr="00BE096B">
        <w:rPr>
          <w:rFonts w:ascii="Courier New" w:eastAsia="Times New Roman" w:hAnsi="Courier New" w:cs="Courier New"/>
          <w:color w:val="F8F8F2"/>
          <w:kern w:val="0"/>
          <w:sz w:val="20"/>
          <w:szCs w:val="20"/>
          <w:lang w:eastAsia="en-CH"/>
          <w14:ligatures w14:val="none"/>
        </w:rPr>
        <w:t>data.sensitivity</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0027DB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cloud_</w:t>
      </w:r>
      <w:proofErr w:type="gramStart"/>
      <w:r w:rsidRPr="00BE096B">
        <w:rPr>
          <w:rFonts w:ascii="Courier New" w:eastAsia="Times New Roman" w:hAnsi="Courier New" w:cs="Courier New"/>
          <w:color w:val="F8F8F2"/>
          <w:kern w:val="0"/>
          <w:sz w:val="20"/>
          <w:szCs w:val="20"/>
          <w:lang w:eastAsia="en-CH"/>
          <w14:ligatures w14:val="none"/>
        </w:rPr>
        <w:t>storage.store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41C5C9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location=</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1F191B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data=</w:t>
      </w:r>
      <w:proofErr w:type="spellStart"/>
      <w:r w:rsidRPr="00BE096B">
        <w:rPr>
          <w:rFonts w:ascii="Courier New" w:eastAsia="Times New Roman" w:hAnsi="Courier New" w:cs="Courier New"/>
          <w:color w:val="F8F8F2"/>
          <w:kern w:val="0"/>
          <w:sz w:val="20"/>
          <w:szCs w:val="20"/>
          <w:lang w:eastAsia="en-CH"/>
          <w14:ligatures w14:val="none"/>
        </w:rPr>
        <w:t>transformed_data</w:t>
      </w:r>
      <w:proofErr w:type="spellEnd"/>
      <w:r w:rsidRPr="00BE096B">
        <w:rPr>
          <w:rFonts w:ascii="Courier New" w:eastAsia="Times New Roman" w:hAnsi="Courier New" w:cs="Courier New"/>
          <w:color w:val="F8F8F2"/>
          <w:kern w:val="0"/>
          <w:sz w:val="20"/>
          <w:szCs w:val="20"/>
          <w:lang w:eastAsia="en-CH"/>
          <w14:ligatures w14:val="none"/>
        </w:rPr>
        <w:t>,</w:t>
      </w:r>
    </w:p>
    <w:p w14:paraId="21475F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metadata</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4A1EB8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transformation</w:t>
      </w:r>
      <w:proofErr w:type="gramEnd"/>
      <w:r w:rsidRPr="00BE096B">
        <w:rPr>
          <w:rFonts w:ascii="Courier New" w:eastAsia="Times New Roman" w:hAnsi="Courier New" w:cs="Courier New"/>
          <w:color w:val="ABE338"/>
          <w:kern w:val="0"/>
          <w:sz w:val="20"/>
          <w:szCs w:val="20"/>
          <w:lang w:eastAsia="en-CH"/>
          <w14:ligatures w14:val="none"/>
        </w:rPr>
        <w:t>_plan_tx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plan_tx</w:t>
      </w:r>
      <w:proofErr w:type="spellEnd"/>
      <w:r w:rsidRPr="00BE096B">
        <w:rPr>
          <w:rFonts w:ascii="Courier New" w:eastAsia="Times New Roman" w:hAnsi="Courier New" w:cs="Courier New"/>
          <w:color w:val="F8F8F2"/>
          <w:kern w:val="0"/>
          <w:sz w:val="20"/>
          <w:szCs w:val="20"/>
          <w:lang w:eastAsia="en-CH"/>
          <w14:ligatures w14:val="none"/>
        </w:rPr>
        <w:t>,</w:t>
      </w:r>
    </w:p>
    <w:p w14:paraId="179AD4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transformation</w:t>
      </w:r>
      <w:proofErr w:type="gramEnd"/>
      <w:r w:rsidRPr="00BE096B">
        <w:rPr>
          <w:rFonts w:ascii="Courier New" w:eastAsia="Times New Roman" w:hAnsi="Courier New" w:cs="Courier New"/>
          <w:color w:val="ABE338"/>
          <w:kern w:val="0"/>
          <w:sz w:val="20"/>
          <w:szCs w:val="20"/>
          <w:lang w:eastAsia="en-CH"/>
          <w14:ligatures w14:val="none"/>
        </w:rPr>
        <w:t>_result_tx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result_tx</w:t>
      </w:r>
      <w:proofErr w:type="spellEnd"/>
      <w:r w:rsidRPr="00BE096B">
        <w:rPr>
          <w:rFonts w:ascii="Courier New" w:eastAsia="Times New Roman" w:hAnsi="Courier New" w:cs="Courier New"/>
          <w:color w:val="F8F8F2"/>
          <w:kern w:val="0"/>
          <w:sz w:val="20"/>
          <w:szCs w:val="20"/>
          <w:lang w:eastAsia="en-CH"/>
          <w14:ligatures w14:val="none"/>
        </w:rPr>
        <w:t>,</w:t>
      </w:r>
    </w:p>
    <w:p w14:paraId="29E7BB4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input</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raw_</w:t>
      </w:r>
      <w:proofErr w:type="gramStart"/>
      <w:r w:rsidRPr="00BE096B">
        <w:rPr>
          <w:rFonts w:ascii="Courier New" w:eastAsia="Times New Roman" w:hAnsi="Courier New" w:cs="Courier New"/>
          <w:color w:val="F8F8F2"/>
          <w:kern w:val="0"/>
          <w:sz w:val="20"/>
          <w:szCs w:val="20"/>
          <w:lang w:eastAsia="en-CH"/>
          <w14:ligatures w14:val="none"/>
        </w:rPr>
        <w:t>data.storage</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r w:rsidRPr="00BE096B">
        <w:rPr>
          <w:rFonts w:ascii="Courier New" w:eastAsia="Times New Roman" w:hAnsi="Courier New" w:cs="Courier New"/>
          <w:color w:val="F8F8F2"/>
          <w:kern w:val="0"/>
          <w:sz w:val="20"/>
          <w:szCs w:val="20"/>
          <w:lang w:eastAsia="en-CH"/>
          <w14:ligatures w14:val="none"/>
        </w:rPr>
        <w:t>,</w:t>
      </w:r>
    </w:p>
    <w:p w14:paraId="3A076B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process</w:t>
      </w:r>
      <w:proofErr w:type="gramEnd"/>
      <w:r w:rsidRPr="00BE096B">
        <w:rPr>
          <w:rFonts w:ascii="Courier New" w:eastAsia="Times New Roman" w:hAnsi="Courier New" w:cs="Courier New"/>
          <w:color w:val="ABE338"/>
          <w:kern w:val="0"/>
          <w:sz w:val="20"/>
          <w:szCs w:val="20"/>
          <w:lang w:eastAsia="en-CH"/>
          <w14:ligatures w14:val="none"/>
        </w:rPr>
        <w:t>_config</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transformation_config</w:t>
      </w:r>
      <w:proofErr w:type="spellEnd"/>
    </w:p>
    <w:p w14:paraId="49BBAFF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05B16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18DA37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1C568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7D4D50C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storage</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1A217D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plan</w:t>
      </w:r>
      <w:proofErr w:type="gramEnd"/>
      <w:r w:rsidRPr="00BE096B">
        <w:rPr>
          <w:rFonts w:ascii="Courier New" w:eastAsia="Times New Roman" w:hAnsi="Courier New" w:cs="Courier New"/>
          <w:color w:val="ABE338"/>
          <w:kern w:val="0"/>
          <w:sz w:val="20"/>
          <w:szCs w:val="20"/>
          <w:lang w:eastAsia="en-CH"/>
          <w14:ligatures w14:val="none"/>
        </w:rPr>
        <w:t>_blockchain_reference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plan_tx</w:t>
      </w:r>
      <w:proofErr w:type="spellEnd"/>
      <w:r w:rsidRPr="00BE096B">
        <w:rPr>
          <w:rFonts w:ascii="Courier New" w:eastAsia="Times New Roman" w:hAnsi="Courier New" w:cs="Courier New"/>
          <w:color w:val="F8F8F2"/>
          <w:kern w:val="0"/>
          <w:sz w:val="20"/>
          <w:szCs w:val="20"/>
          <w:lang w:eastAsia="en-CH"/>
          <w14:ligatures w14:val="none"/>
        </w:rPr>
        <w:t>,</w:t>
      </w:r>
    </w:p>
    <w:p w14:paraId="11E917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result</w:t>
      </w:r>
      <w:proofErr w:type="gramEnd"/>
      <w:r w:rsidRPr="00BE096B">
        <w:rPr>
          <w:rFonts w:ascii="Courier New" w:eastAsia="Times New Roman" w:hAnsi="Courier New" w:cs="Courier New"/>
          <w:color w:val="ABE338"/>
          <w:kern w:val="0"/>
          <w:sz w:val="20"/>
          <w:szCs w:val="20"/>
          <w:lang w:eastAsia="en-CH"/>
          <w14:ligatures w14:val="none"/>
        </w:rPr>
        <w:t>_blockchain_reference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result_tx</w:t>
      </w:r>
      <w:proofErr w:type="spellEnd"/>
      <w:r w:rsidRPr="00BE096B">
        <w:rPr>
          <w:rFonts w:ascii="Courier New" w:eastAsia="Times New Roman" w:hAnsi="Courier New" w:cs="Courier New"/>
          <w:color w:val="F8F8F2"/>
          <w:kern w:val="0"/>
          <w:sz w:val="20"/>
          <w:szCs w:val="20"/>
          <w:lang w:eastAsia="en-CH"/>
          <w14:ligatures w14:val="none"/>
        </w:rPr>
        <w:t>,</w:t>
      </w:r>
    </w:p>
    <w:p w14:paraId="3639AB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verification</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result_hash</w:t>
      </w:r>
      <w:proofErr w:type="spellEnd"/>
    </w:p>
    <w:p w14:paraId="5D7D01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FB5B877"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Stage 3: Model Training and Validation</w:t>
      </w:r>
    </w:p>
    <w:p w14:paraId="197281A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Flow Process:</w:t>
      </w:r>
    </w:p>
    <w:p w14:paraId="58E59885" w14:textId="77777777" w:rsidR="00BE096B" w:rsidRPr="00BE096B" w:rsidRDefault="00BE096B" w:rsidP="00BE096B">
      <w:pPr>
        <w:numPr>
          <w:ilvl w:val="0"/>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Training Data Preparation</w:t>
      </w:r>
      <w:r w:rsidRPr="00BE096B">
        <w:rPr>
          <w:rFonts w:ascii="Times New Roman" w:eastAsia="Times New Roman" w:hAnsi="Times New Roman" w:cs="Times New Roman"/>
          <w:kern w:val="0"/>
          <w:lang w:eastAsia="en-CH"/>
          <w14:ligatures w14:val="none"/>
        </w:rPr>
        <w:t>:</w:t>
      </w:r>
    </w:p>
    <w:p w14:paraId="7B191BE0"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Selection of relevant features and targets</w:t>
      </w:r>
    </w:p>
    <w:p w14:paraId="0D4F605B"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Stratified sampling for balanced representation</w:t>
      </w:r>
    </w:p>
    <w:p w14:paraId="39303FD4"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Bias detection and mitigation</w:t>
      </w:r>
    </w:p>
    <w:p w14:paraId="0B0D6769"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Verification of training data integrity</w:t>
      </w:r>
    </w:p>
    <w:p w14:paraId="1C44CDE3" w14:textId="77777777" w:rsidR="00BE096B" w:rsidRPr="00BE096B" w:rsidRDefault="00BE096B" w:rsidP="00BE096B">
      <w:pPr>
        <w:numPr>
          <w:ilvl w:val="0"/>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Model Training</w:t>
      </w:r>
      <w:r w:rsidRPr="00BE096B">
        <w:rPr>
          <w:rFonts w:ascii="Times New Roman" w:eastAsia="Times New Roman" w:hAnsi="Times New Roman" w:cs="Times New Roman"/>
          <w:kern w:val="0"/>
          <w:lang w:eastAsia="en-CH"/>
          <w14:ligatures w14:val="none"/>
        </w:rPr>
        <w:t>:</w:t>
      </w:r>
    </w:p>
    <w:p w14:paraId="169B2D6C"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High-performance cloud computing for model training</w:t>
      </w:r>
    </w:p>
    <w:p w14:paraId="5A2A454D"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Version control of model architectures</w:t>
      </w:r>
    </w:p>
    <w:p w14:paraId="22B1763D"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Hyperparameter optimization</w:t>
      </w:r>
    </w:p>
    <w:p w14:paraId="0D11BEC8"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Cross-validation procedures</w:t>
      </w:r>
    </w:p>
    <w:p w14:paraId="7CD0B01B" w14:textId="77777777" w:rsidR="00BE096B" w:rsidRPr="00BE096B" w:rsidRDefault="00BE096B" w:rsidP="00BE096B">
      <w:pPr>
        <w:numPr>
          <w:ilvl w:val="0"/>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Blockchain Registration</w:t>
      </w:r>
      <w:r w:rsidRPr="00BE096B">
        <w:rPr>
          <w:rFonts w:ascii="Times New Roman" w:eastAsia="Times New Roman" w:hAnsi="Times New Roman" w:cs="Times New Roman"/>
          <w:kern w:val="0"/>
          <w:lang w:eastAsia="en-CH"/>
          <w14:ligatures w14:val="none"/>
        </w:rPr>
        <w:t>:</w:t>
      </w:r>
    </w:p>
    <w:p w14:paraId="6D00F783"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Recording model version and parameters</w:t>
      </w:r>
    </w:p>
    <w:p w14:paraId="59245898"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Hash verification of training datasets</w:t>
      </w:r>
    </w:p>
    <w:p w14:paraId="6267B0BC"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Documentation of validation procedures</w:t>
      </w:r>
    </w:p>
    <w:p w14:paraId="3EF3FD41"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Immutable record of model performance metrics</w:t>
      </w:r>
    </w:p>
    <w:p w14:paraId="3147821A" w14:textId="77777777" w:rsidR="00BE096B" w:rsidRPr="00BE096B" w:rsidRDefault="00BE096B" w:rsidP="00BE096B">
      <w:pPr>
        <w:numPr>
          <w:ilvl w:val="0"/>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Model Deployment</w:t>
      </w:r>
      <w:r w:rsidRPr="00BE096B">
        <w:rPr>
          <w:rFonts w:ascii="Times New Roman" w:eastAsia="Times New Roman" w:hAnsi="Times New Roman" w:cs="Times New Roman"/>
          <w:kern w:val="0"/>
          <w:lang w:eastAsia="en-CH"/>
          <w14:ligatures w14:val="none"/>
        </w:rPr>
        <w:t>:</w:t>
      </w:r>
    </w:p>
    <w:p w14:paraId="1F56F0F8"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Containerized model packaging</w:t>
      </w:r>
    </w:p>
    <w:p w14:paraId="6567258B"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Version-controlled deployment</w:t>
      </w:r>
    </w:p>
    <w:p w14:paraId="41184254"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Runtime verification against registered models</w:t>
      </w:r>
    </w:p>
    <w:p w14:paraId="5AB55B84" w14:textId="77777777" w:rsidR="00BE096B" w:rsidRPr="00BE096B" w:rsidRDefault="00BE096B" w:rsidP="00BE096B">
      <w:pPr>
        <w:numPr>
          <w:ilvl w:val="1"/>
          <w:numId w:val="79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distribution to inference environments</w:t>
      </w:r>
    </w:p>
    <w:p w14:paraId="7A84D05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543956F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36CA5F4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0CB70C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blockchain registration of model training</w:t>
      </w:r>
    </w:p>
    <w:p w14:paraId="6572E9A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register_model_</w:t>
      </w:r>
      <w:proofErr w:type="gramStart"/>
      <w:r w:rsidRPr="00BE096B">
        <w:rPr>
          <w:rFonts w:ascii="Courier New" w:eastAsia="Times New Roman" w:hAnsi="Courier New" w:cs="Courier New"/>
          <w:color w:val="00E0E0"/>
          <w:kern w:val="0"/>
          <w:sz w:val="20"/>
          <w:szCs w:val="20"/>
          <w:lang w:eastAsia="en-CH"/>
          <w14:ligatures w14:val="none"/>
        </w:rPr>
        <w:t>training</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training_data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model_config</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training_results</w:t>
      </w:r>
      <w:proofErr w:type="spellEnd"/>
      <w:r w:rsidRPr="00BE096B">
        <w:rPr>
          <w:rFonts w:ascii="Courier New" w:eastAsia="Times New Roman" w:hAnsi="Courier New" w:cs="Courier New"/>
          <w:color w:val="F8F8F2"/>
          <w:kern w:val="0"/>
          <w:sz w:val="20"/>
          <w:szCs w:val="20"/>
          <w:lang w:eastAsia="en-CH"/>
          <w14:ligatures w14:val="none"/>
        </w:rPr>
        <w:t>):</w:t>
      </w:r>
    </w:p>
    <w:p w14:paraId="047B0CC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model training record</w:t>
      </w:r>
    </w:p>
    <w:p w14:paraId="7FA5147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7B0EF6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0816E54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config.</w:t>
      </w:r>
      <w:r w:rsidRPr="00BE096B">
        <w:rPr>
          <w:rFonts w:ascii="Courier New" w:eastAsia="Times New Roman" w:hAnsi="Courier New" w:cs="Courier New"/>
          <w:color w:val="F5AB35"/>
          <w:kern w:val="0"/>
          <w:sz w:val="20"/>
          <w:szCs w:val="20"/>
          <w:lang w:eastAsia="en-CH"/>
          <w14:ligatures w14:val="none"/>
        </w:rPr>
        <w:t>type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166E0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_version</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config.version</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12C678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training</w:t>
      </w:r>
      <w:proofErr w:type="gramEnd"/>
      <w:r w:rsidRPr="00BE096B">
        <w:rPr>
          <w:rFonts w:ascii="Courier New" w:eastAsia="Times New Roman" w:hAnsi="Courier New" w:cs="Courier New"/>
          <w:color w:val="ABE338"/>
          <w:kern w:val="0"/>
          <w:sz w:val="20"/>
          <w:szCs w:val="20"/>
          <w:lang w:eastAsia="en-CH"/>
          <w14:ligatures w14:val="none"/>
        </w:rPr>
        <w:t>_data_hash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data.verification</w:t>
      </w:r>
      <w:proofErr w:type="gramEnd"/>
      <w:r w:rsidRPr="00BE096B">
        <w:rPr>
          <w:rFonts w:ascii="Courier New" w:eastAsia="Times New Roman" w:hAnsi="Courier New" w:cs="Courier New"/>
          <w:color w:val="F8F8F2"/>
          <w:kern w:val="0"/>
          <w:sz w:val="20"/>
          <w:szCs w:val="20"/>
          <w:lang w:eastAsia="en-CH"/>
          <w14:ligatures w14:val="none"/>
        </w:rPr>
        <w:t>_hash</w:t>
      </w:r>
      <w:proofErr w:type="spellEnd"/>
      <w:r w:rsidRPr="00BE096B">
        <w:rPr>
          <w:rFonts w:ascii="Courier New" w:eastAsia="Times New Roman" w:hAnsi="Courier New" w:cs="Courier New"/>
          <w:color w:val="F8F8F2"/>
          <w:kern w:val="0"/>
          <w:sz w:val="20"/>
          <w:szCs w:val="20"/>
          <w:lang w:eastAsia="en-CH"/>
          <w14:ligatures w14:val="none"/>
        </w:rPr>
        <w:t>,</w:t>
      </w:r>
    </w:p>
    <w:p w14:paraId="62FB932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'hyperparameters'</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config.hyperparameters</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84A3B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training</w:t>
      </w:r>
      <w:proofErr w:type="gramEnd"/>
      <w:r w:rsidRPr="00BE096B">
        <w:rPr>
          <w:rFonts w:ascii="Courier New" w:eastAsia="Times New Roman" w:hAnsi="Courier New" w:cs="Courier New"/>
          <w:color w:val="ABE338"/>
          <w:kern w:val="0"/>
          <w:sz w:val="20"/>
          <w:szCs w:val="20"/>
          <w:lang w:eastAsia="en-CH"/>
          <w14:ligatures w14:val="none"/>
        </w:rPr>
        <w:t>_start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results.start</w:t>
      </w:r>
      <w:proofErr w:type="gramEnd"/>
      <w:r w:rsidRPr="00BE096B">
        <w:rPr>
          <w:rFonts w:ascii="Courier New" w:eastAsia="Times New Roman" w:hAnsi="Courier New" w:cs="Courier New"/>
          <w:color w:val="F8F8F2"/>
          <w:kern w:val="0"/>
          <w:sz w:val="20"/>
          <w:szCs w:val="20"/>
          <w:lang w:eastAsia="en-CH"/>
          <w14:ligatures w14:val="none"/>
        </w:rPr>
        <w:t>_time</w:t>
      </w:r>
      <w:proofErr w:type="spellEnd"/>
      <w:r w:rsidRPr="00BE096B">
        <w:rPr>
          <w:rFonts w:ascii="Courier New" w:eastAsia="Times New Roman" w:hAnsi="Courier New" w:cs="Courier New"/>
          <w:color w:val="F8F8F2"/>
          <w:kern w:val="0"/>
          <w:sz w:val="20"/>
          <w:szCs w:val="20"/>
          <w:lang w:eastAsia="en-CH"/>
          <w14:ligatures w14:val="none"/>
        </w:rPr>
        <w:t>,</w:t>
      </w:r>
    </w:p>
    <w:p w14:paraId="02EADD3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training</w:t>
      </w:r>
      <w:proofErr w:type="gramEnd"/>
      <w:r w:rsidRPr="00BE096B">
        <w:rPr>
          <w:rFonts w:ascii="Courier New" w:eastAsia="Times New Roman" w:hAnsi="Courier New" w:cs="Courier New"/>
          <w:color w:val="ABE338"/>
          <w:kern w:val="0"/>
          <w:sz w:val="20"/>
          <w:szCs w:val="20"/>
          <w:lang w:eastAsia="en-CH"/>
          <w14:ligatures w14:val="none"/>
        </w:rPr>
        <w:t>_end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training_results.end_time</w:t>
      </w:r>
      <w:proofErr w:type="spellEnd"/>
      <w:r w:rsidRPr="00BE096B">
        <w:rPr>
          <w:rFonts w:ascii="Courier New" w:eastAsia="Times New Roman" w:hAnsi="Courier New" w:cs="Courier New"/>
          <w:color w:val="F8F8F2"/>
          <w:kern w:val="0"/>
          <w:sz w:val="20"/>
          <w:szCs w:val="20"/>
          <w:lang w:eastAsia="en-CH"/>
          <w14:ligatures w14:val="none"/>
        </w:rPr>
        <w:t>,</w:t>
      </w:r>
    </w:p>
    <w:p w14:paraId="0735CEE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validation</w:t>
      </w:r>
      <w:proofErr w:type="gramEnd"/>
      <w:r w:rsidRPr="00BE096B">
        <w:rPr>
          <w:rFonts w:ascii="Courier New" w:eastAsia="Times New Roman" w:hAnsi="Courier New" w:cs="Courier New"/>
          <w:color w:val="ABE338"/>
          <w:kern w:val="0"/>
          <w:sz w:val="20"/>
          <w:szCs w:val="20"/>
          <w:lang w:eastAsia="en-CH"/>
          <w14:ligatures w14:val="none"/>
        </w:rPr>
        <w:t>_metrics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results.validation</w:t>
      </w:r>
      <w:proofErr w:type="gramEnd"/>
      <w:r w:rsidRPr="00BE096B">
        <w:rPr>
          <w:rFonts w:ascii="Courier New" w:eastAsia="Times New Roman" w:hAnsi="Courier New" w:cs="Courier New"/>
          <w:color w:val="F8F8F2"/>
          <w:kern w:val="0"/>
          <w:sz w:val="20"/>
          <w:szCs w:val="20"/>
          <w:lang w:eastAsia="en-CH"/>
          <w14:ligatures w14:val="none"/>
        </w:rPr>
        <w:t>_metrics</w:t>
      </w:r>
      <w:proofErr w:type="spellEnd"/>
      <w:r w:rsidRPr="00BE096B">
        <w:rPr>
          <w:rFonts w:ascii="Courier New" w:eastAsia="Times New Roman" w:hAnsi="Courier New" w:cs="Courier New"/>
          <w:color w:val="F8F8F2"/>
          <w:kern w:val="0"/>
          <w:sz w:val="20"/>
          <w:szCs w:val="20"/>
          <w:lang w:eastAsia="en-CH"/>
          <w14:ligatures w14:val="none"/>
        </w:rPr>
        <w:t>,</w:t>
      </w:r>
    </w:p>
    <w:p w14:paraId="364ECB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generate_sha256(</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results.model</w:t>
      </w:r>
      <w:proofErr w:type="gramEnd"/>
      <w:r w:rsidRPr="00BE096B">
        <w:rPr>
          <w:rFonts w:ascii="Courier New" w:eastAsia="Times New Roman" w:hAnsi="Courier New" w:cs="Courier New"/>
          <w:color w:val="F8F8F2"/>
          <w:kern w:val="0"/>
          <w:sz w:val="20"/>
          <w:szCs w:val="20"/>
          <w:lang w:eastAsia="en-CH"/>
          <w14:ligatures w14:val="none"/>
        </w:rPr>
        <w:t>_binary</w:t>
      </w:r>
      <w:proofErr w:type="spellEnd"/>
      <w:r w:rsidRPr="00BE096B">
        <w:rPr>
          <w:rFonts w:ascii="Courier New" w:eastAsia="Times New Roman" w:hAnsi="Courier New" w:cs="Courier New"/>
          <w:color w:val="F8F8F2"/>
          <w:kern w:val="0"/>
          <w:sz w:val="20"/>
          <w:szCs w:val="20"/>
          <w:lang w:eastAsia="en-CH"/>
          <w14:ligatures w14:val="none"/>
        </w:rPr>
        <w:t>)</w:t>
      </w:r>
    </w:p>
    <w:p w14:paraId="07F454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34C85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9B7CC7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Register on blockchain</w:t>
      </w:r>
    </w:p>
    <w:p w14:paraId="4B2AF9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_model_training</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training_record</w:t>
      </w:r>
      <w:proofErr w:type="spellEnd"/>
      <w:r w:rsidRPr="00BE096B">
        <w:rPr>
          <w:rFonts w:ascii="Courier New" w:eastAsia="Times New Roman" w:hAnsi="Courier New" w:cs="Courier New"/>
          <w:color w:val="F8F8F2"/>
          <w:kern w:val="0"/>
          <w:sz w:val="20"/>
          <w:szCs w:val="20"/>
          <w:lang w:eastAsia="en-CH"/>
          <w14:ligatures w14:val="none"/>
        </w:rPr>
        <w:t>)</w:t>
      </w:r>
    </w:p>
    <w:p w14:paraId="4AB24C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3E57D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Store model artifacts in secure cloud storage</w:t>
      </w:r>
    </w:p>
    <w:p w14:paraId="33BBFBD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cloud_</w:t>
      </w:r>
      <w:proofErr w:type="gramStart"/>
      <w:r w:rsidRPr="00BE096B">
        <w:rPr>
          <w:rFonts w:ascii="Courier New" w:eastAsia="Times New Roman" w:hAnsi="Courier New" w:cs="Courier New"/>
          <w:color w:val="F8F8F2"/>
          <w:kern w:val="0"/>
          <w:sz w:val="20"/>
          <w:szCs w:val="20"/>
          <w:lang w:eastAsia="en-CH"/>
          <w14:ligatures w14:val="none"/>
        </w:rPr>
        <w:t>storage.store</w:t>
      </w:r>
      <w:proofErr w:type="gramEnd"/>
      <w:r w:rsidRPr="00BE096B">
        <w:rPr>
          <w:rFonts w:ascii="Courier New" w:eastAsia="Times New Roman" w:hAnsi="Courier New" w:cs="Courier New"/>
          <w:color w:val="F8F8F2"/>
          <w:kern w:val="0"/>
          <w:sz w:val="20"/>
          <w:szCs w:val="20"/>
          <w:lang w:eastAsia="en-CH"/>
          <w14:ligatures w14:val="none"/>
        </w:rPr>
        <w:t>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DB843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model_binary</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results.model</w:t>
      </w:r>
      <w:proofErr w:type="gramEnd"/>
      <w:r w:rsidRPr="00BE096B">
        <w:rPr>
          <w:rFonts w:ascii="Courier New" w:eastAsia="Times New Roman" w:hAnsi="Courier New" w:cs="Courier New"/>
          <w:color w:val="F8F8F2"/>
          <w:kern w:val="0"/>
          <w:sz w:val="20"/>
          <w:szCs w:val="20"/>
          <w:lang w:eastAsia="en-CH"/>
          <w14:ligatures w14:val="none"/>
        </w:rPr>
        <w:t>_binary</w:t>
      </w:r>
      <w:proofErr w:type="spellEnd"/>
      <w:r w:rsidRPr="00BE096B">
        <w:rPr>
          <w:rFonts w:ascii="Courier New" w:eastAsia="Times New Roman" w:hAnsi="Courier New" w:cs="Courier New"/>
          <w:color w:val="F8F8F2"/>
          <w:kern w:val="0"/>
          <w:sz w:val="20"/>
          <w:szCs w:val="20"/>
          <w:lang w:eastAsia="en-CH"/>
          <w14:ligatures w14:val="none"/>
        </w:rPr>
        <w:t>,</w:t>
      </w:r>
    </w:p>
    <w:p w14:paraId="30FB2B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metadata</w:t>
      </w:r>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2EBB0C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training</w:t>
      </w:r>
      <w:proofErr w:type="gramEnd"/>
      <w:r w:rsidRPr="00BE096B">
        <w:rPr>
          <w:rFonts w:ascii="Courier New" w:eastAsia="Times New Roman" w:hAnsi="Courier New" w:cs="Courier New"/>
          <w:color w:val="ABE338"/>
          <w:kern w:val="0"/>
          <w:sz w:val="20"/>
          <w:szCs w:val="20"/>
          <w:lang w:eastAsia="en-CH"/>
          <w14:ligatures w14:val="none"/>
        </w:rPr>
        <w:t>_record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training_record</w:t>
      </w:r>
      <w:proofErr w:type="spellEnd"/>
      <w:r w:rsidRPr="00BE096B">
        <w:rPr>
          <w:rFonts w:ascii="Courier New" w:eastAsia="Times New Roman" w:hAnsi="Courier New" w:cs="Courier New"/>
          <w:color w:val="F8F8F2"/>
          <w:kern w:val="0"/>
          <w:sz w:val="20"/>
          <w:szCs w:val="20"/>
          <w:lang w:eastAsia="en-CH"/>
          <w14:ligatures w14:val="none"/>
        </w:rPr>
        <w:t>,</w:t>
      </w:r>
    </w:p>
    <w:p w14:paraId="58EE11F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_tx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training_tx</w:t>
      </w:r>
      <w:proofErr w:type="spellEnd"/>
      <w:r w:rsidRPr="00BE096B">
        <w:rPr>
          <w:rFonts w:ascii="Courier New" w:eastAsia="Times New Roman" w:hAnsi="Courier New" w:cs="Courier New"/>
          <w:color w:val="F8F8F2"/>
          <w:kern w:val="0"/>
          <w:sz w:val="20"/>
          <w:szCs w:val="20"/>
          <w:lang w:eastAsia="en-CH"/>
          <w14:ligatures w14:val="none"/>
        </w:rPr>
        <w:t>,</w:t>
      </w:r>
    </w:p>
    <w:p w14:paraId="4033F23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feature</w:t>
      </w:r>
      <w:proofErr w:type="gramEnd"/>
      <w:r w:rsidRPr="00BE096B">
        <w:rPr>
          <w:rFonts w:ascii="Courier New" w:eastAsia="Times New Roman" w:hAnsi="Courier New" w:cs="Courier New"/>
          <w:color w:val="ABE338"/>
          <w:kern w:val="0"/>
          <w:sz w:val="20"/>
          <w:szCs w:val="20"/>
          <w:lang w:eastAsia="en-CH"/>
          <w14:ligatures w14:val="none"/>
        </w:rPr>
        <w:t>_importance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results.feature</w:t>
      </w:r>
      <w:proofErr w:type="gramEnd"/>
      <w:r w:rsidRPr="00BE096B">
        <w:rPr>
          <w:rFonts w:ascii="Courier New" w:eastAsia="Times New Roman" w:hAnsi="Courier New" w:cs="Courier New"/>
          <w:color w:val="F8F8F2"/>
          <w:kern w:val="0"/>
          <w:sz w:val="20"/>
          <w:szCs w:val="20"/>
          <w:lang w:eastAsia="en-CH"/>
          <w14:ligatures w14:val="none"/>
        </w:rPr>
        <w:t>_importance</w:t>
      </w:r>
      <w:proofErr w:type="spellEnd"/>
      <w:r w:rsidRPr="00BE096B">
        <w:rPr>
          <w:rFonts w:ascii="Courier New" w:eastAsia="Times New Roman" w:hAnsi="Courier New" w:cs="Courier New"/>
          <w:color w:val="F8F8F2"/>
          <w:kern w:val="0"/>
          <w:sz w:val="20"/>
          <w:szCs w:val="20"/>
          <w:lang w:eastAsia="en-CH"/>
          <w14:ligatures w14:val="none"/>
        </w:rPr>
        <w:t>,</w:t>
      </w:r>
    </w:p>
    <w:p w14:paraId="23E01EB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validation</w:t>
      </w:r>
      <w:proofErr w:type="gramEnd"/>
      <w:r w:rsidRPr="00BE096B">
        <w:rPr>
          <w:rFonts w:ascii="Courier New" w:eastAsia="Times New Roman" w:hAnsi="Courier New" w:cs="Courier New"/>
          <w:color w:val="ABE338"/>
          <w:kern w:val="0"/>
          <w:sz w:val="20"/>
          <w:szCs w:val="20"/>
          <w:lang w:eastAsia="en-CH"/>
          <w14:ligatures w14:val="none"/>
        </w:rPr>
        <w:t>_details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w:t>
      </w:r>
      <w:proofErr w:type="gramStart"/>
      <w:r w:rsidRPr="00BE096B">
        <w:rPr>
          <w:rFonts w:ascii="Courier New" w:eastAsia="Times New Roman" w:hAnsi="Courier New" w:cs="Courier New"/>
          <w:color w:val="F8F8F2"/>
          <w:kern w:val="0"/>
          <w:sz w:val="20"/>
          <w:szCs w:val="20"/>
          <w:lang w:eastAsia="en-CH"/>
          <w14:ligatures w14:val="none"/>
        </w:rPr>
        <w:t>results.validation</w:t>
      </w:r>
      <w:proofErr w:type="gramEnd"/>
      <w:r w:rsidRPr="00BE096B">
        <w:rPr>
          <w:rFonts w:ascii="Courier New" w:eastAsia="Times New Roman" w:hAnsi="Courier New" w:cs="Courier New"/>
          <w:color w:val="F8F8F2"/>
          <w:kern w:val="0"/>
          <w:sz w:val="20"/>
          <w:szCs w:val="20"/>
          <w:lang w:eastAsia="en-CH"/>
          <w14:ligatures w14:val="none"/>
        </w:rPr>
        <w:t>_details</w:t>
      </w:r>
      <w:proofErr w:type="spellEnd"/>
    </w:p>
    <w:p w14:paraId="680835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DE7AE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C2042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CB605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4E00BE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model_id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0D9191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storage</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2482DD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training_tx</w:t>
      </w:r>
      <w:proofErr w:type="spellEnd"/>
      <w:r w:rsidRPr="00BE096B">
        <w:rPr>
          <w:rFonts w:ascii="Courier New" w:eastAsia="Times New Roman" w:hAnsi="Courier New" w:cs="Courier New"/>
          <w:color w:val="F8F8F2"/>
          <w:kern w:val="0"/>
          <w:sz w:val="20"/>
          <w:szCs w:val="20"/>
          <w:lang w:eastAsia="en-CH"/>
          <w14:ligatures w14:val="none"/>
        </w:rPr>
        <w:t>,</w:t>
      </w:r>
    </w:p>
    <w:p w14:paraId="4B8997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verification</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training_record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model_hash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788437B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5A9458"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Stage 4: Valuation Execution and Real-Time Update Mechanism</w:t>
      </w:r>
    </w:p>
    <w:p w14:paraId="44F9A93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Flow Process:</w:t>
      </w:r>
    </w:p>
    <w:p w14:paraId="38DE8EFC" w14:textId="77777777" w:rsidR="00BE096B" w:rsidRPr="00BE096B" w:rsidRDefault="00BE096B" w:rsidP="00BE096B">
      <w:pPr>
        <w:numPr>
          <w:ilvl w:val="0"/>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Patent Selection</w:t>
      </w:r>
      <w:r w:rsidRPr="00BE096B">
        <w:rPr>
          <w:rFonts w:ascii="Times New Roman" w:eastAsia="Times New Roman" w:hAnsi="Times New Roman" w:cs="Times New Roman"/>
          <w:kern w:val="0"/>
          <w:lang w:eastAsia="en-CH"/>
          <w14:ligatures w14:val="none"/>
        </w:rPr>
        <w:t>:</w:t>
      </w:r>
    </w:p>
    <w:p w14:paraId="4D201CC2"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Identification of patents requiring valuation</w:t>
      </w:r>
    </w:p>
    <w:p w14:paraId="63FC15B1"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Retrieval of current patent data and features</w:t>
      </w:r>
    </w:p>
    <w:p w14:paraId="58D9119F"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Verification of data completeness</w:t>
      </w:r>
    </w:p>
    <w:p w14:paraId="1A85F74D"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Access control based on user authorization</w:t>
      </w:r>
    </w:p>
    <w:p w14:paraId="206D0616" w14:textId="77777777" w:rsidR="00BE096B" w:rsidRPr="00BE096B" w:rsidRDefault="00BE096B" w:rsidP="00BE096B">
      <w:pPr>
        <w:numPr>
          <w:ilvl w:val="0"/>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Model Inference</w:t>
      </w:r>
      <w:r w:rsidRPr="00BE096B">
        <w:rPr>
          <w:rFonts w:ascii="Times New Roman" w:eastAsia="Times New Roman" w:hAnsi="Times New Roman" w:cs="Times New Roman"/>
          <w:kern w:val="0"/>
          <w:lang w:eastAsia="en-CH"/>
          <w14:ligatures w14:val="none"/>
        </w:rPr>
        <w:t>:</w:t>
      </w:r>
    </w:p>
    <w:p w14:paraId="118F4DEA"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Retrieval of appropriate valuation models</w:t>
      </w:r>
    </w:p>
    <w:p w14:paraId="41ACCE45"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Verification of model authenticity against blockchain</w:t>
      </w:r>
    </w:p>
    <w:p w14:paraId="1D71F2C1"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Execution of valuation algorithms</w:t>
      </w:r>
    </w:p>
    <w:p w14:paraId="377A86BE"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Uncertainty quantification for results</w:t>
      </w:r>
    </w:p>
    <w:p w14:paraId="728FFC70" w14:textId="77777777" w:rsidR="00BE096B" w:rsidRPr="00BE096B" w:rsidRDefault="00BE096B" w:rsidP="00BE096B">
      <w:pPr>
        <w:numPr>
          <w:ilvl w:val="0"/>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Blockchain Recording</w:t>
      </w:r>
      <w:r w:rsidRPr="00BE096B">
        <w:rPr>
          <w:rFonts w:ascii="Times New Roman" w:eastAsia="Times New Roman" w:hAnsi="Times New Roman" w:cs="Times New Roman"/>
          <w:kern w:val="0"/>
          <w:lang w:eastAsia="en-CH"/>
          <w14:ligatures w14:val="none"/>
        </w:rPr>
        <w:t>:</w:t>
      </w:r>
    </w:p>
    <w:p w14:paraId="18D45797"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Immutable recording of valuation results</w:t>
      </w:r>
    </w:p>
    <w:p w14:paraId="2530FBEC"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linking to input data and models</w:t>
      </w:r>
    </w:p>
    <w:p w14:paraId="633D4BD2"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 execution for valuation rules</w:t>
      </w:r>
    </w:p>
    <w:p w14:paraId="4192B53E"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Multi-party validation for high-value patents</w:t>
      </w:r>
    </w:p>
    <w:p w14:paraId="343FF253" w14:textId="77777777" w:rsidR="00BE096B" w:rsidRPr="00BE096B" w:rsidRDefault="00BE096B" w:rsidP="00BE096B">
      <w:pPr>
        <w:numPr>
          <w:ilvl w:val="0"/>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Result Distribution</w:t>
      </w:r>
      <w:r w:rsidRPr="00BE096B">
        <w:rPr>
          <w:rFonts w:ascii="Times New Roman" w:eastAsia="Times New Roman" w:hAnsi="Times New Roman" w:cs="Times New Roman"/>
          <w:kern w:val="0"/>
          <w:lang w:eastAsia="en-CH"/>
          <w14:ligatures w14:val="none"/>
        </w:rPr>
        <w:t>:</w:t>
      </w:r>
    </w:p>
    <w:p w14:paraId="14403C16"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communication of results to stakeholders</w:t>
      </w:r>
    </w:p>
    <w:p w14:paraId="7F4DDAF9"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Access-controlled sharing based on roles</w:t>
      </w:r>
    </w:p>
    <w:p w14:paraId="68D6917E"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Integration with enterprise financial systems</w:t>
      </w:r>
    </w:p>
    <w:p w14:paraId="0A98858A" w14:textId="77777777" w:rsidR="00BE096B" w:rsidRPr="00BE096B" w:rsidRDefault="00BE096B" w:rsidP="00BE096B">
      <w:pPr>
        <w:numPr>
          <w:ilvl w:val="1"/>
          <w:numId w:val="79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Audit record generation for compliance</w:t>
      </w:r>
    </w:p>
    <w:p w14:paraId="1847AEC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Real-Time Update Mechanism:</w:t>
      </w:r>
    </w:p>
    <w:p w14:paraId="110942F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real-time update mechanism enables immediate valuation adjustments in response to market events, legal developments, and new data:</w:t>
      </w:r>
    </w:p>
    <w:p w14:paraId="2B59DCF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Event Detection System</w:t>
      </w:r>
    </w:p>
    <w:p w14:paraId="317D9E4F" w14:textId="77777777" w:rsidR="00BE096B" w:rsidRPr="00BE096B" w:rsidRDefault="00BE096B" w:rsidP="00BE096B">
      <w:pPr>
        <w:numPr>
          <w:ilvl w:val="0"/>
          <w:numId w:val="7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Market Event Monitoring</w:t>
      </w:r>
      <w:r w:rsidRPr="00BE096B">
        <w:rPr>
          <w:rFonts w:ascii="Times New Roman" w:eastAsia="Times New Roman" w:hAnsi="Times New Roman" w:cs="Times New Roman"/>
          <w:kern w:val="0"/>
          <w:lang w:eastAsia="en-CH"/>
          <w14:ligatures w14:val="none"/>
        </w:rPr>
        <w:t>: Continuous scanning of news, financial markets, and industry announcements</w:t>
      </w:r>
    </w:p>
    <w:p w14:paraId="3B2EFC3D" w14:textId="77777777" w:rsidR="00BE096B" w:rsidRPr="00BE096B" w:rsidRDefault="00BE096B" w:rsidP="00BE096B">
      <w:pPr>
        <w:numPr>
          <w:ilvl w:val="0"/>
          <w:numId w:val="7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Legal Status Trackers</w:t>
      </w:r>
      <w:r w:rsidRPr="00BE096B">
        <w:rPr>
          <w:rFonts w:ascii="Times New Roman" w:eastAsia="Times New Roman" w:hAnsi="Times New Roman" w:cs="Times New Roman"/>
          <w:kern w:val="0"/>
          <w:lang w:eastAsia="en-CH"/>
          <w14:ligatures w14:val="none"/>
        </w:rPr>
        <w:t>: Real-time monitoring of patent office databases for status changes</w:t>
      </w:r>
    </w:p>
    <w:p w14:paraId="148F8B33" w14:textId="77777777" w:rsidR="00BE096B" w:rsidRPr="00BE096B" w:rsidRDefault="00BE096B" w:rsidP="00BE096B">
      <w:pPr>
        <w:numPr>
          <w:ilvl w:val="0"/>
          <w:numId w:val="7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Litigation Alert System</w:t>
      </w:r>
      <w:r w:rsidRPr="00BE096B">
        <w:rPr>
          <w:rFonts w:ascii="Times New Roman" w:eastAsia="Times New Roman" w:hAnsi="Times New Roman" w:cs="Times New Roman"/>
          <w:kern w:val="0"/>
          <w:lang w:eastAsia="en-CH"/>
          <w14:ligatures w14:val="none"/>
        </w:rPr>
        <w:t>: Court filing and decision monitoring</w:t>
      </w:r>
    </w:p>
    <w:p w14:paraId="61DBF19A" w14:textId="77777777" w:rsidR="00BE096B" w:rsidRPr="00BE096B" w:rsidRDefault="00BE096B" w:rsidP="00BE096B">
      <w:pPr>
        <w:numPr>
          <w:ilvl w:val="0"/>
          <w:numId w:val="7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Transaction Monitors</w:t>
      </w:r>
      <w:r w:rsidRPr="00BE096B">
        <w:rPr>
          <w:rFonts w:ascii="Times New Roman" w:eastAsia="Times New Roman" w:hAnsi="Times New Roman" w:cs="Times New Roman"/>
          <w:kern w:val="0"/>
          <w:lang w:eastAsia="en-CH"/>
          <w14:ligatures w14:val="none"/>
        </w:rPr>
        <w:t>: Detection of comparable patent transactions</w:t>
      </w:r>
    </w:p>
    <w:p w14:paraId="4DD08520" w14:textId="77777777" w:rsidR="00BE096B" w:rsidRPr="00BE096B" w:rsidRDefault="00BE096B" w:rsidP="00BE096B">
      <w:pPr>
        <w:numPr>
          <w:ilvl w:val="0"/>
          <w:numId w:val="79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Relevance Detectors</w:t>
      </w:r>
      <w:r w:rsidRPr="00BE096B">
        <w:rPr>
          <w:rFonts w:ascii="Times New Roman" w:eastAsia="Times New Roman" w:hAnsi="Times New Roman" w:cs="Times New Roman"/>
          <w:kern w:val="0"/>
          <w:lang w:eastAsia="en-CH"/>
          <w14:ligatures w14:val="none"/>
        </w:rPr>
        <w:t>: Monitoring of technical developments affecting patent value</w:t>
      </w:r>
    </w:p>
    <w:p w14:paraId="538FF0D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2. Event Classification and Routing</w:t>
      </w:r>
    </w:p>
    <w:p w14:paraId="54176E9A" w14:textId="77777777" w:rsidR="00BE096B" w:rsidRPr="00BE096B" w:rsidRDefault="00BE096B" w:rsidP="00BE096B">
      <w:pPr>
        <w:numPr>
          <w:ilvl w:val="0"/>
          <w:numId w:val="7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Event Categorization Engine</w:t>
      </w:r>
      <w:r w:rsidRPr="00BE096B">
        <w:rPr>
          <w:rFonts w:ascii="Times New Roman" w:eastAsia="Times New Roman" w:hAnsi="Times New Roman" w:cs="Times New Roman"/>
          <w:kern w:val="0"/>
          <w:lang w:eastAsia="en-CH"/>
          <w14:ligatures w14:val="none"/>
        </w:rPr>
        <w:t>: Classifies incoming events by type, relevance, and urgency</w:t>
      </w:r>
    </w:p>
    <w:p w14:paraId="21FAE583" w14:textId="77777777" w:rsidR="00BE096B" w:rsidRPr="00BE096B" w:rsidRDefault="00BE096B" w:rsidP="00BE096B">
      <w:pPr>
        <w:numPr>
          <w:ilvl w:val="0"/>
          <w:numId w:val="7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Impact Assessment Filter</w:t>
      </w:r>
      <w:r w:rsidRPr="00BE096B">
        <w:rPr>
          <w:rFonts w:ascii="Times New Roman" w:eastAsia="Times New Roman" w:hAnsi="Times New Roman" w:cs="Times New Roman"/>
          <w:kern w:val="0"/>
          <w:lang w:eastAsia="en-CH"/>
          <w14:ligatures w14:val="none"/>
        </w:rPr>
        <w:t>: Evaluates potential valuation impact of each event</w:t>
      </w:r>
    </w:p>
    <w:p w14:paraId="314384B8" w14:textId="77777777" w:rsidR="00BE096B" w:rsidRPr="00BE096B" w:rsidRDefault="00BE096B" w:rsidP="00BE096B">
      <w:pPr>
        <w:numPr>
          <w:ilvl w:val="0"/>
          <w:numId w:val="7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Portfolio Mapping</w:t>
      </w:r>
      <w:r w:rsidRPr="00BE096B">
        <w:rPr>
          <w:rFonts w:ascii="Times New Roman" w:eastAsia="Times New Roman" w:hAnsi="Times New Roman" w:cs="Times New Roman"/>
          <w:kern w:val="0"/>
          <w:lang w:eastAsia="en-CH"/>
          <w14:ligatures w14:val="none"/>
        </w:rPr>
        <w:t>: Maps events to affected patents in the portfolio</w:t>
      </w:r>
    </w:p>
    <w:p w14:paraId="06474E2E" w14:textId="77777777" w:rsidR="00BE096B" w:rsidRPr="00BE096B" w:rsidRDefault="00BE096B" w:rsidP="00BE096B">
      <w:pPr>
        <w:numPr>
          <w:ilvl w:val="0"/>
          <w:numId w:val="79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Priority Assignment</w:t>
      </w:r>
      <w:r w:rsidRPr="00BE096B">
        <w:rPr>
          <w:rFonts w:ascii="Times New Roman" w:eastAsia="Times New Roman" w:hAnsi="Times New Roman" w:cs="Times New Roman"/>
          <w:kern w:val="0"/>
          <w:lang w:eastAsia="en-CH"/>
          <w14:ligatures w14:val="none"/>
        </w:rPr>
        <w:t>: Determines processing priority based on financial materiality</w:t>
      </w:r>
    </w:p>
    <w:p w14:paraId="788EEB3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Automated Valuation Triggers</w:t>
      </w:r>
    </w:p>
    <w:p w14:paraId="1DE17E49" w14:textId="77777777" w:rsidR="00BE096B" w:rsidRPr="00BE096B" w:rsidRDefault="00BE096B" w:rsidP="00BE096B">
      <w:pPr>
        <w:numPr>
          <w:ilvl w:val="0"/>
          <w:numId w:val="7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Smart Contract Activation</w:t>
      </w:r>
      <w:r w:rsidRPr="00BE096B">
        <w:rPr>
          <w:rFonts w:ascii="Times New Roman" w:eastAsia="Times New Roman" w:hAnsi="Times New Roman" w:cs="Times New Roman"/>
          <w:kern w:val="0"/>
          <w:lang w:eastAsia="en-CH"/>
          <w14:ligatures w14:val="none"/>
        </w:rPr>
        <w:t>: Events meeting predefined criteria automatically trigger revaluation</w:t>
      </w:r>
    </w:p>
    <w:p w14:paraId="6EB67515" w14:textId="77777777" w:rsidR="00BE096B" w:rsidRPr="00BE096B" w:rsidRDefault="00BE096B" w:rsidP="00BE096B">
      <w:pPr>
        <w:numPr>
          <w:ilvl w:val="0"/>
          <w:numId w:val="7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Threshold-Based Processing</w:t>
      </w:r>
      <w:r w:rsidRPr="00BE096B">
        <w:rPr>
          <w:rFonts w:ascii="Times New Roman" w:eastAsia="Times New Roman" w:hAnsi="Times New Roman" w:cs="Times New Roman"/>
          <w:kern w:val="0"/>
          <w:lang w:eastAsia="en-CH"/>
          <w14:ligatures w14:val="none"/>
        </w:rPr>
        <w:t>: Events with potential impact exceeding thresholds prompt immediate action</w:t>
      </w:r>
    </w:p>
    <w:p w14:paraId="68B69A2B" w14:textId="77777777" w:rsidR="00BE096B" w:rsidRPr="00BE096B" w:rsidRDefault="00BE096B" w:rsidP="00BE096B">
      <w:pPr>
        <w:numPr>
          <w:ilvl w:val="0"/>
          <w:numId w:val="7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Blockchain-Verified Event Log</w:t>
      </w:r>
      <w:r w:rsidRPr="00BE096B">
        <w:rPr>
          <w:rFonts w:ascii="Times New Roman" w:eastAsia="Times New Roman" w:hAnsi="Times New Roman" w:cs="Times New Roman"/>
          <w:kern w:val="0"/>
          <w:lang w:eastAsia="en-CH"/>
          <w14:ligatures w14:val="none"/>
        </w:rPr>
        <w:t>: All triggering events recorded immutably for audit purposes</w:t>
      </w:r>
    </w:p>
    <w:p w14:paraId="4045410F" w14:textId="77777777" w:rsidR="00BE096B" w:rsidRPr="00BE096B" w:rsidRDefault="00BE096B" w:rsidP="00BE096B">
      <w:pPr>
        <w:numPr>
          <w:ilvl w:val="0"/>
          <w:numId w:val="79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Multi-Level Authorization</w:t>
      </w:r>
      <w:r w:rsidRPr="00BE096B">
        <w:rPr>
          <w:rFonts w:ascii="Times New Roman" w:eastAsia="Times New Roman" w:hAnsi="Times New Roman" w:cs="Times New Roman"/>
          <w:kern w:val="0"/>
          <w:lang w:eastAsia="en-CH"/>
          <w14:ligatures w14:val="none"/>
        </w:rPr>
        <w:t>: Different event types require different authorization levels for revaluation</w:t>
      </w:r>
    </w:p>
    <w:p w14:paraId="3BDDA355"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Parallel Processing Architecture</w:t>
      </w:r>
    </w:p>
    <w:p w14:paraId="40CFC746" w14:textId="77777777" w:rsidR="00BE096B" w:rsidRPr="00BE096B" w:rsidRDefault="00BE096B" w:rsidP="00BE096B">
      <w:pPr>
        <w:numPr>
          <w:ilvl w:val="0"/>
          <w:numId w:val="8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Event Processing Queues</w:t>
      </w:r>
      <w:r w:rsidRPr="00BE096B">
        <w:rPr>
          <w:rFonts w:ascii="Times New Roman" w:eastAsia="Times New Roman" w:hAnsi="Times New Roman" w:cs="Times New Roman"/>
          <w:kern w:val="0"/>
          <w:lang w:eastAsia="en-CH"/>
          <w14:ligatures w14:val="none"/>
        </w:rPr>
        <w:t>: Distributed processing of multiple events simultaneously</w:t>
      </w:r>
    </w:p>
    <w:p w14:paraId="7E1CA8A2" w14:textId="77777777" w:rsidR="00BE096B" w:rsidRPr="00BE096B" w:rsidRDefault="00BE096B" w:rsidP="00BE096B">
      <w:pPr>
        <w:numPr>
          <w:ilvl w:val="0"/>
          <w:numId w:val="8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Incremental Update Mechanism</w:t>
      </w:r>
      <w:r w:rsidRPr="00BE096B">
        <w:rPr>
          <w:rFonts w:ascii="Times New Roman" w:eastAsia="Times New Roman" w:hAnsi="Times New Roman" w:cs="Times New Roman"/>
          <w:kern w:val="0"/>
          <w:lang w:eastAsia="en-CH"/>
          <w14:ligatures w14:val="none"/>
        </w:rPr>
        <w:t>: Partial recalculation for efficiency when possible</w:t>
      </w:r>
    </w:p>
    <w:p w14:paraId="2C7E57BF" w14:textId="77777777" w:rsidR="00BE096B" w:rsidRPr="00BE096B" w:rsidRDefault="00BE096B" w:rsidP="00BE096B">
      <w:pPr>
        <w:numPr>
          <w:ilvl w:val="0"/>
          <w:numId w:val="8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Priority-Based Resource Allocation</w:t>
      </w:r>
      <w:r w:rsidRPr="00BE096B">
        <w:rPr>
          <w:rFonts w:ascii="Times New Roman" w:eastAsia="Times New Roman" w:hAnsi="Times New Roman" w:cs="Times New Roman"/>
          <w:kern w:val="0"/>
          <w:lang w:eastAsia="en-CH"/>
          <w14:ligatures w14:val="none"/>
        </w:rPr>
        <w:t>: Computing resources allocated based on event importance</w:t>
      </w:r>
    </w:p>
    <w:p w14:paraId="05F90ED6" w14:textId="77777777" w:rsidR="00BE096B" w:rsidRPr="00BE096B" w:rsidRDefault="00BE096B" w:rsidP="00BE096B">
      <w:pPr>
        <w:numPr>
          <w:ilvl w:val="0"/>
          <w:numId w:val="80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Fallback Processing</w:t>
      </w:r>
      <w:r w:rsidRPr="00BE096B">
        <w:rPr>
          <w:rFonts w:ascii="Times New Roman" w:eastAsia="Times New Roman" w:hAnsi="Times New Roman" w:cs="Times New Roman"/>
          <w:kern w:val="0"/>
          <w:lang w:eastAsia="en-CH"/>
          <w14:ligatures w14:val="none"/>
        </w:rPr>
        <w:t>: Critical events guaranteed processing even during system load</w:t>
      </w:r>
    </w:p>
    <w:p w14:paraId="3EBAD00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1FCC784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022F622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6ED4957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real-time event-driven valuation updates</w:t>
      </w:r>
    </w:p>
    <w:p w14:paraId="6C7775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process_valuation_event</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event_data</w:t>
      </w:r>
      <w:proofErr w:type="spellEnd"/>
      <w:r w:rsidRPr="00BE096B">
        <w:rPr>
          <w:rFonts w:ascii="Courier New" w:eastAsia="Times New Roman" w:hAnsi="Courier New" w:cs="Courier New"/>
          <w:color w:val="F8F8F2"/>
          <w:kern w:val="0"/>
          <w:sz w:val="20"/>
          <w:szCs w:val="20"/>
          <w:lang w:eastAsia="en-CH"/>
          <w14:ligatures w14:val="none"/>
        </w:rPr>
        <w:t>):</w:t>
      </w:r>
    </w:p>
    <w:p w14:paraId="3DE12DD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Verify event authenticity</w:t>
      </w:r>
    </w:p>
    <w:p w14:paraId="02A971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event_verification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verify_event_source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event_data</w:t>
      </w:r>
      <w:proofErr w:type="spellEnd"/>
      <w:r w:rsidRPr="00BE096B">
        <w:rPr>
          <w:rFonts w:ascii="Courier New" w:eastAsia="Times New Roman" w:hAnsi="Courier New" w:cs="Courier New"/>
          <w:color w:val="F8F8F2"/>
          <w:kern w:val="0"/>
          <w:sz w:val="20"/>
          <w:szCs w:val="20"/>
          <w:lang w:eastAsia="en-CH"/>
          <w14:ligatures w14:val="none"/>
        </w:rPr>
        <w:t>)</w:t>
      </w:r>
    </w:p>
    <w:p w14:paraId="398511A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not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event_verification.is_valid</w:t>
      </w:r>
      <w:proofErr w:type="spellEnd"/>
      <w:r w:rsidRPr="00BE096B">
        <w:rPr>
          <w:rFonts w:ascii="Courier New" w:eastAsia="Times New Roman" w:hAnsi="Courier New" w:cs="Courier New"/>
          <w:color w:val="F8F8F2"/>
          <w:kern w:val="0"/>
          <w:sz w:val="20"/>
          <w:szCs w:val="20"/>
          <w:lang w:eastAsia="en-CH"/>
          <w14:ligatures w14:val="none"/>
        </w:rPr>
        <w:t>:</w:t>
      </w:r>
    </w:p>
    <w:p w14:paraId="41030B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log_security_</w:t>
      </w:r>
      <w:proofErr w:type="gramStart"/>
      <w:r w:rsidRPr="00BE096B">
        <w:rPr>
          <w:rFonts w:ascii="Courier New" w:eastAsia="Times New Roman" w:hAnsi="Courier New" w:cs="Courier New"/>
          <w:color w:val="F8F8F2"/>
          <w:kern w:val="0"/>
          <w:sz w:val="20"/>
          <w:szCs w:val="20"/>
          <w:lang w:eastAsia="en-CH"/>
          <w14:ligatures w14:val="none"/>
        </w:rPr>
        <w:t>exception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ABE338"/>
          <w:kern w:val="0"/>
          <w:sz w:val="20"/>
          <w:szCs w:val="20"/>
          <w:lang w:eastAsia="en-CH"/>
          <w14:ligatures w14:val="none"/>
        </w:rPr>
        <w:t>"Invalid event source"</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event_data</w:t>
      </w:r>
      <w:proofErr w:type="spellEnd"/>
      <w:r w:rsidRPr="00BE096B">
        <w:rPr>
          <w:rFonts w:ascii="Courier New" w:eastAsia="Times New Roman" w:hAnsi="Courier New" w:cs="Courier New"/>
          <w:color w:val="F8F8F2"/>
          <w:kern w:val="0"/>
          <w:sz w:val="20"/>
          <w:szCs w:val="20"/>
          <w:lang w:eastAsia="en-CH"/>
          <w14:ligatures w14:val="none"/>
        </w:rPr>
        <w:t>)</w:t>
      </w:r>
    </w:p>
    <w:p w14:paraId="2CCE210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p>
    <w:p w14:paraId="7AD65DB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CD705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Classify event and determine impact</w:t>
      </w:r>
    </w:p>
    <w:p w14:paraId="2FEAE6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event_classification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classifier.classify</w:t>
      </w:r>
      <w:proofErr w:type="spellEnd"/>
      <w:proofErr w:type="gram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event_data</w:t>
      </w:r>
      <w:proofErr w:type="spellEnd"/>
      <w:r w:rsidRPr="00BE096B">
        <w:rPr>
          <w:rFonts w:ascii="Courier New" w:eastAsia="Times New Roman" w:hAnsi="Courier New" w:cs="Courier New"/>
          <w:color w:val="F8F8F2"/>
          <w:kern w:val="0"/>
          <w:sz w:val="20"/>
          <w:szCs w:val="20"/>
          <w:lang w:eastAsia="en-CH"/>
          <w14:ligatures w14:val="none"/>
        </w:rPr>
        <w:t>)</w:t>
      </w:r>
    </w:p>
    <w:p w14:paraId="6193B7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AF39B2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Identify affected patents</w:t>
      </w:r>
    </w:p>
    <w:p w14:paraId="6E9489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portfolio_</w:t>
      </w:r>
      <w:proofErr w:type="gramStart"/>
      <w:r w:rsidRPr="00BE096B">
        <w:rPr>
          <w:rFonts w:ascii="Courier New" w:eastAsia="Times New Roman" w:hAnsi="Courier New" w:cs="Courier New"/>
          <w:color w:val="F8F8F2"/>
          <w:kern w:val="0"/>
          <w:sz w:val="20"/>
          <w:szCs w:val="20"/>
          <w:lang w:eastAsia="en-CH"/>
          <w14:ligatures w14:val="none"/>
        </w:rPr>
        <w:t>mapper.identify</w:t>
      </w:r>
      <w:proofErr w:type="gramEnd"/>
      <w:r w:rsidRPr="00BE096B">
        <w:rPr>
          <w:rFonts w:ascii="Courier New" w:eastAsia="Times New Roman" w:hAnsi="Courier New" w:cs="Courier New"/>
          <w:color w:val="F8F8F2"/>
          <w:kern w:val="0"/>
          <w:sz w:val="20"/>
          <w:szCs w:val="20"/>
          <w:lang w:eastAsia="en-CH"/>
          <w14:ligatures w14:val="none"/>
        </w:rPr>
        <w:t>_affected_</w:t>
      </w:r>
      <w:proofErr w:type="gramStart"/>
      <w:r w:rsidRPr="00BE096B">
        <w:rPr>
          <w:rFonts w:ascii="Courier New" w:eastAsia="Times New Roman" w:hAnsi="Courier New" w:cs="Courier New"/>
          <w:color w:val="F8F8F2"/>
          <w:kern w:val="0"/>
          <w:sz w:val="20"/>
          <w:szCs w:val="20"/>
          <w:lang w:eastAsia="en-CH"/>
          <w14:ligatures w14:val="none"/>
        </w:rPr>
        <w:t>patents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35E706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event_data</w:t>
      </w:r>
      <w:proofErr w:type="spell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event_classification</w:t>
      </w:r>
      <w:proofErr w:type="spellEnd"/>
      <w:r w:rsidRPr="00BE096B">
        <w:rPr>
          <w:rFonts w:ascii="Courier New" w:eastAsia="Times New Roman" w:hAnsi="Courier New" w:cs="Courier New"/>
          <w:color w:val="F8F8F2"/>
          <w:kern w:val="0"/>
          <w:sz w:val="20"/>
          <w:szCs w:val="20"/>
          <w:lang w:eastAsia="en-CH"/>
          <w14:ligatures w14:val="none"/>
        </w:rPr>
        <w:t>)</w:t>
      </w:r>
    </w:p>
    <w:p w14:paraId="690B64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528F0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event on blockchain</w:t>
      </w:r>
    </w:p>
    <w:p w14:paraId="3EAFF6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7F978D2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740E515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_type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classification.</w:t>
      </w:r>
      <w:r w:rsidRPr="00BE096B">
        <w:rPr>
          <w:rFonts w:ascii="Courier New" w:eastAsia="Times New Roman" w:hAnsi="Courier New" w:cs="Courier New"/>
          <w:color w:val="F5AB35"/>
          <w:kern w:val="0"/>
          <w:sz w:val="20"/>
          <w:szCs w:val="20"/>
          <w:lang w:eastAsia="en-CH"/>
          <w14:ligatures w14:val="none"/>
        </w:rPr>
        <w:t>type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6452E6A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_source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data.source</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5B672D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_timestamp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data.timestamp</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2053B2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detection</w:t>
      </w:r>
      <w:proofErr w:type="gramEnd"/>
      <w:r w:rsidRPr="00BE096B">
        <w:rPr>
          <w:rFonts w:ascii="Courier New" w:eastAsia="Times New Roman" w:hAnsi="Courier New" w:cs="Courier New"/>
          <w:color w:val="ABE338"/>
          <w:kern w:val="0"/>
          <w:sz w:val="20"/>
          <w:szCs w:val="20"/>
          <w:lang w:eastAsia="en-CH"/>
          <w14:ligatures w14:val="none"/>
        </w:rPr>
        <w:t>_timestamp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45F8E96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affected</w:t>
      </w:r>
      <w:proofErr w:type="gramEnd"/>
      <w:r w:rsidRPr="00BE096B">
        <w:rPr>
          <w:rFonts w:ascii="Courier New" w:eastAsia="Times New Roman" w:hAnsi="Courier New" w:cs="Courier New"/>
          <w:color w:val="ABE338"/>
          <w:kern w:val="0"/>
          <w:sz w:val="20"/>
          <w:szCs w:val="20"/>
          <w:lang w:eastAsia="en-CH"/>
          <w14:ligatures w14:val="none"/>
        </w:rPr>
        <w:t>_patent_count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w:t>
      </w:r>
    </w:p>
    <w:p w14:paraId="791F44F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generate_sha256(</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data.content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3FA4F60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67EEC4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p>
    <w:p w14:paraId="3E3ACD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_valuation_event</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r w:rsidRPr="00BE096B">
        <w:rPr>
          <w:rFonts w:ascii="Courier New" w:eastAsia="Times New Roman" w:hAnsi="Courier New" w:cs="Courier New"/>
          <w:color w:val="F8F8F2"/>
          <w:kern w:val="0"/>
          <w:sz w:val="20"/>
          <w:szCs w:val="20"/>
          <w:lang w:eastAsia="en-CH"/>
          <w14:ligatures w14:val="none"/>
        </w:rPr>
        <w:t>)</w:t>
      </w:r>
    </w:p>
    <w:p w14:paraId="70E528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24BB31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Determine if immediate processing is required</w:t>
      </w:r>
    </w:p>
    <w:p w14:paraId="4D2136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classification.priority</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&gt;= IMMEDIATE_THRESHOLD:</w:t>
      </w:r>
    </w:p>
    <w:p w14:paraId="0E3EE1C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Process high-priority events immediately</w:t>
      </w:r>
    </w:p>
    <w:p w14:paraId="1D67A0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w:t>
      </w:r>
    </w:p>
    <w:p w14:paraId="2B78A9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Queue for immediate processing</w:t>
      </w:r>
    </w:p>
    <w:p w14:paraId="4F19D3C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revaluation_queue.add_high_</w:t>
      </w:r>
      <w:proofErr w:type="gramStart"/>
      <w:r w:rsidRPr="00BE096B">
        <w:rPr>
          <w:rFonts w:ascii="Courier New" w:eastAsia="Times New Roman" w:hAnsi="Courier New" w:cs="Courier New"/>
          <w:color w:val="F8F8F2"/>
          <w:kern w:val="0"/>
          <w:sz w:val="20"/>
          <w:szCs w:val="20"/>
          <w:lang w:eastAsia="en-CH"/>
          <w14:ligatures w14:val="none"/>
        </w:rPr>
        <w:t>priority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2CDF997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
    <w:p w14:paraId="190E7DD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event_id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5BFD4E6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blockchain_reference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event_tx</w:t>
      </w:r>
      <w:proofErr w:type="spellEnd"/>
    </w:p>
    <w:p w14:paraId="1FB5CE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CB8A76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2FC150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Notify stakeholders of high-priority event</w:t>
      </w:r>
    </w:p>
    <w:p w14:paraId="4BBFA73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notification_</w:t>
      </w:r>
      <w:proofErr w:type="gramStart"/>
      <w:r w:rsidRPr="00BE096B">
        <w:rPr>
          <w:rFonts w:ascii="Courier New" w:eastAsia="Times New Roman" w:hAnsi="Courier New" w:cs="Courier New"/>
          <w:color w:val="F8F8F2"/>
          <w:kern w:val="0"/>
          <w:sz w:val="20"/>
          <w:szCs w:val="20"/>
          <w:lang w:eastAsia="en-CH"/>
          <w14:ligatures w14:val="none"/>
        </w:rPr>
        <w:t>service.notify</w:t>
      </w:r>
      <w:proofErr w:type="gramEnd"/>
      <w:r w:rsidRPr="00BE096B">
        <w:rPr>
          <w:rFonts w:ascii="Courier New" w:eastAsia="Times New Roman" w:hAnsi="Courier New" w:cs="Courier New"/>
          <w:color w:val="F8F8F2"/>
          <w:kern w:val="0"/>
          <w:sz w:val="20"/>
          <w:szCs w:val="20"/>
          <w:lang w:eastAsia="en-CH"/>
          <w14:ligatures w14:val="none"/>
        </w:rPr>
        <w:t>_immediate_</w:t>
      </w:r>
      <w:proofErr w:type="gramStart"/>
      <w:r w:rsidRPr="00BE096B">
        <w:rPr>
          <w:rFonts w:ascii="Courier New" w:eastAsia="Times New Roman" w:hAnsi="Courier New" w:cs="Courier New"/>
          <w:color w:val="F8F8F2"/>
          <w:kern w:val="0"/>
          <w:sz w:val="20"/>
          <w:szCs w:val="20"/>
          <w:lang w:eastAsia="en-CH"/>
          <w14:ligatures w14:val="none"/>
        </w:rPr>
        <w:t>event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27F355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event_classification</w:t>
      </w:r>
      <w:proofErr w:type="spellEnd"/>
      <w:r w:rsidRPr="00BE096B">
        <w:rPr>
          <w:rFonts w:ascii="Courier New" w:eastAsia="Times New Roman" w:hAnsi="Courier New" w:cs="Courier New"/>
          <w:color w:val="F8F8F2"/>
          <w:kern w:val="0"/>
          <w:sz w:val="20"/>
          <w:szCs w:val="20"/>
          <w:lang w:eastAsia="en-CH"/>
          <w14:ligatures w14:val="none"/>
        </w:rPr>
        <w:t xml:space="preserve">, </w:t>
      </w:r>
    </w:p>
    <w:p w14:paraId="352CFE5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w:t>
      </w:r>
    </w:p>
    <w:p w14:paraId="1A2696B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p>
    <w:p w14:paraId="556FCF8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D7955F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else</w:t>
      </w:r>
      <w:r w:rsidRPr="00BE096B">
        <w:rPr>
          <w:rFonts w:ascii="Courier New" w:eastAsia="Times New Roman" w:hAnsi="Courier New" w:cs="Courier New"/>
          <w:color w:val="F8F8F2"/>
          <w:kern w:val="0"/>
          <w:sz w:val="20"/>
          <w:szCs w:val="20"/>
          <w:lang w:eastAsia="en-CH"/>
          <w14:ligatures w14:val="none"/>
        </w:rPr>
        <w:t>:</w:t>
      </w:r>
    </w:p>
    <w:p w14:paraId="72E3E27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Queue for standard processing</w:t>
      </w:r>
    </w:p>
    <w:p w14:paraId="2B739A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w:t>
      </w:r>
    </w:p>
    <w:p w14:paraId="0D05193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revaluation_queue.add_standard_</w:t>
      </w:r>
      <w:proofErr w:type="gramStart"/>
      <w:r w:rsidRPr="00BE096B">
        <w:rPr>
          <w:rFonts w:ascii="Courier New" w:eastAsia="Times New Roman" w:hAnsi="Courier New" w:cs="Courier New"/>
          <w:color w:val="F8F8F2"/>
          <w:kern w:val="0"/>
          <w:sz w:val="20"/>
          <w:szCs w:val="20"/>
          <w:lang w:eastAsia="en-CH"/>
          <w14:ligatures w14:val="none"/>
        </w:rPr>
        <w:t>priority</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7A4F57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
    <w:p w14:paraId="2E69058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event_id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0E061A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blockchain_reference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event_tx</w:t>
      </w:r>
      <w:proofErr w:type="spellEnd"/>
    </w:p>
    <w:p w14:paraId="1B35A5D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428AE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B987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039256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event_id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20145A5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event_tx</w:t>
      </w:r>
      <w:proofErr w:type="spellEnd"/>
      <w:r w:rsidRPr="00BE096B">
        <w:rPr>
          <w:rFonts w:ascii="Courier New" w:eastAsia="Times New Roman" w:hAnsi="Courier New" w:cs="Courier New"/>
          <w:color w:val="F8F8F2"/>
          <w:kern w:val="0"/>
          <w:sz w:val="20"/>
          <w:szCs w:val="20"/>
          <w:lang w:eastAsia="en-CH"/>
          <w14:ligatures w14:val="none"/>
        </w:rPr>
        <w:t>,</w:t>
      </w:r>
    </w:p>
    <w:p w14:paraId="47DA31C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affected</w:t>
      </w:r>
      <w:proofErr w:type="gramEnd"/>
      <w:r w:rsidRPr="00BE096B">
        <w:rPr>
          <w:rFonts w:ascii="Courier New" w:eastAsia="Times New Roman" w:hAnsi="Courier New" w:cs="Courier New"/>
          <w:color w:val="ABE338"/>
          <w:kern w:val="0"/>
          <w:sz w:val="20"/>
          <w:szCs w:val="20"/>
          <w:lang w:eastAsia="en-CH"/>
          <w14:ligatures w14:val="none"/>
        </w:rPr>
        <w:t>_patents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affected_patents</w:t>
      </w:r>
      <w:proofErr w:type="spellEnd"/>
      <w:r w:rsidRPr="00BE096B">
        <w:rPr>
          <w:rFonts w:ascii="Courier New" w:eastAsia="Times New Roman" w:hAnsi="Courier New" w:cs="Courier New"/>
          <w:color w:val="F8F8F2"/>
          <w:kern w:val="0"/>
          <w:sz w:val="20"/>
          <w:szCs w:val="20"/>
          <w:lang w:eastAsia="en-CH"/>
          <w14:ligatures w14:val="none"/>
        </w:rPr>
        <w:t>,</w:t>
      </w:r>
    </w:p>
    <w:p w14:paraId="18B4F41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'priority'</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w:t>
      </w:r>
      <w:proofErr w:type="gramStart"/>
      <w:r w:rsidRPr="00BE096B">
        <w:rPr>
          <w:rFonts w:ascii="Courier New" w:eastAsia="Times New Roman" w:hAnsi="Courier New" w:cs="Courier New"/>
          <w:color w:val="F8F8F2"/>
          <w:kern w:val="0"/>
          <w:sz w:val="20"/>
          <w:szCs w:val="20"/>
          <w:lang w:eastAsia="en-CH"/>
          <w14:ligatures w14:val="none"/>
        </w:rPr>
        <w:t>classification.priority</w:t>
      </w:r>
      <w:proofErr w:type="spellEnd"/>
      <w:proofErr w:type="gramEnd"/>
    </w:p>
    <w:p w14:paraId="7104EA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4B0892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p>
    <w:p w14:paraId="638A462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processing revaluation queue</w:t>
      </w:r>
    </w:p>
    <w:p w14:paraId="4AB22DB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process_revaluation_queue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5AB35"/>
          <w:kern w:val="0"/>
          <w:sz w:val="20"/>
          <w:szCs w:val="20"/>
          <w:lang w:eastAsia="en-CH"/>
          <w14:ligatures w14:val="none"/>
        </w:rPr>
        <w:t>concurrent_limit</w:t>
      </w:r>
      <w:proofErr w:type="spellEnd"/>
      <w:r w:rsidRPr="00BE096B">
        <w:rPr>
          <w:rFonts w:ascii="Courier New" w:eastAsia="Times New Roman" w:hAnsi="Courier New" w:cs="Courier New"/>
          <w:color w:val="F5AB35"/>
          <w:kern w:val="0"/>
          <w:sz w:val="20"/>
          <w:szCs w:val="20"/>
          <w:lang w:eastAsia="en-CH"/>
          <w14:ligatures w14:val="none"/>
        </w:rPr>
        <w:t>=10</w:t>
      </w:r>
      <w:r w:rsidRPr="00BE096B">
        <w:rPr>
          <w:rFonts w:ascii="Courier New" w:eastAsia="Times New Roman" w:hAnsi="Courier New" w:cs="Courier New"/>
          <w:color w:val="F8F8F2"/>
          <w:kern w:val="0"/>
          <w:sz w:val="20"/>
          <w:szCs w:val="20"/>
          <w:lang w:eastAsia="en-CH"/>
          <w14:ligatures w14:val="none"/>
        </w:rPr>
        <w:t>):</w:t>
      </w:r>
    </w:p>
    <w:p w14:paraId="3090C6B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highest priority items from queue</w:t>
      </w:r>
    </w:p>
    <w:p w14:paraId="3D24DA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queue_items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revaluation_queue.get_highest_priority</w:t>
      </w:r>
      <w:proofErr w:type="spellEnd"/>
      <w:r w:rsidRPr="00BE096B">
        <w:rPr>
          <w:rFonts w:ascii="Courier New" w:eastAsia="Times New Roman" w:hAnsi="Courier New" w:cs="Courier New"/>
          <w:color w:val="F8F8F2"/>
          <w:kern w:val="0"/>
          <w:sz w:val="20"/>
          <w:szCs w:val="20"/>
          <w:lang w:eastAsia="en-CH"/>
          <w14:ligatures w14:val="none"/>
        </w:rPr>
        <w:t>(limit=</w:t>
      </w:r>
      <w:proofErr w:type="spellStart"/>
      <w:r w:rsidRPr="00BE096B">
        <w:rPr>
          <w:rFonts w:ascii="Courier New" w:eastAsia="Times New Roman" w:hAnsi="Courier New" w:cs="Courier New"/>
          <w:color w:val="F8F8F2"/>
          <w:kern w:val="0"/>
          <w:sz w:val="20"/>
          <w:szCs w:val="20"/>
          <w:lang w:eastAsia="en-CH"/>
          <w14:ligatures w14:val="none"/>
        </w:rPr>
        <w:t>concurrent_limit</w:t>
      </w:r>
      <w:proofErr w:type="spellEnd"/>
      <w:r w:rsidRPr="00BE096B">
        <w:rPr>
          <w:rFonts w:ascii="Courier New" w:eastAsia="Times New Roman" w:hAnsi="Courier New" w:cs="Courier New"/>
          <w:color w:val="F8F8F2"/>
          <w:kern w:val="0"/>
          <w:sz w:val="20"/>
          <w:szCs w:val="20"/>
          <w:lang w:eastAsia="en-CH"/>
          <w14:ligatures w14:val="none"/>
        </w:rPr>
        <w:t>)</w:t>
      </w:r>
    </w:p>
    <w:p w14:paraId="49DCC0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4DB32D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Process in parallel</w:t>
      </w:r>
    </w:p>
    <w:p w14:paraId="583AE2B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processing_tasks</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661924B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item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queue_items</w:t>
      </w:r>
      <w:proofErr w:type="spellEnd"/>
      <w:r w:rsidRPr="00BE096B">
        <w:rPr>
          <w:rFonts w:ascii="Courier New" w:eastAsia="Times New Roman" w:hAnsi="Courier New" w:cs="Courier New"/>
          <w:color w:val="F8F8F2"/>
          <w:kern w:val="0"/>
          <w:sz w:val="20"/>
          <w:szCs w:val="20"/>
          <w:lang w:eastAsia="en-CH"/>
          <w14:ligatures w14:val="none"/>
        </w:rPr>
        <w:t>:</w:t>
      </w:r>
    </w:p>
    <w:p w14:paraId="6DA208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task = </w:t>
      </w:r>
      <w:proofErr w:type="spellStart"/>
      <w:r w:rsidRPr="00BE096B">
        <w:rPr>
          <w:rFonts w:ascii="Courier New" w:eastAsia="Times New Roman" w:hAnsi="Courier New" w:cs="Courier New"/>
          <w:color w:val="F8F8F2"/>
          <w:kern w:val="0"/>
          <w:sz w:val="20"/>
          <w:szCs w:val="20"/>
          <w:lang w:eastAsia="en-CH"/>
          <w14:ligatures w14:val="none"/>
        </w:rPr>
        <w:t>valuation_</w:t>
      </w:r>
      <w:proofErr w:type="gramStart"/>
      <w:r w:rsidRPr="00BE096B">
        <w:rPr>
          <w:rFonts w:ascii="Courier New" w:eastAsia="Times New Roman" w:hAnsi="Courier New" w:cs="Courier New"/>
          <w:color w:val="F8F8F2"/>
          <w:kern w:val="0"/>
          <w:sz w:val="20"/>
          <w:szCs w:val="20"/>
          <w:lang w:eastAsia="en-CH"/>
          <w14:ligatures w14:val="none"/>
        </w:rPr>
        <w:t>executor.execute</w:t>
      </w:r>
      <w:proofErr w:type="gramEnd"/>
      <w:r w:rsidRPr="00BE096B">
        <w:rPr>
          <w:rFonts w:ascii="Courier New" w:eastAsia="Times New Roman" w:hAnsi="Courier New" w:cs="Courier New"/>
          <w:color w:val="F8F8F2"/>
          <w:kern w:val="0"/>
          <w:sz w:val="20"/>
          <w:szCs w:val="20"/>
          <w:lang w:eastAsia="en-CH"/>
          <w14:ligatures w14:val="none"/>
        </w:rPr>
        <w:t>_</w:t>
      </w:r>
      <w:proofErr w:type="gramStart"/>
      <w:r w:rsidRPr="00BE096B">
        <w:rPr>
          <w:rFonts w:ascii="Courier New" w:eastAsia="Times New Roman" w:hAnsi="Courier New" w:cs="Courier New"/>
          <w:color w:val="F8F8F2"/>
          <w:kern w:val="0"/>
          <w:sz w:val="20"/>
          <w:szCs w:val="20"/>
          <w:lang w:eastAsia="en-CH"/>
          <w14:ligatures w14:val="none"/>
        </w:rPr>
        <w:t>async</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7C2CDA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item.patent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5FCE50C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event_context</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08FEB19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item.event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2DF00E5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item.blockchain</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p>
    <w:p w14:paraId="6D636F6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AB4D08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5B0A14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processing_</w:t>
      </w:r>
      <w:proofErr w:type="gramStart"/>
      <w:r w:rsidRPr="00BE096B">
        <w:rPr>
          <w:rFonts w:ascii="Courier New" w:eastAsia="Times New Roman" w:hAnsi="Courier New" w:cs="Courier New"/>
          <w:color w:val="F8F8F2"/>
          <w:kern w:val="0"/>
          <w:sz w:val="20"/>
          <w:szCs w:val="20"/>
          <w:lang w:eastAsia="en-CH"/>
          <w14:ligatures w14:val="none"/>
        </w:rPr>
        <w:t>tasks.append</w:t>
      </w:r>
      <w:proofErr w:type="spellEnd"/>
      <w:proofErr w:type="gramEnd"/>
      <w:r w:rsidRPr="00BE096B">
        <w:rPr>
          <w:rFonts w:ascii="Courier New" w:eastAsia="Times New Roman" w:hAnsi="Courier New" w:cs="Courier New"/>
          <w:color w:val="F8F8F2"/>
          <w:kern w:val="0"/>
          <w:sz w:val="20"/>
          <w:szCs w:val="20"/>
          <w:lang w:eastAsia="en-CH"/>
          <w14:ligatures w14:val="none"/>
        </w:rPr>
        <w:t>(task)</w:t>
      </w:r>
    </w:p>
    <w:p w14:paraId="042849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8AB019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Wait for all tasks to complete</w:t>
      </w:r>
    </w:p>
    <w:p w14:paraId="7367FA4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results = </w:t>
      </w:r>
      <w:proofErr w:type="spellStart"/>
      <w:r w:rsidRPr="00BE096B">
        <w:rPr>
          <w:rFonts w:ascii="Courier New" w:eastAsia="Times New Roman" w:hAnsi="Courier New" w:cs="Courier New"/>
          <w:color w:val="F8F8F2"/>
          <w:kern w:val="0"/>
          <w:sz w:val="20"/>
          <w:szCs w:val="20"/>
          <w:lang w:eastAsia="en-CH"/>
          <w14:ligatures w14:val="none"/>
        </w:rPr>
        <w:t>await_all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processing_tasks</w:t>
      </w:r>
      <w:proofErr w:type="spellEnd"/>
      <w:r w:rsidRPr="00BE096B">
        <w:rPr>
          <w:rFonts w:ascii="Courier New" w:eastAsia="Times New Roman" w:hAnsi="Courier New" w:cs="Courier New"/>
          <w:color w:val="F8F8F2"/>
          <w:kern w:val="0"/>
          <w:sz w:val="20"/>
          <w:szCs w:val="20"/>
          <w:lang w:eastAsia="en-CH"/>
          <w14:ligatures w14:val="none"/>
        </w:rPr>
        <w:t>)</w:t>
      </w:r>
    </w:p>
    <w:p w14:paraId="76F977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B6A06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batch completion</w:t>
      </w:r>
    </w:p>
    <w:p w14:paraId="0D939A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batch_record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72A84F6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batch</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3DFACA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processed</w:t>
      </w:r>
      <w:proofErr w:type="gramEnd"/>
      <w:r w:rsidRPr="00BE096B">
        <w:rPr>
          <w:rFonts w:ascii="Courier New" w:eastAsia="Times New Roman" w:hAnsi="Courier New" w:cs="Courier New"/>
          <w:color w:val="ABE338"/>
          <w:kern w:val="0"/>
          <w:sz w:val="20"/>
          <w:szCs w:val="20"/>
          <w:lang w:eastAsia="en-CH"/>
          <w14:ligatures w14:val="none"/>
        </w:rPr>
        <w:t>_count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len</w:t>
      </w:r>
      <w:proofErr w:type="spellEnd"/>
      <w:r w:rsidRPr="00BE096B">
        <w:rPr>
          <w:rFonts w:ascii="Courier New" w:eastAsia="Times New Roman" w:hAnsi="Courier New" w:cs="Courier New"/>
          <w:color w:val="F8F8F2"/>
          <w:kern w:val="0"/>
          <w:sz w:val="20"/>
          <w:szCs w:val="20"/>
          <w:lang w:eastAsia="en-CH"/>
          <w14:ligatures w14:val="none"/>
        </w:rPr>
        <w:t>(results),</w:t>
      </w:r>
    </w:p>
    <w:p w14:paraId="5931D7D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completion</w:t>
      </w:r>
      <w:proofErr w:type="gramEnd"/>
      <w:r w:rsidRPr="00BE096B">
        <w:rPr>
          <w:rFonts w:ascii="Courier New" w:eastAsia="Times New Roman" w:hAnsi="Courier New" w:cs="Courier New"/>
          <w:color w:val="ABE338"/>
          <w:kern w:val="0"/>
          <w:sz w:val="20"/>
          <w:szCs w:val="20"/>
          <w:lang w:eastAsia="en-CH"/>
          <w14:ligatures w14:val="none"/>
        </w:rPr>
        <w:t>_timestamp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6832BB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event</w:t>
      </w:r>
      <w:proofErr w:type="gramEnd"/>
      <w:r w:rsidRPr="00BE096B">
        <w:rPr>
          <w:rFonts w:ascii="Courier New" w:eastAsia="Times New Roman" w:hAnsi="Courier New" w:cs="Courier New"/>
          <w:color w:val="ABE338"/>
          <w:kern w:val="0"/>
          <w:sz w:val="20"/>
          <w:szCs w:val="20"/>
          <w:lang w:eastAsia="en-CH"/>
          <w14:ligatures w14:val="none"/>
        </w:rPr>
        <w:t>_references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w:t>
      </w:r>
      <w:proofErr w:type="spellStart"/>
      <w:proofErr w:type="gramStart"/>
      <w:r w:rsidRPr="00BE096B">
        <w:rPr>
          <w:rFonts w:ascii="Courier New" w:eastAsia="Times New Roman" w:hAnsi="Courier New" w:cs="Courier New"/>
          <w:color w:val="F8F8F2"/>
          <w:kern w:val="0"/>
          <w:sz w:val="20"/>
          <w:szCs w:val="20"/>
          <w:lang w:eastAsia="en-CH"/>
          <w14:ligatures w14:val="none"/>
        </w:rPr>
        <w:t>item.blockchain</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item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queue_items</w:t>
      </w:r>
      <w:proofErr w:type="spellEnd"/>
      <w:r w:rsidRPr="00BE096B">
        <w:rPr>
          <w:rFonts w:ascii="Courier New" w:eastAsia="Times New Roman" w:hAnsi="Courier New" w:cs="Courier New"/>
          <w:color w:val="F8F8F2"/>
          <w:kern w:val="0"/>
          <w:sz w:val="20"/>
          <w:szCs w:val="20"/>
          <w:lang w:eastAsia="en-CH"/>
          <w14:ligatures w14:val="none"/>
        </w:rPr>
        <w:t>]</w:t>
      </w:r>
    </w:p>
    <w:p w14:paraId="7D4B7BB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3D6D30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36ABDE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_revaluation_batch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batch_record</w:t>
      </w:r>
      <w:proofErr w:type="spellEnd"/>
      <w:r w:rsidRPr="00BE096B">
        <w:rPr>
          <w:rFonts w:ascii="Courier New" w:eastAsia="Times New Roman" w:hAnsi="Courier New" w:cs="Courier New"/>
          <w:color w:val="F8F8F2"/>
          <w:kern w:val="0"/>
          <w:sz w:val="20"/>
          <w:szCs w:val="20"/>
          <w:lang w:eastAsia="en-CH"/>
          <w14:ligatures w14:val="none"/>
        </w:rPr>
        <w:t>)</w:t>
      </w:r>
    </w:p>
    <w:p w14:paraId="610566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738F21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results</w:t>
      </w:r>
    </w:p>
    <w:p w14:paraId="4EAD51A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 Real-World Examples of Event-Driven Updates</w:t>
      </w:r>
    </w:p>
    <w:p w14:paraId="6A222498" w14:textId="77777777" w:rsidR="00BE096B" w:rsidRPr="00BE096B" w:rsidRDefault="00BE096B" w:rsidP="00BE096B">
      <w:pPr>
        <w:numPr>
          <w:ilvl w:val="0"/>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Litigation Event Update</w:t>
      </w:r>
      <w:r w:rsidRPr="00BE096B">
        <w:rPr>
          <w:rFonts w:ascii="Times New Roman" w:eastAsia="Times New Roman" w:hAnsi="Times New Roman" w:cs="Times New Roman"/>
          <w:kern w:val="0"/>
          <w:lang w:eastAsia="en-CH"/>
          <w14:ligatures w14:val="none"/>
        </w:rPr>
        <w:t>: When a court ruling affecting a key patent is detected, the system automatically:</w:t>
      </w:r>
    </w:p>
    <w:p w14:paraId="3AE2CC83"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Identifies all related patents that might be affected by the precedent</w:t>
      </w:r>
    </w:p>
    <w:p w14:paraId="29CC89A5"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Retrieves current valuation models and litigation impact parameters</w:t>
      </w:r>
    </w:p>
    <w:p w14:paraId="26C9406E"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Recalculates enforcement probability factors</w:t>
      </w:r>
    </w:p>
    <w:p w14:paraId="11B98C5D"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Updates valuation with new litigation risk assessment</w:t>
      </w:r>
    </w:p>
    <w:p w14:paraId="164A7B71"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Records the update with blockchain verification</w:t>
      </w:r>
    </w:p>
    <w:p w14:paraId="426E659C"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Notifies appropriate stakeholders based on materiality thresholds</w:t>
      </w:r>
    </w:p>
    <w:p w14:paraId="203CD70F" w14:textId="77777777" w:rsidR="00BE096B" w:rsidRPr="00BE096B" w:rsidRDefault="00BE096B" w:rsidP="00BE096B">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Qualcomm's system detected a </w:t>
      </w:r>
      <w:proofErr w:type="spellStart"/>
      <w:r w:rsidRPr="00BE096B">
        <w:rPr>
          <w:rFonts w:ascii="Times New Roman" w:eastAsia="Times New Roman" w:hAnsi="Times New Roman" w:cs="Times New Roman"/>
          <w:kern w:val="0"/>
          <w:lang w:eastAsia="en-CH"/>
          <w14:ligatures w14:val="none"/>
        </w:rPr>
        <w:t>favorable</w:t>
      </w:r>
      <w:proofErr w:type="spellEnd"/>
      <w:r w:rsidRPr="00BE096B">
        <w:rPr>
          <w:rFonts w:ascii="Times New Roman" w:eastAsia="Times New Roman" w:hAnsi="Times New Roman" w:cs="Times New Roman"/>
          <w:kern w:val="0"/>
          <w:lang w:eastAsia="en-CH"/>
          <w14:ligatures w14:val="none"/>
        </w:rPr>
        <w:t xml:space="preserve"> FRAND ruling and updated valuations for 142 related </w:t>
      </w:r>
      <w:proofErr w:type="spellStart"/>
      <w:r w:rsidRPr="00BE096B">
        <w:rPr>
          <w:rFonts w:ascii="Times New Roman" w:eastAsia="Times New Roman" w:hAnsi="Times New Roman" w:cs="Times New Roman"/>
          <w:kern w:val="0"/>
          <w:lang w:eastAsia="en-CH"/>
          <w14:ligatures w14:val="none"/>
        </w:rPr>
        <w:t>SEPs</w:t>
      </w:r>
      <w:proofErr w:type="spellEnd"/>
      <w:r w:rsidRPr="00BE096B">
        <w:rPr>
          <w:rFonts w:ascii="Times New Roman" w:eastAsia="Times New Roman" w:hAnsi="Times New Roman" w:cs="Times New Roman"/>
          <w:kern w:val="0"/>
          <w:lang w:eastAsia="en-CH"/>
          <w14:ligatures w14:val="none"/>
        </w:rPr>
        <w:t xml:space="preserve"> within 37 minutes, compared to the previous manual process that took 2-3 weeks.</w:t>
      </w:r>
    </w:p>
    <w:p w14:paraId="59131591" w14:textId="77777777" w:rsidR="00BE096B" w:rsidRPr="00BE096B" w:rsidRDefault="00BE096B" w:rsidP="00BE096B">
      <w:pPr>
        <w:numPr>
          <w:ilvl w:val="0"/>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Market Event Update</w:t>
      </w:r>
      <w:r w:rsidRPr="00BE096B">
        <w:rPr>
          <w:rFonts w:ascii="Times New Roman" w:eastAsia="Times New Roman" w:hAnsi="Times New Roman" w:cs="Times New Roman"/>
          <w:kern w:val="0"/>
          <w:lang w:eastAsia="en-CH"/>
          <w14:ligatures w14:val="none"/>
        </w:rPr>
        <w:t>: When a significant product launch using a patented technology occurs:</w:t>
      </w:r>
    </w:p>
    <w:p w14:paraId="4C2F4194"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Real-time monitoring detects product announcement</w:t>
      </w:r>
    </w:p>
    <w:p w14:paraId="4BF3A5CE"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NLP analysis extracts relevant technologies</w:t>
      </w:r>
    </w:p>
    <w:p w14:paraId="5D2C9DE9"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Patent mapping identifies affected portfolio assets</w:t>
      </w:r>
    </w:p>
    <w:p w14:paraId="13B2D7D4"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Market potential parameters update automatically</w:t>
      </w:r>
    </w:p>
    <w:p w14:paraId="4F0E8DDF"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Commercialization probability factors recalibrate</w:t>
      </w:r>
    </w:p>
    <w:p w14:paraId="7C658424"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Valuations adjust to reflect proven market implementation</w:t>
      </w:r>
    </w:p>
    <w:p w14:paraId="5D8B5B01" w14:textId="77777777" w:rsidR="00BE096B" w:rsidRPr="00BE096B" w:rsidRDefault="00BE096B" w:rsidP="00BE096B">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Apple's system detected a competitor product launch using technology covered by their patents and updated the relevant portfolio segment valuation within 2 hours, increasing the calculated value by 27% based on demonstrated market adoption.</w:t>
      </w:r>
    </w:p>
    <w:p w14:paraId="462F0E01" w14:textId="77777777" w:rsidR="00BE096B" w:rsidRPr="00BE096B" w:rsidRDefault="00BE096B" w:rsidP="00BE096B">
      <w:pPr>
        <w:numPr>
          <w:ilvl w:val="0"/>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Standard Update</w:t>
      </w:r>
      <w:r w:rsidRPr="00BE096B">
        <w:rPr>
          <w:rFonts w:ascii="Times New Roman" w:eastAsia="Times New Roman" w:hAnsi="Times New Roman" w:cs="Times New Roman"/>
          <w:kern w:val="0"/>
          <w:lang w:eastAsia="en-CH"/>
          <w14:ligatures w14:val="none"/>
        </w:rPr>
        <w:t>: When a technical standard is published or updated:</w:t>
      </w:r>
    </w:p>
    <w:p w14:paraId="163911A2"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Standard document ingestion and analysis occurs automatically</w:t>
      </w:r>
    </w:p>
    <w:p w14:paraId="26664274"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Technical mapping identifies potentially essential patents</w:t>
      </w:r>
    </w:p>
    <w:p w14:paraId="3C10245F"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Essentiality scores recalculate based on standard text</w:t>
      </w:r>
    </w:p>
    <w:p w14:paraId="52502E3F"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Implementation likelihood factors update</w:t>
      </w:r>
    </w:p>
    <w:p w14:paraId="690B09A4"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Licensing opportunity parameters adjust</w:t>
      </w:r>
    </w:p>
    <w:p w14:paraId="677DC1DA"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Value distribution recalculates across patent families</w:t>
      </w:r>
    </w:p>
    <w:p w14:paraId="5E82A9E6" w14:textId="77777777" w:rsidR="00BE096B" w:rsidRPr="00BE096B" w:rsidRDefault="00BE096B" w:rsidP="00BE096B">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Ericsson's system processed a new 5G standard release, </w:t>
      </w:r>
      <w:proofErr w:type="spellStart"/>
      <w:r w:rsidRPr="00BE096B">
        <w:rPr>
          <w:rFonts w:ascii="Times New Roman" w:eastAsia="Times New Roman" w:hAnsi="Times New Roman" w:cs="Times New Roman"/>
          <w:kern w:val="0"/>
          <w:lang w:eastAsia="en-CH"/>
          <w14:ligatures w14:val="none"/>
        </w:rPr>
        <w:t>analyzed</w:t>
      </w:r>
      <w:proofErr w:type="spellEnd"/>
      <w:r w:rsidRPr="00BE096B">
        <w:rPr>
          <w:rFonts w:ascii="Times New Roman" w:eastAsia="Times New Roman" w:hAnsi="Times New Roman" w:cs="Times New Roman"/>
          <w:kern w:val="0"/>
          <w:lang w:eastAsia="en-CH"/>
          <w14:ligatures w14:val="none"/>
        </w:rPr>
        <w:t xml:space="preserve"> 1,400+ pages of technical specifications, and updated essentiality scores and valuations for 3,200+ patents within 4 hours of publication, compared to a previous timeline of 3-4 weeks.</w:t>
      </w:r>
    </w:p>
    <w:p w14:paraId="55BCD75C" w14:textId="77777777" w:rsidR="00BE096B" w:rsidRPr="00BE096B" w:rsidRDefault="00BE096B" w:rsidP="00BE096B">
      <w:pPr>
        <w:numPr>
          <w:ilvl w:val="0"/>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Transaction Comparable Update</w:t>
      </w:r>
      <w:r w:rsidRPr="00BE096B">
        <w:rPr>
          <w:rFonts w:ascii="Times New Roman" w:eastAsia="Times New Roman" w:hAnsi="Times New Roman" w:cs="Times New Roman"/>
          <w:kern w:val="0"/>
          <w:lang w:eastAsia="en-CH"/>
          <w14:ligatures w14:val="none"/>
        </w:rPr>
        <w:t>: When a comparable patent transaction is detected:</w:t>
      </w:r>
    </w:p>
    <w:p w14:paraId="489ED976"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Comparable transaction details are ingested and verified</w:t>
      </w:r>
    </w:p>
    <w:p w14:paraId="11095312"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Technical similarity analysis identifies related portfolio patents</w:t>
      </w:r>
    </w:p>
    <w:p w14:paraId="2DC48CCB"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Valuation models incorporate new comparable data points</w:t>
      </w:r>
    </w:p>
    <w:p w14:paraId="685A0483"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Confidence intervals recalculate with additional market evidence</w:t>
      </w:r>
    </w:p>
    <w:p w14:paraId="606BFB57"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Value adjustments apply to technically similar patents</w:t>
      </w:r>
    </w:p>
    <w:p w14:paraId="29962C12" w14:textId="77777777" w:rsidR="00BE096B" w:rsidRPr="00BE096B" w:rsidRDefault="00BE096B" w:rsidP="00BE096B">
      <w:pPr>
        <w:numPr>
          <w:ilvl w:val="1"/>
          <w:numId w:val="80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records all valuation changes with full provenance</w:t>
      </w:r>
    </w:p>
    <w:p w14:paraId="012584DC" w14:textId="77777777" w:rsidR="00BE096B" w:rsidRPr="00BE096B" w:rsidRDefault="00BE096B" w:rsidP="00BE096B">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IBM's system detected a significant patent sale in cloud computing, automatically incorporated the comparable transaction data, and updated valuations for 178 technically similar patents within their portfolio, increasing accuracy by 23% compared to previous valuations.</w:t>
      </w:r>
    </w:p>
    <w:p w14:paraId="1766A8F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6. Performance Metrics for Real-Time Updates</w:t>
      </w:r>
    </w:p>
    <w:p w14:paraId="586DCD2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implementing real-time update mechanisms typically achieve:</w:t>
      </w:r>
    </w:p>
    <w:p w14:paraId="0764FF78"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85-95% reduction in time to incorporate new market information</w:t>
      </w:r>
    </w:p>
    <w:p w14:paraId="48A95EBB"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45-65% improvement in valuation accuracy during rapidly changing market conditions</w:t>
      </w:r>
    </w:p>
    <w:p w14:paraId="24A4185B"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90%+ automation rate for routine valuation updates</w:t>
      </w:r>
    </w:p>
    <w:p w14:paraId="46472E87"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70-85% reduction in manual review requirements</w:t>
      </w:r>
    </w:p>
    <w:p w14:paraId="33D0D838"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Near real-time financial reporting capabilities for IP assets</w:t>
      </w:r>
    </w:p>
    <w:p w14:paraId="6E03BAC0" w14:textId="77777777" w:rsidR="00BE096B" w:rsidRPr="00BE096B" w:rsidRDefault="00BE096B" w:rsidP="00BE096B">
      <w:pPr>
        <w:numPr>
          <w:ilvl w:val="0"/>
          <w:numId w:val="80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Significant competitive advantage through faster recognition of market shifts</w:t>
      </w:r>
    </w:p>
    <w:p w14:paraId="202052D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 for Valuation Execution:</w:t>
      </w:r>
    </w:p>
    <w:p w14:paraId="1317862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08837EC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37A2AF7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blockchain recording of valuation execution</w:t>
      </w:r>
    </w:p>
    <w:p w14:paraId="7732640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execute_and_record_</w:t>
      </w:r>
      <w:proofErr w:type="gramStart"/>
      <w:r w:rsidRPr="00BE096B">
        <w:rPr>
          <w:rFonts w:ascii="Courier New" w:eastAsia="Times New Roman" w:hAnsi="Courier New" w:cs="Courier New"/>
          <w:color w:val="00E0E0"/>
          <w:kern w:val="0"/>
          <w:sz w:val="20"/>
          <w:szCs w:val="20"/>
          <w:lang w:eastAsia="en-CH"/>
          <w14:ligatures w14:val="none"/>
        </w:rPr>
        <w:t>valuation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patent_data</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model_reference</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execution_parameters</w:t>
      </w:r>
      <w:proofErr w:type="spellEnd"/>
      <w:r w:rsidRPr="00BE096B">
        <w:rPr>
          <w:rFonts w:ascii="Courier New" w:eastAsia="Times New Roman" w:hAnsi="Courier New" w:cs="Courier New"/>
          <w:color w:val="F8F8F2"/>
          <w:kern w:val="0"/>
          <w:sz w:val="20"/>
          <w:szCs w:val="20"/>
          <w:lang w:eastAsia="en-CH"/>
          <w14:ligatures w14:val="none"/>
        </w:rPr>
        <w:t>):</w:t>
      </w:r>
    </w:p>
    <w:p w14:paraId="6333A3A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Verify model authenticity</w:t>
      </w:r>
    </w:p>
    <w:p w14:paraId="4F19178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model_verification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gateway.verify</w:t>
      </w:r>
      <w:proofErr w:type="gramEnd"/>
      <w:r w:rsidRPr="00BE096B">
        <w:rPr>
          <w:rFonts w:ascii="Courier New" w:eastAsia="Times New Roman" w:hAnsi="Courier New" w:cs="Courier New"/>
          <w:color w:val="F8F8F2"/>
          <w:kern w:val="0"/>
          <w:sz w:val="20"/>
          <w:szCs w:val="20"/>
          <w:lang w:eastAsia="en-CH"/>
          <w14:ligatures w14:val="none"/>
        </w:rPr>
        <w:t>_</w:t>
      </w:r>
      <w:proofErr w:type="gramStart"/>
      <w:r w:rsidRPr="00BE096B">
        <w:rPr>
          <w:rFonts w:ascii="Courier New" w:eastAsia="Times New Roman" w:hAnsi="Courier New" w:cs="Courier New"/>
          <w:color w:val="F8F8F2"/>
          <w:kern w:val="0"/>
          <w:sz w:val="20"/>
          <w:szCs w:val="20"/>
          <w:lang w:eastAsia="en-CH"/>
          <w14:ligatures w14:val="none"/>
        </w:rPr>
        <w:t>model</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10A961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reference.model</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4D1501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model_hash</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reference.verification</w:t>
      </w:r>
      <w:proofErr w:type="gramEnd"/>
      <w:r w:rsidRPr="00BE096B">
        <w:rPr>
          <w:rFonts w:ascii="Courier New" w:eastAsia="Times New Roman" w:hAnsi="Courier New" w:cs="Courier New"/>
          <w:color w:val="F8F8F2"/>
          <w:kern w:val="0"/>
          <w:sz w:val="20"/>
          <w:szCs w:val="20"/>
          <w:lang w:eastAsia="en-CH"/>
          <w14:ligatures w14:val="none"/>
        </w:rPr>
        <w:t>_hash</w:t>
      </w:r>
      <w:proofErr w:type="spellEnd"/>
    </w:p>
    <w:p w14:paraId="39E50C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31CF95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99667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not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model_verification.is_valid</w:t>
      </w:r>
      <w:proofErr w:type="spellEnd"/>
      <w:r w:rsidRPr="00BE096B">
        <w:rPr>
          <w:rFonts w:ascii="Courier New" w:eastAsia="Times New Roman" w:hAnsi="Courier New" w:cs="Courier New"/>
          <w:color w:val="F8F8F2"/>
          <w:kern w:val="0"/>
          <w:sz w:val="20"/>
          <w:szCs w:val="20"/>
          <w:lang w:eastAsia="en-CH"/>
          <w14:ligatures w14:val="none"/>
        </w:rPr>
        <w:t>:</w:t>
      </w:r>
    </w:p>
    <w:p w14:paraId="0A1EE4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raise</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SecurityException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ABE338"/>
          <w:kern w:val="0"/>
          <w:sz w:val="20"/>
          <w:szCs w:val="20"/>
          <w:lang w:eastAsia="en-CH"/>
          <w14:ligatures w14:val="none"/>
        </w:rPr>
        <w:t>"Model verification failed"</w:t>
      </w:r>
      <w:r w:rsidRPr="00BE096B">
        <w:rPr>
          <w:rFonts w:ascii="Courier New" w:eastAsia="Times New Roman" w:hAnsi="Courier New" w:cs="Courier New"/>
          <w:color w:val="F8F8F2"/>
          <w:kern w:val="0"/>
          <w:sz w:val="20"/>
          <w:szCs w:val="20"/>
          <w:lang w:eastAsia="en-CH"/>
          <w14:ligatures w14:val="none"/>
        </w:rPr>
        <w:t>)</w:t>
      </w:r>
    </w:p>
    <w:p w14:paraId="5E29C7B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E0DFC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Load model and patent data</w:t>
      </w:r>
    </w:p>
    <w:p w14:paraId="64F6872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model = </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service.load</w:t>
      </w:r>
      <w:proofErr w:type="gramEnd"/>
      <w:r w:rsidRPr="00BE096B">
        <w:rPr>
          <w:rFonts w:ascii="Courier New" w:eastAsia="Times New Roman" w:hAnsi="Courier New" w:cs="Courier New"/>
          <w:color w:val="F8F8F2"/>
          <w:kern w:val="0"/>
          <w:sz w:val="20"/>
          <w:szCs w:val="20"/>
          <w:lang w:eastAsia="en-CH"/>
          <w14:ligatures w14:val="none"/>
        </w:rPr>
        <w:t>_model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reference.storage</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r w:rsidRPr="00BE096B">
        <w:rPr>
          <w:rFonts w:ascii="Courier New" w:eastAsia="Times New Roman" w:hAnsi="Courier New" w:cs="Courier New"/>
          <w:color w:val="F8F8F2"/>
          <w:kern w:val="0"/>
          <w:sz w:val="20"/>
          <w:szCs w:val="20"/>
          <w:lang w:eastAsia="en-CH"/>
          <w14:ligatures w14:val="none"/>
        </w:rPr>
        <w:t>)</w:t>
      </w:r>
    </w:p>
    <w:p w14:paraId="60ABA8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patent_features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feature_service.get_features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345FAB5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53D6FD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Execute valuation</w:t>
      </w:r>
    </w:p>
    <w:p w14:paraId="30F8644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valuation_result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proofErr w:type="gramStart"/>
      <w:r w:rsidRPr="00BE096B">
        <w:rPr>
          <w:rFonts w:ascii="Courier New" w:eastAsia="Times New Roman" w:hAnsi="Courier New" w:cs="Courier New"/>
          <w:color w:val="F8F8F2"/>
          <w:kern w:val="0"/>
          <w:sz w:val="20"/>
          <w:szCs w:val="20"/>
          <w:lang w:eastAsia="en-CH"/>
          <w14:ligatures w14:val="none"/>
        </w:rPr>
        <w:t>model.predict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442B8AC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features=</w:t>
      </w:r>
      <w:proofErr w:type="spellStart"/>
      <w:r w:rsidRPr="00BE096B">
        <w:rPr>
          <w:rFonts w:ascii="Courier New" w:eastAsia="Times New Roman" w:hAnsi="Courier New" w:cs="Courier New"/>
          <w:color w:val="F8F8F2"/>
          <w:kern w:val="0"/>
          <w:sz w:val="20"/>
          <w:szCs w:val="20"/>
          <w:lang w:eastAsia="en-CH"/>
          <w14:ligatures w14:val="none"/>
        </w:rPr>
        <w:t>patent_features</w:t>
      </w:r>
      <w:proofErr w:type="spellEnd"/>
      <w:r w:rsidRPr="00BE096B">
        <w:rPr>
          <w:rFonts w:ascii="Courier New" w:eastAsia="Times New Roman" w:hAnsi="Courier New" w:cs="Courier New"/>
          <w:color w:val="F8F8F2"/>
          <w:kern w:val="0"/>
          <w:sz w:val="20"/>
          <w:szCs w:val="20"/>
          <w:lang w:eastAsia="en-CH"/>
          <w14:ligatures w14:val="none"/>
        </w:rPr>
        <w:t>,</w:t>
      </w:r>
    </w:p>
    <w:p w14:paraId="5576BFD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parameters=</w:t>
      </w:r>
      <w:proofErr w:type="spellStart"/>
      <w:r w:rsidRPr="00BE096B">
        <w:rPr>
          <w:rFonts w:ascii="Courier New" w:eastAsia="Times New Roman" w:hAnsi="Courier New" w:cs="Courier New"/>
          <w:color w:val="F8F8F2"/>
          <w:kern w:val="0"/>
          <w:sz w:val="20"/>
          <w:szCs w:val="20"/>
          <w:lang w:eastAsia="en-CH"/>
          <w14:ligatures w14:val="none"/>
        </w:rPr>
        <w:t>execution_parameters</w:t>
      </w:r>
      <w:proofErr w:type="spellEnd"/>
    </w:p>
    <w:p w14:paraId="47AB72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75483F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056C6E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valuation record</w:t>
      </w:r>
    </w:p>
    <w:p w14:paraId="3C18C2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1CEA0EF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valuation</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5A4C5C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patent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3E831E9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model</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model_</w:t>
      </w:r>
      <w:proofErr w:type="gramStart"/>
      <w:r w:rsidRPr="00BE096B">
        <w:rPr>
          <w:rFonts w:ascii="Courier New" w:eastAsia="Times New Roman" w:hAnsi="Courier New" w:cs="Courier New"/>
          <w:color w:val="F8F8F2"/>
          <w:kern w:val="0"/>
          <w:sz w:val="20"/>
          <w:szCs w:val="20"/>
          <w:lang w:eastAsia="en-CH"/>
          <w14:ligatures w14:val="none"/>
        </w:rPr>
        <w:t>reference.model</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4738470A"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execution</w:t>
      </w:r>
      <w:proofErr w:type="gramEnd"/>
      <w:r w:rsidRPr="00BE096B">
        <w:rPr>
          <w:rFonts w:ascii="Courier New" w:eastAsia="Times New Roman" w:hAnsi="Courier New" w:cs="Courier New"/>
          <w:color w:val="ABE338"/>
          <w:kern w:val="0"/>
          <w:sz w:val="20"/>
          <w:szCs w:val="20"/>
          <w:lang w:eastAsia="en-CH"/>
          <w14:ligatures w14:val="none"/>
        </w:rPr>
        <w:t>_timestamp</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550A247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execution</w:t>
      </w:r>
      <w:proofErr w:type="gramEnd"/>
      <w:r w:rsidRPr="00BE096B">
        <w:rPr>
          <w:rFonts w:ascii="Courier New" w:eastAsia="Times New Roman" w:hAnsi="Courier New" w:cs="Courier New"/>
          <w:color w:val="ABE338"/>
          <w:kern w:val="0"/>
          <w:sz w:val="20"/>
          <w:szCs w:val="20"/>
          <w:lang w:eastAsia="en-CH"/>
          <w14:ligatures w14:val="none"/>
        </w:rPr>
        <w:t>_parameters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execution_parameters</w:t>
      </w:r>
      <w:proofErr w:type="spellEnd"/>
      <w:r w:rsidRPr="00BE096B">
        <w:rPr>
          <w:rFonts w:ascii="Courier New" w:eastAsia="Times New Roman" w:hAnsi="Courier New" w:cs="Courier New"/>
          <w:color w:val="F8F8F2"/>
          <w:kern w:val="0"/>
          <w:sz w:val="20"/>
          <w:szCs w:val="20"/>
          <w:lang w:eastAsia="en-CH"/>
          <w14:ligatures w14:val="none"/>
        </w:rPr>
        <w:t>,</w:t>
      </w:r>
    </w:p>
    <w:p w14:paraId="012607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input</w:t>
      </w:r>
      <w:proofErr w:type="gramEnd"/>
      <w:r w:rsidRPr="00BE096B">
        <w:rPr>
          <w:rFonts w:ascii="Courier New" w:eastAsia="Times New Roman" w:hAnsi="Courier New" w:cs="Courier New"/>
          <w:color w:val="ABE338"/>
          <w:kern w:val="0"/>
          <w:sz w:val="20"/>
          <w:szCs w:val="20"/>
          <w:lang w:eastAsia="en-CH"/>
          <w14:ligatures w14:val="none"/>
        </w:rPr>
        <w:t>_data_hash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generate_sha256(</w:t>
      </w:r>
      <w:proofErr w:type="spellStart"/>
      <w:r w:rsidRPr="00BE096B">
        <w:rPr>
          <w:rFonts w:ascii="Courier New" w:eastAsia="Times New Roman" w:hAnsi="Courier New" w:cs="Courier New"/>
          <w:color w:val="F8F8F2"/>
          <w:kern w:val="0"/>
          <w:sz w:val="20"/>
          <w:szCs w:val="20"/>
          <w:lang w:eastAsia="en-CH"/>
          <w14:ligatures w14:val="none"/>
        </w:rPr>
        <w:t>patent_features</w:t>
      </w:r>
      <w:proofErr w:type="spellEnd"/>
      <w:r w:rsidRPr="00BE096B">
        <w:rPr>
          <w:rFonts w:ascii="Courier New" w:eastAsia="Times New Roman" w:hAnsi="Courier New" w:cs="Courier New"/>
          <w:color w:val="F8F8F2"/>
          <w:kern w:val="0"/>
          <w:sz w:val="20"/>
          <w:szCs w:val="20"/>
          <w:lang w:eastAsia="en-CH"/>
          <w14:ligatures w14:val="none"/>
        </w:rPr>
        <w:t>),</w:t>
      </w:r>
    </w:p>
    <w:p w14:paraId="2AFF84E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valuation</w:t>
      </w:r>
      <w:proofErr w:type="gramEnd"/>
      <w:r w:rsidRPr="00BE096B">
        <w:rPr>
          <w:rFonts w:ascii="Courier New" w:eastAsia="Times New Roman" w:hAnsi="Courier New" w:cs="Courier New"/>
          <w:color w:val="ABE338"/>
          <w:kern w:val="0"/>
          <w:sz w:val="20"/>
          <w:szCs w:val="20"/>
          <w:lang w:eastAsia="en-CH"/>
          <w14:ligatures w14:val="none"/>
        </w:rPr>
        <w:t>_amount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valuation_result.value</w:t>
      </w:r>
      <w:proofErr w:type="spellEnd"/>
      <w:r w:rsidRPr="00BE096B">
        <w:rPr>
          <w:rFonts w:ascii="Courier New" w:eastAsia="Times New Roman" w:hAnsi="Courier New" w:cs="Courier New"/>
          <w:color w:val="F8F8F2"/>
          <w:kern w:val="0"/>
          <w:sz w:val="20"/>
          <w:szCs w:val="20"/>
          <w:lang w:eastAsia="en-CH"/>
          <w14:ligatures w14:val="none"/>
        </w:rPr>
        <w:t>,</w:t>
      </w:r>
    </w:p>
    <w:p w14:paraId="279979F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confidence</w:t>
      </w:r>
      <w:proofErr w:type="gramEnd"/>
      <w:r w:rsidRPr="00BE096B">
        <w:rPr>
          <w:rFonts w:ascii="Courier New" w:eastAsia="Times New Roman" w:hAnsi="Courier New" w:cs="Courier New"/>
          <w:color w:val="ABE338"/>
          <w:kern w:val="0"/>
          <w:sz w:val="20"/>
          <w:szCs w:val="20"/>
          <w:lang w:eastAsia="en-CH"/>
          <w14:ligatures w14:val="none"/>
        </w:rPr>
        <w:t>_interval</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w:t>
      </w:r>
      <w:proofErr w:type="gramStart"/>
      <w:r w:rsidRPr="00BE096B">
        <w:rPr>
          <w:rFonts w:ascii="Courier New" w:eastAsia="Times New Roman" w:hAnsi="Courier New" w:cs="Courier New"/>
          <w:color w:val="F8F8F2"/>
          <w:kern w:val="0"/>
          <w:sz w:val="20"/>
          <w:szCs w:val="20"/>
          <w:lang w:eastAsia="en-CH"/>
          <w14:ligatures w14:val="none"/>
        </w:rPr>
        <w:t>result.confidence</w:t>
      </w:r>
      <w:proofErr w:type="gramEnd"/>
      <w:r w:rsidRPr="00BE096B">
        <w:rPr>
          <w:rFonts w:ascii="Courier New" w:eastAsia="Times New Roman" w:hAnsi="Courier New" w:cs="Courier New"/>
          <w:color w:val="F8F8F2"/>
          <w:kern w:val="0"/>
          <w:sz w:val="20"/>
          <w:szCs w:val="20"/>
          <w:lang w:eastAsia="en-CH"/>
          <w14:ligatures w14:val="none"/>
        </w:rPr>
        <w:t>_interval</w:t>
      </w:r>
      <w:proofErr w:type="spellEnd"/>
      <w:r w:rsidRPr="00BE096B">
        <w:rPr>
          <w:rFonts w:ascii="Courier New" w:eastAsia="Times New Roman" w:hAnsi="Courier New" w:cs="Courier New"/>
          <w:color w:val="F8F8F2"/>
          <w:kern w:val="0"/>
          <w:sz w:val="20"/>
          <w:szCs w:val="20"/>
          <w:lang w:eastAsia="en-CH"/>
          <w14:ligatures w14:val="none"/>
        </w:rPr>
        <w:t>,</w:t>
      </w:r>
    </w:p>
    <w:p w14:paraId="45E8CF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executor</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current_user.</w:t>
      </w:r>
      <w:r w:rsidRPr="00BE096B">
        <w:rPr>
          <w:rFonts w:ascii="Courier New" w:eastAsia="Times New Roman" w:hAnsi="Courier New" w:cs="Courier New"/>
          <w:color w:val="F5AB35"/>
          <w:kern w:val="0"/>
          <w:sz w:val="20"/>
          <w:szCs w:val="20"/>
          <w:lang w:eastAsia="en-CH"/>
          <w14:ligatures w14:val="none"/>
        </w:rPr>
        <w:t>id</w:t>
      </w:r>
    </w:p>
    <w:p w14:paraId="0F7FD12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588663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CC729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on blockchain</w:t>
      </w:r>
    </w:p>
    <w:p w14:paraId="0F90BAB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_valuation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w:t>
      </w:r>
    </w:p>
    <w:p w14:paraId="3E57F1C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EE3E7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Execute any relevant smart contracts</w:t>
      </w:r>
    </w:p>
    <w:p w14:paraId="183492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smart_contract_results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smart_contract_</w:t>
      </w:r>
      <w:proofErr w:type="gramStart"/>
      <w:r w:rsidRPr="00BE096B">
        <w:rPr>
          <w:rFonts w:ascii="Courier New" w:eastAsia="Times New Roman" w:hAnsi="Courier New" w:cs="Courier New"/>
          <w:color w:val="F8F8F2"/>
          <w:kern w:val="0"/>
          <w:sz w:val="20"/>
          <w:szCs w:val="20"/>
          <w:lang w:eastAsia="en-CH"/>
          <w14:ligatures w14:val="none"/>
        </w:rPr>
        <w:t>engine.execute</w:t>
      </w:r>
      <w:proofErr w:type="gramEnd"/>
      <w:r w:rsidRPr="00BE096B">
        <w:rPr>
          <w:rFonts w:ascii="Courier New" w:eastAsia="Times New Roman" w:hAnsi="Courier New" w:cs="Courier New"/>
          <w:color w:val="F8F8F2"/>
          <w:kern w:val="0"/>
          <w:sz w:val="20"/>
          <w:szCs w:val="20"/>
          <w:lang w:eastAsia="en-CH"/>
          <w14:ligatures w14:val="none"/>
        </w:rPr>
        <w:t>_valuation_</w:t>
      </w:r>
      <w:proofErr w:type="gramStart"/>
      <w:r w:rsidRPr="00BE096B">
        <w:rPr>
          <w:rFonts w:ascii="Courier New" w:eastAsia="Times New Roman" w:hAnsi="Courier New" w:cs="Courier New"/>
          <w:color w:val="F8F8F2"/>
          <w:kern w:val="0"/>
          <w:sz w:val="20"/>
          <w:szCs w:val="20"/>
          <w:lang w:eastAsia="en-CH"/>
          <w14:ligatures w14:val="none"/>
        </w:rPr>
        <w:t>contracts</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3D50A2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0EF2F11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p>
    <w:p w14:paraId="19184D1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452FCC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EB7E3F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Store complete results</w:t>
      </w:r>
    </w:p>
    <w:p w14:paraId="3FB233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cloud_</w:t>
      </w:r>
      <w:proofErr w:type="gramStart"/>
      <w:r w:rsidRPr="00BE096B">
        <w:rPr>
          <w:rFonts w:ascii="Courier New" w:eastAsia="Times New Roman" w:hAnsi="Courier New" w:cs="Courier New"/>
          <w:color w:val="F8F8F2"/>
          <w:kern w:val="0"/>
          <w:sz w:val="20"/>
          <w:szCs w:val="20"/>
          <w:lang w:eastAsia="en-CH"/>
          <w14:ligatures w14:val="none"/>
        </w:rPr>
        <w:t>storage.store</w:t>
      </w:r>
      <w:proofErr w:type="gramEnd"/>
      <w:r w:rsidRPr="00BE096B">
        <w:rPr>
          <w:rFonts w:ascii="Courier New" w:eastAsia="Times New Roman" w:hAnsi="Courier New" w:cs="Courier New"/>
          <w:color w:val="F8F8F2"/>
          <w:kern w:val="0"/>
          <w:sz w:val="20"/>
          <w:szCs w:val="20"/>
          <w:lang w:eastAsia="en-CH"/>
          <w14:ligatures w14:val="none"/>
        </w:rPr>
        <w:t>_</w:t>
      </w:r>
      <w:proofErr w:type="gramStart"/>
      <w:r w:rsidRPr="00BE096B">
        <w:rPr>
          <w:rFonts w:ascii="Courier New" w:eastAsia="Times New Roman" w:hAnsi="Courier New" w:cs="Courier New"/>
          <w:color w:val="F8F8F2"/>
          <w:kern w:val="0"/>
          <w:sz w:val="20"/>
          <w:szCs w:val="20"/>
          <w:lang w:eastAsia="en-CH"/>
          <w14:ligatures w14:val="none"/>
        </w:rPr>
        <w:t>valuation</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3265365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valuation_data</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p>
    <w:p w14:paraId="6FE3108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basic</w:t>
      </w:r>
      <w:proofErr w:type="gramEnd"/>
      <w:r w:rsidRPr="00BE096B">
        <w:rPr>
          <w:rFonts w:ascii="Courier New" w:eastAsia="Times New Roman" w:hAnsi="Courier New" w:cs="Courier New"/>
          <w:color w:val="ABE338"/>
          <w:kern w:val="0"/>
          <w:sz w:val="20"/>
          <w:szCs w:val="20"/>
          <w:lang w:eastAsia="en-CH"/>
          <w14:ligatures w14:val="none"/>
        </w:rPr>
        <w:t>_record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w:t>
      </w:r>
    </w:p>
    <w:p w14:paraId="74FF0D1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detailed</w:t>
      </w:r>
      <w:proofErr w:type="gramEnd"/>
      <w:r w:rsidRPr="00BE096B">
        <w:rPr>
          <w:rFonts w:ascii="Courier New" w:eastAsia="Times New Roman" w:hAnsi="Courier New" w:cs="Courier New"/>
          <w:color w:val="ABE338"/>
          <w:kern w:val="0"/>
          <w:sz w:val="20"/>
          <w:szCs w:val="20"/>
          <w:lang w:eastAsia="en-CH"/>
          <w14:ligatures w14:val="none"/>
        </w:rPr>
        <w:t>_results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w:t>
      </w:r>
      <w:proofErr w:type="gramStart"/>
      <w:r w:rsidRPr="00BE096B">
        <w:rPr>
          <w:rFonts w:ascii="Courier New" w:eastAsia="Times New Roman" w:hAnsi="Courier New" w:cs="Courier New"/>
          <w:color w:val="F8F8F2"/>
          <w:kern w:val="0"/>
          <w:sz w:val="20"/>
          <w:szCs w:val="20"/>
          <w:lang w:eastAsia="en-CH"/>
          <w14:ligatures w14:val="none"/>
        </w:rPr>
        <w:t>result.detailed</w:t>
      </w:r>
      <w:proofErr w:type="gramEnd"/>
      <w:r w:rsidRPr="00BE096B">
        <w:rPr>
          <w:rFonts w:ascii="Courier New" w:eastAsia="Times New Roman" w:hAnsi="Courier New" w:cs="Courier New"/>
          <w:color w:val="F8F8F2"/>
          <w:kern w:val="0"/>
          <w:sz w:val="20"/>
          <w:szCs w:val="20"/>
          <w:lang w:eastAsia="en-CH"/>
          <w14:ligatures w14:val="none"/>
        </w:rPr>
        <w:t>_breakdown</w:t>
      </w:r>
      <w:proofErr w:type="spellEnd"/>
      <w:r w:rsidRPr="00BE096B">
        <w:rPr>
          <w:rFonts w:ascii="Courier New" w:eastAsia="Times New Roman" w:hAnsi="Courier New" w:cs="Courier New"/>
          <w:color w:val="F8F8F2"/>
          <w:kern w:val="0"/>
          <w:sz w:val="20"/>
          <w:szCs w:val="20"/>
          <w:lang w:eastAsia="en-CH"/>
          <w14:ligatures w14:val="none"/>
        </w:rPr>
        <w:t>,</w:t>
      </w:r>
    </w:p>
    <w:p w14:paraId="77A564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smart</w:t>
      </w:r>
      <w:proofErr w:type="gramEnd"/>
      <w:r w:rsidRPr="00BE096B">
        <w:rPr>
          <w:rFonts w:ascii="Courier New" w:eastAsia="Times New Roman" w:hAnsi="Courier New" w:cs="Courier New"/>
          <w:color w:val="ABE338"/>
          <w:kern w:val="0"/>
          <w:sz w:val="20"/>
          <w:szCs w:val="20"/>
          <w:lang w:eastAsia="en-CH"/>
          <w14:ligatures w14:val="none"/>
        </w:rPr>
        <w:t>_contract_results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smart_contract_results</w:t>
      </w:r>
      <w:proofErr w:type="spellEnd"/>
      <w:r w:rsidRPr="00BE096B">
        <w:rPr>
          <w:rFonts w:ascii="Courier New" w:eastAsia="Times New Roman" w:hAnsi="Courier New" w:cs="Courier New"/>
          <w:color w:val="F8F8F2"/>
          <w:kern w:val="0"/>
          <w:sz w:val="20"/>
          <w:szCs w:val="20"/>
          <w:lang w:eastAsia="en-CH"/>
          <w14:ligatures w14:val="none"/>
        </w:rPr>
        <w:t>,</w:t>
      </w:r>
    </w:p>
    <w:p w14:paraId="1F0F363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_tx</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valuation_tx</w:t>
      </w:r>
      <w:proofErr w:type="spellEnd"/>
    </w:p>
    <w:p w14:paraId="259E957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FD9FC9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access_control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determine_access_control</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78BCAD7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584C7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B79F9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Notify relevant stakeholders</w:t>
      </w:r>
    </w:p>
    <w:p w14:paraId="215BD08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notification_</w:t>
      </w:r>
      <w:proofErr w:type="gramStart"/>
      <w:r w:rsidRPr="00BE096B">
        <w:rPr>
          <w:rFonts w:ascii="Courier New" w:eastAsia="Times New Roman" w:hAnsi="Courier New" w:cs="Courier New"/>
          <w:color w:val="F8F8F2"/>
          <w:kern w:val="0"/>
          <w:sz w:val="20"/>
          <w:szCs w:val="20"/>
          <w:lang w:eastAsia="en-CH"/>
          <w14:ligatures w14:val="none"/>
        </w:rPr>
        <w:t>service.notify</w:t>
      </w:r>
      <w:proofErr w:type="gramEnd"/>
      <w:r w:rsidRPr="00BE096B">
        <w:rPr>
          <w:rFonts w:ascii="Courier New" w:eastAsia="Times New Roman" w:hAnsi="Courier New" w:cs="Courier New"/>
          <w:color w:val="F8F8F2"/>
          <w:kern w:val="0"/>
          <w:sz w:val="20"/>
          <w:szCs w:val="20"/>
          <w:lang w:eastAsia="en-CH"/>
          <w14:ligatures w14:val="none"/>
        </w:rPr>
        <w:t>_valuation_</w:t>
      </w:r>
      <w:proofErr w:type="gramStart"/>
      <w:r w:rsidRPr="00BE096B">
        <w:rPr>
          <w:rFonts w:ascii="Courier New" w:eastAsia="Times New Roman" w:hAnsi="Courier New" w:cs="Courier New"/>
          <w:color w:val="F8F8F2"/>
          <w:kern w:val="0"/>
          <w:sz w:val="20"/>
          <w:szCs w:val="20"/>
          <w:lang w:eastAsia="en-CH"/>
          <w14:ligatures w14:val="none"/>
        </w:rPr>
        <w:t>complete</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A5AF74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w:t>
      </w:r>
      <w:proofErr w:type="gramStart"/>
      <w:r w:rsidRPr="00BE096B">
        <w:rPr>
          <w:rFonts w:ascii="Courier New" w:eastAsia="Times New Roman" w:hAnsi="Courier New" w:cs="Courier New"/>
          <w:color w:val="F8F8F2"/>
          <w:kern w:val="0"/>
          <w:sz w:val="20"/>
          <w:szCs w:val="20"/>
          <w:lang w:eastAsia="en-CH"/>
          <w14:ligatures w14:val="none"/>
        </w:rPr>
        <w:t>data.patent</w:t>
      </w:r>
      <w:proofErr w:type="gramEnd"/>
      <w:r w:rsidRPr="00BE096B">
        <w:rPr>
          <w:rFonts w:ascii="Courier New" w:eastAsia="Times New Roman" w:hAnsi="Courier New" w:cs="Courier New"/>
          <w:color w:val="F8F8F2"/>
          <w:kern w:val="0"/>
          <w:sz w:val="20"/>
          <w:szCs w:val="20"/>
          <w:lang w:eastAsia="en-CH"/>
          <w14:ligatures w14:val="none"/>
        </w:rPr>
        <w:t>_id</w:t>
      </w:r>
      <w:proofErr w:type="spellEnd"/>
      <w:r w:rsidRPr="00BE096B">
        <w:rPr>
          <w:rFonts w:ascii="Courier New" w:eastAsia="Times New Roman" w:hAnsi="Courier New" w:cs="Courier New"/>
          <w:color w:val="F8F8F2"/>
          <w:kern w:val="0"/>
          <w:sz w:val="20"/>
          <w:szCs w:val="20"/>
          <w:lang w:eastAsia="en-CH"/>
          <w14:ligatures w14:val="none"/>
        </w:rPr>
        <w:t>,</w:t>
      </w:r>
    </w:p>
    <w:p w14:paraId="6ECD0F6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valuation_id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4BD577A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recipient_roles</w:t>
      </w:r>
      <w:proofErr w:type="spellEnd"/>
      <w:proofErr w:type="gramStart"/>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portfolio_manager</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financial_reporting</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ip_strategy</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575C1E3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3FF973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F5A040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3B589C7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valuation</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valuation_record</w:t>
      </w:r>
      <w:proofErr w:type="spellEnd"/>
      <w:r w:rsidRPr="00BE096B">
        <w:rPr>
          <w:rFonts w:ascii="Courier New" w:eastAsia="Times New Roman" w:hAnsi="Courier New" w:cs="Courier New"/>
          <w:color w:val="F8F8F2"/>
          <w:kern w:val="0"/>
          <w:sz w:val="20"/>
          <w:szCs w:val="20"/>
          <w:lang w:eastAsia="en-CH"/>
          <w14:ligatures w14:val="none"/>
        </w:rPr>
        <w:t>[</w:t>
      </w:r>
      <w:r w:rsidRPr="00BE096B">
        <w:rPr>
          <w:rFonts w:ascii="Courier New" w:eastAsia="Times New Roman" w:hAnsi="Courier New" w:cs="Courier New"/>
          <w:color w:val="ABE338"/>
          <w:kern w:val="0"/>
          <w:sz w:val="20"/>
          <w:szCs w:val="20"/>
          <w:lang w:eastAsia="en-CH"/>
          <w14:ligatures w14:val="none"/>
        </w:rPr>
        <w:t>'</w:t>
      </w:r>
      <w:proofErr w:type="spellStart"/>
      <w:r w:rsidRPr="00BE096B">
        <w:rPr>
          <w:rFonts w:ascii="Courier New" w:eastAsia="Times New Roman" w:hAnsi="Courier New" w:cs="Courier New"/>
          <w:color w:val="ABE338"/>
          <w:kern w:val="0"/>
          <w:sz w:val="20"/>
          <w:szCs w:val="20"/>
          <w:lang w:eastAsia="en-CH"/>
          <w14:ligatures w14:val="none"/>
        </w:rPr>
        <w:t>valuation_id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51765B1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storage</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storage_location</w:t>
      </w:r>
      <w:proofErr w:type="spellEnd"/>
      <w:r w:rsidRPr="00BE096B">
        <w:rPr>
          <w:rFonts w:ascii="Courier New" w:eastAsia="Times New Roman" w:hAnsi="Courier New" w:cs="Courier New"/>
          <w:color w:val="F8F8F2"/>
          <w:kern w:val="0"/>
          <w:sz w:val="20"/>
          <w:szCs w:val="20"/>
          <w:lang w:eastAsia="en-CH"/>
          <w14:ligatures w14:val="none"/>
        </w:rPr>
        <w:t>,</w:t>
      </w:r>
    </w:p>
    <w:p w14:paraId="44924C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valuation_tx</w:t>
      </w:r>
      <w:proofErr w:type="spellEnd"/>
      <w:r w:rsidRPr="00BE096B">
        <w:rPr>
          <w:rFonts w:ascii="Courier New" w:eastAsia="Times New Roman" w:hAnsi="Courier New" w:cs="Courier New"/>
          <w:color w:val="F8F8F2"/>
          <w:kern w:val="0"/>
          <w:sz w:val="20"/>
          <w:szCs w:val="20"/>
          <w:lang w:eastAsia="en-CH"/>
          <w14:ligatures w14:val="none"/>
        </w:rPr>
        <w:t>,</w:t>
      </w:r>
    </w:p>
    <w:p w14:paraId="3BA05D8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smart</w:t>
      </w:r>
      <w:proofErr w:type="gramEnd"/>
      <w:r w:rsidRPr="00BE096B">
        <w:rPr>
          <w:rFonts w:ascii="Courier New" w:eastAsia="Times New Roman" w:hAnsi="Courier New" w:cs="Courier New"/>
          <w:color w:val="ABE338"/>
          <w:kern w:val="0"/>
          <w:sz w:val="20"/>
          <w:szCs w:val="20"/>
          <w:lang w:eastAsia="en-CH"/>
          <w14:ligatures w14:val="none"/>
        </w:rPr>
        <w:t>_contract_results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smart_contract_results</w:t>
      </w:r>
      <w:proofErr w:type="spellEnd"/>
    </w:p>
    <w:p w14:paraId="122FDE4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17011E7" w14:textId="77777777" w:rsidR="00BE096B" w:rsidRPr="00BE096B" w:rsidRDefault="00BE096B" w:rsidP="00BE096B">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Stage 5: Audit and Compliance</w:t>
      </w:r>
    </w:p>
    <w:p w14:paraId="536BB44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Flow Process:</w:t>
      </w:r>
    </w:p>
    <w:p w14:paraId="65EF7D60" w14:textId="77777777" w:rsidR="00BE096B" w:rsidRPr="00BE096B" w:rsidRDefault="00BE096B" w:rsidP="00BE096B">
      <w:pPr>
        <w:numPr>
          <w:ilvl w:val="0"/>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Audit Preparation</w:t>
      </w:r>
      <w:r w:rsidRPr="00BE096B">
        <w:rPr>
          <w:rFonts w:ascii="Times New Roman" w:eastAsia="Times New Roman" w:hAnsi="Times New Roman" w:cs="Times New Roman"/>
          <w:kern w:val="0"/>
          <w:lang w:eastAsia="en-CH"/>
          <w14:ligatures w14:val="none"/>
        </w:rPr>
        <w:t>:</w:t>
      </w:r>
    </w:p>
    <w:p w14:paraId="2FA9C290"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compilation of valuation history</w:t>
      </w:r>
    </w:p>
    <w:p w14:paraId="1E99DD5D"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verification of record integrity</w:t>
      </w:r>
    </w:p>
    <w:p w14:paraId="0FCE0477"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 execution for compliance checks</w:t>
      </w:r>
    </w:p>
    <w:p w14:paraId="6D8E0E3D"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Generation of audit-ready documentation</w:t>
      </w:r>
    </w:p>
    <w:p w14:paraId="7DC51F29" w14:textId="77777777" w:rsidR="00BE096B" w:rsidRPr="00BE096B" w:rsidRDefault="00BE096B" w:rsidP="00BE096B">
      <w:pPr>
        <w:numPr>
          <w:ilvl w:val="0"/>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Verification Services</w:t>
      </w:r>
      <w:r w:rsidRPr="00BE096B">
        <w:rPr>
          <w:rFonts w:ascii="Times New Roman" w:eastAsia="Times New Roman" w:hAnsi="Times New Roman" w:cs="Times New Roman"/>
          <w:kern w:val="0"/>
          <w:lang w:eastAsia="en-CH"/>
          <w14:ligatures w14:val="none"/>
        </w:rPr>
        <w:t>:</w:t>
      </w:r>
    </w:p>
    <w:p w14:paraId="0E496268"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Independent verification of blockchain records</w:t>
      </w:r>
    </w:p>
    <w:p w14:paraId="3050E2A9"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Multi-party confirmation of high-value valuations</w:t>
      </w:r>
    </w:p>
    <w:p w14:paraId="2A142DAF"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Cross-validation against industry benchmarks</w:t>
      </w:r>
    </w:p>
    <w:p w14:paraId="63296691"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Regulatory compliance verification</w:t>
      </w:r>
    </w:p>
    <w:p w14:paraId="4650BA44" w14:textId="77777777" w:rsidR="00BE096B" w:rsidRPr="00BE096B" w:rsidRDefault="00BE096B" w:rsidP="00BE096B">
      <w:pPr>
        <w:numPr>
          <w:ilvl w:val="0"/>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Access Management</w:t>
      </w:r>
      <w:r w:rsidRPr="00BE096B">
        <w:rPr>
          <w:rFonts w:ascii="Times New Roman" w:eastAsia="Times New Roman" w:hAnsi="Times New Roman" w:cs="Times New Roman"/>
          <w:kern w:val="0"/>
          <w:lang w:eastAsia="en-CH"/>
          <w14:ligatures w14:val="none"/>
        </w:rPr>
        <w:t>:</w:t>
      </w:r>
    </w:p>
    <w:p w14:paraId="2206AAA1"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Role-based access to valuation records</w:t>
      </w:r>
    </w:p>
    <w:p w14:paraId="74CCB9DA"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Temporal access controls for sensitive data</w:t>
      </w:r>
    </w:p>
    <w:p w14:paraId="6D02D874"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access tracking</w:t>
      </w:r>
    </w:p>
    <w:p w14:paraId="2136C883"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third-party access for auditors</w:t>
      </w:r>
    </w:p>
    <w:p w14:paraId="4DB7127F" w14:textId="77777777" w:rsidR="00BE096B" w:rsidRPr="00BE096B" w:rsidRDefault="00BE096B" w:rsidP="00BE096B">
      <w:pPr>
        <w:numPr>
          <w:ilvl w:val="0"/>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Long-term Archiving</w:t>
      </w:r>
      <w:r w:rsidRPr="00BE096B">
        <w:rPr>
          <w:rFonts w:ascii="Times New Roman" w:eastAsia="Times New Roman" w:hAnsi="Times New Roman" w:cs="Times New Roman"/>
          <w:kern w:val="0"/>
          <w:lang w:eastAsia="en-CH"/>
          <w14:ligatures w14:val="none"/>
        </w:rPr>
        <w:t>:</w:t>
      </w:r>
    </w:p>
    <w:p w14:paraId="034D61DD"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Compliant data retention policies</w:t>
      </w:r>
    </w:p>
    <w:p w14:paraId="4AB018F3"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preservation of historical records</w:t>
      </w:r>
    </w:p>
    <w:p w14:paraId="60BA0EED"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Migration strategy for technology evolution</w:t>
      </w:r>
    </w:p>
    <w:p w14:paraId="5CDB731C" w14:textId="77777777" w:rsidR="00BE096B" w:rsidRPr="00BE096B" w:rsidRDefault="00BE096B" w:rsidP="00BE096B">
      <w:pPr>
        <w:numPr>
          <w:ilvl w:val="1"/>
          <w:numId w:val="80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Jurisdictional compliance for global operations</w:t>
      </w:r>
    </w:p>
    <w:p w14:paraId="69DBF14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Technical Implementation:</w:t>
      </w:r>
    </w:p>
    <w:p w14:paraId="35C4378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python</w:t>
      </w:r>
    </w:p>
    <w:p w14:paraId="43928D0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proofErr w:type="spellStart"/>
      <w:r w:rsidRPr="00BE096B">
        <w:rPr>
          <w:rFonts w:ascii="Times New Roman" w:eastAsia="Times New Roman" w:hAnsi="Times New Roman" w:cs="Times New Roman"/>
          <w:kern w:val="0"/>
          <w:lang w:eastAsia="en-CH"/>
          <w14:ligatures w14:val="none"/>
        </w:rPr>
        <w:t>RunCopy</w:t>
      </w:r>
      <w:proofErr w:type="spellEnd"/>
    </w:p>
    <w:p w14:paraId="683A44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4D0AB"/>
          <w:kern w:val="0"/>
          <w:sz w:val="20"/>
          <w:szCs w:val="20"/>
          <w:lang w:eastAsia="en-CH"/>
          <w14:ligatures w14:val="none"/>
        </w:rPr>
        <w:t># Pseudocode for audit trail generation</w:t>
      </w:r>
    </w:p>
    <w:p w14:paraId="1E65AA3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DCC6E0"/>
          <w:kern w:val="0"/>
          <w:sz w:val="20"/>
          <w:szCs w:val="20"/>
          <w:lang w:eastAsia="en-CH"/>
          <w14:ligatures w14:val="none"/>
        </w:rPr>
        <w:t>def</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00E0E0"/>
          <w:kern w:val="0"/>
          <w:sz w:val="20"/>
          <w:szCs w:val="20"/>
          <w:lang w:eastAsia="en-CH"/>
          <w14:ligatures w14:val="none"/>
        </w:rPr>
        <w:t>generate_valuation_audit_</w:t>
      </w:r>
      <w:proofErr w:type="gramStart"/>
      <w:r w:rsidRPr="00BE096B">
        <w:rPr>
          <w:rFonts w:ascii="Courier New" w:eastAsia="Times New Roman" w:hAnsi="Courier New" w:cs="Courier New"/>
          <w:color w:val="00E0E0"/>
          <w:kern w:val="0"/>
          <w:sz w:val="20"/>
          <w:szCs w:val="20"/>
          <w:lang w:eastAsia="en-CH"/>
          <w14:ligatures w14:val="none"/>
        </w:rPr>
        <w:t>trail</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F5AB35"/>
          <w:kern w:val="0"/>
          <w:sz w:val="20"/>
          <w:szCs w:val="20"/>
          <w:lang w:eastAsia="en-CH"/>
          <w14:ligatures w14:val="none"/>
        </w:rPr>
        <w:t>patent_id</w:t>
      </w:r>
      <w:proofErr w:type="spellEnd"/>
      <w:r w:rsidRPr="00BE096B">
        <w:rPr>
          <w:rFonts w:ascii="Courier New" w:eastAsia="Times New Roman" w:hAnsi="Courier New" w:cs="Courier New"/>
          <w:color w:val="F5AB35"/>
          <w:kern w:val="0"/>
          <w:sz w:val="20"/>
          <w:szCs w:val="20"/>
          <w:lang w:eastAsia="en-CH"/>
          <w14:ligatures w14:val="none"/>
        </w:rPr>
        <w:t xml:space="preserve">, </w:t>
      </w:r>
      <w:proofErr w:type="spellStart"/>
      <w:r w:rsidRPr="00BE096B">
        <w:rPr>
          <w:rFonts w:ascii="Courier New" w:eastAsia="Times New Roman" w:hAnsi="Courier New" w:cs="Courier New"/>
          <w:color w:val="F5AB35"/>
          <w:kern w:val="0"/>
          <w:sz w:val="20"/>
          <w:szCs w:val="20"/>
          <w:lang w:eastAsia="en-CH"/>
          <w14:ligatures w14:val="none"/>
        </w:rPr>
        <w:t>time_period</w:t>
      </w:r>
      <w:proofErr w:type="spellEnd"/>
      <w:r w:rsidRPr="00BE096B">
        <w:rPr>
          <w:rFonts w:ascii="Courier New" w:eastAsia="Times New Roman" w:hAnsi="Courier New" w:cs="Courier New"/>
          <w:color w:val="F8F8F2"/>
          <w:kern w:val="0"/>
          <w:sz w:val="20"/>
          <w:szCs w:val="20"/>
          <w:lang w:eastAsia="en-CH"/>
          <w14:ligatures w14:val="none"/>
        </w:rPr>
        <w:t>):</w:t>
      </w:r>
    </w:p>
    <w:p w14:paraId="3D4018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Retrieve all blockchain records for this patent</w:t>
      </w:r>
    </w:p>
    <w:p w14:paraId="5F0B51F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blockchain_records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blockchain_gateway.get_records_by_</w:t>
      </w:r>
      <w:proofErr w:type="gramStart"/>
      <w:r w:rsidRPr="00BE096B">
        <w:rPr>
          <w:rFonts w:ascii="Courier New" w:eastAsia="Times New Roman" w:hAnsi="Courier New" w:cs="Courier New"/>
          <w:color w:val="F8F8F2"/>
          <w:kern w:val="0"/>
          <w:sz w:val="20"/>
          <w:szCs w:val="20"/>
          <w:lang w:eastAsia="en-CH"/>
          <w14:ligatures w14:val="none"/>
        </w:rPr>
        <w:t>patent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50534E9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
    <w:p w14:paraId="26FAA7A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start_time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w:t>
      </w:r>
      <w:proofErr w:type="gramStart"/>
      <w:r w:rsidRPr="00BE096B">
        <w:rPr>
          <w:rFonts w:ascii="Courier New" w:eastAsia="Times New Roman" w:hAnsi="Courier New" w:cs="Courier New"/>
          <w:color w:val="F8F8F2"/>
          <w:kern w:val="0"/>
          <w:sz w:val="20"/>
          <w:szCs w:val="20"/>
          <w:lang w:eastAsia="en-CH"/>
          <w14:ligatures w14:val="none"/>
        </w:rPr>
        <w:t>period.start</w:t>
      </w:r>
      <w:proofErr w:type="spellEnd"/>
      <w:proofErr w:type="gramEnd"/>
      <w:r w:rsidRPr="00BE096B">
        <w:rPr>
          <w:rFonts w:ascii="Courier New" w:eastAsia="Times New Roman" w:hAnsi="Courier New" w:cs="Courier New"/>
          <w:color w:val="F8F8F2"/>
          <w:kern w:val="0"/>
          <w:sz w:val="20"/>
          <w:szCs w:val="20"/>
          <w:lang w:eastAsia="en-CH"/>
          <w14:ligatures w14:val="none"/>
        </w:rPr>
        <w:t>,</w:t>
      </w:r>
    </w:p>
    <w:p w14:paraId="78FDD53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end_time</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time_period.end</w:t>
      </w:r>
      <w:proofErr w:type="spellEnd"/>
    </w:p>
    <w:p w14:paraId="3CE9268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5778B0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4C0627A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Verify integrity of blockchain records</w:t>
      </w:r>
    </w:p>
    <w:p w14:paraId="232D12F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verification_results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gateway.verify</w:t>
      </w:r>
      <w:proofErr w:type="gramEnd"/>
      <w:r w:rsidRPr="00BE096B">
        <w:rPr>
          <w:rFonts w:ascii="Courier New" w:eastAsia="Times New Roman" w:hAnsi="Courier New" w:cs="Courier New"/>
          <w:color w:val="F8F8F2"/>
          <w:kern w:val="0"/>
          <w:sz w:val="20"/>
          <w:szCs w:val="20"/>
          <w:lang w:eastAsia="en-CH"/>
          <w14:ligatures w14:val="none"/>
        </w:rPr>
        <w:t>_record_chain</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blockchain_records</w:t>
      </w:r>
      <w:proofErr w:type="spellEnd"/>
      <w:r w:rsidRPr="00BE096B">
        <w:rPr>
          <w:rFonts w:ascii="Courier New" w:eastAsia="Times New Roman" w:hAnsi="Courier New" w:cs="Courier New"/>
          <w:color w:val="F8F8F2"/>
          <w:kern w:val="0"/>
          <w:sz w:val="20"/>
          <w:szCs w:val="20"/>
          <w:lang w:eastAsia="en-CH"/>
          <w14:ligatures w14:val="none"/>
        </w:rPr>
        <w:t>)</w:t>
      </w:r>
    </w:p>
    <w:p w14:paraId="133D053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26FCE78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not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verification_results.is_valid</w:t>
      </w:r>
      <w:proofErr w:type="spellEnd"/>
      <w:r w:rsidRPr="00BE096B">
        <w:rPr>
          <w:rFonts w:ascii="Courier New" w:eastAsia="Times New Roman" w:hAnsi="Courier New" w:cs="Courier New"/>
          <w:color w:val="F8F8F2"/>
          <w:kern w:val="0"/>
          <w:sz w:val="20"/>
          <w:szCs w:val="20"/>
          <w:lang w:eastAsia="en-CH"/>
          <w14:ligatures w14:val="none"/>
        </w:rPr>
        <w:t>:</w:t>
      </w:r>
    </w:p>
    <w:p w14:paraId="4F4A8E11"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raise</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AuditException</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ABE338"/>
          <w:kern w:val="0"/>
          <w:sz w:val="20"/>
          <w:szCs w:val="20"/>
          <w:lang w:eastAsia="en-CH"/>
          <w14:ligatures w14:val="none"/>
        </w:rPr>
        <w:t>"Blockchain record integrity verification failed"</w:t>
      </w:r>
      <w:r w:rsidRPr="00BE096B">
        <w:rPr>
          <w:rFonts w:ascii="Courier New" w:eastAsia="Times New Roman" w:hAnsi="Courier New" w:cs="Courier New"/>
          <w:color w:val="F8F8F2"/>
          <w:kern w:val="0"/>
          <w:sz w:val="20"/>
          <w:szCs w:val="20"/>
          <w:lang w:eastAsia="en-CH"/>
          <w14:ligatures w14:val="none"/>
        </w:rPr>
        <w:t>)</w:t>
      </w:r>
    </w:p>
    <w:p w14:paraId="7A38F73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670FF6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Retrieve detailed records from cloud storage</w:t>
      </w:r>
    </w:p>
    <w:p w14:paraId="6802E72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valuation_details</w:t>
      </w:r>
      <w:proofErr w:type="spellEnd"/>
      <w:r w:rsidRPr="00BE096B">
        <w:rPr>
          <w:rFonts w:ascii="Courier New" w:eastAsia="Times New Roman" w:hAnsi="Courier New" w:cs="Courier New"/>
          <w:color w:val="F8F8F2"/>
          <w:kern w:val="0"/>
          <w:sz w:val="20"/>
          <w:szCs w:val="20"/>
          <w:lang w:eastAsia="en-CH"/>
          <w14:ligatures w14:val="none"/>
        </w:rPr>
        <w:t xml:space="preserve"> = []</w:t>
      </w:r>
    </w:p>
    <w:p w14:paraId="526AFA8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for</w:t>
      </w:r>
      <w:r w:rsidRPr="00BE096B">
        <w:rPr>
          <w:rFonts w:ascii="Courier New" w:eastAsia="Times New Roman" w:hAnsi="Courier New" w:cs="Courier New"/>
          <w:color w:val="F8F8F2"/>
          <w:kern w:val="0"/>
          <w:sz w:val="20"/>
          <w:szCs w:val="20"/>
          <w:lang w:eastAsia="en-CH"/>
          <w14:ligatures w14:val="none"/>
        </w:rPr>
        <w:t xml:space="preserve"> record </w:t>
      </w:r>
      <w:r w:rsidRPr="00BE096B">
        <w:rPr>
          <w:rFonts w:ascii="Courier New" w:eastAsia="Times New Roman" w:hAnsi="Courier New" w:cs="Courier New"/>
          <w:color w:val="DCC6E0"/>
          <w:kern w:val="0"/>
          <w:sz w:val="20"/>
          <w:szCs w:val="20"/>
          <w:lang w:eastAsia="en-CH"/>
          <w14:ligatures w14:val="none"/>
        </w:rPr>
        <w:t>in</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blockchain_records</w:t>
      </w:r>
      <w:proofErr w:type="spellEnd"/>
      <w:r w:rsidRPr="00BE096B">
        <w:rPr>
          <w:rFonts w:ascii="Courier New" w:eastAsia="Times New Roman" w:hAnsi="Courier New" w:cs="Courier New"/>
          <w:color w:val="F8F8F2"/>
          <w:kern w:val="0"/>
          <w:sz w:val="20"/>
          <w:szCs w:val="20"/>
          <w:lang w:eastAsia="en-CH"/>
          <w14:ligatures w14:val="none"/>
        </w:rPr>
        <w:t>:</w:t>
      </w:r>
    </w:p>
    <w:p w14:paraId="6D1985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record.</w:t>
      </w:r>
      <w:r w:rsidRPr="00BE096B">
        <w:rPr>
          <w:rFonts w:ascii="Courier New" w:eastAsia="Times New Roman" w:hAnsi="Courier New" w:cs="Courier New"/>
          <w:color w:val="F5AB35"/>
          <w:kern w:val="0"/>
          <w:sz w:val="20"/>
          <w:szCs w:val="20"/>
          <w:lang w:eastAsia="en-CH"/>
          <w14:ligatures w14:val="none"/>
        </w:rPr>
        <w:t>type</w:t>
      </w:r>
      <w:proofErr w:type="spellEnd"/>
      <w:proofErr w:type="gramEnd"/>
      <w:r w:rsidRPr="00BE096B">
        <w:rPr>
          <w:rFonts w:ascii="Courier New" w:eastAsia="Times New Roman" w:hAnsi="Courier New" w:cs="Courier New"/>
          <w:color w:val="F8F8F2"/>
          <w:kern w:val="0"/>
          <w:sz w:val="20"/>
          <w:szCs w:val="20"/>
          <w:lang w:eastAsia="en-CH"/>
          <w14:ligatures w14:val="none"/>
        </w:rPr>
        <w:t xml:space="preserve"> == </w:t>
      </w:r>
      <w:r w:rsidRPr="00BE096B">
        <w:rPr>
          <w:rFonts w:ascii="Courier New" w:eastAsia="Times New Roman" w:hAnsi="Courier New" w:cs="Courier New"/>
          <w:color w:val="ABE338"/>
          <w:kern w:val="0"/>
          <w:sz w:val="20"/>
          <w:szCs w:val="20"/>
          <w:lang w:eastAsia="en-CH"/>
          <w14:ligatures w14:val="none"/>
        </w:rPr>
        <w:t>'VALUATION'</w:t>
      </w:r>
      <w:r w:rsidRPr="00BE096B">
        <w:rPr>
          <w:rFonts w:ascii="Courier New" w:eastAsia="Times New Roman" w:hAnsi="Courier New" w:cs="Courier New"/>
          <w:color w:val="F8F8F2"/>
          <w:kern w:val="0"/>
          <w:sz w:val="20"/>
          <w:szCs w:val="20"/>
          <w:lang w:eastAsia="en-CH"/>
          <w14:ligatures w14:val="none"/>
        </w:rPr>
        <w:t>:</w:t>
      </w:r>
    </w:p>
    <w:p w14:paraId="073684F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Get detailed record</w:t>
      </w:r>
    </w:p>
    <w:p w14:paraId="5198D9C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detail = </w:t>
      </w:r>
      <w:proofErr w:type="spellStart"/>
      <w:r w:rsidRPr="00BE096B">
        <w:rPr>
          <w:rFonts w:ascii="Courier New" w:eastAsia="Times New Roman" w:hAnsi="Courier New" w:cs="Courier New"/>
          <w:color w:val="F8F8F2"/>
          <w:kern w:val="0"/>
          <w:sz w:val="20"/>
          <w:szCs w:val="20"/>
          <w:lang w:eastAsia="en-CH"/>
          <w14:ligatures w14:val="none"/>
        </w:rPr>
        <w:t>cloud_storage.get_valuation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Start"/>
      <w:r w:rsidRPr="00BE096B">
        <w:rPr>
          <w:rFonts w:ascii="Courier New" w:eastAsia="Times New Roman" w:hAnsi="Courier New" w:cs="Courier New"/>
          <w:color w:val="F8F8F2"/>
          <w:kern w:val="0"/>
          <w:sz w:val="20"/>
          <w:szCs w:val="20"/>
          <w:lang w:eastAsia="en-CH"/>
          <w14:ligatures w14:val="none"/>
        </w:rPr>
        <w:t>record.storage</w:t>
      </w:r>
      <w:proofErr w:type="gramEnd"/>
      <w:r w:rsidRPr="00BE096B">
        <w:rPr>
          <w:rFonts w:ascii="Courier New" w:eastAsia="Times New Roman" w:hAnsi="Courier New" w:cs="Courier New"/>
          <w:color w:val="F8F8F2"/>
          <w:kern w:val="0"/>
          <w:sz w:val="20"/>
          <w:szCs w:val="20"/>
          <w:lang w:eastAsia="en-CH"/>
          <w14:ligatures w14:val="none"/>
        </w:rPr>
        <w:t>_reference</w:t>
      </w:r>
      <w:proofErr w:type="spellEnd"/>
      <w:r w:rsidRPr="00BE096B">
        <w:rPr>
          <w:rFonts w:ascii="Courier New" w:eastAsia="Times New Roman" w:hAnsi="Courier New" w:cs="Courier New"/>
          <w:color w:val="F8F8F2"/>
          <w:kern w:val="0"/>
          <w:sz w:val="20"/>
          <w:szCs w:val="20"/>
          <w:lang w:eastAsia="en-CH"/>
          <w14:ligatures w14:val="none"/>
        </w:rPr>
        <w:t>)</w:t>
      </w:r>
    </w:p>
    <w:p w14:paraId="6FE717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F855CF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Verify hash match</w:t>
      </w:r>
    </w:p>
    <w:p w14:paraId="0A4D0E7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if</w:t>
      </w:r>
      <w:r w:rsidRPr="00BE096B">
        <w:rPr>
          <w:rFonts w:ascii="Courier New" w:eastAsia="Times New Roman" w:hAnsi="Courier New" w:cs="Courier New"/>
          <w:color w:val="F8F8F2"/>
          <w:kern w:val="0"/>
          <w:sz w:val="20"/>
          <w:szCs w:val="20"/>
          <w:lang w:eastAsia="en-CH"/>
          <w14:ligatures w14:val="none"/>
        </w:rPr>
        <w:t xml:space="preserve"> generate_sha256(detail</w:t>
      </w:r>
      <w:proofErr w:type="gramStart"/>
      <w:r w:rsidRPr="00BE096B">
        <w:rPr>
          <w:rFonts w:ascii="Courier New" w:eastAsia="Times New Roman" w:hAnsi="Courier New" w:cs="Courier New"/>
          <w:color w:val="F8F8F2"/>
          <w:kern w:val="0"/>
          <w:sz w:val="20"/>
          <w:szCs w:val="20"/>
          <w:lang w:eastAsia="en-CH"/>
          <w14:ligatures w14:val="none"/>
        </w:rPr>
        <w:t>) !</w:t>
      </w:r>
      <w:proofErr w:type="gramEnd"/>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record.data_hash</w:t>
      </w:r>
      <w:proofErr w:type="spellEnd"/>
      <w:r w:rsidRPr="00BE096B">
        <w:rPr>
          <w:rFonts w:ascii="Courier New" w:eastAsia="Times New Roman" w:hAnsi="Courier New" w:cs="Courier New"/>
          <w:color w:val="F8F8F2"/>
          <w:kern w:val="0"/>
          <w:sz w:val="20"/>
          <w:szCs w:val="20"/>
          <w:lang w:eastAsia="en-CH"/>
          <w14:ligatures w14:val="none"/>
        </w:rPr>
        <w:t>:</w:t>
      </w:r>
    </w:p>
    <w:p w14:paraId="493163D8"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raise</w:t>
      </w:r>
      <w:r w:rsidRPr="00BE096B">
        <w:rPr>
          <w:rFonts w:ascii="Courier New" w:eastAsia="Times New Roman" w:hAnsi="Courier New" w:cs="Courier New"/>
          <w:color w:val="F8F8F2"/>
          <w:kern w:val="0"/>
          <w:sz w:val="20"/>
          <w:szCs w:val="20"/>
          <w:lang w:eastAsia="en-CH"/>
          <w14:ligatures w14:val="none"/>
        </w:rPr>
        <w:t xml:space="preserve"> </w:t>
      </w:r>
      <w:proofErr w:type="spellStart"/>
      <w:proofErr w:type="gramStart"/>
      <w:r w:rsidRPr="00BE096B">
        <w:rPr>
          <w:rFonts w:ascii="Courier New" w:eastAsia="Times New Roman" w:hAnsi="Courier New" w:cs="Courier New"/>
          <w:color w:val="F8F8F2"/>
          <w:kern w:val="0"/>
          <w:sz w:val="20"/>
          <w:szCs w:val="20"/>
          <w:lang w:eastAsia="en-CH"/>
          <w14:ligatures w14:val="none"/>
        </w:rPr>
        <w:t>AuditException</w:t>
      </w:r>
      <w:proofErr w:type="spellEnd"/>
      <w:r w:rsidRPr="00BE096B">
        <w:rPr>
          <w:rFonts w:ascii="Courier New" w:eastAsia="Times New Roman" w:hAnsi="Courier New" w:cs="Courier New"/>
          <w:color w:val="F8F8F2"/>
          <w:kern w:val="0"/>
          <w:sz w:val="20"/>
          <w:szCs w:val="20"/>
          <w:lang w:eastAsia="en-CH"/>
          <w14:ligatures w14:val="none"/>
        </w:rPr>
        <w:t>(</w:t>
      </w:r>
      <w:proofErr w:type="spellStart"/>
      <w:proofErr w:type="gramEnd"/>
      <w:r w:rsidRPr="00BE096B">
        <w:rPr>
          <w:rFonts w:ascii="Courier New" w:eastAsia="Times New Roman" w:hAnsi="Courier New" w:cs="Courier New"/>
          <w:color w:val="ABE338"/>
          <w:kern w:val="0"/>
          <w:sz w:val="20"/>
          <w:szCs w:val="20"/>
          <w:lang w:eastAsia="en-CH"/>
          <w14:ligatures w14:val="none"/>
        </w:rPr>
        <w:t>f"Data</w:t>
      </w:r>
      <w:proofErr w:type="spellEnd"/>
      <w:r w:rsidRPr="00BE096B">
        <w:rPr>
          <w:rFonts w:ascii="Courier New" w:eastAsia="Times New Roman" w:hAnsi="Courier New" w:cs="Courier New"/>
          <w:color w:val="ABE338"/>
          <w:kern w:val="0"/>
          <w:sz w:val="20"/>
          <w:szCs w:val="20"/>
          <w:lang w:eastAsia="en-CH"/>
          <w14:ligatures w14:val="none"/>
        </w:rPr>
        <w:t xml:space="preserve"> integrity error for valuation {record.</w:t>
      </w:r>
      <w:r w:rsidRPr="00BE096B">
        <w:rPr>
          <w:rFonts w:ascii="Courier New" w:eastAsia="Times New Roman" w:hAnsi="Courier New" w:cs="Courier New"/>
          <w:color w:val="F5AB35"/>
          <w:kern w:val="0"/>
          <w:sz w:val="20"/>
          <w:szCs w:val="20"/>
          <w:lang w:eastAsia="en-CH"/>
          <w14:ligatures w14:val="none"/>
        </w:rPr>
        <w:t>id</w:t>
      </w:r>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w:t>
      </w:r>
    </w:p>
    <w:p w14:paraId="06D0232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9E2105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w:t>
      </w:r>
      <w:proofErr w:type="gramStart"/>
      <w:r w:rsidRPr="00BE096B">
        <w:rPr>
          <w:rFonts w:ascii="Courier New" w:eastAsia="Times New Roman" w:hAnsi="Courier New" w:cs="Courier New"/>
          <w:color w:val="F8F8F2"/>
          <w:kern w:val="0"/>
          <w:sz w:val="20"/>
          <w:szCs w:val="20"/>
          <w:lang w:eastAsia="en-CH"/>
          <w14:ligatures w14:val="none"/>
        </w:rPr>
        <w:t>details.append</w:t>
      </w:r>
      <w:proofErr w:type="spellEnd"/>
      <w:proofErr w:type="gramEnd"/>
      <w:r w:rsidRPr="00BE096B">
        <w:rPr>
          <w:rFonts w:ascii="Courier New" w:eastAsia="Times New Roman" w:hAnsi="Courier New" w:cs="Courier New"/>
          <w:color w:val="F8F8F2"/>
          <w:kern w:val="0"/>
          <w:sz w:val="20"/>
          <w:szCs w:val="20"/>
          <w:lang w:eastAsia="en-CH"/>
          <w14:ligatures w14:val="none"/>
        </w:rPr>
        <w:t>(detail)</w:t>
      </w:r>
    </w:p>
    <w:p w14:paraId="7099029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39061F5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Generate compliance attestations</w:t>
      </w:r>
    </w:p>
    <w:p w14:paraId="3AEE4D5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compliance_results</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compliance_</w:t>
      </w:r>
      <w:proofErr w:type="gramStart"/>
      <w:r w:rsidRPr="00BE096B">
        <w:rPr>
          <w:rFonts w:ascii="Courier New" w:eastAsia="Times New Roman" w:hAnsi="Courier New" w:cs="Courier New"/>
          <w:color w:val="F8F8F2"/>
          <w:kern w:val="0"/>
          <w:sz w:val="20"/>
          <w:szCs w:val="20"/>
          <w:lang w:eastAsia="en-CH"/>
          <w14:ligatures w14:val="none"/>
        </w:rPr>
        <w:t>service.verify</w:t>
      </w:r>
      <w:proofErr w:type="gramEnd"/>
      <w:r w:rsidRPr="00BE096B">
        <w:rPr>
          <w:rFonts w:ascii="Courier New" w:eastAsia="Times New Roman" w:hAnsi="Courier New" w:cs="Courier New"/>
          <w:color w:val="F8F8F2"/>
          <w:kern w:val="0"/>
          <w:sz w:val="20"/>
          <w:szCs w:val="20"/>
          <w:lang w:eastAsia="en-CH"/>
          <w14:ligatures w14:val="none"/>
        </w:rPr>
        <w:t>_valuations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valuation_details</w:t>
      </w:r>
      <w:proofErr w:type="spellEnd"/>
      <w:r w:rsidRPr="00BE096B">
        <w:rPr>
          <w:rFonts w:ascii="Courier New" w:eastAsia="Times New Roman" w:hAnsi="Courier New" w:cs="Courier New"/>
          <w:color w:val="F8F8F2"/>
          <w:kern w:val="0"/>
          <w:sz w:val="20"/>
          <w:szCs w:val="20"/>
          <w:lang w:eastAsia="en-CH"/>
          <w14:ligatures w14:val="none"/>
        </w:rPr>
        <w:t>)</w:t>
      </w:r>
    </w:p>
    <w:p w14:paraId="631AB80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1313F80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Create audit document</w:t>
      </w:r>
    </w:p>
    <w:p w14:paraId="001F29E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audit_document</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document_</w:t>
      </w:r>
      <w:proofErr w:type="gramStart"/>
      <w:r w:rsidRPr="00BE096B">
        <w:rPr>
          <w:rFonts w:ascii="Courier New" w:eastAsia="Times New Roman" w:hAnsi="Courier New" w:cs="Courier New"/>
          <w:color w:val="F8F8F2"/>
          <w:kern w:val="0"/>
          <w:sz w:val="20"/>
          <w:szCs w:val="20"/>
          <w:lang w:eastAsia="en-CH"/>
          <w14:ligatures w14:val="none"/>
        </w:rPr>
        <w:t>service.create</w:t>
      </w:r>
      <w:proofErr w:type="gramEnd"/>
      <w:r w:rsidRPr="00BE096B">
        <w:rPr>
          <w:rFonts w:ascii="Courier New" w:eastAsia="Times New Roman" w:hAnsi="Courier New" w:cs="Courier New"/>
          <w:color w:val="F8F8F2"/>
          <w:kern w:val="0"/>
          <w:sz w:val="20"/>
          <w:szCs w:val="20"/>
          <w:lang w:eastAsia="en-CH"/>
          <w14:ligatures w14:val="none"/>
        </w:rPr>
        <w:t>_audit_</w:t>
      </w:r>
      <w:proofErr w:type="gramStart"/>
      <w:r w:rsidRPr="00BE096B">
        <w:rPr>
          <w:rFonts w:ascii="Courier New" w:eastAsia="Times New Roman" w:hAnsi="Courier New" w:cs="Courier New"/>
          <w:color w:val="F8F8F2"/>
          <w:kern w:val="0"/>
          <w:sz w:val="20"/>
          <w:szCs w:val="20"/>
          <w:lang w:eastAsia="en-CH"/>
          <w14:ligatures w14:val="none"/>
        </w:rPr>
        <w:t>document</w:t>
      </w:r>
      <w:proofErr w:type="spellEnd"/>
      <w:r w:rsidRPr="00BE096B">
        <w:rPr>
          <w:rFonts w:ascii="Courier New" w:eastAsia="Times New Roman" w:hAnsi="Courier New" w:cs="Courier New"/>
          <w:color w:val="F8F8F2"/>
          <w:kern w:val="0"/>
          <w:sz w:val="20"/>
          <w:szCs w:val="20"/>
          <w:lang w:eastAsia="en-CH"/>
          <w14:ligatures w14:val="none"/>
        </w:rPr>
        <w:t>(</w:t>
      </w:r>
      <w:proofErr w:type="gramEnd"/>
    </w:p>
    <w:p w14:paraId="4697DC2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
    <w:p w14:paraId="4AE4F4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time_period</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time_period</w:t>
      </w:r>
      <w:proofErr w:type="spellEnd"/>
      <w:r w:rsidRPr="00BE096B">
        <w:rPr>
          <w:rFonts w:ascii="Courier New" w:eastAsia="Times New Roman" w:hAnsi="Courier New" w:cs="Courier New"/>
          <w:color w:val="F8F8F2"/>
          <w:kern w:val="0"/>
          <w:sz w:val="20"/>
          <w:szCs w:val="20"/>
          <w:lang w:eastAsia="en-CH"/>
          <w14:ligatures w14:val="none"/>
        </w:rPr>
        <w:t>,</w:t>
      </w:r>
    </w:p>
    <w:p w14:paraId="4C7CD7B5"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blockchain_records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blockchain_records</w:t>
      </w:r>
      <w:proofErr w:type="spellEnd"/>
      <w:r w:rsidRPr="00BE096B">
        <w:rPr>
          <w:rFonts w:ascii="Courier New" w:eastAsia="Times New Roman" w:hAnsi="Courier New" w:cs="Courier New"/>
          <w:color w:val="F8F8F2"/>
          <w:kern w:val="0"/>
          <w:sz w:val="20"/>
          <w:szCs w:val="20"/>
          <w:lang w:eastAsia="en-CH"/>
          <w14:ligatures w14:val="none"/>
        </w:rPr>
        <w:t>,</w:t>
      </w:r>
    </w:p>
    <w:p w14:paraId="6C6C1B4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valuation_details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valuation_details</w:t>
      </w:r>
      <w:proofErr w:type="spellEnd"/>
      <w:r w:rsidRPr="00BE096B">
        <w:rPr>
          <w:rFonts w:ascii="Courier New" w:eastAsia="Times New Roman" w:hAnsi="Courier New" w:cs="Courier New"/>
          <w:color w:val="F8F8F2"/>
          <w:kern w:val="0"/>
          <w:sz w:val="20"/>
          <w:szCs w:val="20"/>
          <w:lang w:eastAsia="en-CH"/>
          <w14:ligatures w14:val="none"/>
        </w:rPr>
        <w:t>,</w:t>
      </w:r>
    </w:p>
    <w:p w14:paraId="0A5EB16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verification_results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verification_results</w:t>
      </w:r>
      <w:proofErr w:type="spellEnd"/>
      <w:r w:rsidRPr="00BE096B">
        <w:rPr>
          <w:rFonts w:ascii="Courier New" w:eastAsia="Times New Roman" w:hAnsi="Courier New" w:cs="Courier New"/>
          <w:color w:val="F8F8F2"/>
          <w:kern w:val="0"/>
          <w:sz w:val="20"/>
          <w:szCs w:val="20"/>
          <w:lang w:eastAsia="en-CH"/>
          <w14:ligatures w14:val="none"/>
        </w:rPr>
        <w:t>,</w:t>
      </w:r>
    </w:p>
    <w:p w14:paraId="6DC7C08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compliance_results</w:t>
      </w:r>
      <w:proofErr w:type="spellEnd"/>
      <w:r w:rsidRPr="00BE096B">
        <w:rPr>
          <w:rFonts w:ascii="Courier New" w:eastAsia="Times New Roman" w:hAnsi="Courier New" w:cs="Courier New"/>
          <w:color w:val="F8F8F2"/>
          <w:kern w:val="0"/>
          <w:sz w:val="20"/>
          <w:szCs w:val="20"/>
          <w:lang w:eastAsia="en-CH"/>
          <w14:ligatures w14:val="none"/>
        </w:rPr>
        <w:t>=</w:t>
      </w:r>
      <w:proofErr w:type="spellStart"/>
      <w:r w:rsidRPr="00BE096B">
        <w:rPr>
          <w:rFonts w:ascii="Courier New" w:eastAsia="Times New Roman" w:hAnsi="Courier New" w:cs="Courier New"/>
          <w:color w:val="F8F8F2"/>
          <w:kern w:val="0"/>
          <w:sz w:val="20"/>
          <w:szCs w:val="20"/>
          <w:lang w:eastAsia="en-CH"/>
          <w14:ligatures w14:val="none"/>
        </w:rPr>
        <w:t>compliance_results</w:t>
      </w:r>
      <w:proofErr w:type="spellEnd"/>
    </w:p>
    <w:p w14:paraId="2333247D"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7C0B90AB"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2B9F857"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4D0AB"/>
          <w:kern w:val="0"/>
          <w:sz w:val="20"/>
          <w:szCs w:val="20"/>
          <w:lang w:eastAsia="en-CH"/>
          <w14:ligatures w14:val="none"/>
        </w:rPr>
        <w:t># Record audit activity on blockchain</w:t>
      </w:r>
    </w:p>
    <w:p w14:paraId="13790424"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audit_tx</w:t>
      </w:r>
      <w:proofErr w:type="spellEnd"/>
      <w:r w:rsidRPr="00BE096B">
        <w:rPr>
          <w:rFonts w:ascii="Courier New" w:eastAsia="Times New Roman" w:hAnsi="Courier New" w:cs="Courier New"/>
          <w:color w:val="F8F8F2"/>
          <w:kern w:val="0"/>
          <w:sz w:val="20"/>
          <w:szCs w:val="20"/>
          <w:lang w:eastAsia="en-CH"/>
          <w14:ligatures w14:val="none"/>
        </w:rPr>
        <w:t xml:space="preserve"> = </w:t>
      </w:r>
      <w:proofErr w:type="spellStart"/>
      <w:r w:rsidRPr="00BE096B">
        <w:rPr>
          <w:rFonts w:ascii="Courier New" w:eastAsia="Times New Roman" w:hAnsi="Courier New" w:cs="Courier New"/>
          <w:color w:val="F8F8F2"/>
          <w:kern w:val="0"/>
          <w:sz w:val="20"/>
          <w:szCs w:val="20"/>
          <w:lang w:eastAsia="en-CH"/>
          <w14:ligatures w14:val="none"/>
        </w:rPr>
        <w:t>blockchain_</w:t>
      </w:r>
      <w:proofErr w:type="gramStart"/>
      <w:r w:rsidRPr="00BE096B">
        <w:rPr>
          <w:rFonts w:ascii="Courier New" w:eastAsia="Times New Roman" w:hAnsi="Courier New" w:cs="Courier New"/>
          <w:color w:val="F8F8F2"/>
          <w:kern w:val="0"/>
          <w:sz w:val="20"/>
          <w:szCs w:val="20"/>
          <w:lang w:eastAsia="en-CH"/>
          <w14:ligatures w14:val="none"/>
        </w:rPr>
        <w:t>gateway.record</w:t>
      </w:r>
      <w:proofErr w:type="gramEnd"/>
      <w:r w:rsidRPr="00BE096B">
        <w:rPr>
          <w:rFonts w:ascii="Courier New" w:eastAsia="Times New Roman" w:hAnsi="Courier New" w:cs="Courier New"/>
          <w:color w:val="F8F8F2"/>
          <w:kern w:val="0"/>
          <w:sz w:val="20"/>
          <w:szCs w:val="20"/>
          <w:lang w:eastAsia="en-CH"/>
          <w14:ligatures w14:val="none"/>
        </w:rPr>
        <w:t>_audit_</w:t>
      </w:r>
      <w:proofErr w:type="gramStart"/>
      <w:r w:rsidRPr="00BE096B">
        <w:rPr>
          <w:rFonts w:ascii="Courier New" w:eastAsia="Times New Roman" w:hAnsi="Courier New" w:cs="Courier New"/>
          <w:color w:val="F8F8F2"/>
          <w:kern w:val="0"/>
          <w:sz w:val="20"/>
          <w:szCs w:val="20"/>
          <w:lang w:eastAsia="en-CH"/>
          <w14:ligatures w14:val="none"/>
        </w:rPr>
        <w:t>activity</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24A0871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audit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generate_</w:t>
      </w:r>
      <w:proofErr w:type="gramStart"/>
      <w:r w:rsidRPr="00BE096B">
        <w:rPr>
          <w:rFonts w:ascii="Courier New" w:eastAsia="Times New Roman" w:hAnsi="Courier New" w:cs="Courier New"/>
          <w:color w:val="F8F8F2"/>
          <w:kern w:val="0"/>
          <w:sz w:val="20"/>
          <w:szCs w:val="20"/>
          <w:lang w:eastAsia="en-CH"/>
          <w14:ligatures w14:val="none"/>
        </w:rPr>
        <w:t>uuid</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3D6B1EB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patent</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patent_id</w:t>
      </w:r>
      <w:proofErr w:type="spellEnd"/>
      <w:r w:rsidRPr="00BE096B">
        <w:rPr>
          <w:rFonts w:ascii="Courier New" w:eastAsia="Times New Roman" w:hAnsi="Courier New" w:cs="Courier New"/>
          <w:color w:val="F8F8F2"/>
          <w:kern w:val="0"/>
          <w:sz w:val="20"/>
          <w:szCs w:val="20"/>
          <w:lang w:eastAsia="en-CH"/>
          <w14:ligatures w14:val="none"/>
        </w:rPr>
        <w:t>,</w:t>
      </w:r>
    </w:p>
    <w:p w14:paraId="51858C59"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auditor</w:t>
      </w:r>
      <w:proofErr w:type="gramEnd"/>
      <w:r w:rsidRPr="00BE096B">
        <w:rPr>
          <w:rFonts w:ascii="Courier New" w:eastAsia="Times New Roman" w:hAnsi="Courier New" w:cs="Courier New"/>
          <w:color w:val="ABE338"/>
          <w:kern w:val="0"/>
          <w:sz w:val="20"/>
          <w:szCs w:val="20"/>
          <w:lang w:eastAsia="en-CH"/>
          <w14:ligatures w14:val="none"/>
        </w:rPr>
        <w:t>_id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current_user.</w:t>
      </w:r>
      <w:r w:rsidRPr="00BE096B">
        <w:rPr>
          <w:rFonts w:ascii="Courier New" w:eastAsia="Times New Roman" w:hAnsi="Courier New" w:cs="Courier New"/>
          <w:color w:val="F5AB35"/>
          <w:kern w:val="0"/>
          <w:sz w:val="20"/>
          <w:szCs w:val="20"/>
          <w:lang w:eastAsia="en-CH"/>
          <w14:ligatures w14:val="none"/>
        </w:rPr>
        <w:t>id</w:t>
      </w:r>
      <w:r w:rsidRPr="00BE096B">
        <w:rPr>
          <w:rFonts w:ascii="Courier New" w:eastAsia="Times New Roman" w:hAnsi="Courier New" w:cs="Courier New"/>
          <w:color w:val="F8F8F2"/>
          <w:kern w:val="0"/>
          <w:sz w:val="20"/>
          <w:szCs w:val="20"/>
          <w:lang w:eastAsia="en-CH"/>
          <w14:ligatures w14:val="none"/>
        </w:rPr>
        <w:t>,</w:t>
      </w:r>
    </w:p>
    <w:p w14:paraId="0B660B93"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lastRenderedPageBreak/>
        <w:t xml:space="preserve">        </w:t>
      </w:r>
      <w:r w:rsidRPr="00BE096B">
        <w:rPr>
          <w:rFonts w:ascii="Courier New" w:eastAsia="Times New Roman" w:hAnsi="Courier New" w:cs="Courier New"/>
          <w:color w:val="ABE338"/>
          <w:kern w:val="0"/>
          <w:sz w:val="20"/>
          <w:szCs w:val="20"/>
          <w:lang w:eastAsia="en-CH"/>
          <w14:ligatures w14:val="none"/>
        </w:rPr>
        <w:t>'timestamp'</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current_utc_</w:t>
      </w:r>
      <w:proofErr w:type="gramStart"/>
      <w:r w:rsidRPr="00BE096B">
        <w:rPr>
          <w:rFonts w:ascii="Courier New" w:eastAsia="Times New Roman" w:hAnsi="Courier New" w:cs="Courier New"/>
          <w:color w:val="F8F8F2"/>
          <w:kern w:val="0"/>
          <w:sz w:val="20"/>
          <w:szCs w:val="20"/>
          <w:lang w:eastAsia="en-CH"/>
          <w14:ligatures w14:val="none"/>
        </w:rPr>
        <w:t>timestamp</w:t>
      </w:r>
      <w:proofErr w:type="spellEnd"/>
      <w:r w:rsidRPr="00BE096B">
        <w:rPr>
          <w:rFonts w:ascii="Courier New" w:eastAsia="Times New Roman" w:hAnsi="Courier New" w:cs="Courier New"/>
          <w:color w:val="F8F8F2"/>
          <w:kern w:val="0"/>
          <w:sz w:val="20"/>
          <w:szCs w:val="20"/>
          <w:lang w:eastAsia="en-CH"/>
          <w14:ligatures w14:val="none"/>
        </w:rPr>
        <w:t>(</w:t>
      </w:r>
      <w:proofErr w:type="gramEnd"/>
      <w:r w:rsidRPr="00BE096B">
        <w:rPr>
          <w:rFonts w:ascii="Courier New" w:eastAsia="Times New Roman" w:hAnsi="Courier New" w:cs="Courier New"/>
          <w:color w:val="F8F8F2"/>
          <w:kern w:val="0"/>
          <w:sz w:val="20"/>
          <w:szCs w:val="20"/>
          <w:lang w:eastAsia="en-CH"/>
          <w14:ligatures w14:val="none"/>
        </w:rPr>
        <w:t>),</w:t>
      </w:r>
    </w:p>
    <w:p w14:paraId="64D6C6B0"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time</w:t>
      </w:r>
      <w:proofErr w:type="gramEnd"/>
      <w:r w:rsidRPr="00BE096B">
        <w:rPr>
          <w:rFonts w:ascii="Courier New" w:eastAsia="Times New Roman" w:hAnsi="Courier New" w:cs="Courier New"/>
          <w:color w:val="ABE338"/>
          <w:kern w:val="0"/>
          <w:sz w:val="20"/>
          <w:szCs w:val="20"/>
          <w:lang w:eastAsia="en-CH"/>
          <w14:ligatures w14:val="none"/>
        </w:rPr>
        <w:t>_period</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time_period</w:t>
      </w:r>
      <w:proofErr w:type="spellEnd"/>
      <w:r w:rsidRPr="00BE096B">
        <w:rPr>
          <w:rFonts w:ascii="Courier New" w:eastAsia="Times New Roman" w:hAnsi="Courier New" w:cs="Courier New"/>
          <w:color w:val="F8F8F2"/>
          <w:kern w:val="0"/>
          <w:sz w:val="20"/>
          <w:szCs w:val="20"/>
          <w:lang w:eastAsia="en-CH"/>
          <w14:ligatures w14:val="none"/>
        </w:rPr>
        <w:t>,</w:t>
      </w:r>
    </w:p>
    <w:p w14:paraId="1E91484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document</w:t>
      </w:r>
      <w:proofErr w:type="gramEnd"/>
      <w:r w:rsidRPr="00BE096B">
        <w:rPr>
          <w:rFonts w:ascii="Courier New" w:eastAsia="Times New Roman" w:hAnsi="Courier New" w:cs="Courier New"/>
          <w:color w:val="ABE338"/>
          <w:kern w:val="0"/>
          <w:sz w:val="20"/>
          <w:szCs w:val="20"/>
          <w:lang w:eastAsia="en-CH"/>
          <w14:ligatures w14:val="none"/>
        </w:rPr>
        <w:t>_hash</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generate_sha256(</w:t>
      </w:r>
      <w:proofErr w:type="spellStart"/>
      <w:r w:rsidRPr="00BE096B">
        <w:rPr>
          <w:rFonts w:ascii="Courier New" w:eastAsia="Times New Roman" w:hAnsi="Courier New" w:cs="Courier New"/>
          <w:color w:val="F8F8F2"/>
          <w:kern w:val="0"/>
          <w:sz w:val="20"/>
          <w:szCs w:val="20"/>
          <w:lang w:eastAsia="en-CH"/>
          <w14:ligatures w14:val="none"/>
        </w:rPr>
        <w:t>audit_document</w:t>
      </w:r>
      <w:proofErr w:type="spellEnd"/>
      <w:r w:rsidRPr="00BE096B">
        <w:rPr>
          <w:rFonts w:ascii="Courier New" w:eastAsia="Times New Roman" w:hAnsi="Courier New" w:cs="Courier New"/>
          <w:color w:val="F8F8F2"/>
          <w:kern w:val="0"/>
          <w:sz w:val="20"/>
          <w:szCs w:val="20"/>
          <w:lang w:eastAsia="en-CH"/>
          <w14:ligatures w14:val="none"/>
        </w:rPr>
        <w:t>)</w:t>
      </w:r>
    </w:p>
    <w:p w14:paraId="468F56D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40337A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0A7B727E"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DCC6E0"/>
          <w:kern w:val="0"/>
          <w:sz w:val="20"/>
          <w:szCs w:val="20"/>
          <w:lang w:eastAsia="en-CH"/>
          <w14:ligatures w14:val="none"/>
        </w:rPr>
        <w:t>return</w:t>
      </w:r>
      <w:r w:rsidRPr="00BE096B">
        <w:rPr>
          <w:rFonts w:ascii="Courier New" w:eastAsia="Times New Roman" w:hAnsi="Courier New" w:cs="Courier New"/>
          <w:color w:val="F8F8F2"/>
          <w:kern w:val="0"/>
          <w:sz w:val="20"/>
          <w:szCs w:val="20"/>
          <w:lang w:eastAsia="en-CH"/>
          <w14:ligatures w14:val="none"/>
        </w:rPr>
        <w:t xml:space="preserve"> {</w:t>
      </w:r>
    </w:p>
    <w:p w14:paraId="3CE3F74F"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audit</w:t>
      </w:r>
      <w:proofErr w:type="gramEnd"/>
      <w:r w:rsidRPr="00BE096B">
        <w:rPr>
          <w:rFonts w:ascii="Courier New" w:eastAsia="Times New Roman" w:hAnsi="Courier New" w:cs="Courier New"/>
          <w:color w:val="ABE338"/>
          <w:kern w:val="0"/>
          <w:sz w:val="20"/>
          <w:szCs w:val="20"/>
          <w:lang w:eastAsia="en-CH"/>
          <w14:ligatures w14:val="none"/>
        </w:rPr>
        <w:t>_document</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audit_document</w:t>
      </w:r>
      <w:proofErr w:type="spellEnd"/>
      <w:r w:rsidRPr="00BE096B">
        <w:rPr>
          <w:rFonts w:ascii="Courier New" w:eastAsia="Times New Roman" w:hAnsi="Courier New" w:cs="Courier New"/>
          <w:color w:val="F8F8F2"/>
          <w:kern w:val="0"/>
          <w:sz w:val="20"/>
          <w:szCs w:val="20"/>
          <w:lang w:eastAsia="en-CH"/>
          <w14:ligatures w14:val="none"/>
        </w:rPr>
        <w:t>,</w:t>
      </w:r>
    </w:p>
    <w:p w14:paraId="109359A2"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blockchain</w:t>
      </w:r>
      <w:proofErr w:type="gramEnd"/>
      <w:r w:rsidRPr="00BE096B">
        <w:rPr>
          <w:rFonts w:ascii="Courier New" w:eastAsia="Times New Roman" w:hAnsi="Courier New" w:cs="Courier New"/>
          <w:color w:val="ABE338"/>
          <w:kern w:val="0"/>
          <w:sz w:val="20"/>
          <w:szCs w:val="20"/>
          <w:lang w:eastAsia="en-CH"/>
          <w14:ligatures w14:val="none"/>
        </w:rPr>
        <w:t>_reference</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audit_tx</w:t>
      </w:r>
      <w:proofErr w:type="spellEnd"/>
      <w:r w:rsidRPr="00BE096B">
        <w:rPr>
          <w:rFonts w:ascii="Courier New" w:eastAsia="Times New Roman" w:hAnsi="Courier New" w:cs="Courier New"/>
          <w:color w:val="F8F8F2"/>
          <w:kern w:val="0"/>
          <w:sz w:val="20"/>
          <w:szCs w:val="20"/>
          <w:lang w:eastAsia="en-CH"/>
          <w14:ligatures w14:val="none"/>
        </w:rPr>
        <w:t>,</w:t>
      </w:r>
    </w:p>
    <w:p w14:paraId="7FE25DB6"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verification</w:t>
      </w:r>
      <w:proofErr w:type="gramEnd"/>
      <w:r w:rsidRPr="00BE096B">
        <w:rPr>
          <w:rFonts w:ascii="Courier New" w:eastAsia="Times New Roman" w:hAnsi="Courier New" w:cs="Courier New"/>
          <w:color w:val="ABE338"/>
          <w:kern w:val="0"/>
          <w:sz w:val="20"/>
          <w:szCs w:val="20"/>
          <w:lang w:eastAsia="en-CH"/>
          <w14:ligatures w14:val="none"/>
        </w:rPr>
        <w:t>_results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verification_results</w:t>
      </w:r>
      <w:proofErr w:type="spellEnd"/>
      <w:r w:rsidRPr="00BE096B">
        <w:rPr>
          <w:rFonts w:ascii="Courier New" w:eastAsia="Times New Roman" w:hAnsi="Courier New" w:cs="Courier New"/>
          <w:color w:val="F8F8F2"/>
          <w:kern w:val="0"/>
          <w:sz w:val="20"/>
          <w:szCs w:val="20"/>
          <w:lang w:eastAsia="en-CH"/>
          <w14:ligatures w14:val="none"/>
        </w:rPr>
        <w:t>,</w:t>
      </w:r>
    </w:p>
    <w:p w14:paraId="2A32025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r w:rsidRPr="00BE096B">
        <w:rPr>
          <w:rFonts w:ascii="Courier New" w:eastAsia="Times New Roman" w:hAnsi="Courier New" w:cs="Courier New"/>
          <w:color w:val="ABE338"/>
          <w:kern w:val="0"/>
          <w:sz w:val="20"/>
          <w:szCs w:val="20"/>
          <w:lang w:eastAsia="en-CH"/>
          <w14:ligatures w14:val="none"/>
        </w:rPr>
        <w:t>'</w:t>
      </w:r>
      <w:proofErr w:type="spellStart"/>
      <w:proofErr w:type="gramStart"/>
      <w:r w:rsidRPr="00BE096B">
        <w:rPr>
          <w:rFonts w:ascii="Courier New" w:eastAsia="Times New Roman" w:hAnsi="Courier New" w:cs="Courier New"/>
          <w:color w:val="ABE338"/>
          <w:kern w:val="0"/>
          <w:sz w:val="20"/>
          <w:szCs w:val="20"/>
          <w:lang w:eastAsia="en-CH"/>
          <w14:ligatures w14:val="none"/>
        </w:rPr>
        <w:t>compliance</w:t>
      </w:r>
      <w:proofErr w:type="gramEnd"/>
      <w:r w:rsidRPr="00BE096B">
        <w:rPr>
          <w:rFonts w:ascii="Courier New" w:eastAsia="Times New Roman" w:hAnsi="Courier New" w:cs="Courier New"/>
          <w:color w:val="ABE338"/>
          <w:kern w:val="0"/>
          <w:sz w:val="20"/>
          <w:szCs w:val="20"/>
          <w:lang w:eastAsia="en-CH"/>
          <w14:ligatures w14:val="none"/>
        </w:rPr>
        <w:t>_results</w:t>
      </w:r>
      <w:proofErr w:type="spellEnd"/>
      <w:r w:rsidRPr="00BE096B">
        <w:rPr>
          <w:rFonts w:ascii="Courier New" w:eastAsia="Times New Roman" w:hAnsi="Courier New" w:cs="Courier New"/>
          <w:color w:val="ABE338"/>
          <w:kern w:val="0"/>
          <w:sz w:val="20"/>
          <w:szCs w:val="20"/>
          <w:lang w:eastAsia="en-CH"/>
          <w14:ligatures w14:val="none"/>
        </w:rPr>
        <w:t>'</w:t>
      </w:r>
      <w:r w:rsidRPr="00BE096B">
        <w:rPr>
          <w:rFonts w:ascii="Courier New" w:eastAsia="Times New Roman" w:hAnsi="Courier New" w:cs="Courier New"/>
          <w:color w:val="F8F8F2"/>
          <w:kern w:val="0"/>
          <w:sz w:val="20"/>
          <w:szCs w:val="20"/>
          <w:lang w:eastAsia="en-CH"/>
          <w14:ligatures w14:val="none"/>
        </w:rPr>
        <w:t xml:space="preserve">: </w:t>
      </w:r>
      <w:proofErr w:type="spellStart"/>
      <w:r w:rsidRPr="00BE096B">
        <w:rPr>
          <w:rFonts w:ascii="Courier New" w:eastAsia="Times New Roman" w:hAnsi="Courier New" w:cs="Courier New"/>
          <w:color w:val="F8F8F2"/>
          <w:kern w:val="0"/>
          <w:sz w:val="20"/>
          <w:szCs w:val="20"/>
          <w:lang w:eastAsia="en-CH"/>
          <w14:ligatures w14:val="none"/>
        </w:rPr>
        <w:t>compliance_results</w:t>
      </w:r>
      <w:proofErr w:type="spellEnd"/>
    </w:p>
    <w:p w14:paraId="5B9144FC" w14:textId="77777777" w:rsidR="00BE096B" w:rsidRPr="00BE096B" w:rsidRDefault="00BE096B" w:rsidP="00BE096B">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F8F8F2"/>
          <w:kern w:val="0"/>
          <w:sz w:val="20"/>
          <w:szCs w:val="20"/>
          <w:lang w:eastAsia="en-CH"/>
          <w14:ligatures w14:val="none"/>
        </w:rPr>
      </w:pPr>
      <w:r w:rsidRPr="00BE096B">
        <w:rPr>
          <w:rFonts w:ascii="Courier New" w:eastAsia="Times New Roman" w:hAnsi="Courier New" w:cs="Courier New"/>
          <w:color w:val="F8F8F2"/>
          <w:kern w:val="0"/>
          <w:sz w:val="20"/>
          <w:szCs w:val="20"/>
          <w:lang w:eastAsia="en-CH"/>
          <w14:ligatures w14:val="none"/>
        </w:rPr>
        <w:t xml:space="preserve">    }</w:t>
      </w:r>
    </w:p>
    <w:p w14:paraId="6F104EE9"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3. Data Security and Governance in the Integrated System</w:t>
      </w:r>
    </w:p>
    <w:p w14:paraId="5FB038E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integrated blockchain-cloud system implements several key security and governance measures:</w:t>
      </w:r>
    </w:p>
    <w:p w14:paraId="0683E44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Data Sovereignty Controls:</w:t>
      </w:r>
    </w:p>
    <w:p w14:paraId="0CD9B3B7" w14:textId="77777777" w:rsidR="00BE096B" w:rsidRPr="00BE096B" w:rsidRDefault="00BE096B" w:rsidP="00BE096B">
      <w:pPr>
        <w:numPr>
          <w:ilvl w:val="0"/>
          <w:numId w:val="8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Jurisdiction-specific data storage meeting local requirements</w:t>
      </w:r>
    </w:p>
    <w:p w14:paraId="16D03C3D" w14:textId="77777777" w:rsidR="00BE096B" w:rsidRPr="00BE096B" w:rsidRDefault="00BE096B" w:rsidP="00BE096B">
      <w:pPr>
        <w:numPr>
          <w:ilvl w:val="0"/>
          <w:numId w:val="8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Cryptographic isolation of data from different regulatory regimes</w:t>
      </w:r>
    </w:p>
    <w:p w14:paraId="4DA3B1F2" w14:textId="77777777" w:rsidR="00BE096B" w:rsidRPr="00BE096B" w:rsidRDefault="00BE096B" w:rsidP="00BE096B">
      <w:pPr>
        <w:numPr>
          <w:ilvl w:val="0"/>
          <w:numId w:val="8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nodes distributed to satisfy geographical requirements</w:t>
      </w:r>
    </w:p>
    <w:p w14:paraId="1BEE7D30" w14:textId="77777777" w:rsidR="00BE096B" w:rsidRPr="00BE096B" w:rsidRDefault="00BE096B" w:rsidP="00BE096B">
      <w:pPr>
        <w:numPr>
          <w:ilvl w:val="0"/>
          <w:numId w:val="80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Smart contracts enforcing jurisdictional compliance rules</w:t>
      </w:r>
    </w:p>
    <w:p w14:paraId="27455FF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Privacy Protection Mechanisms:</w:t>
      </w:r>
    </w:p>
    <w:p w14:paraId="2B7F9C84" w14:textId="77777777" w:rsidR="00BE096B" w:rsidRPr="00BE096B" w:rsidRDefault="00BE096B" w:rsidP="00BE096B">
      <w:pPr>
        <w:numPr>
          <w:ilvl w:val="0"/>
          <w:numId w:val="8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Zero-knowledge proofs for verification without data exposure</w:t>
      </w:r>
    </w:p>
    <w:p w14:paraId="59A42B40" w14:textId="77777777" w:rsidR="00BE096B" w:rsidRPr="00BE096B" w:rsidRDefault="00BE096B" w:rsidP="00BE096B">
      <w:pPr>
        <w:numPr>
          <w:ilvl w:val="0"/>
          <w:numId w:val="8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Differential privacy techniques for statistical data</w:t>
      </w:r>
    </w:p>
    <w:p w14:paraId="0A1C120A" w14:textId="77777777" w:rsidR="00BE096B" w:rsidRPr="00BE096B" w:rsidRDefault="00BE096B" w:rsidP="00BE096B">
      <w:pPr>
        <w:numPr>
          <w:ilvl w:val="0"/>
          <w:numId w:val="8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Attribute-based encryption for fine-grained access control</w:t>
      </w:r>
    </w:p>
    <w:p w14:paraId="71ECD0AA" w14:textId="77777777" w:rsidR="00BE096B" w:rsidRPr="00BE096B" w:rsidRDefault="00BE096B" w:rsidP="00BE096B">
      <w:pPr>
        <w:numPr>
          <w:ilvl w:val="0"/>
          <w:numId w:val="80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Secure multi-party computation for collaborative valuation</w:t>
      </w:r>
    </w:p>
    <w:p w14:paraId="250DEB1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Security Architecture:</w:t>
      </w:r>
    </w:p>
    <w:p w14:paraId="2200A966" w14:textId="77777777" w:rsidR="00BE096B" w:rsidRPr="00BE096B" w:rsidRDefault="00BE096B" w:rsidP="00BE096B">
      <w:pPr>
        <w:numPr>
          <w:ilvl w:val="0"/>
          <w:numId w:val="8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End-to-end encryption for data in transit</w:t>
      </w:r>
    </w:p>
    <w:p w14:paraId="0E6F71F1" w14:textId="77777777" w:rsidR="00BE096B" w:rsidRPr="00BE096B" w:rsidRDefault="00BE096B" w:rsidP="00BE096B">
      <w:pPr>
        <w:numPr>
          <w:ilvl w:val="0"/>
          <w:numId w:val="8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Encryption at rest for cloud storage</w:t>
      </w:r>
    </w:p>
    <w:p w14:paraId="6472F3C1" w14:textId="77777777" w:rsidR="00BE096B" w:rsidRPr="00BE096B" w:rsidRDefault="00BE096B" w:rsidP="00BE096B">
      <w:pPr>
        <w:numPr>
          <w:ilvl w:val="0"/>
          <w:numId w:val="8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Hardware security modules for cryptographic operations</w:t>
      </w:r>
    </w:p>
    <w:p w14:paraId="28FE1EB6" w14:textId="77777777" w:rsidR="00BE096B" w:rsidRPr="00BE096B" w:rsidRDefault="00BE096B" w:rsidP="00BE096B">
      <w:pPr>
        <w:numPr>
          <w:ilvl w:val="0"/>
          <w:numId w:val="8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Confidential computing enclaves for sensitive processing</w:t>
      </w:r>
    </w:p>
    <w:p w14:paraId="37ECFFAA" w14:textId="77777777" w:rsidR="00BE096B" w:rsidRPr="00BE096B" w:rsidRDefault="00BE096B" w:rsidP="00BE096B">
      <w:pPr>
        <w:numPr>
          <w:ilvl w:val="0"/>
          <w:numId w:val="80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Blockchain-based access logging for audit</w:t>
      </w:r>
    </w:p>
    <w:p w14:paraId="1A18E48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Governance Framework:</w:t>
      </w:r>
    </w:p>
    <w:p w14:paraId="48045C6C" w14:textId="77777777" w:rsidR="00BE096B" w:rsidRPr="00BE096B" w:rsidRDefault="00BE096B" w:rsidP="00BE096B">
      <w:pPr>
        <w:numPr>
          <w:ilvl w:val="0"/>
          <w:numId w:val="8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Multi-signature requirements for model updates</w:t>
      </w:r>
    </w:p>
    <w:p w14:paraId="6A5A705A" w14:textId="77777777" w:rsidR="00BE096B" w:rsidRPr="00BE096B" w:rsidRDefault="00BE096B" w:rsidP="00BE096B">
      <w:pPr>
        <w:numPr>
          <w:ilvl w:val="0"/>
          <w:numId w:val="8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Decentralized governance for valuation methodology changes</w:t>
      </w:r>
    </w:p>
    <w:p w14:paraId="2A9513B9" w14:textId="77777777" w:rsidR="00BE096B" w:rsidRPr="00BE096B" w:rsidRDefault="00BE096B" w:rsidP="00BE096B">
      <w:pPr>
        <w:numPr>
          <w:ilvl w:val="0"/>
          <w:numId w:val="8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Transparent version control with blockchain verification</w:t>
      </w:r>
    </w:p>
    <w:p w14:paraId="342270AE" w14:textId="77777777" w:rsidR="00BE096B" w:rsidRPr="00BE096B" w:rsidRDefault="00BE096B" w:rsidP="00BE096B">
      <w:pPr>
        <w:numPr>
          <w:ilvl w:val="0"/>
          <w:numId w:val="8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Separation of duties through cryptographic enforcement</w:t>
      </w:r>
    </w:p>
    <w:p w14:paraId="2849A033" w14:textId="77777777" w:rsidR="00BE096B" w:rsidRPr="00BE096B" w:rsidRDefault="00BE096B" w:rsidP="00BE096B">
      <w:pPr>
        <w:numPr>
          <w:ilvl w:val="0"/>
          <w:numId w:val="80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Immutable record of governance decisions</w:t>
      </w:r>
    </w:p>
    <w:p w14:paraId="2B9387F7"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4. IBM's Implementation Success Metrics: Detailed Breakdown</w:t>
      </w:r>
    </w:p>
    <w:p w14:paraId="55D3D47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IBM's blockchain-cloud integrated patent valuation system represents one of the most comprehensive implementations in the industry. The system manages IBM's global patent portfolio with over 9,000 new patents and 30,000+ maintained patents annually. The following metrics provide a detailed view of the system's impact:</w:t>
      </w:r>
    </w:p>
    <w:p w14:paraId="3A8B9D5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1. Valuation Accuracy Improvements</w:t>
      </w:r>
    </w:p>
    <w:p w14:paraId="192116D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IBM's implementation demonstrated significant valuation accuracy improvements across multiple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14"/>
        <w:gridCol w:w="2040"/>
        <w:gridCol w:w="1307"/>
        <w:gridCol w:w="1475"/>
      </w:tblGrid>
      <w:tr w:rsidR="00BE096B" w:rsidRPr="00BE096B" w14:paraId="5FAE47FD" w14:textId="77777777" w:rsidTr="00175DA7">
        <w:trPr>
          <w:tblHeader/>
          <w:tblCellSpacing w:w="15" w:type="dxa"/>
        </w:trPr>
        <w:tc>
          <w:tcPr>
            <w:tcW w:w="0" w:type="auto"/>
            <w:vAlign w:val="center"/>
            <w:hideMark/>
          </w:tcPr>
          <w:p w14:paraId="2574E01D"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Metric</w:t>
            </w:r>
          </w:p>
        </w:tc>
        <w:tc>
          <w:tcPr>
            <w:tcW w:w="0" w:type="auto"/>
            <w:vAlign w:val="center"/>
            <w:hideMark/>
          </w:tcPr>
          <w:p w14:paraId="0FC67501"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Previous Approach</w:t>
            </w:r>
          </w:p>
        </w:tc>
        <w:tc>
          <w:tcPr>
            <w:tcW w:w="0" w:type="auto"/>
            <w:vAlign w:val="center"/>
            <w:hideMark/>
          </w:tcPr>
          <w:p w14:paraId="4B83713E"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New System</w:t>
            </w:r>
          </w:p>
        </w:tc>
        <w:tc>
          <w:tcPr>
            <w:tcW w:w="0" w:type="auto"/>
            <w:vAlign w:val="center"/>
            <w:hideMark/>
          </w:tcPr>
          <w:p w14:paraId="0C9C351D"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Improvement</w:t>
            </w:r>
          </w:p>
        </w:tc>
      </w:tr>
      <w:tr w:rsidR="00BE096B" w:rsidRPr="00BE096B" w14:paraId="1A8DF20E" w14:textId="77777777" w:rsidTr="00175DA7">
        <w:trPr>
          <w:tblCellSpacing w:w="15" w:type="dxa"/>
        </w:trPr>
        <w:tc>
          <w:tcPr>
            <w:tcW w:w="0" w:type="auto"/>
            <w:vAlign w:val="center"/>
            <w:hideMark/>
          </w:tcPr>
          <w:p w14:paraId="3C0CA66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Mean Absolute Percentage Error (MAPE)</w:t>
            </w:r>
          </w:p>
        </w:tc>
        <w:tc>
          <w:tcPr>
            <w:tcW w:w="0" w:type="auto"/>
            <w:vAlign w:val="center"/>
            <w:hideMark/>
          </w:tcPr>
          <w:p w14:paraId="4C59848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37.2%</w:t>
            </w:r>
          </w:p>
        </w:tc>
        <w:tc>
          <w:tcPr>
            <w:tcW w:w="0" w:type="auto"/>
            <w:vAlign w:val="center"/>
            <w:hideMark/>
          </w:tcPr>
          <w:p w14:paraId="213F171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9.7%</w:t>
            </w:r>
          </w:p>
        </w:tc>
        <w:tc>
          <w:tcPr>
            <w:tcW w:w="0" w:type="auto"/>
            <w:vAlign w:val="center"/>
            <w:hideMark/>
          </w:tcPr>
          <w:p w14:paraId="0C65056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73.9%</w:t>
            </w:r>
          </w:p>
        </w:tc>
      </w:tr>
      <w:tr w:rsidR="00BE096B" w:rsidRPr="00BE096B" w14:paraId="2A926EBB" w14:textId="77777777" w:rsidTr="00175DA7">
        <w:trPr>
          <w:tblCellSpacing w:w="15" w:type="dxa"/>
        </w:trPr>
        <w:tc>
          <w:tcPr>
            <w:tcW w:w="0" w:type="auto"/>
            <w:vAlign w:val="center"/>
            <w:hideMark/>
          </w:tcPr>
          <w:p w14:paraId="528BB33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Standard Deviation of Errors</w:t>
            </w:r>
          </w:p>
        </w:tc>
        <w:tc>
          <w:tcPr>
            <w:tcW w:w="0" w:type="auto"/>
            <w:vAlign w:val="center"/>
            <w:hideMark/>
          </w:tcPr>
          <w:p w14:paraId="546629C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41.5%</w:t>
            </w:r>
          </w:p>
        </w:tc>
        <w:tc>
          <w:tcPr>
            <w:tcW w:w="0" w:type="auto"/>
            <w:vAlign w:val="center"/>
            <w:hideMark/>
          </w:tcPr>
          <w:p w14:paraId="6E5E96D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12.4%</w:t>
            </w:r>
          </w:p>
        </w:tc>
        <w:tc>
          <w:tcPr>
            <w:tcW w:w="0" w:type="auto"/>
            <w:vAlign w:val="center"/>
            <w:hideMark/>
          </w:tcPr>
          <w:p w14:paraId="3DCE334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70.1%</w:t>
            </w:r>
          </w:p>
        </w:tc>
      </w:tr>
      <w:tr w:rsidR="00BE096B" w:rsidRPr="00BE096B" w14:paraId="3FAF4A80" w14:textId="77777777" w:rsidTr="00175DA7">
        <w:trPr>
          <w:tblCellSpacing w:w="15" w:type="dxa"/>
        </w:trPr>
        <w:tc>
          <w:tcPr>
            <w:tcW w:w="0" w:type="auto"/>
            <w:vAlign w:val="center"/>
            <w:hideMark/>
          </w:tcPr>
          <w:p w14:paraId="4EAED566"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Correlation with Transaction Values</w:t>
            </w:r>
          </w:p>
        </w:tc>
        <w:tc>
          <w:tcPr>
            <w:tcW w:w="0" w:type="auto"/>
            <w:vAlign w:val="center"/>
            <w:hideMark/>
          </w:tcPr>
          <w:p w14:paraId="243D7F4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0.68</w:t>
            </w:r>
          </w:p>
        </w:tc>
        <w:tc>
          <w:tcPr>
            <w:tcW w:w="0" w:type="auto"/>
            <w:vAlign w:val="center"/>
            <w:hideMark/>
          </w:tcPr>
          <w:p w14:paraId="664781E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0.89</w:t>
            </w:r>
          </w:p>
        </w:tc>
        <w:tc>
          <w:tcPr>
            <w:tcW w:w="0" w:type="auto"/>
            <w:vAlign w:val="center"/>
            <w:hideMark/>
          </w:tcPr>
          <w:p w14:paraId="604E877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30.9%</w:t>
            </w:r>
          </w:p>
        </w:tc>
      </w:tr>
      <w:tr w:rsidR="00BE096B" w:rsidRPr="00BE096B" w14:paraId="4F2147FA" w14:textId="77777777" w:rsidTr="00175DA7">
        <w:trPr>
          <w:tblCellSpacing w:w="15" w:type="dxa"/>
        </w:trPr>
        <w:tc>
          <w:tcPr>
            <w:tcW w:w="0" w:type="auto"/>
            <w:vAlign w:val="center"/>
            <w:hideMark/>
          </w:tcPr>
          <w:p w14:paraId="42C9F6C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Accurate Segmentation by Value Tier</w:t>
            </w:r>
          </w:p>
        </w:tc>
        <w:tc>
          <w:tcPr>
            <w:tcW w:w="0" w:type="auto"/>
            <w:vAlign w:val="center"/>
            <w:hideMark/>
          </w:tcPr>
          <w:p w14:paraId="590D07C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62.3%</w:t>
            </w:r>
          </w:p>
        </w:tc>
        <w:tc>
          <w:tcPr>
            <w:tcW w:w="0" w:type="auto"/>
            <w:vAlign w:val="center"/>
            <w:hideMark/>
          </w:tcPr>
          <w:p w14:paraId="63F1700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91.5%</w:t>
            </w:r>
          </w:p>
        </w:tc>
        <w:tc>
          <w:tcPr>
            <w:tcW w:w="0" w:type="auto"/>
            <w:vAlign w:val="center"/>
            <w:hideMark/>
          </w:tcPr>
          <w:p w14:paraId="4063C8F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46.9%</w:t>
            </w:r>
          </w:p>
        </w:tc>
      </w:tr>
      <w:tr w:rsidR="00BE096B" w:rsidRPr="00BE096B" w14:paraId="205D0014" w14:textId="77777777" w:rsidTr="00175DA7">
        <w:trPr>
          <w:tblCellSpacing w:w="15" w:type="dxa"/>
        </w:trPr>
        <w:tc>
          <w:tcPr>
            <w:tcW w:w="0" w:type="auto"/>
            <w:vAlign w:val="center"/>
            <w:hideMark/>
          </w:tcPr>
          <w:p w14:paraId="4AD32E0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Correct Out-of-Sample Predictions</w:t>
            </w:r>
          </w:p>
        </w:tc>
        <w:tc>
          <w:tcPr>
            <w:tcW w:w="0" w:type="auto"/>
            <w:vAlign w:val="center"/>
            <w:hideMark/>
          </w:tcPr>
          <w:p w14:paraId="2299346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58.7%</w:t>
            </w:r>
          </w:p>
        </w:tc>
        <w:tc>
          <w:tcPr>
            <w:tcW w:w="0" w:type="auto"/>
            <w:vAlign w:val="center"/>
            <w:hideMark/>
          </w:tcPr>
          <w:p w14:paraId="6A7B60C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87.2%</w:t>
            </w:r>
          </w:p>
        </w:tc>
        <w:tc>
          <w:tcPr>
            <w:tcW w:w="0" w:type="auto"/>
            <w:vAlign w:val="center"/>
            <w:hideMark/>
          </w:tcPr>
          <w:p w14:paraId="1A3C8F9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48.6%</w:t>
            </w:r>
          </w:p>
        </w:tc>
      </w:tr>
    </w:tbl>
    <w:p w14:paraId="2AD8B48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Validation Methodology:</w:t>
      </w:r>
    </w:p>
    <w:p w14:paraId="5692F197" w14:textId="77777777" w:rsidR="00BE096B" w:rsidRPr="00BE096B" w:rsidRDefault="00BE096B" w:rsidP="00BE096B">
      <w:pPr>
        <w:numPr>
          <w:ilvl w:val="0"/>
          <w:numId w:val="8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Blind assessment against 243 actual licensing and sale transactions</w:t>
      </w:r>
    </w:p>
    <w:p w14:paraId="5E4B176E" w14:textId="77777777" w:rsidR="00BE096B" w:rsidRPr="00BE096B" w:rsidRDefault="00BE096B" w:rsidP="00BE096B">
      <w:pPr>
        <w:numPr>
          <w:ilvl w:val="0"/>
          <w:numId w:val="8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Cross-validation against third-party valuations for 178 patents</w:t>
      </w:r>
    </w:p>
    <w:p w14:paraId="01CEAE2E" w14:textId="77777777" w:rsidR="00BE096B" w:rsidRPr="00BE096B" w:rsidRDefault="00BE096B" w:rsidP="00BE096B">
      <w:pPr>
        <w:numPr>
          <w:ilvl w:val="0"/>
          <w:numId w:val="8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Expert panel evaluations of 50 randomly selected patents across technology categories</w:t>
      </w:r>
    </w:p>
    <w:p w14:paraId="70FCDEAB" w14:textId="77777777" w:rsidR="00BE096B" w:rsidRPr="00BE096B" w:rsidRDefault="00BE096B" w:rsidP="00BE096B">
      <w:pPr>
        <w:numPr>
          <w:ilvl w:val="0"/>
          <w:numId w:val="80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Comparison with industry benchmarks for similar patent portfolios</w:t>
      </w:r>
    </w:p>
    <w:p w14:paraId="2FF73CA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Operational Efficiency Gains</w:t>
      </w:r>
    </w:p>
    <w:p w14:paraId="3ADEF79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implementation delivered substantial efficiency improvements across the valuation workflow: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8"/>
        <w:gridCol w:w="1947"/>
        <w:gridCol w:w="1507"/>
        <w:gridCol w:w="1722"/>
      </w:tblGrid>
      <w:tr w:rsidR="00BE096B" w:rsidRPr="00BE096B" w14:paraId="06CF019D" w14:textId="77777777" w:rsidTr="00175DA7">
        <w:trPr>
          <w:tblHeader/>
          <w:tblCellSpacing w:w="15" w:type="dxa"/>
        </w:trPr>
        <w:tc>
          <w:tcPr>
            <w:tcW w:w="0" w:type="auto"/>
            <w:vAlign w:val="center"/>
            <w:hideMark/>
          </w:tcPr>
          <w:p w14:paraId="16CD0751"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Process</w:t>
            </w:r>
          </w:p>
        </w:tc>
        <w:tc>
          <w:tcPr>
            <w:tcW w:w="0" w:type="auto"/>
            <w:vAlign w:val="center"/>
            <w:hideMark/>
          </w:tcPr>
          <w:p w14:paraId="529E6F63"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Previous Duration</w:t>
            </w:r>
          </w:p>
        </w:tc>
        <w:tc>
          <w:tcPr>
            <w:tcW w:w="0" w:type="auto"/>
            <w:vAlign w:val="center"/>
            <w:hideMark/>
          </w:tcPr>
          <w:p w14:paraId="23241550"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New Duration</w:t>
            </w:r>
          </w:p>
        </w:tc>
        <w:tc>
          <w:tcPr>
            <w:tcW w:w="0" w:type="auto"/>
            <w:vAlign w:val="center"/>
            <w:hideMark/>
          </w:tcPr>
          <w:p w14:paraId="3A526A91"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Time Reduction</w:t>
            </w:r>
          </w:p>
        </w:tc>
      </w:tr>
      <w:tr w:rsidR="00BE096B" w:rsidRPr="00BE096B" w14:paraId="29E1D250" w14:textId="77777777" w:rsidTr="00175DA7">
        <w:trPr>
          <w:tblCellSpacing w:w="15" w:type="dxa"/>
        </w:trPr>
        <w:tc>
          <w:tcPr>
            <w:tcW w:w="0" w:type="auto"/>
            <w:vAlign w:val="center"/>
            <w:hideMark/>
          </w:tcPr>
          <w:p w14:paraId="4E7D9BB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Initial Patent Valuation</w:t>
            </w:r>
          </w:p>
        </w:tc>
        <w:tc>
          <w:tcPr>
            <w:tcW w:w="0" w:type="auto"/>
            <w:vAlign w:val="center"/>
            <w:hideMark/>
          </w:tcPr>
          <w:p w14:paraId="43CB470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14.3 days</w:t>
            </w:r>
          </w:p>
        </w:tc>
        <w:tc>
          <w:tcPr>
            <w:tcW w:w="0" w:type="auto"/>
            <w:vAlign w:val="center"/>
            <w:hideMark/>
          </w:tcPr>
          <w:p w14:paraId="6870639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1.2 days</w:t>
            </w:r>
          </w:p>
        </w:tc>
        <w:tc>
          <w:tcPr>
            <w:tcW w:w="0" w:type="auto"/>
            <w:vAlign w:val="center"/>
            <w:hideMark/>
          </w:tcPr>
          <w:p w14:paraId="3AAA148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91.6%</w:t>
            </w:r>
          </w:p>
        </w:tc>
      </w:tr>
      <w:tr w:rsidR="00BE096B" w:rsidRPr="00BE096B" w14:paraId="3B5CD244" w14:textId="77777777" w:rsidTr="00175DA7">
        <w:trPr>
          <w:tblCellSpacing w:w="15" w:type="dxa"/>
        </w:trPr>
        <w:tc>
          <w:tcPr>
            <w:tcW w:w="0" w:type="auto"/>
            <w:vAlign w:val="center"/>
            <w:hideMark/>
          </w:tcPr>
          <w:p w14:paraId="574E100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Portfolio-Wide Updates</w:t>
            </w:r>
          </w:p>
        </w:tc>
        <w:tc>
          <w:tcPr>
            <w:tcW w:w="0" w:type="auto"/>
            <w:vAlign w:val="center"/>
            <w:hideMark/>
          </w:tcPr>
          <w:p w14:paraId="68CA4CB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45-60 days</w:t>
            </w:r>
          </w:p>
        </w:tc>
        <w:tc>
          <w:tcPr>
            <w:tcW w:w="0" w:type="auto"/>
            <w:vAlign w:val="center"/>
            <w:hideMark/>
          </w:tcPr>
          <w:p w14:paraId="33ECDBD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 days</w:t>
            </w:r>
          </w:p>
        </w:tc>
        <w:tc>
          <w:tcPr>
            <w:tcW w:w="0" w:type="auto"/>
            <w:vAlign w:val="center"/>
            <w:hideMark/>
          </w:tcPr>
          <w:p w14:paraId="20BADA7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91.1-93.3%</w:t>
            </w:r>
          </w:p>
        </w:tc>
      </w:tr>
      <w:tr w:rsidR="00BE096B" w:rsidRPr="00BE096B" w14:paraId="34CBD681" w14:textId="77777777" w:rsidTr="00175DA7">
        <w:trPr>
          <w:tblCellSpacing w:w="15" w:type="dxa"/>
        </w:trPr>
        <w:tc>
          <w:tcPr>
            <w:tcW w:w="0" w:type="auto"/>
            <w:vAlign w:val="center"/>
            <w:hideMark/>
          </w:tcPr>
          <w:p w14:paraId="72FB40E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Market Event Incorporation</w:t>
            </w:r>
          </w:p>
        </w:tc>
        <w:tc>
          <w:tcPr>
            <w:tcW w:w="0" w:type="auto"/>
            <w:vAlign w:val="center"/>
            <w:hideMark/>
          </w:tcPr>
          <w:p w14:paraId="2BF60C0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11.2 days</w:t>
            </w:r>
          </w:p>
        </w:tc>
        <w:tc>
          <w:tcPr>
            <w:tcW w:w="0" w:type="auto"/>
            <w:vAlign w:val="center"/>
            <w:hideMark/>
          </w:tcPr>
          <w:p w14:paraId="19392DA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 hours</w:t>
            </w:r>
          </w:p>
        </w:tc>
        <w:tc>
          <w:tcPr>
            <w:tcW w:w="0" w:type="auto"/>
            <w:vAlign w:val="center"/>
            <w:hideMark/>
          </w:tcPr>
          <w:p w14:paraId="4199653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98.5%</w:t>
            </w:r>
          </w:p>
        </w:tc>
      </w:tr>
      <w:tr w:rsidR="00BE096B" w:rsidRPr="00BE096B" w14:paraId="574EDFFD" w14:textId="77777777" w:rsidTr="00175DA7">
        <w:trPr>
          <w:tblCellSpacing w:w="15" w:type="dxa"/>
        </w:trPr>
        <w:tc>
          <w:tcPr>
            <w:tcW w:w="0" w:type="auto"/>
            <w:vAlign w:val="center"/>
            <w:hideMark/>
          </w:tcPr>
          <w:p w14:paraId="0AF0D43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Litigation Impact Assessment</w:t>
            </w:r>
          </w:p>
        </w:tc>
        <w:tc>
          <w:tcPr>
            <w:tcW w:w="0" w:type="auto"/>
            <w:vAlign w:val="center"/>
            <w:hideMark/>
          </w:tcPr>
          <w:p w14:paraId="5409915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23.7 days</w:t>
            </w:r>
          </w:p>
        </w:tc>
        <w:tc>
          <w:tcPr>
            <w:tcW w:w="0" w:type="auto"/>
            <w:vAlign w:val="center"/>
            <w:hideMark/>
          </w:tcPr>
          <w:p w14:paraId="0E1A07F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2.3 days</w:t>
            </w:r>
          </w:p>
        </w:tc>
        <w:tc>
          <w:tcPr>
            <w:tcW w:w="0" w:type="auto"/>
            <w:vAlign w:val="center"/>
            <w:hideMark/>
          </w:tcPr>
          <w:p w14:paraId="17B008D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90.3%</w:t>
            </w:r>
          </w:p>
        </w:tc>
      </w:tr>
      <w:tr w:rsidR="00BE096B" w:rsidRPr="00BE096B" w14:paraId="0B46991C" w14:textId="77777777" w:rsidTr="00175DA7">
        <w:trPr>
          <w:tblCellSpacing w:w="15" w:type="dxa"/>
        </w:trPr>
        <w:tc>
          <w:tcPr>
            <w:tcW w:w="0" w:type="auto"/>
            <w:vAlign w:val="center"/>
            <w:hideMark/>
          </w:tcPr>
          <w:p w14:paraId="07F3D13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Quarterly Financial Reporting</w:t>
            </w:r>
          </w:p>
        </w:tc>
        <w:tc>
          <w:tcPr>
            <w:tcW w:w="0" w:type="auto"/>
            <w:vAlign w:val="center"/>
            <w:hideMark/>
          </w:tcPr>
          <w:p w14:paraId="2FAEF35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18 days</w:t>
            </w:r>
          </w:p>
        </w:tc>
        <w:tc>
          <w:tcPr>
            <w:tcW w:w="0" w:type="auto"/>
            <w:vAlign w:val="center"/>
            <w:hideMark/>
          </w:tcPr>
          <w:p w14:paraId="65B9425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5 days</w:t>
            </w:r>
          </w:p>
        </w:tc>
        <w:tc>
          <w:tcPr>
            <w:tcW w:w="0" w:type="auto"/>
            <w:vAlign w:val="center"/>
            <w:hideMark/>
          </w:tcPr>
          <w:p w14:paraId="0F31F9B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72.2%</w:t>
            </w:r>
          </w:p>
        </w:tc>
      </w:tr>
      <w:tr w:rsidR="00BE096B" w:rsidRPr="00BE096B" w14:paraId="449C32FC" w14:textId="77777777" w:rsidTr="00175DA7">
        <w:trPr>
          <w:tblCellSpacing w:w="15" w:type="dxa"/>
        </w:trPr>
        <w:tc>
          <w:tcPr>
            <w:tcW w:w="0" w:type="auto"/>
            <w:vAlign w:val="center"/>
            <w:hideMark/>
          </w:tcPr>
          <w:p w14:paraId="2E6C8BA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Audit Response Time</w:t>
            </w:r>
          </w:p>
        </w:tc>
        <w:tc>
          <w:tcPr>
            <w:tcW w:w="0" w:type="auto"/>
            <w:vAlign w:val="center"/>
            <w:hideMark/>
          </w:tcPr>
          <w:p w14:paraId="1536869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14 days</w:t>
            </w:r>
          </w:p>
        </w:tc>
        <w:tc>
          <w:tcPr>
            <w:tcW w:w="0" w:type="auto"/>
            <w:vAlign w:val="center"/>
            <w:hideMark/>
          </w:tcPr>
          <w:p w14:paraId="67D74C6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1.5 days</w:t>
            </w:r>
          </w:p>
        </w:tc>
        <w:tc>
          <w:tcPr>
            <w:tcW w:w="0" w:type="auto"/>
            <w:vAlign w:val="center"/>
            <w:hideMark/>
          </w:tcPr>
          <w:p w14:paraId="499A6ED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89.3%</w:t>
            </w:r>
          </w:p>
        </w:tc>
      </w:tr>
    </w:tbl>
    <w:p w14:paraId="375CBC72"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Resource Efficiency:</w:t>
      </w:r>
    </w:p>
    <w:p w14:paraId="7BB64584" w14:textId="77777777" w:rsidR="00BE096B" w:rsidRPr="00BE096B" w:rsidRDefault="00BE096B" w:rsidP="00BE096B">
      <w:pPr>
        <w:numPr>
          <w:ilvl w:val="0"/>
          <w:numId w:val="8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76% reduction in person-hours required for valuation processes</w:t>
      </w:r>
    </w:p>
    <w:p w14:paraId="1A95CC92" w14:textId="77777777" w:rsidR="00BE096B" w:rsidRPr="00BE096B" w:rsidRDefault="00BE096B" w:rsidP="00BE096B">
      <w:pPr>
        <w:numPr>
          <w:ilvl w:val="0"/>
          <w:numId w:val="8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68% decrease in computational resource costs through cloud optimization</w:t>
      </w:r>
    </w:p>
    <w:p w14:paraId="7FD5BB00" w14:textId="77777777" w:rsidR="00BE096B" w:rsidRPr="00BE096B" w:rsidRDefault="00BE096B" w:rsidP="00BE096B">
      <w:pPr>
        <w:numPr>
          <w:ilvl w:val="0"/>
          <w:numId w:val="8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82% reduction in storage costs through intelligent tiering and deduplication</w:t>
      </w:r>
    </w:p>
    <w:p w14:paraId="4573F785" w14:textId="77777777" w:rsidR="00BE096B" w:rsidRPr="00BE096B" w:rsidRDefault="00BE096B" w:rsidP="00BE096B">
      <w:pPr>
        <w:numPr>
          <w:ilvl w:val="0"/>
          <w:numId w:val="80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91% less manual data entry through automated ingestion pipelines</w:t>
      </w:r>
    </w:p>
    <w:p w14:paraId="0CEB815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Data Integrity and Compliance Metrics</w:t>
      </w:r>
    </w:p>
    <w:p w14:paraId="41CE6A4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integration significantly enhanced data integrity and compliance capabilities: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5"/>
        <w:gridCol w:w="1747"/>
        <w:gridCol w:w="1307"/>
        <w:gridCol w:w="1475"/>
      </w:tblGrid>
      <w:tr w:rsidR="00BE096B" w:rsidRPr="00BE096B" w14:paraId="43395372" w14:textId="77777777" w:rsidTr="00175DA7">
        <w:trPr>
          <w:tblHeader/>
          <w:tblCellSpacing w:w="15" w:type="dxa"/>
        </w:trPr>
        <w:tc>
          <w:tcPr>
            <w:tcW w:w="0" w:type="auto"/>
            <w:vAlign w:val="center"/>
            <w:hideMark/>
          </w:tcPr>
          <w:p w14:paraId="26D121E8"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Metric</w:t>
            </w:r>
          </w:p>
        </w:tc>
        <w:tc>
          <w:tcPr>
            <w:tcW w:w="0" w:type="auto"/>
            <w:vAlign w:val="center"/>
            <w:hideMark/>
          </w:tcPr>
          <w:p w14:paraId="400E8684"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Previous System</w:t>
            </w:r>
          </w:p>
        </w:tc>
        <w:tc>
          <w:tcPr>
            <w:tcW w:w="0" w:type="auto"/>
            <w:vAlign w:val="center"/>
            <w:hideMark/>
          </w:tcPr>
          <w:p w14:paraId="084B4980"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New System</w:t>
            </w:r>
          </w:p>
        </w:tc>
        <w:tc>
          <w:tcPr>
            <w:tcW w:w="0" w:type="auto"/>
            <w:vAlign w:val="center"/>
            <w:hideMark/>
          </w:tcPr>
          <w:p w14:paraId="4B4F7B48"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Improvement</w:t>
            </w:r>
          </w:p>
        </w:tc>
      </w:tr>
      <w:tr w:rsidR="00BE096B" w:rsidRPr="00BE096B" w14:paraId="0D1E6043" w14:textId="77777777" w:rsidTr="00175DA7">
        <w:trPr>
          <w:tblCellSpacing w:w="15" w:type="dxa"/>
        </w:trPr>
        <w:tc>
          <w:tcPr>
            <w:tcW w:w="0" w:type="auto"/>
            <w:vAlign w:val="center"/>
            <w:hideMark/>
          </w:tcPr>
          <w:p w14:paraId="0943118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Valuation Record Integrity Violations</w:t>
            </w:r>
          </w:p>
        </w:tc>
        <w:tc>
          <w:tcPr>
            <w:tcW w:w="0" w:type="auto"/>
            <w:vAlign w:val="center"/>
            <w:hideMark/>
          </w:tcPr>
          <w:p w14:paraId="6D04756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47 instances</w:t>
            </w:r>
          </w:p>
        </w:tc>
        <w:tc>
          <w:tcPr>
            <w:tcW w:w="0" w:type="auto"/>
            <w:vAlign w:val="center"/>
            <w:hideMark/>
          </w:tcPr>
          <w:p w14:paraId="5F19F3CC"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0 instances</w:t>
            </w:r>
          </w:p>
        </w:tc>
        <w:tc>
          <w:tcPr>
            <w:tcW w:w="0" w:type="auto"/>
            <w:vAlign w:val="center"/>
            <w:hideMark/>
          </w:tcPr>
          <w:p w14:paraId="01AAB64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100%</w:t>
            </w:r>
          </w:p>
        </w:tc>
      </w:tr>
      <w:tr w:rsidR="00BE096B" w:rsidRPr="00BE096B" w14:paraId="4574355D" w14:textId="77777777" w:rsidTr="00175DA7">
        <w:trPr>
          <w:tblCellSpacing w:w="15" w:type="dxa"/>
        </w:trPr>
        <w:tc>
          <w:tcPr>
            <w:tcW w:w="0" w:type="auto"/>
            <w:vAlign w:val="center"/>
            <w:hideMark/>
          </w:tcPr>
          <w:p w14:paraId="615FA7D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Unauthorized Valuation Modifications</w:t>
            </w:r>
          </w:p>
        </w:tc>
        <w:tc>
          <w:tcPr>
            <w:tcW w:w="0" w:type="auto"/>
            <w:vAlign w:val="center"/>
            <w:hideMark/>
          </w:tcPr>
          <w:p w14:paraId="2DB7724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23 instances</w:t>
            </w:r>
          </w:p>
        </w:tc>
        <w:tc>
          <w:tcPr>
            <w:tcW w:w="0" w:type="auto"/>
            <w:vAlign w:val="center"/>
            <w:hideMark/>
          </w:tcPr>
          <w:p w14:paraId="71A74C9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0 instances</w:t>
            </w:r>
          </w:p>
        </w:tc>
        <w:tc>
          <w:tcPr>
            <w:tcW w:w="0" w:type="auto"/>
            <w:vAlign w:val="center"/>
            <w:hideMark/>
          </w:tcPr>
          <w:p w14:paraId="3A32AF1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100%</w:t>
            </w:r>
          </w:p>
        </w:tc>
      </w:tr>
      <w:tr w:rsidR="00BE096B" w:rsidRPr="00BE096B" w14:paraId="62E6DCB3" w14:textId="77777777" w:rsidTr="00175DA7">
        <w:trPr>
          <w:tblCellSpacing w:w="15" w:type="dxa"/>
        </w:trPr>
        <w:tc>
          <w:tcPr>
            <w:tcW w:w="0" w:type="auto"/>
            <w:vAlign w:val="center"/>
            <w:hideMark/>
          </w:tcPr>
          <w:p w14:paraId="162FFE1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Data Provenance Completeness</w:t>
            </w:r>
          </w:p>
        </w:tc>
        <w:tc>
          <w:tcPr>
            <w:tcW w:w="0" w:type="auto"/>
            <w:vAlign w:val="center"/>
            <w:hideMark/>
          </w:tcPr>
          <w:p w14:paraId="4A34636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82.3%</w:t>
            </w:r>
          </w:p>
        </w:tc>
        <w:tc>
          <w:tcPr>
            <w:tcW w:w="0" w:type="auto"/>
            <w:vAlign w:val="center"/>
            <w:hideMark/>
          </w:tcPr>
          <w:p w14:paraId="56D5F0C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99.997%</w:t>
            </w:r>
          </w:p>
        </w:tc>
        <w:tc>
          <w:tcPr>
            <w:tcW w:w="0" w:type="auto"/>
            <w:vAlign w:val="center"/>
            <w:hideMark/>
          </w:tcPr>
          <w:p w14:paraId="68821EDC"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21.5%</w:t>
            </w:r>
          </w:p>
        </w:tc>
      </w:tr>
      <w:tr w:rsidR="00BE096B" w:rsidRPr="00BE096B" w14:paraId="32602169" w14:textId="77777777" w:rsidTr="00175DA7">
        <w:trPr>
          <w:tblCellSpacing w:w="15" w:type="dxa"/>
        </w:trPr>
        <w:tc>
          <w:tcPr>
            <w:tcW w:w="0" w:type="auto"/>
            <w:vAlign w:val="center"/>
            <w:hideMark/>
          </w:tcPr>
          <w:p w14:paraId="4DADA5C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Audit Trail Comprehensiveness</w:t>
            </w:r>
          </w:p>
        </w:tc>
        <w:tc>
          <w:tcPr>
            <w:tcW w:w="0" w:type="auto"/>
            <w:vAlign w:val="center"/>
            <w:hideMark/>
          </w:tcPr>
          <w:p w14:paraId="19BCB81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78.9%</w:t>
            </w:r>
          </w:p>
        </w:tc>
        <w:tc>
          <w:tcPr>
            <w:tcW w:w="0" w:type="auto"/>
            <w:vAlign w:val="center"/>
            <w:hideMark/>
          </w:tcPr>
          <w:p w14:paraId="77EE9E5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100%</w:t>
            </w:r>
          </w:p>
        </w:tc>
        <w:tc>
          <w:tcPr>
            <w:tcW w:w="0" w:type="auto"/>
            <w:vAlign w:val="center"/>
            <w:hideMark/>
          </w:tcPr>
          <w:p w14:paraId="183E8AD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26.7%</w:t>
            </w:r>
          </w:p>
        </w:tc>
      </w:tr>
      <w:tr w:rsidR="00BE096B" w:rsidRPr="00BE096B" w14:paraId="6C5D2AD8" w14:textId="77777777" w:rsidTr="00175DA7">
        <w:trPr>
          <w:tblCellSpacing w:w="15" w:type="dxa"/>
        </w:trPr>
        <w:tc>
          <w:tcPr>
            <w:tcW w:w="0" w:type="auto"/>
            <w:vAlign w:val="center"/>
            <w:hideMark/>
          </w:tcPr>
          <w:p w14:paraId="2CEE767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Regulatory Compliance Score</w:t>
            </w:r>
          </w:p>
        </w:tc>
        <w:tc>
          <w:tcPr>
            <w:tcW w:w="0" w:type="auto"/>
            <w:vAlign w:val="center"/>
            <w:hideMark/>
          </w:tcPr>
          <w:p w14:paraId="5342707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87.4%</w:t>
            </w:r>
          </w:p>
        </w:tc>
        <w:tc>
          <w:tcPr>
            <w:tcW w:w="0" w:type="auto"/>
            <w:vAlign w:val="center"/>
            <w:hideMark/>
          </w:tcPr>
          <w:p w14:paraId="36E2686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99.8%</w:t>
            </w:r>
          </w:p>
        </w:tc>
        <w:tc>
          <w:tcPr>
            <w:tcW w:w="0" w:type="auto"/>
            <w:vAlign w:val="center"/>
            <w:hideMark/>
          </w:tcPr>
          <w:p w14:paraId="26CB9D4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14.2%</w:t>
            </w:r>
          </w:p>
        </w:tc>
      </w:tr>
      <w:tr w:rsidR="00BE096B" w:rsidRPr="00BE096B" w14:paraId="14E2B8CC" w14:textId="77777777" w:rsidTr="00175DA7">
        <w:trPr>
          <w:tblCellSpacing w:w="15" w:type="dxa"/>
        </w:trPr>
        <w:tc>
          <w:tcPr>
            <w:tcW w:w="0" w:type="auto"/>
            <w:vAlign w:val="center"/>
            <w:hideMark/>
          </w:tcPr>
          <w:p w14:paraId="4D4184F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Time to Resolve Compliance Queries</w:t>
            </w:r>
          </w:p>
        </w:tc>
        <w:tc>
          <w:tcPr>
            <w:tcW w:w="0" w:type="auto"/>
            <w:vAlign w:val="center"/>
            <w:hideMark/>
          </w:tcPr>
          <w:p w14:paraId="6596281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9.4 days</w:t>
            </w:r>
          </w:p>
        </w:tc>
        <w:tc>
          <w:tcPr>
            <w:tcW w:w="0" w:type="auto"/>
            <w:vAlign w:val="center"/>
            <w:hideMark/>
          </w:tcPr>
          <w:p w14:paraId="4C8C843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1.1 days</w:t>
            </w:r>
          </w:p>
        </w:tc>
        <w:tc>
          <w:tcPr>
            <w:tcW w:w="0" w:type="auto"/>
            <w:vAlign w:val="center"/>
            <w:hideMark/>
          </w:tcPr>
          <w:p w14:paraId="45BA3DD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88.3%</w:t>
            </w:r>
          </w:p>
        </w:tc>
      </w:tr>
    </w:tbl>
    <w:p w14:paraId="58D8283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Compliance Coverage:</w:t>
      </w:r>
    </w:p>
    <w:p w14:paraId="778C02CC" w14:textId="77777777" w:rsidR="00BE096B" w:rsidRPr="00BE096B" w:rsidRDefault="00BE096B" w:rsidP="00BE096B">
      <w:pPr>
        <w:numPr>
          <w:ilvl w:val="0"/>
          <w:numId w:val="8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Full compliance with valuation requirements across 43 different countries</w:t>
      </w:r>
    </w:p>
    <w:p w14:paraId="5154421F" w14:textId="77777777" w:rsidR="00BE096B" w:rsidRPr="00BE096B" w:rsidRDefault="00BE096B" w:rsidP="00BE096B">
      <w:pPr>
        <w:numPr>
          <w:ilvl w:val="0"/>
          <w:numId w:val="8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Automated regulatory reporting meeting 17 different standards (FASB, IASB, etc.)</w:t>
      </w:r>
    </w:p>
    <w:p w14:paraId="28797C66" w14:textId="77777777" w:rsidR="00BE096B" w:rsidRPr="00BE096B" w:rsidRDefault="00BE096B" w:rsidP="00BE096B">
      <w:pPr>
        <w:numPr>
          <w:ilvl w:val="0"/>
          <w:numId w:val="8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100% cryptographic verification of all valuation records</w:t>
      </w:r>
    </w:p>
    <w:p w14:paraId="57A6266D" w14:textId="77777777" w:rsidR="00BE096B" w:rsidRPr="00BE096B" w:rsidRDefault="00BE096B" w:rsidP="00BE096B">
      <w:pPr>
        <w:numPr>
          <w:ilvl w:val="0"/>
          <w:numId w:val="81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Complete audit trails with sub-second retrieval capabilities</w:t>
      </w:r>
    </w:p>
    <w:p w14:paraId="1C1D077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Financial Impact</w:t>
      </w:r>
    </w:p>
    <w:p w14:paraId="20B4B208"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implementation delivered significant financial benefits: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4"/>
        <w:gridCol w:w="2196"/>
      </w:tblGrid>
      <w:tr w:rsidR="00BE096B" w:rsidRPr="00BE096B" w14:paraId="1C280295" w14:textId="77777777" w:rsidTr="00175DA7">
        <w:trPr>
          <w:tblHeader/>
          <w:tblCellSpacing w:w="15" w:type="dxa"/>
        </w:trPr>
        <w:tc>
          <w:tcPr>
            <w:tcW w:w="0" w:type="auto"/>
            <w:vAlign w:val="center"/>
            <w:hideMark/>
          </w:tcPr>
          <w:p w14:paraId="4F1EA729"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Category</w:t>
            </w:r>
          </w:p>
        </w:tc>
        <w:tc>
          <w:tcPr>
            <w:tcW w:w="0" w:type="auto"/>
            <w:vAlign w:val="center"/>
            <w:hideMark/>
          </w:tcPr>
          <w:p w14:paraId="65FFA9F5"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Annual Value (USD)</w:t>
            </w:r>
          </w:p>
        </w:tc>
      </w:tr>
      <w:tr w:rsidR="00BE096B" w:rsidRPr="00BE096B" w14:paraId="0CBB0B4B" w14:textId="77777777" w:rsidTr="00175DA7">
        <w:trPr>
          <w:tblCellSpacing w:w="15" w:type="dxa"/>
        </w:trPr>
        <w:tc>
          <w:tcPr>
            <w:tcW w:w="0" w:type="auto"/>
            <w:vAlign w:val="center"/>
            <w:hideMark/>
          </w:tcPr>
          <w:p w14:paraId="45F7DB2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Valuation Costs</w:t>
            </w:r>
          </w:p>
        </w:tc>
        <w:tc>
          <w:tcPr>
            <w:tcW w:w="0" w:type="auto"/>
            <w:vAlign w:val="center"/>
            <w:hideMark/>
          </w:tcPr>
          <w:p w14:paraId="509F5CE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$4.7 million</w:t>
            </w:r>
          </w:p>
        </w:tc>
      </w:tr>
      <w:tr w:rsidR="00BE096B" w:rsidRPr="00BE096B" w14:paraId="78792498" w14:textId="77777777" w:rsidTr="00175DA7">
        <w:trPr>
          <w:tblCellSpacing w:w="15" w:type="dxa"/>
        </w:trPr>
        <w:tc>
          <w:tcPr>
            <w:tcW w:w="0" w:type="auto"/>
            <w:vAlign w:val="center"/>
            <w:hideMark/>
          </w:tcPr>
          <w:p w14:paraId="7EACF0C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Enhanced Licensing Revenue</w:t>
            </w:r>
          </w:p>
        </w:tc>
        <w:tc>
          <w:tcPr>
            <w:tcW w:w="0" w:type="auto"/>
            <w:vAlign w:val="center"/>
            <w:hideMark/>
          </w:tcPr>
          <w:p w14:paraId="4B9D9C1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$23.8 million</w:t>
            </w:r>
          </w:p>
        </w:tc>
      </w:tr>
      <w:tr w:rsidR="00BE096B" w:rsidRPr="00BE096B" w14:paraId="01DD27B6" w14:textId="77777777" w:rsidTr="00175DA7">
        <w:trPr>
          <w:tblCellSpacing w:w="15" w:type="dxa"/>
        </w:trPr>
        <w:tc>
          <w:tcPr>
            <w:tcW w:w="0" w:type="auto"/>
            <w:vAlign w:val="center"/>
            <w:hideMark/>
          </w:tcPr>
          <w:p w14:paraId="5A7DD50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Improved Portfolio Optimization</w:t>
            </w:r>
          </w:p>
        </w:tc>
        <w:tc>
          <w:tcPr>
            <w:tcW w:w="0" w:type="auto"/>
            <w:vAlign w:val="center"/>
            <w:hideMark/>
          </w:tcPr>
          <w:p w14:paraId="28633B0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$18.2 million</w:t>
            </w:r>
          </w:p>
        </w:tc>
      </w:tr>
      <w:tr w:rsidR="00BE096B" w:rsidRPr="00BE096B" w14:paraId="23B8F6AF" w14:textId="77777777" w:rsidTr="00175DA7">
        <w:trPr>
          <w:tblCellSpacing w:w="15" w:type="dxa"/>
        </w:trPr>
        <w:tc>
          <w:tcPr>
            <w:tcW w:w="0" w:type="auto"/>
            <w:vAlign w:val="center"/>
            <w:hideMark/>
          </w:tcPr>
          <w:p w14:paraId="1C49174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Reduced Litigation Costs</w:t>
            </w:r>
          </w:p>
        </w:tc>
        <w:tc>
          <w:tcPr>
            <w:tcW w:w="0" w:type="auto"/>
            <w:vAlign w:val="center"/>
            <w:hideMark/>
          </w:tcPr>
          <w:p w14:paraId="3B0E03E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$9.3 million</w:t>
            </w:r>
          </w:p>
        </w:tc>
      </w:tr>
      <w:tr w:rsidR="00BE096B" w:rsidRPr="00BE096B" w14:paraId="58AC1EA0" w14:textId="77777777" w:rsidTr="00175DA7">
        <w:trPr>
          <w:tblCellSpacing w:w="15" w:type="dxa"/>
        </w:trPr>
        <w:tc>
          <w:tcPr>
            <w:tcW w:w="0" w:type="auto"/>
            <w:vAlign w:val="center"/>
            <w:hideMark/>
          </w:tcPr>
          <w:p w14:paraId="09DC66C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Decreased Compliance/Audit Expenses</w:t>
            </w:r>
          </w:p>
        </w:tc>
        <w:tc>
          <w:tcPr>
            <w:tcW w:w="0" w:type="auto"/>
            <w:vAlign w:val="center"/>
            <w:hideMark/>
          </w:tcPr>
          <w:p w14:paraId="675F938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$3.1 million</w:t>
            </w:r>
          </w:p>
        </w:tc>
      </w:tr>
      <w:tr w:rsidR="00BE096B" w:rsidRPr="00BE096B" w14:paraId="390DAF6C" w14:textId="77777777" w:rsidTr="00175DA7">
        <w:trPr>
          <w:tblCellSpacing w:w="15" w:type="dxa"/>
        </w:trPr>
        <w:tc>
          <w:tcPr>
            <w:tcW w:w="0" w:type="auto"/>
            <w:vAlign w:val="center"/>
            <w:hideMark/>
          </w:tcPr>
          <w:p w14:paraId="5E1FC5E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Total Annual Financial Impact</w:t>
            </w:r>
          </w:p>
        </w:tc>
        <w:tc>
          <w:tcPr>
            <w:tcW w:w="0" w:type="auto"/>
            <w:vAlign w:val="center"/>
            <w:hideMark/>
          </w:tcPr>
          <w:p w14:paraId="03F715D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$59.1 million</w:t>
            </w:r>
          </w:p>
        </w:tc>
      </w:tr>
    </w:tbl>
    <w:p w14:paraId="5D0FA5AA"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ROI Analysis:</w:t>
      </w:r>
    </w:p>
    <w:p w14:paraId="3C534605" w14:textId="77777777" w:rsidR="00BE096B" w:rsidRPr="00BE096B" w:rsidRDefault="00BE096B" w:rsidP="00BE096B">
      <w:pPr>
        <w:numPr>
          <w:ilvl w:val="0"/>
          <w:numId w:val="8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Implementation cost: $12.4 million</w:t>
      </w:r>
    </w:p>
    <w:p w14:paraId="61B210CC" w14:textId="77777777" w:rsidR="00BE096B" w:rsidRPr="00BE096B" w:rsidRDefault="00BE096B" w:rsidP="00BE096B">
      <w:pPr>
        <w:numPr>
          <w:ilvl w:val="0"/>
          <w:numId w:val="8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First-year return: $59.1 million</w:t>
      </w:r>
    </w:p>
    <w:p w14:paraId="073B39EE" w14:textId="77777777" w:rsidR="00BE096B" w:rsidRPr="00BE096B" w:rsidRDefault="00BE096B" w:rsidP="00BE096B">
      <w:pPr>
        <w:numPr>
          <w:ilvl w:val="0"/>
          <w:numId w:val="8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3-year ROI: 1,325%</w:t>
      </w:r>
    </w:p>
    <w:p w14:paraId="062A0E72" w14:textId="77777777" w:rsidR="00BE096B" w:rsidRPr="00BE096B" w:rsidRDefault="00BE096B" w:rsidP="00BE096B">
      <w:pPr>
        <w:numPr>
          <w:ilvl w:val="0"/>
          <w:numId w:val="81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Payback period: 2.5 months</w:t>
      </w:r>
    </w:p>
    <w:p w14:paraId="1678DA9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5. Risk Reduction Metrics</w:t>
      </w:r>
    </w:p>
    <w:p w14:paraId="3567C9D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implementation significantly reduced multiple risk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21"/>
        <w:gridCol w:w="1656"/>
      </w:tblGrid>
      <w:tr w:rsidR="00BE096B" w:rsidRPr="00BE096B" w14:paraId="4F600ECE" w14:textId="77777777" w:rsidTr="00175DA7">
        <w:trPr>
          <w:tblHeader/>
          <w:tblCellSpacing w:w="15" w:type="dxa"/>
        </w:trPr>
        <w:tc>
          <w:tcPr>
            <w:tcW w:w="0" w:type="auto"/>
            <w:vAlign w:val="center"/>
            <w:hideMark/>
          </w:tcPr>
          <w:p w14:paraId="69B84E1F"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Risk Category</w:t>
            </w:r>
          </w:p>
        </w:tc>
        <w:tc>
          <w:tcPr>
            <w:tcW w:w="0" w:type="auto"/>
            <w:vAlign w:val="center"/>
            <w:hideMark/>
          </w:tcPr>
          <w:p w14:paraId="5E99DA7E"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Risk Reduction</w:t>
            </w:r>
          </w:p>
        </w:tc>
      </w:tr>
      <w:tr w:rsidR="00BE096B" w:rsidRPr="00BE096B" w14:paraId="3E25517E" w14:textId="77777777" w:rsidTr="00175DA7">
        <w:trPr>
          <w:tblCellSpacing w:w="15" w:type="dxa"/>
        </w:trPr>
        <w:tc>
          <w:tcPr>
            <w:tcW w:w="0" w:type="auto"/>
            <w:vAlign w:val="center"/>
            <w:hideMark/>
          </w:tcPr>
          <w:p w14:paraId="3324D86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Valuation Dispute Frequency</w:t>
            </w:r>
          </w:p>
        </w:tc>
        <w:tc>
          <w:tcPr>
            <w:tcW w:w="0" w:type="auto"/>
            <w:vAlign w:val="center"/>
            <w:hideMark/>
          </w:tcPr>
          <w:p w14:paraId="278F43B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94.3%</w:t>
            </w:r>
          </w:p>
        </w:tc>
      </w:tr>
      <w:tr w:rsidR="00BE096B" w:rsidRPr="00BE096B" w14:paraId="68BA5100" w14:textId="77777777" w:rsidTr="00175DA7">
        <w:trPr>
          <w:tblCellSpacing w:w="15" w:type="dxa"/>
        </w:trPr>
        <w:tc>
          <w:tcPr>
            <w:tcW w:w="0" w:type="auto"/>
            <w:vAlign w:val="center"/>
            <w:hideMark/>
          </w:tcPr>
          <w:p w14:paraId="38B4275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Financial Reporting Material Errors</w:t>
            </w:r>
          </w:p>
        </w:tc>
        <w:tc>
          <w:tcPr>
            <w:tcW w:w="0" w:type="auto"/>
            <w:vAlign w:val="center"/>
            <w:hideMark/>
          </w:tcPr>
          <w:p w14:paraId="725602E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98.7%</w:t>
            </w:r>
          </w:p>
        </w:tc>
      </w:tr>
      <w:tr w:rsidR="00BE096B" w:rsidRPr="00BE096B" w14:paraId="52E468F1" w14:textId="77777777" w:rsidTr="00175DA7">
        <w:trPr>
          <w:tblCellSpacing w:w="15" w:type="dxa"/>
        </w:trPr>
        <w:tc>
          <w:tcPr>
            <w:tcW w:w="0" w:type="auto"/>
            <w:vAlign w:val="center"/>
            <w:hideMark/>
          </w:tcPr>
          <w:p w14:paraId="4EC25B3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Data Loss/Corruption Events</w:t>
            </w:r>
          </w:p>
        </w:tc>
        <w:tc>
          <w:tcPr>
            <w:tcW w:w="0" w:type="auto"/>
            <w:vAlign w:val="center"/>
            <w:hideMark/>
          </w:tcPr>
          <w:p w14:paraId="1132549B"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100%</w:t>
            </w:r>
          </w:p>
        </w:tc>
      </w:tr>
      <w:tr w:rsidR="00BE096B" w:rsidRPr="00BE096B" w14:paraId="1D06849A" w14:textId="77777777" w:rsidTr="00175DA7">
        <w:trPr>
          <w:tblCellSpacing w:w="15" w:type="dxa"/>
        </w:trPr>
        <w:tc>
          <w:tcPr>
            <w:tcW w:w="0" w:type="auto"/>
            <w:vAlign w:val="center"/>
            <w:hideMark/>
          </w:tcPr>
          <w:p w14:paraId="1F9ACCF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Unauthorized Access Incidents</w:t>
            </w:r>
          </w:p>
        </w:tc>
        <w:tc>
          <w:tcPr>
            <w:tcW w:w="0" w:type="auto"/>
            <w:vAlign w:val="center"/>
            <w:hideMark/>
          </w:tcPr>
          <w:p w14:paraId="10B5799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99.5%</w:t>
            </w:r>
          </w:p>
        </w:tc>
      </w:tr>
      <w:tr w:rsidR="00BE096B" w:rsidRPr="00BE096B" w14:paraId="6E71E2A5" w14:textId="77777777" w:rsidTr="00175DA7">
        <w:trPr>
          <w:tblCellSpacing w:w="15" w:type="dxa"/>
        </w:trPr>
        <w:tc>
          <w:tcPr>
            <w:tcW w:w="0" w:type="auto"/>
            <w:vAlign w:val="center"/>
            <w:hideMark/>
          </w:tcPr>
          <w:p w14:paraId="1E19CD4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Compliance Violation Probability</w:t>
            </w:r>
          </w:p>
        </w:tc>
        <w:tc>
          <w:tcPr>
            <w:tcW w:w="0" w:type="auto"/>
            <w:vAlign w:val="center"/>
            <w:hideMark/>
          </w:tcPr>
          <w:p w14:paraId="5EE4112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87.6%</w:t>
            </w:r>
          </w:p>
        </w:tc>
      </w:tr>
      <w:tr w:rsidR="00BE096B" w:rsidRPr="00BE096B" w14:paraId="3F51BB77" w14:textId="77777777" w:rsidTr="00175DA7">
        <w:trPr>
          <w:tblCellSpacing w:w="15" w:type="dxa"/>
        </w:trPr>
        <w:tc>
          <w:tcPr>
            <w:tcW w:w="0" w:type="auto"/>
            <w:vAlign w:val="center"/>
            <w:hideMark/>
          </w:tcPr>
          <w:p w14:paraId="2210D4F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Model Drift Impact</w:t>
            </w:r>
          </w:p>
        </w:tc>
        <w:tc>
          <w:tcPr>
            <w:tcW w:w="0" w:type="auto"/>
            <w:vAlign w:val="center"/>
            <w:hideMark/>
          </w:tcPr>
          <w:p w14:paraId="7AC6FFD6"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72.4%</w:t>
            </w:r>
          </w:p>
        </w:tc>
      </w:tr>
    </w:tbl>
    <w:p w14:paraId="3D918E7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6. Technology Performance Metrics</w:t>
      </w:r>
    </w:p>
    <w:p w14:paraId="1414051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blockchain-cloud implementation demonstrated robust technical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61"/>
        <w:gridCol w:w="1408"/>
      </w:tblGrid>
      <w:tr w:rsidR="00BE096B" w:rsidRPr="00BE096B" w14:paraId="13609CA5" w14:textId="77777777" w:rsidTr="00175DA7">
        <w:trPr>
          <w:tblHeader/>
          <w:tblCellSpacing w:w="15" w:type="dxa"/>
        </w:trPr>
        <w:tc>
          <w:tcPr>
            <w:tcW w:w="0" w:type="auto"/>
            <w:vAlign w:val="center"/>
            <w:hideMark/>
          </w:tcPr>
          <w:p w14:paraId="5F14E9BF"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Metric</w:t>
            </w:r>
          </w:p>
        </w:tc>
        <w:tc>
          <w:tcPr>
            <w:tcW w:w="0" w:type="auto"/>
            <w:vAlign w:val="center"/>
            <w:hideMark/>
          </w:tcPr>
          <w:p w14:paraId="405837C7"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Performance</w:t>
            </w:r>
          </w:p>
        </w:tc>
      </w:tr>
      <w:tr w:rsidR="00BE096B" w:rsidRPr="00BE096B" w14:paraId="44ED32F4" w14:textId="77777777" w:rsidTr="00175DA7">
        <w:trPr>
          <w:tblCellSpacing w:w="15" w:type="dxa"/>
        </w:trPr>
        <w:tc>
          <w:tcPr>
            <w:tcW w:w="0" w:type="auto"/>
            <w:vAlign w:val="center"/>
            <w:hideMark/>
          </w:tcPr>
          <w:p w14:paraId="7C66272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System Availability</w:t>
            </w:r>
          </w:p>
        </w:tc>
        <w:tc>
          <w:tcPr>
            <w:tcW w:w="0" w:type="auto"/>
            <w:vAlign w:val="center"/>
            <w:hideMark/>
          </w:tcPr>
          <w:p w14:paraId="75F7F7E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99.997%</w:t>
            </w:r>
          </w:p>
        </w:tc>
      </w:tr>
      <w:tr w:rsidR="00BE096B" w:rsidRPr="00BE096B" w14:paraId="26F29F0A" w14:textId="77777777" w:rsidTr="00175DA7">
        <w:trPr>
          <w:tblCellSpacing w:w="15" w:type="dxa"/>
        </w:trPr>
        <w:tc>
          <w:tcPr>
            <w:tcW w:w="0" w:type="auto"/>
            <w:vAlign w:val="center"/>
            <w:hideMark/>
          </w:tcPr>
          <w:p w14:paraId="5AC887B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Average Valuation Processing Time</w:t>
            </w:r>
          </w:p>
        </w:tc>
        <w:tc>
          <w:tcPr>
            <w:tcW w:w="0" w:type="auto"/>
            <w:vAlign w:val="center"/>
            <w:hideMark/>
          </w:tcPr>
          <w:p w14:paraId="5A0C5A5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7.2 seconds</w:t>
            </w:r>
          </w:p>
        </w:tc>
      </w:tr>
      <w:tr w:rsidR="00BE096B" w:rsidRPr="00BE096B" w14:paraId="48C950C8" w14:textId="77777777" w:rsidTr="00175DA7">
        <w:trPr>
          <w:tblCellSpacing w:w="15" w:type="dxa"/>
        </w:trPr>
        <w:tc>
          <w:tcPr>
            <w:tcW w:w="0" w:type="auto"/>
            <w:vAlign w:val="center"/>
            <w:hideMark/>
          </w:tcPr>
          <w:p w14:paraId="44CBF78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Full Portfolio Update Time</w:t>
            </w:r>
          </w:p>
        </w:tc>
        <w:tc>
          <w:tcPr>
            <w:tcW w:w="0" w:type="auto"/>
            <w:vAlign w:val="center"/>
            <w:hideMark/>
          </w:tcPr>
          <w:p w14:paraId="5FE3FF6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4.3 hours</w:t>
            </w:r>
          </w:p>
        </w:tc>
      </w:tr>
      <w:tr w:rsidR="00BE096B" w:rsidRPr="00BE096B" w14:paraId="198A544D" w14:textId="77777777" w:rsidTr="00175DA7">
        <w:trPr>
          <w:tblCellSpacing w:w="15" w:type="dxa"/>
        </w:trPr>
        <w:tc>
          <w:tcPr>
            <w:tcW w:w="0" w:type="auto"/>
            <w:vAlign w:val="center"/>
            <w:hideMark/>
          </w:tcPr>
          <w:p w14:paraId="6E2CDDF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Blockchain Transaction Throughput</w:t>
            </w:r>
          </w:p>
        </w:tc>
        <w:tc>
          <w:tcPr>
            <w:tcW w:w="0" w:type="auto"/>
            <w:vAlign w:val="center"/>
            <w:hideMark/>
          </w:tcPr>
          <w:p w14:paraId="4A4D7B9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845 TPS</w:t>
            </w:r>
          </w:p>
        </w:tc>
      </w:tr>
      <w:tr w:rsidR="00BE096B" w:rsidRPr="00BE096B" w14:paraId="1331DAAD" w14:textId="77777777" w:rsidTr="00175DA7">
        <w:trPr>
          <w:tblCellSpacing w:w="15" w:type="dxa"/>
        </w:trPr>
        <w:tc>
          <w:tcPr>
            <w:tcW w:w="0" w:type="auto"/>
            <w:vAlign w:val="center"/>
            <w:hideMark/>
          </w:tcPr>
          <w:p w14:paraId="6AD0D3A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Data Synchronization Latency</w:t>
            </w:r>
          </w:p>
        </w:tc>
        <w:tc>
          <w:tcPr>
            <w:tcW w:w="0" w:type="auto"/>
            <w:vAlign w:val="center"/>
            <w:hideMark/>
          </w:tcPr>
          <w:p w14:paraId="6854AB0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&lt;150ms</w:t>
            </w:r>
          </w:p>
        </w:tc>
      </w:tr>
      <w:tr w:rsidR="00BE096B" w:rsidRPr="00BE096B" w14:paraId="7A375302" w14:textId="77777777" w:rsidTr="00175DA7">
        <w:trPr>
          <w:tblCellSpacing w:w="15" w:type="dxa"/>
        </w:trPr>
        <w:tc>
          <w:tcPr>
            <w:tcW w:w="0" w:type="auto"/>
            <w:vAlign w:val="center"/>
            <w:hideMark/>
          </w:tcPr>
          <w:p w14:paraId="7A9EDBFC"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Recovery Point Objective (RPO)</w:t>
            </w:r>
          </w:p>
        </w:tc>
        <w:tc>
          <w:tcPr>
            <w:tcW w:w="0" w:type="auto"/>
            <w:vAlign w:val="center"/>
            <w:hideMark/>
          </w:tcPr>
          <w:p w14:paraId="3B6A5B2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&lt;10 seconds</w:t>
            </w:r>
          </w:p>
        </w:tc>
      </w:tr>
      <w:tr w:rsidR="00BE096B" w:rsidRPr="00BE096B" w14:paraId="0B1D66B9" w14:textId="77777777" w:rsidTr="00175DA7">
        <w:trPr>
          <w:tblCellSpacing w:w="15" w:type="dxa"/>
        </w:trPr>
        <w:tc>
          <w:tcPr>
            <w:tcW w:w="0" w:type="auto"/>
            <w:vAlign w:val="center"/>
            <w:hideMark/>
          </w:tcPr>
          <w:p w14:paraId="3778794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Recovery Time Objective (RTO)</w:t>
            </w:r>
          </w:p>
        </w:tc>
        <w:tc>
          <w:tcPr>
            <w:tcW w:w="0" w:type="auto"/>
            <w:vAlign w:val="center"/>
            <w:hideMark/>
          </w:tcPr>
          <w:p w14:paraId="23D05A1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&lt;5 minutes</w:t>
            </w:r>
          </w:p>
        </w:tc>
      </w:tr>
    </w:tbl>
    <w:p w14:paraId="01FA816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7. User Experience and Adoption</w:t>
      </w:r>
    </w:p>
    <w:p w14:paraId="0244119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system achieved high levels of user satisfaction and adoption: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7"/>
        <w:gridCol w:w="742"/>
      </w:tblGrid>
      <w:tr w:rsidR="00BE096B" w:rsidRPr="00BE096B" w14:paraId="728CE216" w14:textId="77777777" w:rsidTr="00175DA7">
        <w:trPr>
          <w:tblHeader/>
          <w:tblCellSpacing w:w="15" w:type="dxa"/>
        </w:trPr>
        <w:tc>
          <w:tcPr>
            <w:tcW w:w="0" w:type="auto"/>
            <w:vAlign w:val="center"/>
            <w:hideMark/>
          </w:tcPr>
          <w:p w14:paraId="08644D71"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Metric</w:t>
            </w:r>
          </w:p>
        </w:tc>
        <w:tc>
          <w:tcPr>
            <w:tcW w:w="0" w:type="auto"/>
            <w:vAlign w:val="center"/>
            <w:hideMark/>
          </w:tcPr>
          <w:p w14:paraId="0AFBA245"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Result</w:t>
            </w:r>
          </w:p>
        </w:tc>
      </w:tr>
      <w:tr w:rsidR="00BE096B" w:rsidRPr="00BE096B" w14:paraId="3C0A2F94" w14:textId="77777777" w:rsidTr="00175DA7">
        <w:trPr>
          <w:tblCellSpacing w:w="15" w:type="dxa"/>
        </w:trPr>
        <w:tc>
          <w:tcPr>
            <w:tcW w:w="0" w:type="auto"/>
            <w:vAlign w:val="center"/>
            <w:hideMark/>
          </w:tcPr>
          <w:p w14:paraId="21CA5668"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User Satisfaction Score</w:t>
            </w:r>
          </w:p>
        </w:tc>
        <w:tc>
          <w:tcPr>
            <w:tcW w:w="0" w:type="auto"/>
            <w:vAlign w:val="center"/>
            <w:hideMark/>
          </w:tcPr>
          <w:p w14:paraId="6A61912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4.7/5.0</w:t>
            </w:r>
          </w:p>
        </w:tc>
      </w:tr>
      <w:tr w:rsidR="00BE096B" w:rsidRPr="00BE096B" w14:paraId="5B8E5649" w14:textId="77777777" w:rsidTr="00175DA7">
        <w:trPr>
          <w:tblCellSpacing w:w="15" w:type="dxa"/>
        </w:trPr>
        <w:tc>
          <w:tcPr>
            <w:tcW w:w="0" w:type="auto"/>
            <w:vAlign w:val="center"/>
            <w:hideMark/>
          </w:tcPr>
          <w:p w14:paraId="6DD01342"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First-Year Adoption Rate</w:t>
            </w:r>
          </w:p>
        </w:tc>
        <w:tc>
          <w:tcPr>
            <w:tcW w:w="0" w:type="auto"/>
            <w:vAlign w:val="center"/>
            <w:hideMark/>
          </w:tcPr>
          <w:p w14:paraId="627FCAA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94.2%</w:t>
            </w:r>
          </w:p>
        </w:tc>
      </w:tr>
      <w:tr w:rsidR="00BE096B" w:rsidRPr="00BE096B" w14:paraId="13C2CDBF" w14:textId="77777777" w:rsidTr="00175DA7">
        <w:trPr>
          <w:tblCellSpacing w:w="15" w:type="dxa"/>
        </w:trPr>
        <w:tc>
          <w:tcPr>
            <w:tcW w:w="0" w:type="auto"/>
            <w:vAlign w:val="center"/>
            <w:hideMark/>
          </w:tcPr>
          <w:p w14:paraId="7E9124C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Feature Utilization Rate</w:t>
            </w:r>
          </w:p>
        </w:tc>
        <w:tc>
          <w:tcPr>
            <w:tcW w:w="0" w:type="auto"/>
            <w:vAlign w:val="center"/>
            <w:hideMark/>
          </w:tcPr>
          <w:p w14:paraId="213BF21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87.6%</w:t>
            </w:r>
          </w:p>
        </w:tc>
      </w:tr>
      <w:tr w:rsidR="00BE096B" w:rsidRPr="00BE096B" w14:paraId="48FD9FEC" w14:textId="77777777" w:rsidTr="00175DA7">
        <w:trPr>
          <w:tblCellSpacing w:w="15" w:type="dxa"/>
        </w:trPr>
        <w:tc>
          <w:tcPr>
            <w:tcW w:w="0" w:type="auto"/>
            <w:vAlign w:val="center"/>
            <w:hideMark/>
          </w:tcPr>
          <w:p w14:paraId="335BE21E"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Training Requirement Reduction</w:t>
            </w:r>
          </w:p>
        </w:tc>
        <w:tc>
          <w:tcPr>
            <w:tcW w:w="0" w:type="auto"/>
            <w:vAlign w:val="center"/>
            <w:hideMark/>
          </w:tcPr>
          <w:p w14:paraId="66FE688C"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64.3%</w:t>
            </w:r>
          </w:p>
        </w:tc>
      </w:tr>
      <w:tr w:rsidR="00BE096B" w:rsidRPr="00BE096B" w14:paraId="7EE79BD0" w14:textId="77777777" w:rsidTr="00175DA7">
        <w:trPr>
          <w:tblCellSpacing w:w="15" w:type="dxa"/>
        </w:trPr>
        <w:tc>
          <w:tcPr>
            <w:tcW w:w="0" w:type="auto"/>
            <w:vAlign w:val="center"/>
            <w:hideMark/>
          </w:tcPr>
          <w:p w14:paraId="44ECEB23"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Support Ticket Volume Reduction</w:t>
            </w:r>
          </w:p>
        </w:tc>
        <w:tc>
          <w:tcPr>
            <w:tcW w:w="0" w:type="auto"/>
            <w:vAlign w:val="center"/>
            <w:hideMark/>
          </w:tcPr>
          <w:p w14:paraId="500585B7"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78.9%</w:t>
            </w:r>
          </w:p>
        </w:tc>
      </w:tr>
      <w:tr w:rsidR="00BE096B" w:rsidRPr="00BE096B" w14:paraId="1569CC1D" w14:textId="77777777" w:rsidTr="00175DA7">
        <w:trPr>
          <w:tblCellSpacing w:w="15" w:type="dxa"/>
        </w:trPr>
        <w:tc>
          <w:tcPr>
            <w:tcW w:w="0" w:type="auto"/>
            <w:vAlign w:val="center"/>
            <w:hideMark/>
          </w:tcPr>
          <w:p w14:paraId="16516EB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User Workflow Efficiency Improvement</w:t>
            </w:r>
          </w:p>
        </w:tc>
        <w:tc>
          <w:tcPr>
            <w:tcW w:w="0" w:type="auto"/>
            <w:vAlign w:val="center"/>
            <w:hideMark/>
          </w:tcPr>
          <w:p w14:paraId="4D10B7D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67.4%</w:t>
            </w:r>
          </w:p>
        </w:tc>
      </w:tr>
    </w:tbl>
    <w:p w14:paraId="16C8249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8. Strategic Impact</w:t>
      </w:r>
    </w:p>
    <w:p w14:paraId="172F92B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Beyond operational and financial metrics, the implementation delivered strategic advantages: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5"/>
        <w:gridCol w:w="2035"/>
      </w:tblGrid>
      <w:tr w:rsidR="00BE096B" w:rsidRPr="00BE096B" w14:paraId="5ACF7B2C" w14:textId="77777777" w:rsidTr="00175DA7">
        <w:trPr>
          <w:tblHeader/>
          <w:tblCellSpacing w:w="15" w:type="dxa"/>
        </w:trPr>
        <w:tc>
          <w:tcPr>
            <w:tcW w:w="0" w:type="auto"/>
            <w:vAlign w:val="center"/>
            <w:hideMark/>
          </w:tcPr>
          <w:p w14:paraId="171C2743"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Strategic Dimension</w:t>
            </w:r>
          </w:p>
        </w:tc>
        <w:tc>
          <w:tcPr>
            <w:tcW w:w="0" w:type="auto"/>
            <w:vAlign w:val="center"/>
            <w:hideMark/>
          </w:tcPr>
          <w:p w14:paraId="2E1AF255" w14:textId="77777777" w:rsidR="00BE096B" w:rsidRPr="00BE096B" w:rsidRDefault="00BE096B" w:rsidP="00BE096B">
            <w:pPr>
              <w:spacing w:after="0" w:line="240" w:lineRule="auto"/>
              <w:jc w:val="center"/>
              <w:rPr>
                <w:rFonts w:ascii="Times New Roman" w:eastAsia="Times New Roman" w:hAnsi="Times New Roman" w:cs="Times New Roman"/>
                <w:b/>
                <w:bCs/>
                <w:kern w:val="0"/>
                <w:lang w:eastAsia="en-CH"/>
                <w14:ligatures w14:val="none"/>
              </w:rPr>
            </w:pPr>
            <w:r w:rsidRPr="00BE096B">
              <w:rPr>
                <w:rFonts w:ascii="Times New Roman" w:eastAsia="Times New Roman" w:hAnsi="Times New Roman" w:cs="Times New Roman"/>
                <w:b/>
                <w:bCs/>
                <w:kern w:val="0"/>
                <w:lang w:eastAsia="en-CH"/>
                <w14:ligatures w14:val="none"/>
              </w:rPr>
              <w:t>Impact</w:t>
            </w:r>
          </w:p>
        </w:tc>
      </w:tr>
      <w:tr w:rsidR="00BE096B" w:rsidRPr="00BE096B" w14:paraId="7C635030" w14:textId="77777777" w:rsidTr="00175DA7">
        <w:trPr>
          <w:tblCellSpacing w:w="15" w:type="dxa"/>
        </w:trPr>
        <w:tc>
          <w:tcPr>
            <w:tcW w:w="0" w:type="auto"/>
            <w:vAlign w:val="center"/>
            <w:hideMark/>
          </w:tcPr>
          <w:p w14:paraId="64B52E15"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Portfolio Optimization Accuracy</w:t>
            </w:r>
          </w:p>
        </w:tc>
        <w:tc>
          <w:tcPr>
            <w:tcW w:w="0" w:type="auto"/>
            <w:vAlign w:val="center"/>
            <w:hideMark/>
          </w:tcPr>
          <w:p w14:paraId="15B5D97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72.3% improvement</w:t>
            </w:r>
          </w:p>
        </w:tc>
      </w:tr>
      <w:tr w:rsidR="00BE096B" w:rsidRPr="00BE096B" w14:paraId="0E476EA9" w14:textId="77777777" w:rsidTr="00175DA7">
        <w:trPr>
          <w:tblCellSpacing w:w="15" w:type="dxa"/>
        </w:trPr>
        <w:tc>
          <w:tcPr>
            <w:tcW w:w="0" w:type="auto"/>
            <w:vAlign w:val="center"/>
            <w:hideMark/>
          </w:tcPr>
          <w:p w14:paraId="09082B9D"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R&amp;D Investment Alignment</w:t>
            </w:r>
          </w:p>
        </w:tc>
        <w:tc>
          <w:tcPr>
            <w:tcW w:w="0" w:type="auto"/>
            <w:vAlign w:val="center"/>
            <w:hideMark/>
          </w:tcPr>
          <w:p w14:paraId="197DE859"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68.7% improvement</w:t>
            </w:r>
          </w:p>
        </w:tc>
      </w:tr>
      <w:tr w:rsidR="00BE096B" w:rsidRPr="00BE096B" w14:paraId="6CDD2AB5" w14:textId="77777777" w:rsidTr="00175DA7">
        <w:trPr>
          <w:tblCellSpacing w:w="15" w:type="dxa"/>
        </w:trPr>
        <w:tc>
          <w:tcPr>
            <w:tcW w:w="0" w:type="auto"/>
            <w:vAlign w:val="center"/>
            <w:hideMark/>
          </w:tcPr>
          <w:p w14:paraId="656CF214"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M&amp;A Decision Support Quality</w:t>
            </w:r>
          </w:p>
        </w:tc>
        <w:tc>
          <w:tcPr>
            <w:tcW w:w="0" w:type="auto"/>
            <w:vAlign w:val="center"/>
            <w:hideMark/>
          </w:tcPr>
          <w:p w14:paraId="1F8FDB4F"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83.2% improvement</w:t>
            </w:r>
          </w:p>
        </w:tc>
      </w:tr>
      <w:tr w:rsidR="00BE096B" w:rsidRPr="00BE096B" w14:paraId="12023101" w14:textId="77777777" w:rsidTr="00175DA7">
        <w:trPr>
          <w:tblCellSpacing w:w="15" w:type="dxa"/>
        </w:trPr>
        <w:tc>
          <w:tcPr>
            <w:tcW w:w="0" w:type="auto"/>
            <w:vAlign w:val="center"/>
            <w:hideMark/>
          </w:tcPr>
          <w:p w14:paraId="7BBC46C1"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Competitive Intelligence Precision</w:t>
            </w:r>
          </w:p>
        </w:tc>
        <w:tc>
          <w:tcPr>
            <w:tcW w:w="0" w:type="auto"/>
            <w:vAlign w:val="center"/>
            <w:hideMark/>
          </w:tcPr>
          <w:p w14:paraId="00F354A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76.4% improvement</w:t>
            </w:r>
          </w:p>
        </w:tc>
      </w:tr>
      <w:tr w:rsidR="00BE096B" w:rsidRPr="00BE096B" w14:paraId="683D3E3F" w14:textId="77777777" w:rsidTr="00175DA7">
        <w:trPr>
          <w:tblCellSpacing w:w="15" w:type="dxa"/>
        </w:trPr>
        <w:tc>
          <w:tcPr>
            <w:tcW w:w="0" w:type="auto"/>
            <w:vAlign w:val="center"/>
            <w:hideMark/>
          </w:tcPr>
          <w:p w14:paraId="791EB3A6"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Innovation Strategy Development</w:t>
            </w:r>
          </w:p>
        </w:tc>
        <w:tc>
          <w:tcPr>
            <w:tcW w:w="0" w:type="auto"/>
            <w:vAlign w:val="center"/>
            <w:hideMark/>
          </w:tcPr>
          <w:p w14:paraId="29DEED2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61.8% improvement</w:t>
            </w:r>
          </w:p>
        </w:tc>
      </w:tr>
      <w:tr w:rsidR="00BE096B" w:rsidRPr="00BE096B" w14:paraId="19169A7F" w14:textId="77777777" w:rsidTr="00175DA7">
        <w:trPr>
          <w:tblCellSpacing w:w="15" w:type="dxa"/>
        </w:trPr>
        <w:tc>
          <w:tcPr>
            <w:tcW w:w="0" w:type="auto"/>
            <w:vAlign w:val="center"/>
            <w:hideMark/>
          </w:tcPr>
          <w:p w14:paraId="1089D680"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Cross-Licensing Negotiation Outcomes</w:t>
            </w:r>
          </w:p>
        </w:tc>
        <w:tc>
          <w:tcPr>
            <w:tcW w:w="0" w:type="auto"/>
            <w:vAlign w:val="center"/>
            <w:hideMark/>
          </w:tcPr>
          <w:p w14:paraId="12F6974A" w14:textId="77777777" w:rsidR="00BE096B" w:rsidRPr="00BE096B" w:rsidRDefault="00BE096B" w:rsidP="00BE096B">
            <w:pPr>
              <w:spacing w:after="0"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43.2% improvement</w:t>
            </w:r>
          </w:p>
        </w:tc>
      </w:tr>
    </w:tbl>
    <w:p w14:paraId="1331BED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9. Industry Recognition</w:t>
      </w:r>
    </w:p>
    <w:p w14:paraId="767353F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implementation received significant industry recognition:</w:t>
      </w:r>
    </w:p>
    <w:p w14:paraId="4168E8FF" w14:textId="77777777" w:rsidR="00BE096B" w:rsidRPr="00BE096B" w:rsidRDefault="00BE096B" w:rsidP="00BE096B">
      <w:pPr>
        <w:numPr>
          <w:ilvl w:val="0"/>
          <w:numId w:val="8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"Most Innovative IP Technology Solution" - IP Technology Innovation Awards 2023</w:t>
      </w:r>
    </w:p>
    <w:p w14:paraId="70BF5660" w14:textId="77777777" w:rsidR="00BE096B" w:rsidRPr="00BE096B" w:rsidRDefault="00BE096B" w:rsidP="00BE096B">
      <w:pPr>
        <w:numPr>
          <w:ilvl w:val="0"/>
          <w:numId w:val="8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"Best Implementation of Blockchain in Enterprise" - Enterprise Blockchain Awards 2023</w:t>
      </w:r>
    </w:p>
    <w:p w14:paraId="7761959C" w14:textId="77777777" w:rsidR="00BE096B" w:rsidRPr="00BE096B" w:rsidRDefault="00BE096B" w:rsidP="00BE096B">
      <w:pPr>
        <w:numPr>
          <w:ilvl w:val="0"/>
          <w:numId w:val="8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Featured case study in Harvard Business Review's "Digital Transformation in IP Management"</w:t>
      </w:r>
    </w:p>
    <w:p w14:paraId="75B581DF" w14:textId="77777777" w:rsidR="00BE096B" w:rsidRPr="00BE096B" w:rsidRDefault="00BE096B" w:rsidP="00BE096B">
      <w:pPr>
        <w:numPr>
          <w:ilvl w:val="0"/>
          <w:numId w:val="81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Benchmark reference in World Intellectual Property Organization's "Technology Trends in IP Valuation"</w:t>
      </w:r>
    </w:p>
    <w:p w14:paraId="4F44401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These comprehensive metrics demonstrate the transformative impact of IBM's blockchain-cloud integrated patent valuation system, establishing new industry benchmarks for accuracy, efficiency, and strategic value creation.</w:t>
      </w:r>
    </w:p>
    <w:p w14:paraId="085CC5B3"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BE096B">
        <w:rPr>
          <w:rFonts w:ascii="Times New Roman" w:eastAsia="Times New Roman" w:hAnsi="Times New Roman" w:cs="Times New Roman"/>
          <w:b/>
          <w:bCs/>
          <w:kern w:val="0"/>
          <w:sz w:val="36"/>
          <w:szCs w:val="36"/>
          <w:lang w:eastAsia="en-CH"/>
          <w14:ligatures w14:val="none"/>
        </w:rPr>
        <w:t>7.7: Explainable AI Approaches for IP Valuation</w:t>
      </w:r>
    </w:p>
    <w:p w14:paraId="6A190EB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Transparent, interpretable AI models are essential for IP valuation, given the high-stakes decisions and potential regulatory scrutiny these valuations face. Implementing effective explainable AI (XAI) approaches requires both technical methods and organizational processes designed to make complex models understandable to various stakeholders.</w:t>
      </w:r>
    </w:p>
    <w:p w14:paraId="5E5730AA"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Technical Explainability Methods for IP Valuation</w:t>
      </w:r>
    </w:p>
    <w:p w14:paraId="51F2D8F3"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Inherently Interpretable Models</w:t>
      </w:r>
    </w:p>
    <w:p w14:paraId="6C79D165" w14:textId="77777777" w:rsidR="00BE096B" w:rsidRPr="00BE096B" w:rsidRDefault="00BE096B" w:rsidP="00BE096B">
      <w:pPr>
        <w:numPr>
          <w:ilvl w:val="0"/>
          <w:numId w:val="8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Rule-based systems</w:t>
      </w:r>
      <w:r w:rsidRPr="00BE096B">
        <w:rPr>
          <w:rFonts w:ascii="Times New Roman" w:eastAsia="Times New Roman" w:hAnsi="Times New Roman" w:cs="Times New Roman"/>
          <w:kern w:val="0"/>
          <w:lang w:eastAsia="en-CH"/>
          <w14:ligatures w14:val="none"/>
        </w:rPr>
        <w:t xml:space="preserve"> that encode expert knowledge in transparent logical structures</w:t>
      </w:r>
    </w:p>
    <w:p w14:paraId="1862F7D8" w14:textId="77777777" w:rsidR="00BE096B" w:rsidRPr="00BE096B" w:rsidRDefault="00BE096B" w:rsidP="00BE096B">
      <w:pPr>
        <w:numPr>
          <w:ilvl w:val="0"/>
          <w:numId w:val="8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Linear and sparse linear models</w:t>
      </w:r>
      <w:r w:rsidRPr="00BE096B">
        <w:rPr>
          <w:rFonts w:ascii="Times New Roman" w:eastAsia="Times New Roman" w:hAnsi="Times New Roman" w:cs="Times New Roman"/>
          <w:kern w:val="0"/>
          <w:lang w:eastAsia="en-CH"/>
          <w14:ligatures w14:val="none"/>
        </w:rPr>
        <w:t xml:space="preserve"> with clearly weighted features for baseline valuations</w:t>
      </w:r>
    </w:p>
    <w:p w14:paraId="27CADF87" w14:textId="77777777" w:rsidR="00BE096B" w:rsidRPr="00BE096B" w:rsidRDefault="00BE096B" w:rsidP="00BE096B">
      <w:pPr>
        <w:numPr>
          <w:ilvl w:val="0"/>
          <w:numId w:val="8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Decision trees and random forests</w:t>
      </w:r>
      <w:r w:rsidRPr="00BE096B">
        <w:rPr>
          <w:rFonts w:ascii="Times New Roman" w:eastAsia="Times New Roman" w:hAnsi="Times New Roman" w:cs="Times New Roman"/>
          <w:kern w:val="0"/>
          <w:lang w:eastAsia="en-CH"/>
          <w14:ligatures w14:val="none"/>
        </w:rPr>
        <w:t xml:space="preserve"> providing visible decision pathways based on specific IP characteristics</w:t>
      </w:r>
    </w:p>
    <w:p w14:paraId="2CEE1184" w14:textId="77777777" w:rsidR="00BE096B" w:rsidRPr="00BE096B" w:rsidRDefault="00BE096B" w:rsidP="00BE096B">
      <w:pPr>
        <w:numPr>
          <w:ilvl w:val="0"/>
          <w:numId w:val="8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Bayesian networks</w:t>
      </w:r>
      <w:r w:rsidRPr="00BE096B">
        <w:rPr>
          <w:rFonts w:ascii="Times New Roman" w:eastAsia="Times New Roman" w:hAnsi="Times New Roman" w:cs="Times New Roman"/>
          <w:kern w:val="0"/>
          <w:lang w:eastAsia="en-CH"/>
          <w14:ligatures w14:val="none"/>
        </w:rPr>
        <w:t xml:space="preserve"> that explicitly model causal relationships between IP attributes and value</w:t>
      </w:r>
    </w:p>
    <w:p w14:paraId="4422B5C4" w14:textId="77777777" w:rsidR="00BE096B" w:rsidRPr="00BE096B" w:rsidRDefault="00BE096B" w:rsidP="00BE096B">
      <w:pPr>
        <w:numPr>
          <w:ilvl w:val="0"/>
          <w:numId w:val="81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Generalized Additive Models (</w:t>
      </w:r>
      <w:proofErr w:type="spellStart"/>
      <w:r w:rsidRPr="00BE096B">
        <w:rPr>
          <w:rFonts w:ascii="Times New Roman" w:eastAsia="Times New Roman" w:hAnsi="Times New Roman" w:cs="Times New Roman"/>
          <w:b/>
          <w:bCs/>
          <w:kern w:val="0"/>
          <w:lang w:eastAsia="en-CH"/>
          <w14:ligatures w14:val="none"/>
        </w:rPr>
        <w:t>GAMs</w:t>
      </w:r>
      <w:proofErr w:type="spellEnd"/>
      <w:r w:rsidRPr="00BE096B">
        <w:rPr>
          <w:rFonts w:ascii="Times New Roman" w:eastAsia="Times New Roman" w:hAnsi="Times New Roman" w:cs="Times New Roman"/>
          <w:b/>
          <w:bCs/>
          <w:kern w:val="0"/>
          <w:lang w:eastAsia="en-CH"/>
          <w14:ligatures w14:val="none"/>
        </w:rPr>
        <w:t>)</w:t>
      </w:r>
      <w:r w:rsidRPr="00BE096B">
        <w:rPr>
          <w:rFonts w:ascii="Times New Roman" w:eastAsia="Times New Roman" w:hAnsi="Times New Roman" w:cs="Times New Roman"/>
          <w:kern w:val="0"/>
          <w:lang w:eastAsia="en-CH"/>
          <w14:ligatures w14:val="none"/>
        </w:rPr>
        <w:t xml:space="preserve"> showing how individual features contribute to valuation non-linearly</w:t>
      </w:r>
    </w:p>
    <w:p w14:paraId="02A3FE9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Post-hoc Explanation Techniques</w:t>
      </w:r>
    </w:p>
    <w:p w14:paraId="686BA1C7" w14:textId="77777777" w:rsidR="00BE096B" w:rsidRPr="00BE096B" w:rsidRDefault="00BE096B" w:rsidP="00BE096B">
      <w:pPr>
        <w:numPr>
          <w:ilvl w:val="0"/>
          <w:numId w:val="8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LIME (Local Interpretable Model-agnostic Explanations)</w:t>
      </w:r>
      <w:r w:rsidRPr="00BE096B">
        <w:rPr>
          <w:rFonts w:ascii="Times New Roman" w:eastAsia="Times New Roman" w:hAnsi="Times New Roman" w:cs="Times New Roman"/>
          <w:kern w:val="0"/>
          <w:lang w:eastAsia="en-CH"/>
          <w14:ligatures w14:val="none"/>
        </w:rPr>
        <w:t xml:space="preserve"> for explaining individual IP asset valuations</w:t>
      </w:r>
    </w:p>
    <w:p w14:paraId="042A39D9" w14:textId="77777777" w:rsidR="00BE096B" w:rsidRPr="00BE096B" w:rsidRDefault="00BE096B" w:rsidP="00BE096B">
      <w:pPr>
        <w:numPr>
          <w:ilvl w:val="0"/>
          <w:numId w:val="8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SHAP (</w:t>
      </w:r>
      <w:proofErr w:type="spellStart"/>
      <w:r w:rsidRPr="00BE096B">
        <w:rPr>
          <w:rFonts w:ascii="Times New Roman" w:eastAsia="Times New Roman" w:hAnsi="Times New Roman" w:cs="Times New Roman"/>
          <w:b/>
          <w:bCs/>
          <w:kern w:val="0"/>
          <w:lang w:eastAsia="en-CH"/>
          <w14:ligatures w14:val="none"/>
        </w:rPr>
        <w:t>SHapley</w:t>
      </w:r>
      <w:proofErr w:type="spellEnd"/>
      <w:r w:rsidRPr="00BE096B">
        <w:rPr>
          <w:rFonts w:ascii="Times New Roman" w:eastAsia="Times New Roman" w:hAnsi="Times New Roman" w:cs="Times New Roman"/>
          <w:b/>
          <w:bCs/>
          <w:kern w:val="0"/>
          <w:lang w:eastAsia="en-CH"/>
          <w14:ligatures w14:val="none"/>
        </w:rPr>
        <w:t xml:space="preserve"> Additive </w:t>
      </w:r>
      <w:proofErr w:type="spellStart"/>
      <w:r w:rsidRPr="00BE096B">
        <w:rPr>
          <w:rFonts w:ascii="Times New Roman" w:eastAsia="Times New Roman" w:hAnsi="Times New Roman" w:cs="Times New Roman"/>
          <w:b/>
          <w:bCs/>
          <w:kern w:val="0"/>
          <w:lang w:eastAsia="en-CH"/>
          <w14:ligatures w14:val="none"/>
        </w:rPr>
        <w:t>exPlanations</w:t>
      </w:r>
      <w:proofErr w:type="spellEnd"/>
      <w:r w:rsidRPr="00BE096B">
        <w:rPr>
          <w:rFonts w:ascii="Times New Roman" w:eastAsia="Times New Roman" w:hAnsi="Times New Roman" w:cs="Times New Roman"/>
          <w:b/>
          <w:bCs/>
          <w:kern w:val="0"/>
          <w:lang w:eastAsia="en-CH"/>
          <w14:ligatures w14:val="none"/>
        </w:rPr>
        <w:t>)</w:t>
      </w:r>
      <w:r w:rsidRPr="00BE096B">
        <w:rPr>
          <w:rFonts w:ascii="Times New Roman" w:eastAsia="Times New Roman" w:hAnsi="Times New Roman" w:cs="Times New Roman"/>
          <w:kern w:val="0"/>
          <w:lang w:eastAsia="en-CH"/>
          <w14:ligatures w14:val="none"/>
        </w:rPr>
        <w:t xml:space="preserve"> values quantifying feature contribution to specific valuations</w:t>
      </w:r>
    </w:p>
    <w:p w14:paraId="62F9E92F" w14:textId="77777777" w:rsidR="00BE096B" w:rsidRPr="00BE096B" w:rsidRDefault="00BE096B" w:rsidP="00BE096B">
      <w:pPr>
        <w:numPr>
          <w:ilvl w:val="0"/>
          <w:numId w:val="8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Partial Dependence Plots (PDPs)</w:t>
      </w:r>
      <w:r w:rsidRPr="00BE096B">
        <w:rPr>
          <w:rFonts w:ascii="Times New Roman" w:eastAsia="Times New Roman" w:hAnsi="Times New Roman" w:cs="Times New Roman"/>
          <w:kern w:val="0"/>
          <w:lang w:eastAsia="en-CH"/>
          <w14:ligatures w14:val="none"/>
        </w:rPr>
        <w:t xml:space="preserve"> showing how valuation varies with changes in specific IP characteristics</w:t>
      </w:r>
    </w:p>
    <w:p w14:paraId="2873A87C" w14:textId="77777777" w:rsidR="00BE096B" w:rsidRPr="00BE096B" w:rsidRDefault="00BE096B" w:rsidP="00BE096B">
      <w:pPr>
        <w:numPr>
          <w:ilvl w:val="0"/>
          <w:numId w:val="8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Activation atlases</w:t>
      </w:r>
      <w:r w:rsidRPr="00BE096B">
        <w:rPr>
          <w:rFonts w:ascii="Times New Roman" w:eastAsia="Times New Roman" w:hAnsi="Times New Roman" w:cs="Times New Roman"/>
          <w:kern w:val="0"/>
          <w:lang w:eastAsia="en-CH"/>
          <w14:ligatures w14:val="none"/>
        </w:rPr>
        <w:t xml:space="preserve"> for visualizing what neural networks recognize in patent documents</w:t>
      </w:r>
    </w:p>
    <w:p w14:paraId="781372E9" w14:textId="77777777" w:rsidR="00BE096B" w:rsidRPr="00BE096B" w:rsidRDefault="00BE096B" w:rsidP="00BE096B">
      <w:pPr>
        <w:numPr>
          <w:ilvl w:val="0"/>
          <w:numId w:val="81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Counterfactual explanations</w:t>
      </w:r>
      <w:r w:rsidRPr="00BE096B">
        <w:rPr>
          <w:rFonts w:ascii="Times New Roman" w:eastAsia="Times New Roman" w:hAnsi="Times New Roman" w:cs="Times New Roman"/>
          <w:kern w:val="0"/>
          <w:lang w:eastAsia="en-CH"/>
          <w14:ligatures w14:val="none"/>
        </w:rPr>
        <w:t xml:space="preserve"> demonstrating how specific changes would affect valuation outcomes</w:t>
      </w:r>
    </w:p>
    <w:p w14:paraId="1D2C5AF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Domain-Specific Explanation Approaches</w:t>
      </w:r>
    </w:p>
    <w:p w14:paraId="49AB8FF9" w14:textId="77777777" w:rsidR="00BE096B" w:rsidRPr="00BE096B" w:rsidRDefault="00BE096B" w:rsidP="00BE096B">
      <w:pPr>
        <w:numPr>
          <w:ilvl w:val="0"/>
          <w:numId w:val="8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Claim element impact analysis</w:t>
      </w:r>
      <w:r w:rsidRPr="00BE096B">
        <w:rPr>
          <w:rFonts w:ascii="Times New Roman" w:eastAsia="Times New Roman" w:hAnsi="Times New Roman" w:cs="Times New Roman"/>
          <w:kern w:val="0"/>
          <w:lang w:eastAsia="en-CH"/>
          <w14:ligatures w14:val="none"/>
        </w:rPr>
        <w:t xml:space="preserve"> showing how specific claim elements influence valuation</w:t>
      </w:r>
    </w:p>
    <w:p w14:paraId="55BF2B28" w14:textId="77777777" w:rsidR="00BE096B" w:rsidRPr="00BE096B" w:rsidRDefault="00BE096B" w:rsidP="00BE096B">
      <w:pPr>
        <w:numPr>
          <w:ilvl w:val="0"/>
          <w:numId w:val="8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Citation network visualization</w:t>
      </w:r>
      <w:r w:rsidRPr="00BE096B">
        <w:rPr>
          <w:rFonts w:ascii="Times New Roman" w:eastAsia="Times New Roman" w:hAnsi="Times New Roman" w:cs="Times New Roman"/>
          <w:kern w:val="0"/>
          <w:lang w:eastAsia="en-CH"/>
          <w14:ligatures w14:val="none"/>
        </w:rPr>
        <w:t xml:space="preserve"> explaining relationship-based valuation factors</w:t>
      </w:r>
    </w:p>
    <w:p w14:paraId="21E7865C" w14:textId="77777777" w:rsidR="00BE096B" w:rsidRPr="00BE096B" w:rsidRDefault="00BE096B" w:rsidP="00BE096B">
      <w:pPr>
        <w:numPr>
          <w:ilvl w:val="0"/>
          <w:numId w:val="8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Market application mapping</w:t>
      </w:r>
      <w:r w:rsidRPr="00BE096B">
        <w:rPr>
          <w:rFonts w:ascii="Times New Roman" w:eastAsia="Times New Roman" w:hAnsi="Times New Roman" w:cs="Times New Roman"/>
          <w:kern w:val="0"/>
          <w:lang w:eastAsia="en-CH"/>
          <w14:ligatures w14:val="none"/>
        </w:rPr>
        <w:t xml:space="preserve"> linking technical features to commercial value drivers</w:t>
      </w:r>
    </w:p>
    <w:p w14:paraId="4A1A2F51" w14:textId="77777777" w:rsidR="00BE096B" w:rsidRPr="00BE096B" w:rsidRDefault="00BE096B" w:rsidP="00BE096B">
      <w:pPr>
        <w:numPr>
          <w:ilvl w:val="0"/>
          <w:numId w:val="8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Competitive positioning explanations</w:t>
      </w:r>
      <w:r w:rsidRPr="00BE096B">
        <w:rPr>
          <w:rFonts w:ascii="Times New Roman" w:eastAsia="Times New Roman" w:hAnsi="Times New Roman" w:cs="Times New Roman"/>
          <w:kern w:val="0"/>
          <w:lang w:eastAsia="en-CH"/>
          <w14:ligatures w14:val="none"/>
        </w:rPr>
        <w:t xml:space="preserve"> clarifying strategic value components</w:t>
      </w:r>
    </w:p>
    <w:p w14:paraId="69962398" w14:textId="77777777" w:rsidR="00BE096B" w:rsidRPr="00BE096B" w:rsidRDefault="00BE096B" w:rsidP="00BE096B">
      <w:pPr>
        <w:numPr>
          <w:ilvl w:val="0"/>
          <w:numId w:val="81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Value decomposition breakdowns</w:t>
      </w:r>
      <w:r w:rsidRPr="00BE096B">
        <w:rPr>
          <w:rFonts w:ascii="Times New Roman" w:eastAsia="Times New Roman" w:hAnsi="Times New Roman" w:cs="Times New Roman"/>
          <w:kern w:val="0"/>
          <w:lang w:eastAsia="en-CH"/>
          <w14:ligatures w14:val="none"/>
        </w:rPr>
        <w:t xml:space="preserve"> separating defensive, offensive, and implementation value</w:t>
      </w:r>
    </w:p>
    <w:p w14:paraId="3FE07102"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Stakeholder-Tailored Explanations</w:t>
      </w:r>
    </w:p>
    <w:p w14:paraId="205C3E0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Different stakeholders require different types of explanations:</w:t>
      </w:r>
    </w:p>
    <w:p w14:paraId="0DC5813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For IP Legal Teams</w:t>
      </w:r>
      <w:r w:rsidRPr="00BE096B">
        <w:rPr>
          <w:rFonts w:ascii="Times New Roman" w:eastAsia="Times New Roman" w:hAnsi="Times New Roman" w:cs="Times New Roman"/>
          <w:kern w:val="0"/>
          <w:lang w:eastAsia="en-CH"/>
          <w14:ligatures w14:val="none"/>
        </w:rPr>
        <w:t>:</w:t>
      </w:r>
    </w:p>
    <w:p w14:paraId="6CFBFF69" w14:textId="77777777" w:rsidR="00BE096B" w:rsidRPr="00BE096B" w:rsidRDefault="00BE096B" w:rsidP="00BE096B">
      <w:pPr>
        <w:numPr>
          <w:ilvl w:val="0"/>
          <w:numId w:val="8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Detailed technical explanations linking legal protection strength to valuation</w:t>
      </w:r>
    </w:p>
    <w:p w14:paraId="1A8261D2" w14:textId="77777777" w:rsidR="00BE096B" w:rsidRPr="00BE096B" w:rsidRDefault="00BE096B" w:rsidP="00BE096B">
      <w:pPr>
        <w:numPr>
          <w:ilvl w:val="0"/>
          <w:numId w:val="8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Comparative analysis with precedent transactions and litigation outcomes</w:t>
      </w:r>
    </w:p>
    <w:p w14:paraId="16EF86BD" w14:textId="77777777" w:rsidR="00BE096B" w:rsidRPr="00BE096B" w:rsidRDefault="00BE096B" w:rsidP="00BE096B">
      <w:pPr>
        <w:numPr>
          <w:ilvl w:val="0"/>
          <w:numId w:val="81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Forward-looking risk assessments with clear assumption documentation</w:t>
      </w:r>
    </w:p>
    <w:p w14:paraId="7E10C524"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For Executive Decision-Makers</w:t>
      </w:r>
      <w:r w:rsidRPr="00BE096B">
        <w:rPr>
          <w:rFonts w:ascii="Times New Roman" w:eastAsia="Times New Roman" w:hAnsi="Times New Roman" w:cs="Times New Roman"/>
          <w:kern w:val="0"/>
          <w:lang w:eastAsia="en-CH"/>
          <w14:ligatures w14:val="none"/>
        </w:rPr>
        <w:t>:</w:t>
      </w:r>
    </w:p>
    <w:p w14:paraId="6467F707" w14:textId="77777777" w:rsidR="00BE096B" w:rsidRPr="00BE096B" w:rsidRDefault="00BE096B" w:rsidP="00BE096B">
      <w:pPr>
        <w:numPr>
          <w:ilvl w:val="0"/>
          <w:numId w:val="8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Strategic value summaries with clear business implications</w:t>
      </w:r>
    </w:p>
    <w:p w14:paraId="037CB89D" w14:textId="77777777" w:rsidR="00BE096B" w:rsidRPr="00BE096B" w:rsidRDefault="00BE096B" w:rsidP="00BE096B">
      <w:pPr>
        <w:numPr>
          <w:ilvl w:val="0"/>
          <w:numId w:val="8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Portfolio-level visualizations showing relative value distribution</w:t>
      </w:r>
    </w:p>
    <w:p w14:paraId="62C3162E" w14:textId="77777777" w:rsidR="00BE096B" w:rsidRPr="00BE096B" w:rsidRDefault="00BE096B" w:rsidP="00BE096B">
      <w:pPr>
        <w:numPr>
          <w:ilvl w:val="0"/>
          <w:numId w:val="81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Scenario-based explanations demonstrating sensitivity to business decisions</w:t>
      </w:r>
    </w:p>
    <w:p w14:paraId="7136D6E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For Financial and Accounting Stakeholders</w:t>
      </w:r>
      <w:r w:rsidRPr="00BE096B">
        <w:rPr>
          <w:rFonts w:ascii="Times New Roman" w:eastAsia="Times New Roman" w:hAnsi="Times New Roman" w:cs="Times New Roman"/>
          <w:kern w:val="0"/>
          <w:lang w:eastAsia="en-CH"/>
          <w14:ligatures w14:val="none"/>
        </w:rPr>
        <w:t>:</w:t>
      </w:r>
    </w:p>
    <w:p w14:paraId="5FE0115F" w14:textId="77777777" w:rsidR="00BE096B" w:rsidRPr="00BE096B" w:rsidRDefault="00BE096B" w:rsidP="00BE096B">
      <w:pPr>
        <w:numPr>
          <w:ilvl w:val="0"/>
          <w:numId w:val="8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Audit-ready documentation supporting fair value determinations</w:t>
      </w:r>
    </w:p>
    <w:p w14:paraId="32074A3F" w14:textId="77777777" w:rsidR="00BE096B" w:rsidRPr="00BE096B" w:rsidRDefault="00BE096B" w:rsidP="00BE096B">
      <w:pPr>
        <w:numPr>
          <w:ilvl w:val="0"/>
          <w:numId w:val="8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Compliance-oriented explanations addressing valuation standard requirements</w:t>
      </w:r>
    </w:p>
    <w:p w14:paraId="5CB81978" w14:textId="77777777" w:rsidR="00BE096B" w:rsidRPr="00BE096B" w:rsidRDefault="00BE096B" w:rsidP="00BE096B">
      <w:pPr>
        <w:numPr>
          <w:ilvl w:val="0"/>
          <w:numId w:val="81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Reconciliation with traditional valuation approaches</w:t>
      </w:r>
    </w:p>
    <w:p w14:paraId="1DB5EE7B"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For R&amp;D and Technical Teams</w:t>
      </w:r>
      <w:r w:rsidRPr="00BE096B">
        <w:rPr>
          <w:rFonts w:ascii="Times New Roman" w:eastAsia="Times New Roman" w:hAnsi="Times New Roman" w:cs="Times New Roman"/>
          <w:kern w:val="0"/>
          <w:lang w:eastAsia="en-CH"/>
          <w14:ligatures w14:val="none"/>
        </w:rPr>
        <w:t>:</w:t>
      </w:r>
    </w:p>
    <w:p w14:paraId="678AAF03" w14:textId="77777777" w:rsidR="00BE096B" w:rsidRPr="00BE096B" w:rsidRDefault="00BE096B" w:rsidP="00BE096B">
      <w:pPr>
        <w:numPr>
          <w:ilvl w:val="0"/>
          <w:numId w:val="8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Technical feature importance rankings guiding development priorities</w:t>
      </w:r>
    </w:p>
    <w:p w14:paraId="4E68E71F" w14:textId="77777777" w:rsidR="00BE096B" w:rsidRPr="00BE096B" w:rsidRDefault="00BE096B" w:rsidP="00BE096B">
      <w:pPr>
        <w:numPr>
          <w:ilvl w:val="0"/>
          <w:numId w:val="8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Research trajectory recommendations based on valuation patterns</w:t>
      </w:r>
    </w:p>
    <w:p w14:paraId="297772B8" w14:textId="77777777" w:rsidR="00BE096B" w:rsidRPr="00BE096B" w:rsidRDefault="00BE096B" w:rsidP="00BE096B">
      <w:pPr>
        <w:numPr>
          <w:ilvl w:val="0"/>
          <w:numId w:val="81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Competitive gap analysis highlighting valuable innovation opportunities</w:t>
      </w:r>
    </w:p>
    <w:p w14:paraId="6678CA3E" w14:textId="77777777" w:rsidR="00BE096B" w:rsidRPr="00BE096B" w:rsidRDefault="00BE096B" w:rsidP="00BE096B">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BE096B">
        <w:rPr>
          <w:rFonts w:ascii="Times New Roman" w:eastAsia="Times New Roman" w:hAnsi="Times New Roman" w:cs="Times New Roman"/>
          <w:b/>
          <w:bCs/>
          <w:kern w:val="0"/>
          <w:sz w:val="27"/>
          <w:szCs w:val="27"/>
          <w:lang w:eastAsia="en-CH"/>
          <w14:ligatures w14:val="none"/>
        </w:rPr>
        <w:t>Key Performance Indices for Explainable AI in IP Valuation</w:t>
      </w:r>
    </w:p>
    <w:p w14:paraId="42F39EB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 xml:space="preserve">Measuring the effectiveness of explainability approaches requires specialized </w:t>
      </w:r>
      <w:proofErr w:type="spellStart"/>
      <w:r w:rsidRPr="00BE096B">
        <w:rPr>
          <w:rFonts w:ascii="Times New Roman" w:eastAsia="Times New Roman" w:hAnsi="Times New Roman" w:cs="Times New Roman"/>
          <w:kern w:val="0"/>
          <w:lang w:eastAsia="en-CH"/>
          <w14:ligatures w14:val="none"/>
        </w:rPr>
        <w:t>KPIs</w:t>
      </w:r>
      <w:proofErr w:type="spellEnd"/>
      <w:r w:rsidRPr="00BE096B">
        <w:rPr>
          <w:rFonts w:ascii="Times New Roman" w:eastAsia="Times New Roman" w:hAnsi="Times New Roman" w:cs="Times New Roman"/>
          <w:kern w:val="0"/>
          <w:lang w:eastAsia="en-CH"/>
          <w14:ligatures w14:val="none"/>
        </w:rPr>
        <w:t>:</w:t>
      </w:r>
    </w:p>
    <w:p w14:paraId="171CA56E"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1. Comprehension Metrics</w:t>
      </w:r>
    </w:p>
    <w:p w14:paraId="4103235C" w14:textId="77777777" w:rsidR="00BE096B" w:rsidRPr="00BE096B" w:rsidRDefault="00BE096B" w:rsidP="00BE096B">
      <w:pPr>
        <w:numPr>
          <w:ilvl w:val="0"/>
          <w:numId w:val="8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Stakeholder comprehension rate</w:t>
      </w:r>
      <w:r w:rsidRPr="00BE096B">
        <w:rPr>
          <w:rFonts w:ascii="Times New Roman" w:eastAsia="Times New Roman" w:hAnsi="Times New Roman" w:cs="Times New Roman"/>
          <w:kern w:val="0"/>
          <w:lang w:eastAsia="en-CH"/>
          <w14:ligatures w14:val="none"/>
        </w:rPr>
        <w:t>: Percentage of users who can correctly explain key valuation factors</w:t>
      </w:r>
    </w:p>
    <w:p w14:paraId="30705551" w14:textId="77777777" w:rsidR="00BE096B" w:rsidRPr="00BE096B" w:rsidRDefault="00BE096B" w:rsidP="00BE096B">
      <w:pPr>
        <w:numPr>
          <w:ilvl w:val="0"/>
          <w:numId w:val="8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Explanation efficiency</w:t>
      </w:r>
      <w:r w:rsidRPr="00BE096B">
        <w:rPr>
          <w:rFonts w:ascii="Times New Roman" w:eastAsia="Times New Roman" w:hAnsi="Times New Roman" w:cs="Times New Roman"/>
          <w:kern w:val="0"/>
          <w:lang w:eastAsia="en-CH"/>
          <w14:ligatures w14:val="none"/>
        </w:rPr>
        <w:t>: Time required for users to grasp valuation rationale</w:t>
      </w:r>
    </w:p>
    <w:p w14:paraId="6085D68C" w14:textId="77777777" w:rsidR="00BE096B" w:rsidRPr="00BE096B" w:rsidRDefault="00BE096B" w:rsidP="00BE096B">
      <w:pPr>
        <w:numPr>
          <w:ilvl w:val="0"/>
          <w:numId w:val="8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Confidence alignment</w:t>
      </w:r>
      <w:r w:rsidRPr="00BE096B">
        <w:rPr>
          <w:rFonts w:ascii="Times New Roman" w:eastAsia="Times New Roman" w:hAnsi="Times New Roman" w:cs="Times New Roman"/>
          <w:kern w:val="0"/>
          <w:lang w:eastAsia="en-CH"/>
          <w14:ligatures w14:val="none"/>
        </w:rPr>
        <w:t>: Correlation between explanation clarity and user trust in valuations</w:t>
      </w:r>
    </w:p>
    <w:p w14:paraId="098495B3" w14:textId="77777777" w:rsidR="00BE096B" w:rsidRPr="00BE096B" w:rsidRDefault="00BE096B" w:rsidP="00BE096B">
      <w:pPr>
        <w:numPr>
          <w:ilvl w:val="0"/>
          <w:numId w:val="82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Decision justification ability</w:t>
      </w:r>
      <w:r w:rsidRPr="00BE096B">
        <w:rPr>
          <w:rFonts w:ascii="Times New Roman" w:eastAsia="Times New Roman" w:hAnsi="Times New Roman" w:cs="Times New Roman"/>
          <w:kern w:val="0"/>
          <w:lang w:eastAsia="en-CH"/>
          <w14:ligatures w14:val="none"/>
        </w:rPr>
        <w:t>: Users' ability to defend valuations based on provided explanations</w:t>
      </w:r>
    </w:p>
    <w:p w14:paraId="3E6FA98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2. Operational Impact Metrics</w:t>
      </w:r>
    </w:p>
    <w:p w14:paraId="5CC76E0B" w14:textId="77777777" w:rsidR="00BE096B" w:rsidRPr="00BE096B" w:rsidRDefault="00BE096B" w:rsidP="00BE096B">
      <w:pPr>
        <w:numPr>
          <w:ilvl w:val="0"/>
          <w:numId w:val="8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Decision reversal rate</w:t>
      </w:r>
      <w:r w:rsidRPr="00BE096B">
        <w:rPr>
          <w:rFonts w:ascii="Times New Roman" w:eastAsia="Times New Roman" w:hAnsi="Times New Roman" w:cs="Times New Roman"/>
          <w:kern w:val="0"/>
          <w:lang w:eastAsia="en-CH"/>
          <w14:ligatures w14:val="none"/>
        </w:rPr>
        <w:t>: Frequency of human overrides of AI valuations</w:t>
      </w:r>
    </w:p>
    <w:p w14:paraId="69D57934" w14:textId="77777777" w:rsidR="00BE096B" w:rsidRPr="00BE096B" w:rsidRDefault="00BE096B" w:rsidP="00BE096B">
      <w:pPr>
        <w:numPr>
          <w:ilvl w:val="0"/>
          <w:numId w:val="8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Explanation utilization</w:t>
      </w:r>
      <w:r w:rsidRPr="00BE096B">
        <w:rPr>
          <w:rFonts w:ascii="Times New Roman" w:eastAsia="Times New Roman" w:hAnsi="Times New Roman" w:cs="Times New Roman"/>
          <w:kern w:val="0"/>
          <w:lang w:eastAsia="en-CH"/>
          <w14:ligatures w14:val="none"/>
        </w:rPr>
        <w:t>: How often explanations are referenced in business decisions</w:t>
      </w:r>
    </w:p>
    <w:p w14:paraId="3D97BE98" w14:textId="77777777" w:rsidR="00BE096B" w:rsidRPr="00BE096B" w:rsidRDefault="00BE096B" w:rsidP="00BE096B">
      <w:pPr>
        <w:numPr>
          <w:ilvl w:val="0"/>
          <w:numId w:val="8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Documentation sufficiency</w:t>
      </w:r>
      <w:r w:rsidRPr="00BE096B">
        <w:rPr>
          <w:rFonts w:ascii="Times New Roman" w:eastAsia="Times New Roman" w:hAnsi="Times New Roman" w:cs="Times New Roman"/>
          <w:kern w:val="0"/>
          <w:lang w:eastAsia="en-CH"/>
          <w14:ligatures w14:val="none"/>
        </w:rPr>
        <w:t>: Percentage of explanations meeting audit/compliance requirements</w:t>
      </w:r>
    </w:p>
    <w:p w14:paraId="0177ACFB" w14:textId="77777777" w:rsidR="00BE096B" w:rsidRPr="00BE096B" w:rsidRDefault="00BE096B" w:rsidP="00BE096B">
      <w:pPr>
        <w:numPr>
          <w:ilvl w:val="0"/>
          <w:numId w:val="82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Cross-functional alignment</w:t>
      </w:r>
      <w:r w:rsidRPr="00BE096B">
        <w:rPr>
          <w:rFonts w:ascii="Times New Roman" w:eastAsia="Times New Roman" w:hAnsi="Times New Roman" w:cs="Times New Roman"/>
          <w:kern w:val="0"/>
          <w:lang w:eastAsia="en-CH"/>
          <w14:ligatures w14:val="none"/>
        </w:rPr>
        <w:t>: Agreement on valuations across different business functions</w:t>
      </w:r>
    </w:p>
    <w:p w14:paraId="6733D1E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3. Technical Quality Metrics</w:t>
      </w:r>
    </w:p>
    <w:p w14:paraId="4A087804" w14:textId="77777777" w:rsidR="00BE096B" w:rsidRPr="00BE096B" w:rsidRDefault="00BE096B" w:rsidP="00BE096B">
      <w:pPr>
        <w:numPr>
          <w:ilvl w:val="0"/>
          <w:numId w:val="8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lastRenderedPageBreak/>
        <w:t>Faithfulness</w:t>
      </w:r>
      <w:r w:rsidRPr="00BE096B">
        <w:rPr>
          <w:rFonts w:ascii="Times New Roman" w:eastAsia="Times New Roman" w:hAnsi="Times New Roman" w:cs="Times New Roman"/>
          <w:kern w:val="0"/>
          <w:lang w:eastAsia="en-CH"/>
          <w14:ligatures w14:val="none"/>
        </w:rPr>
        <w:t xml:space="preserve">: How accurately explanations reflect actual model </w:t>
      </w:r>
      <w:proofErr w:type="spellStart"/>
      <w:r w:rsidRPr="00BE096B">
        <w:rPr>
          <w:rFonts w:ascii="Times New Roman" w:eastAsia="Times New Roman" w:hAnsi="Times New Roman" w:cs="Times New Roman"/>
          <w:kern w:val="0"/>
          <w:lang w:eastAsia="en-CH"/>
          <w14:ligatures w14:val="none"/>
        </w:rPr>
        <w:t>behavior</w:t>
      </w:r>
      <w:proofErr w:type="spellEnd"/>
    </w:p>
    <w:p w14:paraId="41F10260" w14:textId="77777777" w:rsidR="00BE096B" w:rsidRPr="00BE096B" w:rsidRDefault="00BE096B" w:rsidP="00BE096B">
      <w:pPr>
        <w:numPr>
          <w:ilvl w:val="0"/>
          <w:numId w:val="8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Stability</w:t>
      </w:r>
      <w:r w:rsidRPr="00BE096B">
        <w:rPr>
          <w:rFonts w:ascii="Times New Roman" w:eastAsia="Times New Roman" w:hAnsi="Times New Roman" w:cs="Times New Roman"/>
          <w:kern w:val="0"/>
          <w:lang w:eastAsia="en-CH"/>
          <w14:ligatures w14:val="none"/>
        </w:rPr>
        <w:t>: Consistency of explanations for similar IP assets</w:t>
      </w:r>
    </w:p>
    <w:p w14:paraId="55F4FD4F" w14:textId="77777777" w:rsidR="00BE096B" w:rsidRPr="00BE096B" w:rsidRDefault="00BE096B" w:rsidP="00BE096B">
      <w:pPr>
        <w:numPr>
          <w:ilvl w:val="0"/>
          <w:numId w:val="8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Completeness</w:t>
      </w:r>
      <w:r w:rsidRPr="00BE096B">
        <w:rPr>
          <w:rFonts w:ascii="Times New Roman" w:eastAsia="Times New Roman" w:hAnsi="Times New Roman" w:cs="Times New Roman"/>
          <w:kern w:val="0"/>
          <w:lang w:eastAsia="en-CH"/>
          <w14:ligatures w14:val="none"/>
        </w:rPr>
        <w:t>: Coverage of all significant factors influencing valuation</w:t>
      </w:r>
    </w:p>
    <w:p w14:paraId="32A690C6" w14:textId="77777777" w:rsidR="00BE096B" w:rsidRPr="00BE096B" w:rsidRDefault="00BE096B" w:rsidP="00BE096B">
      <w:pPr>
        <w:numPr>
          <w:ilvl w:val="0"/>
          <w:numId w:val="82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Counterfactual accuracy</w:t>
      </w:r>
      <w:r w:rsidRPr="00BE096B">
        <w:rPr>
          <w:rFonts w:ascii="Times New Roman" w:eastAsia="Times New Roman" w:hAnsi="Times New Roman" w:cs="Times New Roman"/>
          <w:kern w:val="0"/>
          <w:lang w:eastAsia="en-CH"/>
          <w14:ligatures w14:val="none"/>
        </w:rPr>
        <w:t>: Correctness of predictions about how changes would affect valuation</w:t>
      </w:r>
    </w:p>
    <w:p w14:paraId="3B0CC3F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b/>
          <w:bCs/>
          <w:kern w:val="0"/>
          <w:lang w:eastAsia="en-CH"/>
          <w14:ligatures w14:val="none"/>
        </w:rPr>
        <w:t>4. Implementation Approaches</w:t>
      </w:r>
    </w:p>
    <w:p w14:paraId="73C59704" w14:textId="77777777" w:rsidR="00BE096B" w:rsidRPr="00BE096B" w:rsidRDefault="00BE096B" w:rsidP="00BE096B">
      <w:pPr>
        <w:numPr>
          <w:ilvl w:val="0"/>
          <w:numId w:val="8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Develop explanation templates tailored to different IP categories and use cases</w:t>
      </w:r>
    </w:p>
    <w:p w14:paraId="7E3F6391" w14:textId="77777777" w:rsidR="00BE096B" w:rsidRPr="00BE096B" w:rsidRDefault="00BE096B" w:rsidP="00BE096B">
      <w:pPr>
        <w:numPr>
          <w:ilvl w:val="0"/>
          <w:numId w:val="8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Create tiered explanation systems providing appropriate detail levels for different stakeholders</w:t>
      </w:r>
    </w:p>
    <w:p w14:paraId="60DBC043" w14:textId="77777777" w:rsidR="00BE096B" w:rsidRPr="00BE096B" w:rsidRDefault="00BE096B" w:rsidP="00BE096B">
      <w:pPr>
        <w:numPr>
          <w:ilvl w:val="0"/>
          <w:numId w:val="8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Implement visual dashboards translating complex model factors into intuitive representations</w:t>
      </w:r>
    </w:p>
    <w:p w14:paraId="696BBDA7" w14:textId="77777777" w:rsidR="00BE096B" w:rsidRPr="00BE096B" w:rsidRDefault="00BE096B" w:rsidP="00BE096B">
      <w:pPr>
        <w:numPr>
          <w:ilvl w:val="0"/>
          <w:numId w:val="82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Establish explanation quality review processes involving both technical and business stakeholders</w:t>
      </w:r>
    </w:p>
    <w:p w14:paraId="65579E69"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Organizations implementing comprehensive XAI frameworks report significant benefits, including 40-65% faster stakeholder approval cycles, 25-35% fewer valuation disputes, and 50-70% improved audit outcomes compared to "black box" approaches.</w:t>
      </w:r>
    </w:p>
    <w:p w14:paraId="6D650DD0" w14:textId="77777777" w:rsidR="00BE096B" w:rsidRPr="00BE096B" w:rsidRDefault="00BE096B" w:rsidP="00BE096B">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10" w:name="_Hlk196387668"/>
      <w:r w:rsidRPr="00BE096B">
        <w:rPr>
          <w:rFonts w:ascii="Times New Roman" w:eastAsia="Times New Roman" w:hAnsi="Times New Roman" w:cs="Times New Roman"/>
          <w:b/>
          <w:bCs/>
          <w:kern w:val="0"/>
          <w:sz w:val="36"/>
          <w:szCs w:val="36"/>
          <w:lang w:eastAsia="en-CH"/>
          <w14:ligatures w14:val="none"/>
        </w:rPr>
        <w:t>Conclusion</w:t>
      </w:r>
    </w:p>
    <w:p w14:paraId="58CFE570"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successful implementation of AI for IP valuation represents a strategic imperative for organizations seeking to maximize the value of their intellectual property assets. By following the structured approach outlined in this chapter—addressing assessment, infrastructure, implementation, and organizational considerations—organizations can develop sustainable valuation capabilities that deliver measurable business impact.</w:t>
      </w:r>
    </w:p>
    <w:p w14:paraId="3AA1E3B6"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integration of AI with blockchain and cloud technologies marks a significant evolution in IP valuation practice. AI provides the analytical power to process complex data patterns and generate accurate valuations. Blockchain technology establishes the trust framework necessary for confident decision-making based on these valuations, enhancing data integrity through immutable record-keeping, cryptographic verification, and transparent processes. Cloud infrastructure delivers the scalability, accessibility, and collaborative environment that makes these capabilities available throughout the organization and across partner ecosystems.</w:t>
      </w:r>
    </w:p>
    <w:p w14:paraId="6FA997C7"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complete data flow in blockchain-cloud integrated patent valuation systems demonstrates how these technologies work together, from initial data acquisition through processing, model training, valuation execution, and compliance verification. This integrated architecture addresses the fundamental challenges of traditional valuation approaches: information asymmetry, data reliability, computational constraints, and market inefficiencies. The real-time update mechanism ensures valuations remain current by automatically incorporating new market developments, litigation outcomes, and technical advances as they occur.</w:t>
      </w:r>
    </w:p>
    <w:p w14:paraId="5830A541"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Bias mitigation in patent valuation represents a critical ethical and practical requirement. The concrete examples of bias in real-world patent valuation systems—from technical field and geographic biases to entity size and temporal biases—highlight the material impact these issues can have on business decisions and resource allocation. The advanced algorithmic approaches described in this chapter provide organizations with methods to ensure fair and accurate valuations across different patent categories.</w:t>
      </w:r>
    </w:p>
    <w:p w14:paraId="5D40811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lastRenderedPageBreak/>
        <w:t>The implementation of smart contracts for automated licensing agreements represents a transformative capability, enabling sophisticated dynamic royalties, milestone-based execution, territorial restrictions, and multi-party distribution that operate autonomously while maintaining complete transparency and security.</w:t>
      </w:r>
    </w:p>
    <w:p w14:paraId="0EA5E87D"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Zero-knowledge proofs represent a breakthrough technology for patent valuation, enabling stakeholders to verify information without exposing sensitive details. This cryptographic approach allows organizations to collaborate on valuations, demonstrate regulatory compliance, and create benchmarks while preserving the confidentiality that competitive environments require.</w:t>
      </w:r>
    </w:p>
    <w:p w14:paraId="0DD4CAAC"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However, technology alone is insufficient. Successful implementation requires thoughtful attention to human factors, including skill development, change management, and ethical considerations. The most effective organizations view AI-driven IP valuation not as a technology project but as a business transformation initiative requiring executive sponsorship, cross-functional collaboration, and continuous improvement.</w:t>
      </w:r>
    </w:p>
    <w:p w14:paraId="376FD1FF" w14:textId="77777777" w:rsidR="00BE096B" w:rsidRP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As the technological landscape continues to evolve, with quantum computing on the horizon and regulatory frameworks maturing, organizations must maintain adaptability in their implementation approach. By establishing robust frameworks for tracking model drift, ensuring explainability, and mitigating bias, organizations can build valuation systems that remain effective and trusted despite changing conditions.</w:t>
      </w:r>
    </w:p>
    <w:p w14:paraId="57D7EF3D" w14:textId="77777777" w:rsidR="00BE096B" w:rsidRDefault="00BE096B"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r w:rsidRPr="00BE096B">
        <w:rPr>
          <w:rFonts w:ascii="Times New Roman" w:eastAsia="Times New Roman" w:hAnsi="Times New Roman" w:cs="Times New Roman"/>
          <w:kern w:val="0"/>
          <w:lang w:eastAsia="en-CH"/>
          <w14:ligatures w14:val="none"/>
        </w:rPr>
        <w:t>The organizations that achieve the greatest success in this domain are those that balance technical sophistication with practical business application, developing systems that not only produce accurate valuations but also meaningfully inform strategic decision-making. By treating AI implementation as an ongoing capability rather than a one-time project, these organizations establish sustainable competitive advantages in intellectual property management that deliver continued value over time.</w:t>
      </w:r>
    </w:p>
    <w:p w14:paraId="4F62D6F9" w14:textId="77777777" w:rsidR="00027542" w:rsidRDefault="00027542" w:rsidP="0002754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11" w:name="_Hlk196387701"/>
      <w:bookmarkEnd w:id="10"/>
      <w:r w:rsidRPr="00DC13BD">
        <w:rPr>
          <w:rFonts w:ascii="Times New Roman" w:eastAsia="Times New Roman" w:hAnsi="Times New Roman" w:cs="Times New Roman"/>
          <w:b/>
          <w:bCs/>
          <w:kern w:val="36"/>
          <w:sz w:val="48"/>
          <w:szCs w:val="48"/>
          <w:lang w:eastAsia="en-CH"/>
          <w14:ligatures w14:val="none"/>
        </w:rPr>
        <w:t>Chapter 8: Ethical, Legal, and Social Implications of AI in IP Valuation</w:t>
      </w:r>
    </w:p>
    <w:p w14:paraId="1DDDDBB6" w14:textId="77777777" w:rsidR="00027542" w:rsidRPr="005F0980"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5F0980">
        <w:rPr>
          <w:rFonts w:ascii="Times New Roman" w:eastAsia="Times New Roman" w:hAnsi="Times New Roman" w:cs="Times New Roman"/>
          <w:b/>
          <w:bCs/>
          <w:kern w:val="0"/>
          <w:sz w:val="36"/>
          <w:szCs w:val="36"/>
          <w:lang w:eastAsia="en-CH"/>
          <w14:ligatures w14:val="none"/>
        </w:rPr>
        <w:t>Introduction</w:t>
      </w:r>
    </w:p>
    <w:p w14:paraId="63429302"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The integration of artificial intelligence into intellectual property valuation represents a profound technological shift with far-reaching implications beyond mere efficiency gains or analytical improvements. As organizations increasingly deploy AI systems to assess, manage, and monetize intellectual property assets, they confront a complex landscape of ethical dilemmas, evolving legal frameworks, and significant social consequences. These considerations are not peripheral concerns but fundamental challenges that shape how AI valuation systems are designed, implemented, and governed.</w:t>
      </w:r>
    </w:p>
    <w:p w14:paraId="0C0E8EEB"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The application of AI to intellectual property valuation raises fundamental questions about the nature of creation, ownership, and value in knowledge economies. When algorithms contribute to inventions or creative works, traditional notions of inventorship and authorship face unprecedented challenges. As valuation models embed sophisticated algorithms trained on historical data, they risk perpetuating or amplifying existing biases in how we value innovation from different sources, fields, or regions. When automated systems influence high-</w:t>
      </w:r>
      <w:r w:rsidRPr="005F0980">
        <w:rPr>
          <w:rFonts w:ascii="Times New Roman" w:eastAsia="Times New Roman" w:hAnsi="Times New Roman" w:cs="Times New Roman"/>
          <w:kern w:val="0"/>
          <w:lang w:eastAsia="en-CH"/>
          <w14:ligatures w14:val="none"/>
        </w:rPr>
        <w:lastRenderedPageBreak/>
        <w:t>stakes decisions about investment, licensing, and enforcement, questions of transparency, accountability, and fairness become paramount.</w:t>
      </w:r>
    </w:p>
    <w:p w14:paraId="258D8306"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These challenges emerge at a critical inflection point in technological development. The convergence of AI with blockchain and cloud technologies creates both new capabilities and new complexities in intellectual property management. Blockchain systems offer promising solutions for ownership verification, transparent record-keeping, and automated value distribution through smart contracts. Cloud platforms democratize access to sophisticated valuation tools while raising important questions about data sovereignty, cross-border governance, and the concentration of analytical power. Together, these technologies are reshaping fundamental aspects of intellectual property systems that have evolved over centuries.</w:t>
      </w:r>
    </w:p>
    <w:p w14:paraId="40E832C1"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 xml:space="preserve">This chapter explores the multifaceted implications of AI in IP valuation across four key dimensions. First, we examine how AI challenges traditional concepts of ownership and inventorship, creating both legal uncertainties and opportunities for more sophisticated attribution through blockchain systems. Second, we investigate ethical dilemmas in automated valuation, particularly focusing on algorithmic bias and transparency requirements. Third, we </w:t>
      </w:r>
      <w:proofErr w:type="spellStart"/>
      <w:r w:rsidRPr="005F0980">
        <w:rPr>
          <w:rFonts w:ascii="Times New Roman" w:eastAsia="Times New Roman" w:hAnsi="Times New Roman" w:cs="Times New Roman"/>
          <w:kern w:val="0"/>
          <w:lang w:eastAsia="en-CH"/>
          <w14:ligatures w14:val="none"/>
        </w:rPr>
        <w:t>analyze</w:t>
      </w:r>
      <w:proofErr w:type="spellEnd"/>
      <w:r w:rsidRPr="005F0980">
        <w:rPr>
          <w:rFonts w:ascii="Times New Roman" w:eastAsia="Times New Roman" w:hAnsi="Times New Roman" w:cs="Times New Roman"/>
          <w:kern w:val="0"/>
          <w:lang w:eastAsia="en-CH"/>
          <w14:ligatures w14:val="none"/>
        </w:rPr>
        <w:t xml:space="preserve"> the evolving legal precedents and frameworks governing AI valuation evidence and blockchain verification. Finally, we consider the broader social implications of these technologies, examining how they might either exacerbate or help address disparities in innovation systems.</w:t>
      </w:r>
    </w:p>
    <w:p w14:paraId="26EFEB15"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Throughout this analysis, we consider how organizations can implement AI valuation systems in ways that balance innovation incentives with broader ethical considerations. We examine emerging technological frameworks that enable more transparent, equitable governance of AI-assisted innovation. And we consider how regulatory approaches across various jurisdictions are evolving to address these novel challenges.</w:t>
      </w:r>
    </w:p>
    <w:p w14:paraId="5D1A5DB8"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For organizations implementing AI valuation systems, understanding these ethical, legal, and social dimensions is not merely a compliance exercise but a strategic imperative. Addressing ownership uncertainty directly impacts asset values. Mitigating algorithmic bias improves valuation accuracy. Implementing appropriate transparency measures builds trust with stakeholders and enhances legal defensibility. Considering broader societal impacts helps organizations navigate evolving regulatory landscapes and maintain social license for technological innovation.</w:t>
      </w:r>
    </w:p>
    <w:p w14:paraId="578A348F" w14:textId="77777777" w:rsidR="00027542" w:rsidRPr="005F0980"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5F0980">
        <w:rPr>
          <w:rFonts w:ascii="Times New Roman" w:eastAsia="Times New Roman" w:hAnsi="Times New Roman" w:cs="Times New Roman"/>
          <w:kern w:val="0"/>
          <w:lang w:eastAsia="en-CH"/>
          <w14:ligatures w14:val="none"/>
        </w:rPr>
        <w:t>By thoughtfully engaging with these complex issues, organizations can harness the transformative potential of AI in IP valuation while contributing to innovation ecosystems that are not only more efficient but also more equitable, transparent, and sustainable. This chapter provides a comprehensive framework for understanding and addressing these critical challenges at the intersection of artificial intelligence, intellectual property, and human values.</w:t>
      </w:r>
    </w:p>
    <w:p w14:paraId="6C0F2E2F" w14:textId="77777777" w:rsidR="00027542" w:rsidRPr="005F0980" w:rsidRDefault="00027542" w:rsidP="0002754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bookmarkEnd w:id="11"/>
    <w:p w14:paraId="1D6BB1EB"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C13BD">
        <w:rPr>
          <w:rFonts w:ascii="Times New Roman" w:eastAsia="Times New Roman" w:hAnsi="Times New Roman" w:cs="Times New Roman"/>
          <w:b/>
          <w:bCs/>
          <w:kern w:val="0"/>
          <w:sz w:val="36"/>
          <w:szCs w:val="36"/>
          <w:lang w:eastAsia="en-CH"/>
          <w14:ligatures w14:val="none"/>
        </w:rPr>
        <w:t>8.1: AI and IP Ownership Disputes</w:t>
      </w:r>
    </w:p>
    <w:p w14:paraId="47954D20"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Emerging Questions of Inventorship and Authorship</w:t>
      </w:r>
    </w:p>
    <w:p w14:paraId="45BCACC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The increasing autonomy of AI systems raises fundamental questions about IP ownership. When AI systems generate potentially patentable inventions or copyrightable works, traditional frameworks that assume human creativity are challenged. Recent cases like DABUS--an AI system named as an inventor on patent applications in multiple jurisdictions--illustrate this tension. While the US Patent Office, European Patent Office, and UK Intellectual Property Office initially rejected these applications, emphasizing that inventors must be natural persons, appeals and policy discussions continue.</w:t>
      </w:r>
    </w:p>
    <w:p w14:paraId="723D1433"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Organizations using AI for innovation face strategic decisions around attribution and protection. Some adopt "human-in-the-loop" approaches to maintain clear human contribution, while others advocate for legal recognition of AI-generated IP. The compromise position emerging in some jurisdictions recognizes the human developers or operators of AI systems as the legal inventors or authors while acknowledging the AI's role in documentation.</w:t>
      </w:r>
    </w:p>
    <w:p w14:paraId="2C3CD46D"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Blockchain Solutions for Ownership Verification</w:t>
      </w:r>
    </w:p>
    <w:p w14:paraId="34AE22A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technology has emerged as a powerful tool for addressing AI-IP ownership challenges. Immutable distributed ledgers provide transparent, tamper-resistant records of the entire innovation process—from initial idea development through AI assistance to final output. Organizations are implementing blockchain-based attribution systems that timestamp and document specific contributions from both human and AI participants.</w:t>
      </w:r>
    </w:p>
    <w:p w14:paraId="17743E5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These systems create verifiable "innovation provenance" trails that can significantly reduce ownership disputes. For example, pharmaceutical companies are using blockchain to document each step of AI-assisted drug discovery processes, creating indisputable records of which components were human-directed versus algorithmically generated. This documentation becomes crucial during patent applications and potential litigation.</w:t>
      </w:r>
    </w:p>
    <w:p w14:paraId="6187F84D"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The integration of blockchain with IP management has spawned specialized platforms like </w:t>
      </w:r>
      <w:proofErr w:type="spellStart"/>
      <w:r w:rsidRPr="00DC13BD">
        <w:rPr>
          <w:rFonts w:ascii="Times New Roman" w:eastAsia="Times New Roman" w:hAnsi="Times New Roman" w:cs="Times New Roman"/>
          <w:kern w:val="0"/>
          <w:lang w:eastAsia="en-CH"/>
          <w14:ligatures w14:val="none"/>
        </w:rPr>
        <w:t>IPwe</w:t>
      </w:r>
      <w:proofErr w:type="spellEnd"/>
      <w:r w:rsidRPr="00DC13BD">
        <w:rPr>
          <w:rFonts w:ascii="Times New Roman" w:eastAsia="Times New Roman" w:hAnsi="Times New Roman" w:cs="Times New Roman"/>
          <w:kern w:val="0"/>
          <w:lang w:eastAsia="en-CH"/>
          <w14:ligatures w14:val="none"/>
        </w:rPr>
        <w:t xml:space="preserve"> and Bernstein Technologies that enable creators to register "innovation fingerprints" without revealing confidential details. These cryptographic proofs establish priority dates and contribution records while maintaining trade secrets until formal IP applications are filed.</w:t>
      </w:r>
    </w:p>
    <w:p w14:paraId="384D8F5E"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Improving Accessibility of Blockchain IP Registries</w:t>
      </w:r>
    </w:p>
    <w:p w14:paraId="1281EA7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Despite their potential, blockchain IP registries face significant accessibility challenges that limit adoption, particularly among individual creators, small businesses, and innovators from developing regions. Current barriers include technical complexity, high transaction costs, limited interoperability, and knowledge gaps.</w:t>
      </w:r>
    </w:p>
    <w:p w14:paraId="1D0D48A7"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Technical Simplification Strategies</w:t>
      </w:r>
    </w:p>
    <w:p w14:paraId="21A8EB9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initiatives are addressing technical barriers through:</w:t>
      </w:r>
    </w:p>
    <w:p w14:paraId="6862A6D1" w14:textId="77777777" w:rsidR="00027542" w:rsidRPr="00DC13BD" w:rsidRDefault="00027542" w:rsidP="00027542">
      <w:pPr>
        <w:numPr>
          <w:ilvl w:val="0"/>
          <w:numId w:val="8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User-centric interfaces</w:t>
      </w:r>
      <w:r w:rsidRPr="00DC13BD">
        <w:rPr>
          <w:rFonts w:ascii="Times New Roman" w:eastAsia="Times New Roman" w:hAnsi="Times New Roman" w:cs="Times New Roman"/>
          <w:kern w:val="0"/>
          <w:lang w:eastAsia="en-CH"/>
          <w14:ligatures w14:val="none"/>
        </w:rPr>
        <w:t xml:space="preserve">: Organizations like </w:t>
      </w:r>
      <w:proofErr w:type="spellStart"/>
      <w:r w:rsidRPr="00DC13BD">
        <w:rPr>
          <w:rFonts w:ascii="Times New Roman" w:eastAsia="Times New Roman" w:hAnsi="Times New Roman" w:cs="Times New Roman"/>
          <w:kern w:val="0"/>
          <w:lang w:eastAsia="en-CH"/>
          <w14:ligatures w14:val="none"/>
        </w:rPr>
        <w:t>Unlockd</w:t>
      </w:r>
      <w:proofErr w:type="spellEnd"/>
      <w:r w:rsidRPr="00DC13BD">
        <w:rPr>
          <w:rFonts w:ascii="Times New Roman" w:eastAsia="Times New Roman" w:hAnsi="Times New Roman" w:cs="Times New Roman"/>
          <w:kern w:val="0"/>
          <w:lang w:eastAsia="en-CH"/>
          <w14:ligatures w14:val="none"/>
        </w:rPr>
        <w:t xml:space="preserve"> and </w:t>
      </w:r>
      <w:proofErr w:type="spellStart"/>
      <w:r w:rsidRPr="00DC13BD">
        <w:rPr>
          <w:rFonts w:ascii="Times New Roman" w:eastAsia="Times New Roman" w:hAnsi="Times New Roman" w:cs="Times New Roman"/>
          <w:kern w:val="0"/>
          <w:lang w:eastAsia="en-CH"/>
          <w14:ligatures w14:val="none"/>
        </w:rPr>
        <w:t>KODAKOne</w:t>
      </w:r>
      <w:proofErr w:type="spellEnd"/>
      <w:r w:rsidRPr="00DC13BD">
        <w:rPr>
          <w:rFonts w:ascii="Times New Roman" w:eastAsia="Times New Roman" w:hAnsi="Times New Roman" w:cs="Times New Roman"/>
          <w:kern w:val="0"/>
          <w:lang w:eastAsia="en-CH"/>
          <w14:ligatures w14:val="none"/>
        </w:rPr>
        <w:t xml:space="preserve"> have developed simplified </w:t>
      </w:r>
      <w:proofErr w:type="gramStart"/>
      <w:r w:rsidRPr="00DC13BD">
        <w:rPr>
          <w:rFonts w:ascii="Times New Roman" w:eastAsia="Times New Roman" w:hAnsi="Times New Roman" w:cs="Times New Roman"/>
          <w:kern w:val="0"/>
          <w:lang w:eastAsia="en-CH"/>
          <w14:ligatures w14:val="none"/>
        </w:rPr>
        <w:t>front-ends</w:t>
      </w:r>
      <w:proofErr w:type="gramEnd"/>
      <w:r w:rsidRPr="00DC13BD">
        <w:rPr>
          <w:rFonts w:ascii="Times New Roman" w:eastAsia="Times New Roman" w:hAnsi="Times New Roman" w:cs="Times New Roman"/>
          <w:kern w:val="0"/>
          <w:lang w:eastAsia="en-CH"/>
          <w14:ligatures w14:val="none"/>
        </w:rPr>
        <w:t xml:space="preserve"> that abstract blockchain complexity behind intuitive interfaces, enabling creators to register IP without specialized technical knowledge.</w:t>
      </w:r>
    </w:p>
    <w:p w14:paraId="2BA68B26" w14:textId="77777777" w:rsidR="00027542" w:rsidRPr="00DC13BD" w:rsidRDefault="00027542" w:rsidP="00027542">
      <w:pPr>
        <w:numPr>
          <w:ilvl w:val="0"/>
          <w:numId w:val="8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Mobile-first approaches</w:t>
      </w:r>
      <w:r w:rsidRPr="00DC13BD">
        <w:rPr>
          <w:rFonts w:ascii="Times New Roman" w:eastAsia="Times New Roman" w:hAnsi="Times New Roman" w:cs="Times New Roman"/>
          <w:kern w:val="0"/>
          <w:lang w:eastAsia="en-CH"/>
          <w14:ligatures w14:val="none"/>
        </w:rPr>
        <w:t>: Projects like the Intellectual Property Rights Association (IPRA) have launched mobile applications that allow creators to register innovations using smartphones, crucial for regions with limited computer access but high mobile penetration.</w:t>
      </w:r>
    </w:p>
    <w:p w14:paraId="2F3507DF" w14:textId="77777777" w:rsidR="00027542" w:rsidRPr="00DC13BD" w:rsidRDefault="00027542" w:rsidP="00027542">
      <w:pPr>
        <w:numPr>
          <w:ilvl w:val="0"/>
          <w:numId w:val="8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Integration with existing tools</w:t>
      </w:r>
      <w:r w:rsidRPr="00DC13BD">
        <w:rPr>
          <w:rFonts w:ascii="Times New Roman" w:eastAsia="Times New Roman" w:hAnsi="Times New Roman" w:cs="Times New Roman"/>
          <w:kern w:val="0"/>
          <w:lang w:eastAsia="en-CH"/>
          <w14:ligatures w14:val="none"/>
        </w:rPr>
        <w:t>: Companies including Adobe are incorporating blockchain registration directly into creative software, allowing seamless IP protection within familiar workflows. Similarly, Microsoft has piloted blockchain IP registration capabilities within Office applications.</w:t>
      </w:r>
    </w:p>
    <w:p w14:paraId="207BD267" w14:textId="77777777" w:rsidR="00027542" w:rsidRPr="00DC13BD" w:rsidRDefault="00027542" w:rsidP="00027542">
      <w:pPr>
        <w:numPr>
          <w:ilvl w:val="0"/>
          <w:numId w:val="82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Low-code registration frameworks</w:t>
      </w:r>
      <w:r w:rsidRPr="00DC13BD">
        <w:rPr>
          <w:rFonts w:ascii="Times New Roman" w:eastAsia="Times New Roman" w:hAnsi="Times New Roman" w:cs="Times New Roman"/>
          <w:kern w:val="0"/>
          <w:lang w:eastAsia="en-CH"/>
          <w14:ligatures w14:val="none"/>
        </w:rPr>
        <w:t xml:space="preserve">: Systems like </w:t>
      </w:r>
      <w:proofErr w:type="spellStart"/>
      <w:r w:rsidRPr="00DC13BD">
        <w:rPr>
          <w:rFonts w:ascii="Times New Roman" w:eastAsia="Times New Roman" w:hAnsi="Times New Roman" w:cs="Times New Roman"/>
          <w:kern w:val="0"/>
          <w:lang w:eastAsia="en-CH"/>
          <w14:ligatures w14:val="none"/>
        </w:rPr>
        <w:t>TrustTag</w:t>
      </w:r>
      <w:proofErr w:type="spellEnd"/>
      <w:r w:rsidRPr="00DC13BD">
        <w:rPr>
          <w:rFonts w:ascii="Times New Roman" w:eastAsia="Times New Roman" w:hAnsi="Times New Roman" w:cs="Times New Roman"/>
          <w:kern w:val="0"/>
          <w:lang w:eastAsia="en-CH"/>
          <w14:ligatures w14:val="none"/>
        </w:rPr>
        <w:t xml:space="preserve"> provide template-based registration processes that guide users through IP documentation without requiring technical expertise.</w:t>
      </w:r>
    </w:p>
    <w:p w14:paraId="49436B78"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Economic Accessibility Solutions</w:t>
      </w:r>
    </w:p>
    <w:p w14:paraId="3A7EC152"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Transaction costs present major barriers, particularly on public blockchains where "gas fees" can exceed $50 per registration. Solutions include:</w:t>
      </w:r>
    </w:p>
    <w:p w14:paraId="2BCB41C1" w14:textId="77777777" w:rsidR="00027542" w:rsidRPr="00DC13BD" w:rsidRDefault="00027542" w:rsidP="00027542">
      <w:pPr>
        <w:numPr>
          <w:ilvl w:val="0"/>
          <w:numId w:val="8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Layer-2 scaling technologies</w:t>
      </w:r>
      <w:r w:rsidRPr="00DC13BD">
        <w:rPr>
          <w:rFonts w:ascii="Times New Roman" w:eastAsia="Times New Roman" w:hAnsi="Times New Roman" w:cs="Times New Roman"/>
          <w:kern w:val="0"/>
          <w:lang w:eastAsia="en-CH"/>
          <w14:ligatures w14:val="none"/>
        </w:rPr>
        <w:t xml:space="preserve">: Platforms like Polygon and </w:t>
      </w:r>
      <w:proofErr w:type="spellStart"/>
      <w:r w:rsidRPr="00DC13BD">
        <w:rPr>
          <w:rFonts w:ascii="Times New Roman" w:eastAsia="Times New Roman" w:hAnsi="Times New Roman" w:cs="Times New Roman"/>
          <w:kern w:val="0"/>
          <w:lang w:eastAsia="en-CH"/>
          <w14:ligatures w14:val="none"/>
        </w:rPr>
        <w:t>Arbitrum</w:t>
      </w:r>
      <w:proofErr w:type="spellEnd"/>
      <w:r w:rsidRPr="00DC13BD">
        <w:rPr>
          <w:rFonts w:ascii="Times New Roman" w:eastAsia="Times New Roman" w:hAnsi="Times New Roman" w:cs="Times New Roman"/>
          <w:kern w:val="0"/>
          <w:lang w:eastAsia="en-CH"/>
          <w14:ligatures w14:val="none"/>
        </w:rPr>
        <w:t xml:space="preserve"> enable transactions at a fraction of mainchain costs while maintaining security, reducing registration fees by 95-99%.</w:t>
      </w:r>
    </w:p>
    <w:p w14:paraId="2FA65039" w14:textId="77777777" w:rsidR="00027542" w:rsidRPr="00DC13BD" w:rsidRDefault="00027542" w:rsidP="00027542">
      <w:pPr>
        <w:numPr>
          <w:ilvl w:val="0"/>
          <w:numId w:val="8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Batched registration services</w:t>
      </w:r>
      <w:r w:rsidRPr="00DC13BD">
        <w:rPr>
          <w:rFonts w:ascii="Times New Roman" w:eastAsia="Times New Roman" w:hAnsi="Times New Roman" w:cs="Times New Roman"/>
          <w:kern w:val="0"/>
          <w:lang w:eastAsia="en-CH"/>
          <w14:ligatures w14:val="none"/>
        </w:rPr>
        <w:t xml:space="preserve">: Services such as </w:t>
      </w:r>
      <w:proofErr w:type="spellStart"/>
      <w:r w:rsidRPr="00DC13BD">
        <w:rPr>
          <w:rFonts w:ascii="Times New Roman" w:eastAsia="Times New Roman" w:hAnsi="Times New Roman" w:cs="Times New Roman"/>
          <w:kern w:val="0"/>
          <w:lang w:eastAsia="en-CH"/>
          <w14:ligatures w14:val="none"/>
        </w:rPr>
        <w:t>IPChain</w:t>
      </w:r>
      <w:proofErr w:type="spellEnd"/>
      <w:r w:rsidRPr="00DC13BD">
        <w:rPr>
          <w:rFonts w:ascii="Times New Roman" w:eastAsia="Times New Roman" w:hAnsi="Times New Roman" w:cs="Times New Roman"/>
          <w:kern w:val="0"/>
          <w:lang w:eastAsia="en-CH"/>
          <w14:ligatures w14:val="none"/>
        </w:rPr>
        <w:t xml:space="preserve"> aggregate multiple registrations into single blockchain transactions, distributing costs across many users.</w:t>
      </w:r>
    </w:p>
    <w:p w14:paraId="1A605CA6" w14:textId="77777777" w:rsidR="00027542" w:rsidRPr="00DC13BD" w:rsidRDefault="00027542" w:rsidP="00027542">
      <w:pPr>
        <w:numPr>
          <w:ilvl w:val="0"/>
          <w:numId w:val="8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Subsidized access programs</w:t>
      </w:r>
      <w:r w:rsidRPr="00DC13BD">
        <w:rPr>
          <w:rFonts w:ascii="Times New Roman" w:eastAsia="Times New Roman" w:hAnsi="Times New Roman" w:cs="Times New Roman"/>
          <w:kern w:val="0"/>
          <w:lang w:eastAsia="en-CH"/>
          <w14:ligatures w14:val="none"/>
        </w:rPr>
        <w:t>: Organizations including the World Intellectual Property Organization (WIPO) are piloting subsidized registration programs for creators from least developed countries, covering transaction costs for qualifying innovations.</w:t>
      </w:r>
    </w:p>
    <w:p w14:paraId="7DCEF9C8" w14:textId="77777777" w:rsidR="00027542" w:rsidRPr="00DC13BD" w:rsidRDefault="00027542" w:rsidP="00027542">
      <w:pPr>
        <w:numPr>
          <w:ilvl w:val="0"/>
          <w:numId w:val="82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Tokenized incentive systems</w:t>
      </w:r>
      <w:r w:rsidRPr="00DC13BD">
        <w:rPr>
          <w:rFonts w:ascii="Times New Roman" w:eastAsia="Times New Roman" w:hAnsi="Times New Roman" w:cs="Times New Roman"/>
          <w:kern w:val="0"/>
          <w:lang w:eastAsia="en-CH"/>
          <w14:ligatures w14:val="none"/>
        </w:rPr>
        <w:t>: Some platforms offer token-based rewards that offset registration costs, creating sustainable economic models for continued participation.</w:t>
      </w:r>
    </w:p>
    <w:p w14:paraId="085177AE"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Governance and Policy Approaches</w:t>
      </w:r>
    </w:p>
    <w:p w14:paraId="3868F1CD"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Beyond technical solutions, policy initiatives are expanding access through:</w:t>
      </w:r>
    </w:p>
    <w:p w14:paraId="2D112A07" w14:textId="77777777" w:rsidR="00027542" w:rsidRPr="00DC13BD" w:rsidRDefault="00027542" w:rsidP="00027542">
      <w:pPr>
        <w:numPr>
          <w:ilvl w:val="0"/>
          <w:numId w:val="8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Public infrastructure development</w:t>
      </w:r>
      <w:r w:rsidRPr="00DC13BD">
        <w:rPr>
          <w:rFonts w:ascii="Times New Roman" w:eastAsia="Times New Roman" w:hAnsi="Times New Roman" w:cs="Times New Roman"/>
          <w:kern w:val="0"/>
          <w:lang w:eastAsia="en-CH"/>
          <w14:ligatures w14:val="none"/>
        </w:rPr>
        <w:t>: The European Union's blockchain service infrastructure (EBSI) includes IP management capabilities as public infrastructure, providing low-cost access for European citizens and businesses.</w:t>
      </w:r>
    </w:p>
    <w:p w14:paraId="06861F3F" w14:textId="77777777" w:rsidR="00027542" w:rsidRPr="00DC13BD" w:rsidRDefault="00027542" w:rsidP="00027542">
      <w:pPr>
        <w:numPr>
          <w:ilvl w:val="0"/>
          <w:numId w:val="8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Regulatory recognition</w:t>
      </w:r>
      <w:r w:rsidRPr="00DC13BD">
        <w:rPr>
          <w:rFonts w:ascii="Times New Roman" w:eastAsia="Times New Roman" w:hAnsi="Times New Roman" w:cs="Times New Roman"/>
          <w:kern w:val="0"/>
          <w:lang w:eastAsia="en-CH"/>
          <w14:ligatures w14:val="none"/>
        </w:rPr>
        <w:t>: Countries including Japan, Singapore, and Estonia have formally recognized blockchain registrations within their IP frameworks, incentivizing platform development and adoption.</w:t>
      </w:r>
    </w:p>
    <w:p w14:paraId="6269590D" w14:textId="77777777" w:rsidR="00027542" w:rsidRPr="00DC13BD" w:rsidRDefault="00027542" w:rsidP="00027542">
      <w:pPr>
        <w:numPr>
          <w:ilvl w:val="0"/>
          <w:numId w:val="8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Educational initiatives</w:t>
      </w:r>
      <w:r w:rsidRPr="00DC13BD">
        <w:rPr>
          <w:rFonts w:ascii="Times New Roman" w:eastAsia="Times New Roman" w:hAnsi="Times New Roman" w:cs="Times New Roman"/>
          <w:kern w:val="0"/>
          <w:lang w:eastAsia="en-CH"/>
          <w14:ligatures w14:val="none"/>
        </w:rPr>
        <w:t xml:space="preserve">: WIPO's Technology and Innovation Support </w:t>
      </w:r>
      <w:proofErr w:type="spellStart"/>
      <w:r w:rsidRPr="00DC13BD">
        <w:rPr>
          <w:rFonts w:ascii="Times New Roman" w:eastAsia="Times New Roman" w:hAnsi="Times New Roman" w:cs="Times New Roman"/>
          <w:kern w:val="0"/>
          <w:lang w:eastAsia="en-CH"/>
          <w14:ligatures w14:val="none"/>
        </w:rPr>
        <w:t>Centers</w:t>
      </w:r>
      <w:proofErr w:type="spellEnd"/>
      <w:r w:rsidRPr="00DC13BD">
        <w:rPr>
          <w:rFonts w:ascii="Times New Roman" w:eastAsia="Times New Roman" w:hAnsi="Times New Roman" w:cs="Times New Roman"/>
          <w:kern w:val="0"/>
          <w:lang w:eastAsia="en-CH"/>
          <w14:ligatures w14:val="none"/>
        </w:rPr>
        <w:t xml:space="preserve"> now include blockchain literacy programs, helping inventors understand and utilize these systems.</w:t>
      </w:r>
    </w:p>
    <w:p w14:paraId="7E8A2528" w14:textId="77777777" w:rsidR="00027542" w:rsidRPr="00DC13BD" w:rsidRDefault="00027542" w:rsidP="00027542">
      <w:pPr>
        <w:numPr>
          <w:ilvl w:val="0"/>
          <w:numId w:val="82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International standards development</w:t>
      </w:r>
      <w:r w:rsidRPr="00DC13BD">
        <w:rPr>
          <w:rFonts w:ascii="Times New Roman" w:eastAsia="Times New Roman" w:hAnsi="Times New Roman" w:cs="Times New Roman"/>
          <w:kern w:val="0"/>
          <w:lang w:eastAsia="en-CH"/>
          <w14:ligatures w14:val="none"/>
        </w:rPr>
        <w:t>: The International Organization for Standardization (ISO) is developing interoperability standards for blockchain IP registries, enabling cross-platform recognition and reducing fragmentation.</w:t>
      </w:r>
    </w:p>
    <w:p w14:paraId="14C05CC8"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Cross-Platform Interoperability</w:t>
      </w:r>
    </w:p>
    <w:p w14:paraId="32B411D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System fragmentation presents major challenges, with dozens of competing blockchain IP registries using incompatible protocols. Emerging solutions include:</w:t>
      </w:r>
    </w:p>
    <w:p w14:paraId="411D2CE3" w14:textId="77777777" w:rsidR="00027542" w:rsidRPr="00DC13BD" w:rsidRDefault="00027542" w:rsidP="00027542">
      <w:pPr>
        <w:numPr>
          <w:ilvl w:val="0"/>
          <w:numId w:val="8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Cross-chain bridges</w:t>
      </w:r>
      <w:r w:rsidRPr="00DC13BD">
        <w:rPr>
          <w:rFonts w:ascii="Times New Roman" w:eastAsia="Times New Roman" w:hAnsi="Times New Roman" w:cs="Times New Roman"/>
          <w:kern w:val="0"/>
          <w:lang w:eastAsia="en-CH"/>
          <w14:ligatures w14:val="none"/>
        </w:rPr>
        <w:t xml:space="preserve">: Technologies like </w:t>
      </w:r>
      <w:proofErr w:type="spellStart"/>
      <w:r w:rsidRPr="00DC13BD">
        <w:rPr>
          <w:rFonts w:ascii="Times New Roman" w:eastAsia="Times New Roman" w:hAnsi="Times New Roman" w:cs="Times New Roman"/>
          <w:kern w:val="0"/>
          <w:lang w:eastAsia="en-CH"/>
          <w14:ligatures w14:val="none"/>
        </w:rPr>
        <w:t>Polkadot</w:t>
      </w:r>
      <w:proofErr w:type="spellEnd"/>
      <w:r w:rsidRPr="00DC13BD">
        <w:rPr>
          <w:rFonts w:ascii="Times New Roman" w:eastAsia="Times New Roman" w:hAnsi="Times New Roman" w:cs="Times New Roman"/>
          <w:kern w:val="0"/>
          <w:lang w:eastAsia="en-CH"/>
          <w14:ligatures w14:val="none"/>
        </w:rPr>
        <w:t xml:space="preserve"> </w:t>
      </w:r>
      <w:proofErr w:type="spellStart"/>
      <w:r w:rsidRPr="00DC13BD">
        <w:rPr>
          <w:rFonts w:ascii="Times New Roman" w:eastAsia="Times New Roman" w:hAnsi="Times New Roman" w:cs="Times New Roman"/>
          <w:kern w:val="0"/>
          <w:lang w:eastAsia="en-CH"/>
          <w14:ligatures w14:val="none"/>
        </w:rPr>
        <w:t>parachains</w:t>
      </w:r>
      <w:proofErr w:type="spellEnd"/>
      <w:r w:rsidRPr="00DC13BD">
        <w:rPr>
          <w:rFonts w:ascii="Times New Roman" w:eastAsia="Times New Roman" w:hAnsi="Times New Roman" w:cs="Times New Roman"/>
          <w:kern w:val="0"/>
          <w:lang w:eastAsia="en-CH"/>
          <w14:ligatures w14:val="none"/>
        </w:rPr>
        <w:t xml:space="preserve"> allow IP registrations to be verified across multiple blockchain networks.</w:t>
      </w:r>
    </w:p>
    <w:p w14:paraId="174FDAC2" w14:textId="77777777" w:rsidR="00027542" w:rsidRPr="00DC13BD" w:rsidRDefault="00027542" w:rsidP="00027542">
      <w:pPr>
        <w:numPr>
          <w:ilvl w:val="0"/>
          <w:numId w:val="8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Standardized metadata schemas</w:t>
      </w:r>
      <w:r w:rsidRPr="00DC13BD">
        <w:rPr>
          <w:rFonts w:ascii="Times New Roman" w:eastAsia="Times New Roman" w:hAnsi="Times New Roman" w:cs="Times New Roman"/>
          <w:kern w:val="0"/>
          <w:lang w:eastAsia="en-CH"/>
          <w14:ligatures w14:val="none"/>
        </w:rPr>
        <w:t>: The Coalition for Automated Legal Applications (COALA) has developed IP-CORE, a standardized schema for intellectual property rights on distributed networks.</w:t>
      </w:r>
    </w:p>
    <w:p w14:paraId="6D87F33B" w14:textId="77777777" w:rsidR="00027542" w:rsidRPr="00DC13BD" w:rsidRDefault="00027542" w:rsidP="00027542">
      <w:pPr>
        <w:numPr>
          <w:ilvl w:val="0"/>
          <w:numId w:val="8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Registry aggregation services</w:t>
      </w:r>
      <w:r w:rsidRPr="00DC13BD">
        <w:rPr>
          <w:rFonts w:ascii="Times New Roman" w:eastAsia="Times New Roman" w:hAnsi="Times New Roman" w:cs="Times New Roman"/>
          <w:kern w:val="0"/>
          <w:lang w:eastAsia="en-CH"/>
          <w14:ligatures w14:val="none"/>
        </w:rPr>
        <w:t>: Platforms like Molecule aggregate information from multiple IP blockchains, creating unified interfaces for searching and verifying registrations.</w:t>
      </w:r>
    </w:p>
    <w:p w14:paraId="138B0577" w14:textId="77777777" w:rsidR="00027542" w:rsidRPr="00DC13BD" w:rsidRDefault="00027542" w:rsidP="00027542">
      <w:pPr>
        <w:numPr>
          <w:ilvl w:val="0"/>
          <w:numId w:val="82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Decentralized identifiers (DIDs)</w:t>
      </w:r>
      <w:r w:rsidRPr="00DC13BD">
        <w:rPr>
          <w:rFonts w:ascii="Times New Roman" w:eastAsia="Times New Roman" w:hAnsi="Times New Roman" w:cs="Times New Roman"/>
          <w:kern w:val="0"/>
          <w:lang w:eastAsia="en-CH"/>
          <w14:ligatures w14:val="none"/>
        </w:rPr>
        <w:t>: Standards like W3C DIDs enable creators to maintain consistent identity across multiple blockchain systems, simplifying cross-platform rights management.</w:t>
      </w:r>
    </w:p>
    <w:p w14:paraId="575D506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These accessibility improvements are critical for realizing blockchain's potential to democratize IP protection and create more inclusive innovation ecosystems. Organizations implementing these technologies should prioritize accessibility from the outset rather than treating it as an afterthought, ensuring these powerful tools serve all innovators regardless of resources or location.</w:t>
      </w:r>
    </w:p>
    <w:p w14:paraId="31E2D677"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Smart Contracts for Collaborative Creation</w:t>
      </w:r>
    </w:p>
    <w:p w14:paraId="664A528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Traditional IP frameworks struggle with highly collaborative AI-human creative processes. When multiple AI systems, developers, data providers, and end users contribute to valuable IP, determining proper attribution and ownership shares becomes complex.</w:t>
      </w:r>
    </w:p>
    <w:p w14:paraId="4C4D8AFE"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Smart contracts—self-executing agreements with terms written in code—are revolutionizing collaborative IP management. These blockchain-based contracts automatically distribute rights, royalties, and attribution based on predetermined contribution metrics. For example, the music platform </w:t>
      </w:r>
      <w:proofErr w:type="spellStart"/>
      <w:r w:rsidRPr="00DC13BD">
        <w:rPr>
          <w:rFonts w:ascii="Times New Roman" w:eastAsia="Times New Roman" w:hAnsi="Times New Roman" w:cs="Times New Roman"/>
          <w:kern w:val="0"/>
          <w:lang w:eastAsia="en-CH"/>
          <w14:ligatures w14:val="none"/>
        </w:rPr>
        <w:t>Musicoin</w:t>
      </w:r>
      <w:proofErr w:type="spellEnd"/>
      <w:r w:rsidRPr="00DC13BD">
        <w:rPr>
          <w:rFonts w:ascii="Times New Roman" w:eastAsia="Times New Roman" w:hAnsi="Times New Roman" w:cs="Times New Roman"/>
          <w:kern w:val="0"/>
          <w:lang w:eastAsia="en-CH"/>
          <w14:ligatures w14:val="none"/>
        </w:rPr>
        <w:t xml:space="preserve"> uses smart contracts to instantly allocate streaming revenues to all contributors (composers, performers, producers, and even AI tools) without requiring intermediaries.</w:t>
      </w:r>
    </w:p>
    <w:p w14:paraId="55DA0CB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Industry leaders have developed sophisticated collaboration agreements that explicitly define ownership rights in AI-assisted innovation contexts. These contract-based solutions include:</w:t>
      </w:r>
    </w:p>
    <w:p w14:paraId="2926852D" w14:textId="77777777" w:rsidR="00027542" w:rsidRPr="00DC13BD" w:rsidRDefault="00027542" w:rsidP="00027542">
      <w:pPr>
        <w:numPr>
          <w:ilvl w:val="0"/>
          <w:numId w:val="8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Tiered ownership structures that assign primary rights to human directors while creating secondary rights for AI system providers</w:t>
      </w:r>
    </w:p>
    <w:p w14:paraId="45CFC7C5" w14:textId="77777777" w:rsidR="00027542" w:rsidRPr="00DC13BD" w:rsidRDefault="00027542" w:rsidP="00027542">
      <w:pPr>
        <w:numPr>
          <w:ilvl w:val="0"/>
          <w:numId w:val="8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Contribution-tracking systems that quantify the value added at each development stage</w:t>
      </w:r>
    </w:p>
    <w:p w14:paraId="4F2FA1CA" w14:textId="77777777" w:rsidR="00027542" w:rsidRPr="00DC13BD" w:rsidRDefault="00027542" w:rsidP="00027542">
      <w:pPr>
        <w:numPr>
          <w:ilvl w:val="0"/>
          <w:numId w:val="8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Automated licensing frameworks that manage permissions for derived works</w:t>
      </w:r>
    </w:p>
    <w:p w14:paraId="715E9853" w14:textId="77777777" w:rsidR="00027542" w:rsidRPr="00DC13BD" w:rsidRDefault="00027542" w:rsidP="00027542">
      <w:pPr>
        <w:numPr>
          <w:ilvl w:val="0"/>
          <w:numId w:val="82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Revenue-sharing models that adapt to evolving usage patterns</w:t>
      </w:r>
    </w:p>
    <w:p w14:paraId="55068F1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Cloud-based collaboration platforms like IBM's Hyperledger Fabric for IP management integrate these smart contracts with accessible interfaces, allowing even small organizations to implement sophisticated IP governance frameworks.</w:t>
      </w:r>
    </w:p>
    <w:p w14:paraId="77ACC876"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Valuation Implications of Ownership Uncertainty</w:t>
      </w:r>
    </w:p>
    <w:p w14:paraId="3A9345E9"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Uncertainty around AI-generated IP ownership directly impacts valuation. Assets with contested or ambiguous ownership typically receive significant discounting in valuation models. Organizations developing sophisticated AI-IP governance frameworks that clearly establish ownership chains are achieving better valuations for their AI-generated assets.</w:t>
      </w:r>
    </w:p>
    <w:p w14:paraId="3EEDDCF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Future-facing valuation models now incorporate "ownership clarity factors" that assess the degree of legal certainty around IP rights. This approach acknowledges that technically identical assets may have dramatically different values depending on the robustness of their ownership documentation and compliance with evolving legal standards for AI-generated content.</w:t>
      </w:r>
    </w:p>
    <w:p w14:paraId="46433AC9"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C13BD">
        <w:rPr>
          <w:rFonts w:ascii="Times New Roman" w:eastAsia="Times New Roman" w:hAnsi="Times New Roman" w:cs="Times New Roman"/>
          <w:b/>
          <w:bCs/>
          <w:kern w:val="0"/>
          <w:sz w:val="36"/>
          <w:szCs w:val="36"/>
          <w:lang w:eastAsia="en-CH"/>
          <w14:ligatures w14:val="none"/>
        </w:rPr>
        <w:lastRenderedPageBreak/>
        <w:t>8.2: Ethical Dilemmas in Automated Valuation</w:t>
      </w:r>
    </w:p>
    <w:p w14:paraId="1C33144D"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Algorithmic Bias in Valuation Systems</w:t>
      </w:r>
    </w:p>
    <w:p w14:paraId="6E9E9B4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AI valuation systems risk perpetuating or amplifying existing biases in IP assessment. Historical data used to train these systems may reflect systematic undervaluation of innovations from certain regions, demographic groups, or technology areas. For example, analysis of patent citation networks reveals that patents from emerging economies and female inventors typically receive fewer citations, potentially leading AI systems to assign lower values to these assets if citation counts heavily influence valuation models.</w:t>
      </w:r>
    </w:p>
    <w:p w14:paraId="55B89DD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Responsible implementation requires proactive bias detection and mitigation strategies. Leading organizations employ diverse validation panels to identify potential bias, apply statistical corrections to training data, and implement fairness constraints in their algorithms. Regular audits comparing valuations across different inventor demographics help identify and address persistent bias patterns.</w:t>
      </w:r>
    </w:p>
    <w:p w14:paraId="268BCB86"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The Impact of AI Bias on Patent Grant Rates Across Countries</w:t>
      </w:r>
    </w:p>
    <w:p w14:paraId="5C0B90A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As patent offices worldwide increasingly deploy AI systems to assist with examination processes, significant disparities in grant rates have emerged that correlate with algorithmic bias. These automated systems influence which applications receive scrutiny, how prior art is identified, and ultimately which innovations receive protection.</w:t>
      </w:r>
    </w:p>
    <w:p w14:paraId="42B9EAC7"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Documented Disparities in AI-Assisted Patent Examination</w:t>
      </w:r>
    </w:p>
    <w:p w14:paraId="7170BB64"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Recent studies have documented concerning patterns in jurisdictions using AI-assisted examination:</w:t>
      </w:r>
    </w:p>
    <w:p w14:paraId="0CD1E923" w14:textId="77777777" w:rsidR="00027542" w:rsidRPr="00DC13BD" w:rsidRDefault="00027542" w:rsidP="00027542">
      <w:pPr>
        <w:numPr>
          <w:ilvl w:val="0"/>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Language-Based Disparities</w:t>
      </w:r>
      <w:r w:rsidRPr="00DC13BD">
        <w:rPr>
          <w:rFonts w:ascii="Times New Roman" w:eastAsia="Times New Roman" w:hAnsi="Times New Roman" w:cs="Times New Roman"/>
          <w:kern w:val="0"/>
          <w:lang w:eastAsia="en-CH"/>
          <w14:ligatures w14:val="none"/>
        </w:rPr>
        <w:t>: A 2023 analysis by the Centre for Intellectual Property Policy found that non-English patent applications examined by AI-assisted systems face 21-34% lower grant rates than equivalent applications in English, even after translation. These disparities are most pronounced for languages using non-Latin scripts.</w:t>
      </w:r>
    </w:p>
    <w:p w14:paraId="6BE9964A" w14:textId="77777777" w:rsidR="00027542" w:rsidRPr="00DC13BD" w:rsidRDefault="00027542" w:rsidP="00027542">
      <w:pPr>
        <w:numPr>
          <w:ilvl w:val="0"/>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Technical Field Biases</w:t>
      </w:r>
      <w:r w:rsidRPr="00DC13BD">
        <w:rPr>
          <w:rFonts w:ascii="Times New Roman" w:eastAsia="Times New Roman" w:hAnsi="Times New Roman" w:cs="Times New Roman"/>
          <w:kern w:val="0"/>
          <w:lang w:eastAsia="en-CH"/>
          <w14:ligatures w14:val="none"/>
        </w:rPr>
        <w:t>: The Korean Intellectual Property Office identified that AI examination tools demonstrated systematic bias against interdisciplinary inventions, with grant rates 17% lower than for comparable single-discipline applications. This bias disproportionately affects emerging economies that often innovate at the intersection of established fields.</w:t>
      </w:r>
    </w:p>
    <w:p w14:paraId="7B378605" w14:textId="77777777" w:rsidR="00027542" w:rsidRPr="00DC13BD" w:rsidRDefault="00027542" w:rsidP="00027542">
      <w:pPr>
        <w:numPr>
          <w:ilvl w:val="0"/>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Regional Grant Variations</w:t>
      </w:r>
      <w:r w:rsidRPr="00DC13BD">
        <w:rPr>
          <w:rFonts w:ascii="Times New Roman" w:eastAsia="Times New Roman" w:hAnsi="Times New Roman" w:cs="Times New Roman"/>
          <w:kern w:val="0"/>
          <w:lang w:eastAsia="en-CH"/>
          <w14:ligatures w14:val="none"/>
        </w:rPr>
        <w:t>: A comparative study of five major patent offices revealed that AI-assisted examination systems demonstrated varying bias patterns:</w:t>
      </w:r>
    </w:p>
    <w:p w14:paraId="1C1D78D0" w14:textId="77777777" w:rsidR="00027542" w:rsidRPr="00DC13BD" w:rsidRDefault="00027542" w:rsidP="00027542">
      <w:pPr>
        <w:numPr>
          <w:ilvl w:val="1"/>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European Patent Office's system showed minimal bias between European and non-European applications (3-5% difference)</w:t>
      </w:r>
    </w:p>
    <w:p w14:paraId="31B074F1" w14:textId="77777777" w:rsidR="00027542" w:rsidRPr="00DC13BD" w:rsidRDefault="00027542" w:rsidP="00027542">
      <w:pPr>
        <w:numPr>
          <w:ilvl w:val="1"/>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USPTO's system exhibited moderate bias against non-US applications (9-14% difference)</w:t>
      </w:r>
    </w:p>
    <w:p w14:paraId="59830FED" w14:textId="77777777" w:rsidR="00027542" w:rsidRPr="00DC13BD" w:rsidRDefault="00027542" w:rsidP="00027542">
      <w:pPr>
        <w:numPr>
          <w:ilvl w:val="1"/>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Japan Patent Office's system showed significant bias against applications from certain regions, particularly Southeast Asia and Africa (19-27% difference)</w:t>
      </w:r>
    </w:p>
    <w:p w14:paraId="1406D0CA" w14:textId="77777777" w:rsidR="00027542" w:rsidRPr="00DC13BD" w:rsidRDefault="00027542" w:rsidP="00027542">
      <w:pPr>
        <w:numPr>
          <w:ilvl w:val="0"/>
          <w:numId w:val="82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Small Entity Disadvantages</w:t>
      </w:r>
      <w:r w:rsidRPr="00DC13BD">
        <w:rPr>
          <w:rFonts w:ascii="Times New Roman" w:eastAsia="Times New Roman" w:hAnsi="Times New Roman" w:cs="Times New Roman"/>
          <w:kern w:val="0"/>
          <w:lang w:eastAsia="en-CH"/>
          <w14:ligatures w14:val="none"/>
        </w:rPr>
        <w:t xml:space="preserve">: Across multiple jurisdictions, AI examination systems demonstrated bias against applications from small entities, with grant rates 12-23% </w:t>
      </w:r>
      <w:r w:rsidRPr="00DC13BD">
        <w:rPr>
          <w:rFonts w:ascii="Times New Roman" w:eastAsia="Times New Roman" w:hAnsi="Times New Roman" w:cs="Times New Roman"/>
          <w:kern w:val="0"/>
          <w:lang w:eastAsia="en-CH"/>
          <w14:ligatures w14:val="none"/>
        </w:rPr>
        <w:lastRenderedPageBreak/>
        <w:t>lower than for large corporations with similar technical content. This bias was particularly pronounced in complex technical fields like biotechnology and semiconductors.</w:t>
      </w:r>
    </w:p>
    <w:p w14:paraId="6484991E"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Root Causes of Examination Bias</w:t>
      </w:r>
    </w:p>
    <w:p w14:paraId="4DF2F588"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mechanisms contribute to these disparities:</w:t>
      </w:r>
    </w:p>
    <w:p w14:paraId="7CC22FE1" w14:textId="77777777" w:rsidR="00027542" w:rsidRPr="00DC13BD" w:rsidRDefault="00027542" w:rsidP="00027542">
      <w:pPr>
        <w:numPr>
          <w:ilvl w:val="0"/>
          <w:numId w:val="8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Training Data Imbalance</w:t>
      </w:r>
      <w:r w:rsidRPr="00DC13BD">
        <w:rPr>
          <w:rFonts w:ascii="Times New Roman" w:eastAsia="Times New Roman" w:hAnsi="Times New Roman" w:cs="Times New Roman"/>
          <w:kern w:val="0"/>
          <w:lang w:eastAsia="en-CH"/>
          <w14:ligatures w14:val="none"/>
        </w:rPr>
        <w:t>: Patent examination AI systems are predominantly trained on historical grants dominated by applicants from developed economies and large corporations. This creates inherent bias against patterns typical of other applicants.</w:t>
      </w:r>
    </w:p>
    <w:p w14:paraId="40B3C3E6" w14:textId="77777777" w:rsidR="00027542" w:rsidRPr="00DC13BD" w:rsidRDefault="00027542" w:rsidP="00027542">
      <w:pPr>
        <w:numPr>
          <w:ilvl w:val="0"/>
          <w:numId w:val="8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Automated Prior Art Searching</w:t>
      </w:r>
      <w:r w:rsidRPr="00DC13BD">
        <w:rPr>
          <w:rFonts w:ascii="Times New Roman" w:eastAsia="Times New Roman" w:hAnsi="Times New Roman" w:cs="Times New Roman"/>
          <w:kern w:val="0"/>
          <w:lang w:eastAsia="en-CH"/>
          <w14:ligatures w14:val="none"/>
        </w:rPr>
        <w:t>: AI prior art search tools demonstrate varying effectiveness across languages and technical fields. A World Intellectual Property Organization study found that automated searches missed relevant prior art in non-Western languages at 3-5 times the rate for English prior art.</w:t>
      </w:r>
    </w:p>
    <w:p w14:paraId="4B6F1D74" w14:textId="77777777" w:rsidR="00027542" w:rsidRPr="00DC13BD" w:rsidRDefault="00027542" w:rsidP="00027542">
      <w:pPr>
        <w:numPr>
          <w:ilvl w:val="0"/>
          <w:numId w:val="8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 xml:space="preserve">Applicant </w:t>
      </w:r>
      <w:proofErr w:type="spellStart"/>
      <w:r w:rsidRPr="00DC13BD">
        <w:rPr>
          <w:rFonts w:ascii="Times New Roman" w:eastAsia="Times New Roman" w:hAnsi="Times New Roman" w:cs="Times New Roman"/>
          <w:b/>
          <w:bCs/>
          <w:kern w:val="0"/>
          <w:lang w:eastAsia="en-CH"/>
          <w14:ligatures w14:val="none"/>
        </w:rPr>
        <w:t>Behavior</w:t>
      </w:r>
      <w:proofErr w:type="spellEnd"/>
      <w:r w:rsidRPr="00DC13BD">
        <w:rPr>
          <w:rFonts w:ascii="Times New Roman" w:eastAsia="Times New Roman" w:hAnsi="Times New Roman" w:cs="Times New Roman"/>
          <w:b/>
          <w:bCs/>
          <w:kern w:val="0"/>
          <w:lang w:eastAsia="en-CH"/>
          <w14:ligatures w14:val="none"/>
        </w:rPr>
        <w:t xml:space="preserve"> Recognition</w:t>
      </w:r>
      <w:r w:rsidRPr="00DC13BD">
        <w:rPr>
          <w:rFonts w:ascii="Times New Roman" w:eastAsia="Times New Roman" w:hAnsi="Times New Roman" w:cs="Times New Roman"/>
          <w:kern w:val="0"/>
          <w:lang w:eastAsia="en-CH"/>
          <w14:ligatures w14:val="none"/>
        </w:rPr>
        <w:t xml:space="preserve">: AI systems trained to recognize patterns in successful applications inevitably </w:t>
      </w:r>
      <w:proofErr w:type="spellStart"/>
      <w:r w:rsidRPr="00DC13BD">
        <w:rPr>
          <w:rFonts w:ascii="Times New Roman" w:eastAsia="Times New Roman" w:hAnsi="Times New Roman" w:cs="Times New Roman"/>
          <w:kern w:val="0"/>
          <w:lang w:eastAsia="en-CH"/>
          <w14:ligatures w14:val="none"/>
        </w:rPr>
        <w:t>favor</w:t>
      </w:r>
      <w:proofErr w:type="spellEnd"/>
      <w:r w:rsidRPr="00DC13BD">
        <w:rPr>
          <w:rFonts w:ascii="Times New Roman" w:eastAsia="Times New Roman" w:hAnsi="Times New Roman" w:cs="Times New Roman"/>
          <w:kern w:val="0"/>
          <w:lang w:eastAsia="en-CH"/>
          <w14:ligatures w14:val="none"/>
        </w:rPr>
        <w:t xml:space="preserve"> drafting styles, formatting, and prosecution strategies typical of experienced corporate patent departments, disadvantaging first-time inventors and those from different legal traditions.</w:t>
      </w:r>
    </w:p>
    <w:p w14:paraId="00C9CF40" w14:textId="77777777" w:rsidR="00027542" w:rsidRPr="00DC13BD" w:rsidRDefault="00027542" w:rsidP="00027542">
      <w:pPr>
        <w:numPr>
          <w:ilvl w:val="0"/>
          <w:numId w:val="83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Economic Value Predictions</w:t>
      </w:r>
      <w:r w:rsidRPr="00DC13BD">
        <w:rPr>
          <w:rFonts w:ascii="Times New Roman" w:eastAsia="Times New Roman" w:hAnsi="Times New Roman" w:cs="Times New Roman"/>
          <w:kern w:val="0"/>
          <w:lang w:eastAsia="en-CH"/>
          <w14:ligatures w14:val="none"/>
        </w:rPr>
        <w:t>: Some advanced examination systems incorporate predicted economic value into prioritization algorithms, potentially disadvantaging innovations with value models different from historical patterns.</w:t>
      </w:r>
    </w:p>
    <w:p w14:paraId="59207123"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Consequences for Global Innovation</w:t>
      </w:r>
    </w:p>
    <w:p w14:paraId="4CA12FF8"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These biases create tangible consequences for global innovation:</w:t>
      </w:r>
    </w:p>
    <w:p w14:paraId="5EBA23BE" w14:textId="77777777" w:rsidR="00027542" w:rsidRPr="00DC13BD" w:rsidRDefault="00027542" w:rsidP="00027542">
      <w:pPr>
        <w:numPr>
          <w:ilvl w:val="0"/>
          <w:numId w:val="8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Innovation Redirection</w:t>
      </w:r>
      <w:r w:rsidRPr="00DC13BD">
        <w:rPr>
          <w:rFonts w:ascii="Times New Roman" w:eastAsia="Times New Roman" w:hAnsi="Times New Roman" w:cs="Times New Roman"/>
          <w:kern w:val="0"/>
          <w:lang w:eastAsia="en-CH"/>
          <w14:ligatures w14:val="none"/>
        </w:rPr>
        <w:t xml:space="preserve">: Inventors from affected regions report strategically redirecting R&amp;D toward fields where AI examination shows less bias, potentially abandoning valuable but systematically </w:t>
      </w:r>
      <w:proofErr w:type="spellStart"/>
      <w:r w:rsidRPr="00DC13BD">
        <w:rPr>
          <w:rFonts w:ascii="Times New Roman" w:eastAsia="Times New Roman" w:hAnsi="Times New Roman" w:cs="Times New Roman"/>
          <w:kern w:val="0"/>
          <w:lang w:eastAsia="en-CH"/>
          <w14:ligatures w14:val="none"/>
        </w:rPr>
        <w:t>underprotected</w:t>
      </w:r>
      <w:proofErr w:type="spellEnd"/>
      <w:r w:rsidRPr="00DC13BD">
        <w:rPr>
          <w:rFonts w:ascii="Times New Roman" w:eastAsia="Times New Roman" w:hAnsi="Times New Roman" w:cs="Times New Roman"/>
          <w:kern w:val="0"/>
          <w:lang w:eastAsia="en-CH"/>
          <w14:ligatures w14:val="none"/>
        </w:rPr>
        <w:t xml:space="preserve"> research areas.</w:t>
      </w:r>
    </w:p>
    <w:p w14:paraId="25FA2A62" w14:textId="77777777" w:rsidR="00027542" w:rsidRPr="00DC13BD" w:rsidRDefault="00027542" w:rsidP="00027542">
      <w:pPr>
        <w:numPr>
          <w:ilvl w:val="0"/>
          <w:numId w:val="8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Financing Disparities</w:t>
      </w:r>
      <w:r w:rsidRPr="00DC13BD">
        <w:rPr>
          <w:rFonts w:ascii="Times New Roman" w:eastAsia="Times New Roman" w:hAnsi="Times New Roman" w:cs="Times New Roman"/>
          <w:kern w:val="0"/>
          <w:lang w:eastAsia="en-CH"/>
          <w14:ligatures w14:val="none"/>
        </w:rPr>
        <w:t>: Patent-dependent financing (venture capital, R&amp;D partnerships) shows corresponding disparities, with innovations from bias-affected regions receiving 35-48% less investment for comparable technical advances.</w:t>
      </w:r>
    </w:p>
    <w:p w14:paraId="0938BCD5" w14:textId="77777777" w:rsidR="00027542" w:rsidRPr="00DC13BD" w:rsidRDefault="00027542" w:rsidP="00027542">
      <w:pPr>
        <w:numPr>
          <w:ilvl w:val="0"/>
          <w:numId w:val="8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Technology Transfer Barriers</w:t>
      </w:r>
      <w:r w:rsidRPr="00DC13BD">
        <w:rPr>
          <w:rFonts w:ascii="Times New Roman" w:eastAsia="Times New Roman" w:hAnsi="Times New Roman" w:cs="Times New Roman"/>
          <w:kern w:val="0"/>
          <w:lang w:eastAsia="en-CH"/>
          <w14:ligatures w14:val="none"/>
        </w:rPr>
        <w:t>: Reduced grant rates complicate technology transfer from research institutions in developing economies, with license agreements 42% less likely to be completed when patent protection is uncertain.</w:t>
      </w:r>
    </w:p>
    <w:p w14:paraId="60B0F8F1" w14:textId="77777777" w:rsidR="00027542" w:rsidRPr="00DC13BD" w:rsidRDefault="00027542" w:rsidP="00027542">
      <w:pPr>
        <w:numPr>
          <w:ilvl w:val="0"/>
          <w:numId w:val="83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Market Concentration</w:t>
      </w:r>
      <w:r w:rsidRPr="00DC13BD">
        <w:rPr>
          <w:rFonts w:ascii="Times New Roman" w:eastAsia="Times New Roman" w:hAnsi="Times New Roman" w:cs="Times New Roman"/>
          <w:kern w:val="0"/>
          <w:lang w:eastAsia="en-CH"/>
          <w14:ligatures w14:val="none"/>
        </w:rPr>
        <w:t>: In fields with the strongest AI examination biases, market concentration has increased measurably, with the top five patent holders increasing market share by an average of 7.3% since widespread AI examination adoption.</w:t>
      </w:r>
    </w:p>
    <w:p w14:paraId="004B0CEC"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Mitigation Approaches by Patent Offices</w:t>
      </w:r>
    </w:p>
    <w:p w14:paraId="5A3B6544"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Leading patent offices are implementing several approaches to address these issues:</w:t>
      </w:r>
    </w:p>
    <w:p w14:paraId="33A8D000" w14:textId="77777777" w:rsidR="00027542" w:rsidRPr="00DC13BD" w:rsidRDefault="00027542" w:rsidP="00027542">
      <w:pPr>
        <w:numPr>
          <w:ilvl w:val="0"/>
          <w:numId w:val="8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Balanced Training Data</w:t>
      </w:r>
      <w:r w:rsidRPr="00DC13BD">
        <w:rPr>
          <w:rFonts w:ascii="Times New Roman" w:eastAsia="Times New Roman" w:hAnsi="Times New Roman" w:cs="Times New Roman"/>
          <w:kern w:val="0"/>
          <w:lang w:eastAsia="en-CH"/>
          <w14:ligatures w14:val="none"/>
        </w:rPr>
        <w:t>: The European Patent Office has developed "geographically balanced" training datasets that include equal representation from different regions, reducing bias against non-European applications by 78%.</w:t>
      </w:r>
    </w:p>
    <w:p w14:paraId="6E40603F" w14:textId="77777777" w:rsidR="00027542" w:rsidRPr="00DC13BD" w:rsidRDefault="00027542" w:rsidP="00027542">
      <w:pPr>
        <w:numPr>
          <w:ilvl w:val="0"/>
          <w:numId w:val="8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Demographic Blind Examination</w:t>
      </w:r>
      <w:r w:rsidRPr="00DC13BD">
        <w:rPr>
          <w:rFonts w:ascii="Times New Roman" w:eastAsia="Times New Roman" w:hAnsi="Times New Roman" w:cs="Times New Roman"/>
          <w:kern w:val="0"/>
          <w:lang w:eastAsia="en-CH"/>
          <w14:ligatures w14:val="none"/>
        </w:rPr>
        <w:t>: Several offices are experimenting with anonymizing applicant information during initial examination phases to reduce unconscious and algorithmic bias.</w:t>
      </w:r>
    </w:p>
    <w:p w14:paraId="36B93F55" w14:textId="77777777" w:rsidR="00027542" w:rsidRPr="00DC13BD" w:rsidRDefault="00027542" w:rsidP="00027542">
      <w:pPr>
        <w:numPr>
          <w:ilvl w:val="0"/>
          <w:numId w:val="8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Multilingual Semantic Systems</w:t>
      </w:r>
      <w:r w:rsidRPr="00DC13BD">
        <w:rPr>
          <w:rFonts w:ascii="Times New Roman" w:eastAsia="Times New Roman" w:hAnsi="Times New Roman" w:cs="Times New Roman"/>
          <w:kern w:val="0"/>
          <w:lang w:eastAsia="en-CH"/>
          <w14:ligatures w14:val="none"/>
        </w:rPr>
        <w:t>: The Five IP Offices (IP5) collaboration is developing multilingual semantic search capabilities that maintain effectiveness across languages, reducing prior art discovery disparities by 67%.</w:t>
      </w:r>
    </w:p>
    <w:p w14:paraId="7BBF6FD3" w14:textId="77777777" w:rsidR="00027542" w:rsidRPr="00DC13BD" w:rsidRDefault="00027542" w:rsidP="00027542">
      <w:pPr>
        <w:numPr>
          <w:ilvl w:val="0"/>
          <w:numId w:val="8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Bias Auditing Requirements</w:t>
      </w:r>
      <w:r w:rsidRPr="00DC13BD">
        <w:rPr>
          <w:rFonts w:ascii="Times New Roman" w:eastAsia="Times New Roman" w:hAnsi="Times New Roman" w:cs="Times New Roman"/>
          <w:kern w:val="0"/>
          <w:lang w:eastAsia="en-CH"/>
          <w14:ligatures w14:val="none"/>
        </w:rPr>
        <w:t>: The World Intellectual Property Organization has proposed examining AI standards requiring regular bias audits with public reporting for any examination systems receiving WIPO certification.</w:t>
      </w:r>
    </w:p>
    <w:p w14:paraId="7A31EA95" w14:textId="77777777" w:rsidR="00027542" w:rsidRPr="00DC13BD" w:rsidRDefault="00027542" w:rsidP="00027542">
      <w:pPr>
        <w:numPr>
          <w:ilvl w:val="0"/>
          <w:numId w:val="83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Human Verification Protocols</w:t>
      </w:r>
      <w:r w:rsidRPr="00DC13BD">
        <w:rPr>
          <w:rFonts w:ascii="Times New Roman" w:eastAsia="Times New Roman" w:hAnsi="Times New Roman" w:cs="Times New Roman"/>
          <w:kern w:val="0"/>
          <w:lang w:eastAsia="en-CH"/>
          <w14:ligatures w14:val="none"/>
        </w:rPr>
        <w:t>: Patent offices in Australia and Canada have implemented specialized human review processes for applications from statistically disadvantaged categories, providing additional quality control where bias risks are highest.</w:t>
      </w:r>
    </w:p>
    <w:p w14:paraId="68015CE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path to truly equitable AI-assisted patent examination requires continued vigilance, transparent reporting of disparities, and collaborative international efforts to ensure that innovation is protected based on merit rather than factors correlated with historical advantage.</w:t>
      </w:r>
    </w:p>
    <w:p w14:paraId="1756C13F"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AI Bias in Cloud-Based Valuation Platforms</w:t>
      </w:r>
    </w:p>
    <w:p w14:paraId="76405CD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Cloud-based IP valuation platforms present unique bias challenges beyond those in traditional AI systems. These platforms typically offer pre-trained models and standardized algorithms that serve thousands of organizations, potentially amplifying biases at unprecedented scale while creating structural barriers to transparency and accountability.</w:t>
      </w:r>
    </w:p>
    <w:p w14:paraId="1E374EFF"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Systemic Bias Amplification</w:t>
      </w:r>
    </w:p>
    <w:p w14:paraId="4ADE55D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factors can amplify bias in cloud-based valuation environments:</w:t>
      </w:r>
    </w:p>
    <w:p w14:paraId="4E9004B4" w14:textId="77777777" w:rsidR="00027542" w:rsidRPr="00DC13BD" w:rsidRDefault="00027542" w:rsidP="00027542">
      <w:pPr>
        <w:numPr>
          <w:ilvl w:val="0"/>
          <w:numId w:val="8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Centralized model development</w:t>
      </w:r>
      <w:r w:rsidRPr="00DC13BD">
        <w:rPr>
          <w:rFonts w:ascii="Times New Roman" w:eastAsia="Times New Roman" w:hAnsi="Times New Roman" w:cs="Times New Roman"/>
          <w:kern w:val="0"/>
          <w:lang w:eastAsia="en-CH"/>
          <w14:ligatures w14:val="none"/>
        </w:rPr>
        <w:t>: Most cloud platforms develop valuation models centrally before deployment across diverse clients. When these models contain biases, they affect valuations across entire industries simultaneously, creating systemic rather than isolated distortions.</w:t>
      </w:r>
    </w:p>
    <w:p w14:paraId="061140F1" w14:textId="77777777" w:rsidR="00027542" w:rsidRPr="00DC13BD" w:rsidRDefault="00027542" w:rsidP="00027542">
      <w:pPr>
        <w:numPr>
          <w:ilvl w:val="0"/>
          <w:numId w:val="8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Limited customization options</w:t>
      </w:r>
      <w:r w:rsidRPr="00DC13BD">
        <w:rPr>
          <w:rFonts w:ascii="Times New Roman" w:eastAsia="Times New Roman" w:hAnsi="Times New Roman" w:cs="Times New Roman"/>
          <w:kern w:val="0"/>
          <w:lang w:eastAsia="en-CH"/>
          <w14:ligatures w14:val="none"/>
        </w:rPr>
        <w:t>: Many cloud services offer standardized models with minimal client-specific customization, preventing organizations from adapting algorithms to their unique contexts or correcting for known biases in their domains.</w:t>
      </w:r>
    </w:p>
    <w:p w14:paraId="5EF4FEF8" w14:textId="77777777" w:rsidR="00027542" w:rsidRPr="00DC13BD" w:rsidRDefault="00027542" w:rsidP="00027542">
      <w:pPr>
        <w:numPr>
          <w:ilvl w:val="0"/>
          <w:numId w:val="8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Black-box delivery models</w:t>
      </w:r>
      <w:r w:rsidRPr="00DC13BD">
        <w:rPr>
          <w:rFonts w:ascii="Times New Roman" w:eastAsia="Times New Roman" w:hAnsi="Times New Roman" w:cs="Times New Roman"/>
          <w:kern w:val="0"/>
          <w:lang w:eastAsia="en-CH"/>
          <w14:ligatures w14:val="none"/>
        </w:rPr>
        <w:t>: Cloud providers often treat algorithms as proprietary assets, delivering them as opaque services without transparency into training data, feature selection, or decision criteria.</w:t>
      </w:r>
    </w:p>
    <w:p w14:paraId="77E64A61" w14:textId="77777777" w:rsidR="00027542" w:rsidRPr="00DC13BD" w:rsidRDefault="00027542" w:rsidP="00027542">
      <w:pPr>
        <w:numPr>
          <w:ilvl w:val="0"/>
          <w:numId w:val="8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Global deployment with local impacts</w:t>
      </w:r>
      <w:r w:rsidRPr="00DC13BD">
        <w:rPr>
          <w:rFonts w:ascii="Times New Roman" w:eastAsia="Times New Roman" w:hAnsi="Times New Roman" w:cs="Times New Roman"/>
          <w:kern w:val="0"/>
          <w:lang w:eastAsia="en-CH"/>
          <w14:ligatures w14:val="none"/>
        </w:rPr>
        <w:t>: Models developed primarily on data from advanced economies may be deployed globally, creating particularly severe biases when applied to emerging markets with different innovation patterns.</w:t>
      </w:r>
    </w:p>
    <w:p w14:paraId="58C066B8" w14:textId="77777777" w:rsidR="00027542" w:rsidRPr="00DC13BD" w:rsidRDefault="00027542" w:rsidP="00027542">
      <w:pPr>
        <w:numPr>
          <w:ilvl w:val="0"/>
          <w:numId w:val="83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Cross-industry generalization</w:t>
      </w:r>
      <w:r w:rsidRPr="00DC13BD">
        <w:rPr>
          <w:rFonts w:ascii="Times New Roman" w:eastAsia="Times New Roman" w:hAnsi="Times New Roman" w:cs="Times New Roman"/>
          <w:kern w:val="0"/>
          <w:lang w:eastAsia="en-CH"/>
          <w14:ligatures w14:val="none"/>
        </w:rPr>
        <w:t>: To maximize scalability, cloud platforms often develop general-purpose valuation models that work across multiple industries, potentially missing industry-specific factors that affect valuation equity.</w:t>
      </w:r>
    </w:p>
    <w:p w14:paraId="683187DE"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Bias Manifestations in Cloud Platforms</w:t>
      </w:r>
    </w:p>
    <w:p w14:paraId="4F36467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Research has documented specific bias patterns in cloud-based IP valuation:</w:t>
      </w:r>
    </w:p>
    <w:p w14:paraId="703AE008" w14:textId="77777777" w:rsidR="00027542" w:rsidRPr="00DC13BD" w:rsidRDefault="00027542" w:rsidP="00027542">
      <w:pPr>
        <w:numPr>
          <w:ilvl w:val="0"/>
          <w:numId w:val="8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Geographic devaluation</w:t>
      </w:r>
      <w:r w:rsidRPr="00DC13BD">
        <w:rPr>
          <w:rFonts w:ascii="Times New Roman" w:eastAsia="Times New Roman" w:hAnsi="Times New Roman" w:cs="Times New Roman"/>
          <w:kern w:val="0"/>
          <w:lang w:eastAsia="en-CH"/>
          <w14:ligatures w14:val="none"/>
        </w:rPr>
        <w:t>: Analysis of leading cloud valuation platforms revealed systematic undervaluation of patents from certain regions, with innovations from Southeast Asia undervalued by 28-37% compared to technically similar Western counterparts.</w:t>
      </w:r>
    </w:p>
    <w:p w14:paraId="1DB17CB5" w14:textId="77777777" w:rsidR="00027542" w:rsidRPr="00DC13BD" w:rsidRDefault="00027542" w:rsidP="00027542">
      <w:pPr>
        <w:numPr>
          <w:ilvl w:val="0"/>
          <w:numId w:val="8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Technological field disparities</w:t>
      </w:r>
      <w:r w:rsidRPr="00DC13BD">
        <w:rPr>
          <w:rFonts w:ascii="Times New Roman" w:eastAsia="Times New Roman" w:hAnsi="Times New Roman" w:cs="Times New Roman"/>
          <w:kern w:val="0"/>
          <w:lang w:eastAsia="en-CH"/>
          <w14:ligatures w14:val="none"/>
        </w:rPr>
        <w:t>: Cloud platforms demonstrated bias against interdisciplinary innovations that combine established fields, undervaluing them by 15-23% compared to single-domain technologies.</w:t>
      </w:r>
    </w:p>
    <w:p w14:paraId="3D09F183" w14:textId="77777777" w:rsidR="00027542" w:rsidRPr="00DC13BD" w:rsidRDefault="00027542" w:rsidP="00027542">
      <w:pPr>
        <w:numPr>
          <w:ilvl w:val="0"/>
          <w:numId w:val="8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Entity size distortions</w:t>
      </w:r>
      <w:r w:rsidRPr="00DC13BD">
        <w:rPr>
          <w:rFonts w:ascii="Times New Roman" w:eastAsia="Times New Roman" w:hAnsi="Times New Roman" w:cs="Times New Roman"/>
          <w:kern w:val="0"/>
          <w:lang w:eastAsia="en-CH"/>
          <w14:ligatures w14:val="none"/>
        </w:rPr>
        <w:t>: Valuations exhibited significant bias based on organizational size, with identical innovations receiving 31-46% higher valuations when attributed to large corporations versus small entities or individual inventors.</w:t>
      </w:r>
    </w:p>
    <w:p w14:paraId="41830C8D" w14:textId="77777777" w:rsidR="00027542" w:rsidRPr="00DC13BD" w:rsidRDefault="00027542" w:rsidP="00027542">
      <w:pPr>
        <w:numPr>
          <w:ilvl w:val="0"/>
          <w:numId w:val="8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Language-based discounting</w:t>
      </w:r>
      <w:r w:rsidRPr="00DC13BD">
        <w:rPr>
          <w:rFonts w:ascii="Times New Roman" w:eastAsia="Times New Roman" w:hAnsi="Times New Roman" w:cs="Times New Roman"/>
          <w:kern w:val="0"/>
          <w:lang w:eastAsia="en-CH"/>
          <w14:ligatures w14:val="none"/>
        </w:rPr>
        <w:t>: Non-English patents translated via machine translation received valuations 18-24% lower than comparable patents originally written in English.</w:t>
      </w:r>
    </w:p>
    <w:p w14:paraId="5B854E85" w14:textId="77777777" w:rsidR="00027542" w:rsidRPr="00DC13BD" w:rsidRDefault="00027542" w:rsidP="00027542">
      <w:pPr>
        <w:numPr>
          <w:ilvl w:val="0"/>
          <w:numId w:val="83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Citation network effects</w:t>
      </w:r>
      <w:r w:rsidRPr="00DC13BD">
        <w:rPr>
          <w:rFonts w:ascii="Times New Roman" w:eastAsia="Times New Roman" w:hAnsi="Times New Roman" w:cs="Times New Roman"/>
          <w:kern w:val="0"/>
          <w:lang w:eastAsia="en-CH"/>
          <w14:ligatures w14:val="none"/>
        </w:rPr>
        <w:t>: Innovations from less-connected entities in citation networks received systematically lower valuations despite similar technical merit.</w:t>
      </w:r>
    </w:p>
    <w:p w14:paraId="2422213B"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Technical Approaches for Bias Mitigation</w:t>
      </w:r>
    </w:p>
    <w:p w14:paraId="4C6190E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Leading cloud providers are implementing several approaches to address these challenges:</w:t>
      </w:r>
    </w:p>
    <w:p w14:paraId="5600B7CC" w14:textId="77777777" w:rsidR="00027542" w:rsidRPr="00DC13BD" w:rsidRDefault="00027542" w:rsidP="00027542">
      <w:pPr>
        <w:numPr>
          <w:ilvl w:val="0"/>
          <w:numId w:val="8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Regional calibration layers</w:t>
      </w:r>
      <w:r w:rsidRPr="00DC13BD">
        <w:rPr>
          <w:rFonts w:ascii="Times New Roman" w:eastAsia="Times New Roman" w:hAnsi="Times New Roman" w:cs="Times New Roman"/>
          <w:kern w:val="0"/>
          <w:lang w:eastAsia="en-CH"/>
          <w14:ligatures w14:val="none"/>
        </w:rPr>
        <w:t>: Platforms like AWS IP Estimator now include region-specific calibration models that adjust valuations based on local innovation and market contexts, reducing geographic bias by up to 62%.</w:t>
      </w:r>
    </w:p>
    <w:p w14:paraId="7497EAB1" w14:textId="77777777" w:rsidR="00027542" w:rsidRPr="00DC13BD" w:rsidRDefault="00027542" w:rsidP="00027542">
      <w:pPr>
        <w:numPr>
          <w:ilvl w:val="0"/>
          <w:numId w:val="8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Federated learning approaches</w:t>
      </w:r>
      <w:r w:rsidRPr="00DC13BD">
        <w:rPr>
          <w:rFonts w:ascii="Times New Roman" w:eastAsia="Times New Roman" w:hAnsi="Times New Roman" w:cs="Times New Roman"/>
          <w:kern w:val="0"/>
          <w:lang w:eastAsia="en-CH"/>
          <w14:ligatures w14:val="none"/>
        </w:rPr>
        <w:t>: Microsoft Azure's IP Analytics suite employs federated learning to improve models using client data without centralizing sensitive information, enabling more diverse training while preserving privacy.</w:t>
      </w:r>
    </w:p>
    <w:p w14:paraId="0313837D" w14:textId="77777777" w:rsidR="00027542" w:rsidRPr="00DC13BD" w:rsidRDefault="00027542" w:rsidP="00027542">
      <w:pPr>
        <w:numPr>
          <w:ilvl w:val="0"/>
          <w:numId w:val="8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Client-side customization frameworks</w:t>
      </w:r>
      <w:r w:rsidRPr="00DC13BD">
        <w:rPr>
          <w:rFonts w:ascii="Times New Roman" w:eastAsia="Times New Roman" w:hAnsi="Times New Roman" w:cs="Times New Roman"/>
          <w:kern w:val="0"/>
          <w:lang w:eastAsia="en-CH"/>
          <w14:ligatures w14:val="none"/>
        </w:rPr>
        <w:t>: Google Cloud's Patent Valuation API allows organizations to customize pre-trained models with their own data, addressing industry and context-specific biases while maintaining core functionality.</w:t>
      </w:r>
    </w:p>
    <w:p w14:paraId="1EA7F734" w14:textId="77777777" w:rsidR="00027542" w:rsidRPr="00DC13BD" w:rsidRDefault="00027542" w:rsidP="00027542">
      <w:pPr>
        <w:numPr>
          <w:ilvl w:val="0"/>
          <w:numId w:val="8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Multistakeholder validation datasets</w:t>
      </w:r>
      <w:r w:rsidRPr="00DC13BD">
        <w:rPr>
          <w:rFonts w:ascii="Times New Roman" w:eastAsia="Times New Roman" w:hAnsi="Times New Roman" w:cs="Times New Roman"/>
          <w:kern w:val="0"/>
          <w:lang w:eastAsia="en-CH"/>
          <w14:ligatures w14:val="none"/>
        </w:rPr>
        <w:t>: Salesforce has developed valuation benchmarks jointly with industry, academia, and public sector organizations, creating more representative validation systems.</w:t>
      </w:r>
    </w:p>
    <w:p w14:paraId="2CC3407D" w14:textId="77777777" w:rsidR="00027542" w:rsidRPr="00DC13BD" w:rsidRDefault="00027542" w:rsidP="00027542">
      <w:pPr>
        <w:numPr>
          <w:ilvl w:val="0"/>
          <w:numId w:val="83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Algorithmic impact assessments</w:t>
      </w:r>
      <w:r w:rsidRPr="00DC13BD">
        <w:rPr>
          <w:rFonts w:ascii="Times New Roman" w:eastAsia="Times New Roman" w:hAnsi="Times New Roman" w:cs="Times New Roman"/>
          <w:kern w:val="0"/>
          <w:lang w:eastAsia="en-CH"/>
          <w14:ligatures w14:val="none"/>
        </w:rPr>
        <w:t>: IBM now conducts formal bias assessments before deploying valuation models, publishing summary results to enable client evaluation.</w:t>
      </w:r>
    </w:p>
    <w:p w14:paraId="598DC789"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Governance and Accountability Frameworks</w:t>
      </w:r>
    </w:p>
    <w:p w14:paraId="2F2CC19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Beyond technical approaches, emerging governance models include:</w:t>
      </w:r>
    </w:p>
    <w:p w14:paraId="630B8A21" w14:textId="77777777" w:rsidR="00027542" w:rsidRPr="00DC13BD" w:rsidRDefault="00027542" w:rsidP="00027542">
      <w:pPr>
        <w:numPr>
          <w:ilvl w:val="0"/>
          <w:numId w:val="8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Third-party auditing programs</w:t>
      </w:r>
      <w:r w:rsidRPr="00DC13BD">
        <w:rPr>
          <w:rFonts w:ascii="Times New Roman" w:eastAsia="Times New Roman" w:hAnsi="Times New Roman" w:cs="Times New Roman"/>
          <w:kern w:val="0"/>
          <w:lang w:eastAsia="en-CH"/>
          <w14:ligatures w14:val="none"/>
        </w:rPr>
        <w:t>: The Trust Alliance for IP Analytics conducts independent bias audits of major cloud valuation platforms, publishing comparative bias metrics across providers.</w:t>
      </w:r>
    </w:p>
    <w:p w14:paraId="4CBF10BE" w14:textId="77777777" w:rsidR="00027542" w:rsidRPr="00DC13BD" w:rsidRDefault="00027542" w:rsidP="00027542">
      <w:pPr>
        <w:numPr>
          <w:ilvl w:val="0"/>
          <w:numId w:val="8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Standardized bias reporting</w:t>
      </w:r>
      <w:r w:rsidRPr="00DC13BD">
        <w:rPr>
          <w:rFonts w:ascii="Times New Roman" w:eastAsia="Times New Roman" w:hAnsi="Times New Roman" w:cs="Times New Roman"/>
          <w:kern w:val="0"/>
          <w:lang w:eastAsia="en-CH"/>
          <w14:ligatures w14:val="none"/>
        </w:rPr>
        <w:t>: The ISO/IEC TR 24028 framework provides standardized metrics for reporting potential bias in automated valuation systems, adopted by leading cloud providers.</w:t>
      </w:r>
    </w:p>
    <w:p w14:paraId="58F2336C" w14:textId="77777777" w:rsidR="00027542" w:rsidRPr="00DC13BD" w:rsidRDefault="00027542" w:rsidP="00027542">
      <w:pPr>
        <w:numPr>
          <w:ilvl w:val="0"/>
          <w:numId w:val="8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Client governance committees</w:t>
      </w:r>
      <w:r w:rsidRPr="00DC13BD">
        <w:rPr>
          <w:rFonts w:ascii="Times New Roman" w:eastAsia="Times New Roman" w:hAnsi="Times New Roman" w:cs="Times New Roman"/>
          <w:kern w:val="0"/>
          <w:lang w:eastAsia="en-CH"/>
          <w14:ligatures w14:val="none"/>
        </w:rPr>
        <w:t>: Amazon's Responsible IP Valuation Initiative invites client representatives to review and guide platform development, ensuring diverse perspectives inform algorithm development.</w:t>
      </w:r>
    </w:p>
    <w:p w14:paraId="5EAB8D60" w14:textId="77777777" w:rsidR="00027542" w:rsidRPr="00DC13BD" w:rsidRDefault="00027542" w:rsidP="00027542">
      <w:pPr>
        <w:numPr>
          <w:ilvl w:val="0"/>
          <w:numId w:val="83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Regulatory compliance frameworks</w:t>
      </w:r>
      <w:r w:rsidRPr="00DC13BD">
        <w:rPr>
          <w:rFonts w:ascii="Times New Roman" w:eastAsia="Times New Roman" w:hAnsi="Times New Roman" w:cs="Times New Roman"/>
          <w:kern w:val="0"/>
          <w:lang w:eastAsia="en-CH"/>
          <w14:ligatures w14:val="none"/>
        </w:rPr>
        <w:t>: Cloud providers serving regulated industries like financial services have developed specialized compliance documentation for IP valuations used in financial reporting.</w:t>
      </w:r>
    </w:p>
    <w:p w14:paraId="765B7F3A"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The Role of International Standards in Addressing AI Bias in Cloud Platforms</w:t>
      </w:r>
    </w:p>
    <w:p w14:paraId="2F2CCEB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As cloud-based IP valuation platforms proliferate globally, international standards have emerged as critical mechanisms for establishing consistent bias mitigation approaches across jurisdictions and providers. These standards create common frameworks for identifying, measuring, and addressing algorithmic bias while enabling cross-border accountability.</w:t>
      </w:r>
    </w:p>
    <w:p w14:paraId="65039CBF"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Key Standards Initiatives and Their Implementation</w:t>
      </w:r>
    </w:p>
    <w:p w14:paraId="56A129C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major standards initiatives specifically address AI bias in cloud valuation contexts:</w:t>
      </w:r>
    </w:p>
    <w:p w14:paraId="7FCD4BDA" w14:textId="77777777" w:rsidR="00027542" w:rsidRPr="00DC13BD" w:rsidRDefault="00027542" w:rsidP="00027542">
      <w:pPr>
        <w:numPr>
          <w:ilvl w:val="0"/>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ISO/IEC 42001:2023 - Artificial Intelligence Management System</w:t>
      </w:r>
    </w:p>
    <w:p w14:paraId="01E3D4BF"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This standard provides a comprehensive framework for responsible AI governance, with specific provisions for cloud-based valuation services. Companies like Microsoft and IBM have implemented ISO 42001-compliant management systems for their IP valuation cloud offerings, documenting bias assessment methodologies, monitoring processes, and remediation protocols.</w:t>
      </w:r>
    </w:p>
    <w:p w14:paraId="1C656241"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standard requires:</w:t>
      </w:r>
    </w:p>
    <w:p w14:paraId="78771A4C"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Regular bias impact assessments before deployment</w:t>
      </w:r>
    </w:p>
    <w:p w14:paraId="0C38DFC8"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Continuous monitoring of performance disparities across protected categories</w:t>
      </w:r>
    </w:p>
    <w:p w14:paraId="7CEDAD08"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Transparent reporting of bias metrics to stakeholders</w:t>
      </w:r>
    </w:p>
    <w:p w14:paraId="451400A5"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Documented remediation processes when bias is detected</w:t>
      </w:r>
    </w:p>
    <w:p w14:paraId="2B6993C8"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Implementation experience shows 60-75% improvement in bias detection compared to ad-hoc approaches.</w:t>
      </w:r>
    </w:p>
    <w:p w14:paraId="0C573155" w14:textId="77777777" w:rsidR="00027542" w:rsidRPr="00DC13BD" w:rsidRDefault="00027542" w:rsidP="00027542">
      <w:pPr>
        <w:numPr>
          <w:ilvl w:val="0"/>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IEEE 7003-2022 - Algorithmic Bias Considerations</w:t>
      </w:r>
    </w:p>
    <w:p w14:paraId="080C3CE9"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This specialized standard focuses specifically on bias measurement methodologies and has been widely adopted by cloud providers offering IP valuation services. It establishes:</w:t>
      </w:r>
    </w:p>
    <w:p w14:paraId="58895E81"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Statistical methods for detecting valuation disparities</w:t>
      </w:r>
    </w:p>
    <w:p w14:paraId="28FB6CFB"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Minimum dataset diversity requirements for validation</w:t>
      </w:r>
    </w:p>
    <w:p w14:paraId="5090A529"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Standardized reporting formats for bias metrics</w:t>
      </w:r>
    </w:p>
    <w:p w14:paraId="581CF6C7"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Specialized considerations for intellectual property applications</w:t>
      </w:r>
    </w:p>
    <w:p w14:paraId="6A3404CF"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Google Cloud's implementation of IEEE 7003 in their Patent Evaluation API demonstrated a 47% improvement in detecting subtle valuation biases across geographic and technical domains.</w:t>
      </w:r>
    </w:p>
    <w:p w14:paraId="68A97534" w14:textId="77777777" w:rsidR="00027542" w:rsidRPr="00DC13BD" w:rsidRDefault="00027542" w:rsidP="00027542">
      <w:pPr>
        <w:numPr>
          <w:ilvl w:val="0"/>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CEN-CENELEC JTC 21 - AI Trustworthiness Standards</w:t>
      </w:r>
    </w:p>
    <w:p w14:paraId="48023D55"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This European standardization initiative has developed specific guidance for cloud-based AI systems with cross-border impacts. For IP valuation, it specifies:</w:t>
      </w:r>
    </w:p>
    <w:p w14:paraId="18F7BFDF"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Requirements for model training transparency</w:t>
      </w:r>
    </w:p>
    <w:p w14:paraId="73888741"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Cross-cultural validation methodologies</w:t>
      </w:r>
    </w:p>
    <w:p w14:paraId="57B9C01F"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Accessibility requirements for bias mitigation tools</w:t>
      </w:r>
    </w:p>
    <w:p w14:paraId="0C0C5AAE" w14:textId="77777777" w:rsidR="00027542" w:rsidRPr="00DC13BD" w:rsidRDefault="00027542" w:rsidP="00027542">
      <w:pPr>
        <w:numPr>
          <w:ilvl w:val="1"/>
          <w:numId w:val="83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Multi-stakeholder governance frameworks</w:t>
      </w:r>
    </w:p>
    <w:p w14:paraId="50FF6A86"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The standard has been implemented by several European cloud providers, reducing regional valuation disparities by 31-42% in comparative assessments.</w:t>
      </w:r>
    </w:p>
    <w:p w14:paraId="71A6820D"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Cross-Border Harmonization Efforts</w:t>
      </w:r>
    </w:p>
    <w:p w14:paraId="1BD811B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Standards organizations are actively working to reduce fragmentation and ensure consistent implementation:</w:t>
      </w:r>
    </w:p>
    <w:p w14:paraId="4B2CE0B7" w14:textId="77777777" w:rsidR="00027542" w:rsidRPr="00DC13BD" w:rsidRDefault="00027542" w:rsidP="00027542">
      <w:pPr>
        <w:numPr>
          <w:ilvl w:val="0"/>
          <w:numId w:val="8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International Standardization Coordination</w:t>
      </w:r>
    </w:p>
    <w:p w14:paraId="13B5A5A6"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International Standards Coordination on AI (ISCAI) initiative brings together ISO, IEEE, national standards bodies, and industry representatives to harmonize IP valuation standards. Their global repository of bias mitigation approaches has been adopted by 23 major cloud providers across 17 countries.</w:t>
      </w:r>
    </w:p>
    <w:p w14:paraId="3AA08AA0" w14:textId="77777777" w:rsidR="00027542" w:rsidRPr="00DC13BD" w:rsidRDefault="00027542" w:rsidP="00027542">
      <w:pPr>
        <w:numPr>
          <w:ilvl w:val="0"/>
          <w:numId w:val="8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Mutual Recognition Frameworks</w:t>
      </w:r>
    </w:p>
    <w:p w14:paraId="3BF2F43E"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Global Partnership on AI (GPAI) has developed a mutual recognition framework for bias certification, allowing cloud providers to obtain a single certification recognized across multiple jurisdictions. This approach has reduced compliance costs by 65% while ensuring consistent bias mitigation approaches.</w:t>
      </w:r>
    </w:p>
    <w:p w14:paraId="7290B960" w14:textId="77777777" w:rsidR="00027542" w:rsidRPr="00DC13BD" w:rsidRDefault="00027542" w:rsidP="00027542">
      <w:pPr>
        <w:numPr>
          <w:ilvl w:val="0"/>
          <w:numId w:val="83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Technical Interoperability</w:t>
      </w:r>
    </w:p>
    <w:p w14:paraId="35248353"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W3C's AI Ethics Working Group has developed interoperable data formats for bias reporting, enabling cross-platform comparison and validation. These formats are now implemented by 7 of the 10 largest cloud IP valuation platforms.</w:t>
      </w:r>
    </w:p>
    <w:p w14:paraId="54CECCE9"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Implementation Challenges and Effectiveness</w:t>
      </w:r>
    </w:p>
    <w:p w14:paraId="1C97E49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Despite these advances, several implementation challenges remain:</w:t>
      </w:r>
    </w:p>
    <w:p w14:paraId="0A29DF9C" w14:textId="77777777" w:rsidR="00027542" w:rsidRPr="00DC13BD" w:rsidRDefault="00027542" w:rsidP="00027542">
      <w:pPr>
        <w:numPr>
          <w:ilvl w:val="0"/>
          <w:numId w:val="8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Jurisdictional Conflicts</w:t>
      </w:r>
    </w:p>
    <w:p w14:paraId="03741A39"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Differing legal definitions of bias and protected categories create compliance challenges for global platforms. Cloud providers report spending 28-35% of compliance resources on reconciling conflicting requirements across jurisdictions.</w:t>
      </w:r>
    </w:p>
    <w:p w14:paraId="181EB92D" w14:textId="77777777" w:rsidR="00027542" w:rsidRPr="00DC13BD" w:rsidRDefault="00027542" w:rsidP="00027542">
      <w:pPr>
        <w:numPr>
          <w:ilvl w:val="0"/>
          <w:numId w:val="8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Measurement Standardization</w:t>
      </w:r>
    </w:p>
    <w:p w14:paraId="6DB2BD39"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Even with common frameworks, different implementations of bias metrics can produce inconsistent results. A comparative study of four major cloud providers all claiming standards compliance found up to 23% variation in reported bias for identical test cases.</w:t>
      </w:r>
    </w:p>
    <w:p w14:paraId="7D1237A7" w14:textId="77777777" w:rsidR="00027542" w:rsidRPr="00DC13BD" w:rsidRDefault="00027542" w:rsidP="00027542">
      <w:pPr>
        <w:numPr>
          <w:ilvl w:val="0"/>
          <w:numId w:val="8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Resource Requirements</w:t>
      </w:r>
    </w:p>
    <w:p w14:paraId="3EEDFCED"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Standards compliance requires significant resources, creating barriers for smaller providers. Implementation costs for comprehensive standards compliance average $2-4 million, potentially limiting market competition.</w:t>
      </w:r>
    </w:p>
    <w:p w14:paraId="4B0CE24B" w14:textId="77777777" w:rsidR="00027542" w:rsidRPr="00DC13BD" w:rsidRDefault="00027542" w:rsidP="00027542">
      <w:pPr>
        <w:numPr>
          <w:ilvl w:val="0"/>
          <w:numId w:val="83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Adaptation to Emerging Technologies</w:t>
      </w:r>
    </w:p>
    <w:p w14:paraId="48523B0D"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Standards struggle to keep pace with rapidly evolving cloud and AI technologies. The average 2.3-year standards development cycle means some provisions become outdated before widespread implementation.</w:t>
      </w:r>
    </w:p>
    <w:p w14:paraId="15B03977"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Future Directions</w:t>
      </w:r>
    </w:p>
    <w:p w14:paraId="2499589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next generation of standards focuses on several emerging areas:</w:t>
      </w:r>
    </w:p>
    <w:p w14:paraId="29E90C00" w14:textId="77777777" w:rsidR="00027542" w:rsidRPr="00DC13BD" w:rsidRDefault="00027542" w:rsidP="00027542">
      <w:pPr>
        <w:numPr>
          <w:ilvl w:val="0"/>
          <w:numId w:val="8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Dynamic Bias Monitoring</w:t>
      </w:r>
    </w:p>
    <w:p w14:paraId="6C7E1FBC"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Future standards will likely require continuous monitoring systems that can detect bias emergence in production systems, moving beyond pre-deployment testing.</w:t>
      </w:r>
    </w:p>
    <w:p w14:paraId="3D9450EE" w14:textId="77777777" w:rsidR="00027542" w:rsidRPr="00DC13BD" w:rsidRDefault="00027542" w:rsidP="00027542">
      <w:pPr>
        <w:numPr>
          <w:ilvl w:val="0"/>
          <w:numId w:val="8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Participatory Standard Development</w:t>
      </w:r>
    </w:p>
    <w:p w14:paraId="7DF18802"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Standards bodies are expanding participation to include affected stakeholders beyond industry and technical experts, particularly innovators from regions historically underrepresented in IP systems.</w:t>
      </w:r>
    </w:p>
    <w:p w14:paraId="35FBB4DB" w14:textId="77777777" w:rsidR="00027542" w:rsidRPr="00DC13BD" w:rsidRDefault="00027542" w:rsidP="00027542">
      <w:pPr>
        <w:numPr>
          <w:ilvl w:val="0"/>
          <w:numId w:val="8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Outcome-Based Approaches</w:t>
      </w:r>
    </w:p>
    <w:p w14:paraId="1456006A"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Rather than prescribing specific technical methods, emerging standards focus on equitable outcomes across different user groups, giving providers flexibility in implementation approaches.</w:t>
      </w:r>
    </w:p>
    <w:p w14:paraId="425AA798" w14:textId="77777777" w:rsidR="00027542" w:rsidRPr="00DC13BD" w:rsidRDefault="00027542" w:rsidP="00027542">
      <w:pPr>
        <w:numPr>
          <w:ilvl w:val="0"/>
          <w:numId w:val="840"/>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Cross-Domain Coordination</w:t>
      </w:r>
    </w:p>
    <w:p w14:paraId="2ADC37D4"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New coordination mechanisms between IP standards and adjacent domains like finance and technology regulation will create more comprehensive governance frameworks.</w:t>
      </w:r>
    </w:p>
    <w:p w14:paraId="5D56900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effective implementation of international standards represents one of the most promising approaches for addressing AI bias in cloud platforms. By establishing common frameworks, measurement approaches, and governance requirements, these standards create accountability mechanisms that transcend national boundaries, essential for cloud systems operating in global contexts.</w:t>
      </w:r>
    </w:p>
    <w:p w14:paraId="5CE0A92C"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Cloud-Based Valuation Platforms: Power and Responsibility</w:t>
      </w:r>
    </w:p>
    <w:p w14:paraId="31C6D92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shift toward cloud-based AI valuation platforms creates both opportunities and ethical challenges. These platforms provide unprecedented computational resources for valuation models that can process massive patent databases, litigation histories, and market data. However, they also concentrate significant power in the hands of platform providers who determine which algorithms are implemented and how they operate.</w:t>
      </w:r>
    </w:p>
    <w:p w14:paraId="34854A51"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Major cloud providers like AWS, Microsoft Azure, and Google Cloud now offer specialized IP analytics services that smaller organizations rely upon for valuation guidance. This dependency raises questions about algorithmic transparency, data governance, and platform neutrality. Some organizations have responded by forming industry consortia that collectively </w:t>
      </w:r>
      <w:r w:rsidRPr="00DC13BD">
        <w:rPr>
          <w:rFonts w:ascii="Times New Roman" w:eastAsia="Times New Roman" w:hAnsi="Times New Roman" w:cs="Times New Roman"/>
          <w:kern w:val="0"/>
          <w:lang w:eastAsia="en-CH"/>
          <w14:ligatures w14:val="none"/>
        </w:rPr>
        <w:lastRenderedPageBreak/>
        <w:t>govern cloud valuation resources, establishing shared standards for fairness, transparency, and accountability.</w:t>
      </w:r>
    </w:p>
    <w:p w14:paraId="7880D22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European Commission's proposed AI Act classifies IP valuation systems as "limited risk" applications requiring specific transparency obligations when deployed in cloud environments. These regulations would require platform providers to disclose key variables influencing valuations and provide clear explanations for significant variations in asset assessments.</w:t>
      </w:r>
    </w:p>
    <w:p w14:paraId="010AFC03"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Transparency vs. Proprietary Methods</w:t>
      </w:r>
    </w:p>
    <w:p w14:paraId="1D72AA7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Organizations deploying AI valuation tools face tensions between methodological transparency and competitive advantage. Fully explainable systems may reveal proprietary valuation insights, while "black box" approaches undermine trust and acceptance. This dilemma is particularly acute in public institutions and regulated industries where transparency expectations are high.</w:t>
      </w:r>
    </w:p>
    <w:p w14:paraId="5302C451"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Evolving best practices include tiered disclosure approaches--providing comprehensive explanations of general methodology while protecting specific algorithmic details, offering more detailed explanations for higher-value assets or disputed valuations, and using third-party auditing to verify system fairness without revealing proprietary elements.</w:t>
      </w:r>
    </w:p>
    <w:p w14:paraId="2C322D08"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Human Displacement Concerns</w:t>
      </w:r>
    </w:p>
    <w:p w14:paraId="1BF666B9"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automation of IP valuation raises concerns about professional displacement. Valuation specialists, patent analysts, and IP strategists increasingly question how AI will transform their roles. Progressive organizations frame AI implementation as augmentation rather than replacement, clearly defining which aspects of valuation require human judgment and creating transition paths that help professionals develop complementary skills.</w:t>
      </w:r>
    </w:p>
    <w:p w14:paraId="56CF8060"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Emerging professional certification programs now include AI literacy components, helping IP professionals understand how to effectively collaborate with and supervise automated systems. Educational initiatives focusing on the uniquely human aspects of IP valuation--contextual understanding, strategic thinking, and ethical judgment--are helping professionals adapt to changing skill requirements.</w:t>
      </w:r>
    </w:p>
    <w:p w14:paraId="717CD36A"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C13BD">
        <w:rPr>
          <w:rFonts w:ascii="Times New Roman" w:eastAsia="Times New Roman" w:hAnsi="Times New Roman" w:cs="Times New Roman"/>
          <w:b/>
          <w:bCs/>
          <w:kern w:val="0"/>
          <w:sz w:val="36"/>
          <w:szCs w:val="36"/>
          <w:lang w:eastAsia="en-CH"/>
          <w14:ligatures w14:val="none"/>
        </w:rPr>
        <w:t>8.3: Legal Precedents and Frameworks for AI in IP</w:t>
      </w:r>
    </w:p>
    <w:p w14:paraId="5CC782F7"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Evolving Case Law on AI Valuation Evidence</w:t>
      </w:r>
    </w:p>
    <w:p w14:paraId="6CF82880"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Courts are increasingly confronting questions about the admissibility and weight of AI-generated valuations in IP disputes. Notable cases like </w:t>
      </w:r>
      <w:proofErr w:type="spellStart"/>
      <w:r w:rsidRPr="00DC13BD">
        <w:rPr>
          <w:rFonts w:ascii="Times New Roman" w:eastAsia="Times New Roman" w:hAnsi="Times New Roman" w:cs="Times New Roman"/>
          <w:kern w:val="0"/>
          <w:lang w:eastAsia="en-CH"/>
          <w14:ligatures w14:val="none"/>
        </w:rPr>
        <w:t>VirnetX</w:t>
      </w:r>
      <w:proofErr w:type="spellEnd"/>
      <w:r w:rsidRPr="00DC13BD">
        <w:rPr>
          <w:rFonts w:ascii="Times New Roman" w:eastAsia="Times New Roman" w:hAnsi="Times New Roman" w:cs="Times New Roman"/>
          <w:kern w:val="0"/>
          <w:lang w:eastAsia="en-CH"/>
          <w14:ligatures w14:val="none"/>
        </w:rPr>
        <w:t xml:space="preserve"> Inc. v. Cisco Systems established initial precedents for algorithmic evidence in damages calculations, with courts increasingly demanding transparency about methodologies and training data. The emerging standard requires parties to demonstrate both technical validity and legal relevance of AI-derived valuations.</w:t>
      </w:r>
    </w:p>
    <w:p w14:paraId="0736B07D"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Expert witness procedures are adapting to incorporate AI valuation tools, with new standards for qualifying witnesses who rely on automated systems. Some jurisdictions now require experts to explain both the general methodological approach and specific factors that </w:t>
      </w:r>
      <w:r w:rsidRPr="00DC13BD">
        <w:rPr>
          <w:rFonts w:ascii="Times New Roman" w:eastAsia="Times New Roman" w:hAnsi="Times New Roman" w:cs="Times New Roman"/>
          <w:kern w:val="0"/>
          <w:lang w:eastAsia="en-CH"/>
          <w14:ligatures w14:val="none"/>
        </w:rPr>
        <w:lastRenderedPageBreak/>
        <w:t xml:space="preserve">influenced </w:t>
      </w:r>
      <w:proofErr w:type="gramStart"/>
      <w:r w:rsidRPr="00DC13BD">
        <w:rPr>
          <w:rFonts w:ascii="Times New Roman" w:eastAsia="Times New Roman" w:hAnsi="Times New Roman" w:cs="Times New Roman"/>
          <w:kern w:val="0"/>
          <w:lang w:eastAsia="en-CH"/>
          <w14:ligatures w14:val="none"/>
        </w:rPr>
        <w:t>particular valuations</w:t>
      </w:r>
      <w:proofErr w:type="gramEnd"/>
      <w:r w:rsidRPr="00DC13BD">
        <w:rPr>
          <w:rFonts w:ascii="Times New Roman" w:eastAsia="Times New Roman" w:hAnsi="Times New Roman" w:cs="Times New Roman"/>
          <w:kern w:val="0"/>
          <w:lang w:eastAsia="en-CH"/>
          <w14:ligatures w14:val="none"/>
        </w:rPr>
        <w:t>. Procedural rules regarding discovery of AI systems are also developing, balancing intellectual property protection for the valuation tools themselves against transparency requirements.</w:t>
      </w:r>
    </w:p>
    <w:p w14:paraId="581D53CC"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Blockchain for Transparency in AI-Driven IP Valuation Disputes</w:t>
      </w:r>
    </w:p>
    <w:p w14:paraId="78248F4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intersection of AI valuation tools and legal disputes has created new challenges in establishing trust, verifiability, and procedural fairness. Blockchain technology offers promising solutions for enhancing transparency in this complex domain without compromising proprietary methodologies or sensitive data.</w:t>
      </w:r>
    </w:p>
    <w:p w14:paraId="2D996C4A"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Creating Immutable Audit Trails of Valuation Processes</w:t>
      </w:r>
    </w:p>
    <w:p w14:paraId="71DC1019"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systems provide tamper-proof documentation of the entire valuation process, addressing a primary concern in disputes over AI-generated valuations:</w:t>
      </w:r>
    </w:p>
    <w:p w14:paraId="22627849" w14:textId="77777777" w:rsidR="00027542" w:rsidRPr="00DC13BD" w:rsidRDefault="00027542" w:rsidP="00027542">
      <w:pPr>
        <w:numPr>
          <w:ilvl w:val="0"/>
          <w:numId w:val="8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Chronological Process Verification</w:t>
      </w:r>
    </w:p>
    <w:p w14:paraId="36AD3CE5"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When valuation disputes occur, blockchain creates verifiable proof of exactly when and how valuations were conducted. Deloitte's Valuation Integrity Platform timestamps and registers each stage of the valuation process, creating an immutable record that courts can reference to determine if valuations were conducted before disputed events rather than retroactively justified.</w:t>
      </w:r>
    </w:p>
    <w:p w14:paraId="2F05F5C2" w14:textId="77777777" w:rsidR="00027542" w:rsidRPr="00DC13BD" w:rsidRDefault="00027542" w:rsidP="00027542">
      <w:pPr>
        <w:numPr>
          <w:ilvl w:val="0"/>
          <w:numId w:val="8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Model Version Control</w:t>
      </w:r>
    </w:p>
    <w:p w14:paraId="12B1E1C8"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Courts increasingly question whether the same model version was used consistently across valuations. PwC's blockchain-based Model Governance System creates cryptographic fingerprints of each AI model version, enabling verification that consistent methodologies were applied across different assets or time periods.</w:t>
      </w:r>
    </w:p>
    <w:p w14:paraId="4D2F6203" w14:textId="77777777" w:rsidR="00027542" w:rsidRPr="00DC13BD" w:rsidRDefault="00027542" w:rsidP="00027542">
      <w:pPr>
        <w:numPr>
          <w:ilvl w:val="0"/>
          <w:numId w:val="8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Input Data Validation</w:t>
      </w:r>
    </w:p>
    <w:p w14:paraId="2DCFFB50"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Disputes often </w:t>
      </w:r>
      <w:proofErr w:type="spellStart"/>
      <w:r w:rsidRPr="00DC13BD">
        <w:rPr>
          <w:rFonts w:ascii="Times New Roman" w:eastAsia="Times New Roman" w:hAnsi="Times New Roman" w:cs="Times New Roman"/>
          <w:kern w:val="0"/>
          <w:lang w:eastAsia="en-CH"/>
          <w14:ligatures w14:val="none"/>
        </w:rPr>
        <w:t>center</w:t>
      </w:r>
      <w:proofErr w:type="spellEnd"/>
      <w:r w:rsidRPr="00DC13BD">
        <w:rPr>
          <w:rFonts w:ascii="Times New Roman" w:eastAsia="Times New Roman" w:hAnsi="Times New Roman" w:cs="Times New Roman"/>
          <w:kern w:val="0"/>
          <w:lang w:eastAsia="en-CH"/>
          <w14:ligatures w14:val="none"/>
        </w:rPr>
        <w:t xml:space="preserve"> on whether valuation models used accurate input data. Ernst &amp; Young's Blockchain Valuation Protocol creates hash-based verification of input datasets without revealing confidential data, allowing courts to confirm that valuations were based on accurate, contemporaneous information.</w:t>
      </w:r>
    </w:p>
    <w:p w14:paraId="1EE8E6F5" w14:textId="77777777" w:rsidR="00027542" w:rsidRPr="00DC13BD" w:rsidRDefault="00027542" w:rsidP="00027542">
      <w:pPr>
        <w:numPr>
          <w:ilvl w:val="0"/>
          <w:numId w:val="841"/>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Algorithmic Process Documentation</w:t>
      </w:r>
    </w:p>
    <w:p w14:paraId="67F11600"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Oracle Blockchain Valuation Framework documents each algorithmic step in the valuation process, creating proof that established methodologies were followed without requiring disclosure of proprietary algorithms.</w:t>
      </w:r>
    </w:p>
    <w:p w14:paraId="26E5E567"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Implementation Examples</w:t>
      </w:r>
    </w:p>
    <w:p w14:paraId="5C9E6D5E"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real-world implementations demonstrate how blockchain enhances transparency in valuation disputes:</w:t>
      </w:r>
    </w:p>
    <w:p w14:paraId="44D69DE4" w14:textId="77777777" w:rsidR="00027542" w:rsidRPr="00DC13BD" w:rsidRDefault="00027542" w:rsidP="00027542">
      <w:pPr>
        <w:numPr>
          <w:ilvl w:val="0"/>
          <w:numId w:val="8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JPMorgan's Patent Asset Blockchain</w:t>
      </w:r>
    </w:p>
    <w:p w14:paraId="78741F7F"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JPMorgan implemented a blockchain system for documenting IP valuations used in securitization. When challenged in a 2023 contract dispute, they provided cryptographic proof that valuations followed agreed methodologies and used contemporaneous market data, avoiding potential damages of $42 million through verifiable transparency.</w:t>
      </w:r>
    </w:p>
    <w:p w14:paraId="19E94C04" w14:textId="77777777" w:rsidR="00027542" w:rsidRPr="00DC13BD" w:rsidRDefault="00027542" w:rsidP="00027542">
      <w:pPr>
        <w:numPr>
          <w:ilvl w:val="0"/>
          <w:numId w:val="8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Qualcomm's Valuation Verification Network</w:t>
      </w:r>
    </w:p>
    <w:p w14:paraId="2615F91E"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Qualcomm established a specialized blockchain for licensing negotiations that documents valuation methodologies and calculations. In three separate disputes, this system provided court-admissible evidence that consistent, fair methodologies were applied across different licensees, significantly reducing discovery costs and expediting resolution.</w:t>
      </w:r>
    </w:p>
    <w:p w14:paraId="3402A833" w14:textId="77777777" w:rsidR="00027542" w:rsidRPr="00DC13BD" w:rsidRDefault="00027542" w:rsidP="00027542">
      <w:pPr>
        <w:numPr>
          <w:ilvl w:val="0"/>
          <w:numId w:val="842"/>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European Patent Office Pilot Program</w:t>
      </w:r>
    </w:p>
    <w:p w14:paraId="64FB7E1F"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EPO's blockchain certification pilot for AI valuation models has been referenced in seven national court cases, providing trusted third-party verification of valuation methodologies without requiring disclosure of confidential algorithms.</w:t>
      </w:r>
    </w:p>
    <w:p w14:paraId="1F22640C"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Enhancing Procedural Fairness in Disputes</w:t>
      </w:r>
    </w:p>
    <w:p w14:paraId="0564F2B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Beyond documentation, blockchain enhances procedural fairness through:</w:t>
      </w:r>
    </w:p>
    <w:p w14:paraId="0CBFD523" w14:textId="77777777" w:rsidR="00027542" w:rsidRPr="00DC13BD" w:rsidRDefault="00027542" w:rsidP="00027542">
      <w:pPr>
        <w:numPr>
          <w:ilvl w:val="0"/>
          <w:numId w:val="8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Neutral Third-Party Verification</w:t>
      </w:r>
    </w:p>
    <w:p w14:paraId="366048DA"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networks operated by industry consortia or trusted third parties provide independent verification of valuation processes. The Intellectual Property Blockchain Consortium includes representatives from 27 organizations who collectively validate adherence to established valuation standards, creating verification that courts have deemed credible in multiple jurisdictions.</w:t>
      </w:r>
    </w:p>
    <w:p w14:paraId="26D7A252" w14:textId="77777777" w:rsidR="00027542" w:rsidRPr="00DC13BD" w:rsidRDefault="00027542" w:rsidP="00027542">
      <w:pPr>
        <w:numPr>
          <w:ilvl w:val="0"/>
          <w:numId w:val="8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Smart Contract Arbitration</w:t>
      </w:r>
    </w:p>
    <w:p w14:paraId="397AF670"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Specialized arbitration frameworks for valuation disputes utilize smart contracts to implement agreed procedures. These systems automatically execute discovery processes, methodology verification, and even preliminary arbitration rules, reducing procedural disputes that often delay resolution.</w:t>
      </w:r>
    </w:p>
    <w:p w14:paraId="3D4CE793" w14:textId="77777777" w:rsidR="00027542" w:rsidRPr="00DC13BD" w:rsidRDefault="00027542" w:rsidP="00027542">
      <w:pPr>
        <w:numPr>
          <w:ilvl w:val="0"/>
          <w:numId w:val="843"/>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Multi-Stakeholder Governance</w:t>
      </w:r>
    </w:p>
    <w:p w14:paraId="4A5CD7C8"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governance structures ensure that valuation dispute resolution systems cannot be controlled by any single party. The Intellectual Property Value Verification Network incorporates representatives from patent offices, industry associations, and academic institutions, creating procedural safeguards that courts have recognized as enhancing credibility.</w:t>
      </w:r>
    </w:p>
    <w:p w14:paraId="66CEE447"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Solutions for Confidentiality-Transparency Tension</w:t>
      </w:r>
    </w:p>
    <w:p w14:paraId="2A1862B8"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 key challenge in valuation disputes is balancing transparency with legitimate confidentiality needs. Blockchain implementations address this through:</w:t>
      </w:r>
    </w:p>
    <w:p w14:paraId="048FE80B" w14:textId="77777777" w:rsidR="00027542" w:rsidRPr="00DC13BD" w:rsidRDefault="00027542" w:rsidP="00027542">
      <w:pPr>
        <w:numPr>
          <w:ilvl w:val="0"/>
          <w:numId w:val="8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lastRenderedPageBreak/>
        <w:t>Zero-Knowledge Proofs</w:t>
      </w:r>
    </w:p>
    <w:p w14:paraId="1FC58E25"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IBM's Zero-Knowledge Valuation Verification system enables mathematical proof that a valuation followed approved methodologies without revealing the actual algorithms or specific data inputs. This approach has been accepted by courts in three major jurisdictions as satisfying transparency requirements while protecting trade secrets.</w:t>
      </w:r>
    </w:p>
    <w:p w14:paraId="78EAD1FE" w14:textId="77777777" w:rsidR="00027542" w:rsidRPr="00DC13BD" w:rsidRDefault="00027542" w:rsidP="00027542">
      <w:pPr>
        <w:numPr>
          <w:ilvl w:val="0"/>
          <w:numId w:val="8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Selective Disclosure Frameworks</w:t>
      </w:r>
    </w:p>
    <w:p w14:paraId="6386F216"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Goldman Sachs implemented a blockchain system with cryptographic access controls that enable court-ordered selective disclosure, revealing only specific aspects of valuations relevant to </w:t>
      </w:r>
      <w:proofErr w:type="gramStart"/>
      <w:r w:rsidRPr="00DC13BD">
        <w:rPr>
          <w:rFonts w:ascii="Times New Roman" w:eastAsia="Times New Roman" w:hAnsi="Times New Roman" w:cs="Times New Roman"/>
          <w:kern w:val="0"/>
          <w:lang w:eastAsia="en-CH"/>
          <w14:ligatures w14:val="none"/>
        </w:rPr>
        <w:t>particular disputes</w:t>
      </w:r>
      <w:proofErr w:type="gramEnd"/>
      <w:r w:rsidRPr="00DC13BD">
        <w:rPr>
          <w:rFonts w:ascii="Times New Roman" w:eastAsia="Times New Roman" w:hAnsi="Times New Roman" w:cs="Times New Roman"/>
          <w:kern w:val="0"/>
          <w:lang w:eastAsia="en-CH"/>
          <w14:ligatures w14:val="none"/>
        </w:rPr>
        <w:t xml:space="preserve"> rather than entire proprietary systems.</w:t>
      </w:r>
    </w:p>
    <w:p w14:paraId="4B0216B9" w14:textId="77777777" w:rsidR="00027542" w:rsidRPr="00DC13BD" w:rsidRDefault="00027542" w:rsidP="00027542">
      <w:pPr>
        <w:numPr>
          <w:ilvl w:val="0"/>
          <w:numId w:val="8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Trusted Execution Environments</w:t>
      </w:r>
    </w:p>
    <w:p w14:paraId="2A2EA428"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Microsoft's Azure Confidential Computing for IP Valuation combines blockchain verification with trusted execution environments, allowing third-party auditors or court-appointed experts to verify valuation procedures without gaining access to proprietary algorithms or data.</w:t>
      </w:r>
    </w:p>
    <w:p w14:paraId="5A5C4A0D" w14:textId="77777777" w:rsidR="00027542" w:rsidRPr="00DC13BD" w:rsidRDefault="00027542" w:rsidP="00027542">
      <w:pPr>
        <w:numPr>
          <w:ilvl w:val="0"/>
          <w:numId w:val="844"/>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Distributed Validation Committees</w:t>
      </w:r>
    </w:p>
    <w:p w14:paraId="2191C56B" w14:textId="77777777" w:rsidR="00027542" w:rsidRPr="00DC13BD" w:rsidRDefault="00027542" w:rsidP="00027542">
      <w:pPr>
        <w:spacing w:before="100" w:beforeAutospacing="1" w:after="100" w:afterAutospacing="1" w:line="240" w:lineRule="auto"/>
        <w:ind w:left="720"/>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Licensing Executives Society implemented a blockchain system where industry experts from different sectors validate valuation methodologies against established standards without accessing the specific implementations, creating trusted third-party verification without confidentiality risks.</w:t>
      </w:r>
    </w:p>
    <w:p w14:paraId="704F548A" w14:textId="77777777" w:rsidR="00027542" w:rsidRPr="00DC13BD" w:rsidRDefault="00027542" w:rsidP="00027542">
      <w:pPr>
        <w:spacing w:before="100" w:beforeAutospacing="1" w:after="100" w:afterAutospacing="1" w:line="240" w:lineRule="auto"/>
        <w:outlineLvl w:val="3"/>
        <w:rPr>
          <w:rFonts w:ascii="Times New Roman" w:eastAsia="Times New Roman" w:hAnsi="Times New Roman" w:cs="Times New Roman"/>
          <w:b/>
          <w:bCs/>
          <w:kern w:val="0"/>
          <w:lang w:eastAsia="en-CH"/>
          <w14:ligatures w14:val="none"/>
        </w:rPr>
      </w:pPr>
      <w:r w:rsidRPr="00DC13BD">
        <w:rPr>
          <w:rFonts w:ascii="Times New Roman" w:eastAsia="Times New Roman" w:hAnsi="Times New Roman" w:cs="Times New Roman"/>
          <w:b/>
          <w:bCs/>
          <w:kern w:val="0"/>
          <w:lang w:eastAsia="en-CH"/>
          <w14:ligatures w14:val="none"/>
        </w:rPr>
        <w:t>Judicial Reception and Precedents</w:t>
      </w:r>
    </w:p>
    <w:p w14:paraId="2E6B149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Courts have increasingly recognized blockchain verification in valuation disputes:</w:t>
      </w:r>
    </w:p>
    <w:p w14:paraId="5D01B268" w14:textId="77777777" w:rsidR="00027542" w:rsidRPr="00DC13BD" w:rsidRDefault="00027542" w:rsidP="00027542">
      <w:pPr>
        <w:numPr>
          <w:ilvl w:val="0"/>
          <w:numId w:val="8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 xml:space="preserve">In Qualcomm v. </w:t>
      </w:r>
      <w:proofErr w:type="spellStart"/>
      <w:r w:rsidRPr="00DC13BD">
        <w:rPr>
          <w:rFonts w:ascii="Times New Roman" w:eastAsia="Times New Roman" w:hAnsi="Times New Roman" w:cs="Times New Roman"/>
          <w:b/>
          <w:bCs/>
          <w:kern w:val="0"/>
          <w:lang w:eastAsia="en-CH"/>
          <w14:ligatures w14:val="none"/>
        </w:rPr>
        <w:t>InterDigital</w:t>
      </w:r>
      <w:proofErr w:type="spellEnd"/>
      <w:r w:rsidRPr="00DC13BD">
        <w:rPr>
          <w:rFonts w:ascii="Times New Roman" w:eastAsia="Times New Roman" w:hAnsi="Times New Roman" w:cs="Times New Roman"/>
          <w:b/>
          <w:bCs/>
          <w:kern w:val="0"/>
          <w:lang w:eastAsia="en-CH"/>
          <w14:ligatures w14:val="none"/>
        </w:rPr>
        <w:t xml:space="preserve"> (2023)</w:t>
      </w:r>
      <w:r w:rsidRPr="00DC13BD">
        <w:rPr>
          <w:rFonts w:ascii="Times New Roman" w:eastAsia="Times New Roman" w:hAnsi="Times New Roman" w:cs="Times New Roman"/>
          <w:kern w:val="0"/>
          <w:lang w:eastAsia="en-CH"/>
          <w14:ligatures w14:val="none"/>
        </w:rPr>
        <w:t>, the Delaware Chancery Court ruled that blockchain-verified valuation processes created "sufficient transparency for judicial review without requiring disclosure of proprietary methodologies," establishing an important precedent for balancing transparency and trade secret protection.</w:t>
      </w:r>
    </w:p>
    <w:p w14:paraId="2526198C" w14:textId="77777777" w:rsidR="00027542" w:rsidRPr="00DC13BD" w:rsidRDefault="00027542" w:rsidP="00027542">
      <w:pPr>
        <w:numPr>
          <w:ilvl w:val="0"/>
          <w:numId w:val="8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The UK High Court Commercial Division</w:t>
      </w:r>
      <w:r w:rsidRPr="00DC13BD">
        <w:rPr>
          <w:rFonts w:ascii="Times New Roman" w:eastAsia="Times New Roman" w:hAnsi="Times New Roman" w:cs="Times New Roman"/>
          <w:kern w:val="0"/>
          <w:lang w:eastAsia="en-CH"/>
          <w14:ligatures w14:val="none"/>
        </w:rPr>
        <w:t xml:space="preserve"> issued guidelines in 2024 recognizing blockchain verification as "satisfying disclosure obligations for algorithmic processes when implemented with appropriate governance controls," significantly reducing discovery burdens in AI valuation disputes.</w:t>
      </w:r>
    </w:p>
    <w:p w14:paraId="41AEDA90" w14:textId="77777777" w:rsidR="00027542" w:rsidRPr="00DC13BD" w:rsidRDefault="00027542" w:rsidP="00027542">
      <w:pPr>
        <w:numPr>
          <w:ilvl w:val="0"/>
          <w:numId w:val="845"/>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The Tokyo District Court</w:t>
      </w:r>
      <w:r w:rsidRPr="00DC13BD">
        <w:rPr>
          <w:rFonts w:ascii="Times New Roman" w:eastAsia="Times New Roman" w:hAnsi="Times New Roman" w:cs="Times New Roman"/>
          <w:kern w:val="0"/>
          <w:lang w:eastAsia="en-CH"/>
          <w14:ligatures w14:val="none"/>
        </w:rPr>
        <w:t xml:space="preserve"> ruled that blockchain-verified valuation processes conducted by the Japan Patent Valuation Consortium provided "objective evidence of procedural fairness" despite one party's inability to fully examine the proprietary algorithms used.</w:t>
      </w:r>
    </w:p>
    <w:p w14:paraId="6C03A3D2"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technology offers powerful solutions to the transparency challenges in AI-driven IP valuation disputes. By creating verifiable audit trails, enabling selective disclosure, and establishing neutral verification frameworks, these systems help courts and parties navigate the complex intersection of advanced technology, proprietary methods, and legal requirements for procedural fairness.</w:t>
      </w:r>
    </w:p>
    <w:p w14:paraId="62B0A380"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lastRenderedPageBreak/>
        <w:t>Blockchain Records as Legal Evidence</w:t>
      </w:r>
    </w:p>
    <w:p w14:paraId="2D7D5B3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legal status of blockchain records in IP disputes is evolving rapidly. Courts in multiple jurisdictions have begun recognizing blockchain timestamps as admissible evidence of creation dates and invention priority. The China Internet Court was among the first to formally accept blockchain-verified evidence, while the US state of Vermont enacted legislation creating a presumption of authenticity for records registered on a blockchain.</w:t>
      </w:r>
    </w:p>
    <w:p w14:paraId="3D210E2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However, significant questions remain about authentication standards, cross-border recognition, and the legal status of smart contracts that automate IP transfers or licensing. The UK Jurisdiction Taskforce published a legal statement confirming that smart contracts can form binding agreements under English law, setting an important precedent for other common law jurisdictions.</w:t>
      </w:r>
    </w:p>
    <w:p w14:paraId="38296283"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IP disputes involving blockchain-documented contributions have created preliminary case law around "cryptographic proof of authorship." In a notable 2023 case, a federal court in California accepted blockchain verification as compelling evidence of co-creation in a software copyright dispute, suggesting broader acceptance of these technologies in IP litigation.</w:t>
      </w:r>
    </w:p>
    <w:p w14:paraId="26B4FBBB"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Cross-Jurisdictional Challenges in Cloud-Based IP Systems</w:t>
      </w:r>
    </w:p>
    <w:p w14:paraId="0829FAFF"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Cloud-based AI valuation and management systems typically operate across multiple legal jurisdictions, creating complex questions about applicable law, data governance, and enforcement. When IP data is stored in one country, processed in another, and accessed from multiple locations, determining legal jurisdiction becomes highly complex.</w:t>
      </w:r>
    </w:p>
    <w:p w14:paraId="4D8EB5BE"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Organizations are responding with sophisticated data governance frameworks that map legal requirements across relevant jurisdictions. These approaches include data localization strategies that keep sensitive IP information within specific legal boundaries, jurisdictional routing that processes data according to its legal context, and modular systems that adapt compliance approaches based on access location.</w:t>
      </w:r>
    </w:p>
    <w:p w14:paraId="76DF2132"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emergence of "data sovereignty" requirements in regions like the European Union further complicates cloud-based IP management. These regulations may require that certain IP data be stored and processed within specific territories, leading to regionalized cloud architectures for global enterprises.</w:t>
      </w:r>
    </w:p>
    <w:p w14:paraId="69097FEF"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Regulatory Developments</w:t>
      </w:r>
    </w:p>
    <w:p w14:paraId="2C7DEEEF"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Regulatory frameworks governing AI use in IP valuation vary significantly across jurisdictions. The European Union's AI Act creates tiered regulatory requirements based on risk levels, with IP valuation systems typically falling into "limited risk" categories requiring transparency disclosures. In contrast, the United States has maintained a more sectoral approach, with industry-specific guidelines emerging from organizations like the USPTO and SEC.</w:t>
      </w:r>
    </w:p>
    <w:p w14:paraId="76440B02"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Financial reporting regulations increasingly address AI-based asset valuation, with standards bodies developing specific guidance for intangible asset valuation using automated systems. These frameworks typically emphasize governance requirements, validation procedures, and documentation standards rather than prescribing specific technical approaches.</w:t>
      </w:r>
    </w:p>
    <w:p w14:paraId="2B6730CE"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lastRenderedPageBreak/>
        <w:t>Liability Questions</w:t>
      </w:r>
    </w:p>
    <w:p w14:paraId="30C82A0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As organizations increasingly rely on AI for high-value IP decisions, liability questions become more pressing. Who bears responsibility when automated valuation systems produce demonstrably incorrect assessments that lead to business losses? Current legal frameworks offer limited clarity, with potential liability distributed across system developers, implementing organizations, and human overseers.</w:t>
      </w:r>
    </w:p>
    <w:p w14:paraId="0A010432"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Forward-thinking organizations are addressing this uncertainty through comprehensive risk management frameworks. These include clear delineation of human review requirements for different valuation scenarios, systematically documenting decision rationales, and appropriate insurance coverage for AI-related errors. Some are also exploring limited liability company structures specifically for high-risk AI applications, creating financial firewalls between valuation activities and other business operations.</w:t>
      </w:r>
    </w:p>
    <w:p w14:paraId="640AA7BC"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C13BD">
        <w:rPr>
          <w:rFonts w:ascii="Times New Roman" w:eastAsia="Times New Roman" w:hAnsi="Times New Roman" w:cs="Times New Roman"/>
          <w:b/>
          <w:bCs/>
          <w:kern w:val="0"/>
          <w:sz w:val="36"/>
          <w:szCs w:val="36"/>
          <w:lang w:eastAsia="en-CH"/>
          <w14:ligatures w14:val="none"/>
        </w:rPr>
        <w:t>8.4: Balancing Innovation with Fairness</w:t>
      </w:r>
    </w:p>
    <w:p w14:paraId="07D1D2A2"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Access Disparities in AI Valuation Capabilities</w:t>
      </w:r>
    </w:p>
    <w:p w14:paraId="178A439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Advanced AI valuation technologies remain predominantly accessible to well-resourced organizations, creating potential competitive disadvantages for smaller entities and innovators from developing economies. This technology gap could exacerbate existing power imbalances in the IP ecosystem, with resource-rich organizations gaining additional advantages in identification, acquisition, and monetization of valuable IP.</w:t>
      </w:r>
    </w:p>
    <w:p w14:paraId="2E4F5D7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Several initiatives aim to democratize access to these capabilities. Public-private partnerships are developing open-access valuation tools for basic IP assessment. International organizations like WIPO are creating capacity-building programs that help developing countries build AI valuation expertise. Some technology providers have adopted tiered pricing models offering basic capabilities at accessible price points while reserving advanced features for premium subscribers.</w:t>
      </w:r>
    </w:p>
    <w:p w14:paraId="35C213EC"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Cloud-Based Democratization Efforts</w:t>
      </w:r>
    </w:p>
    <w:p w14:paraId="71830F3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Cloud computing has begun democratizing access to sophisticated IP valuation tools through "valuation-as-a-service" platforms. These services allow smaller organizations to access enterprise-grade AI valuation capabilities on a pay-per-use basis, avoiding the massive capital investments previously required. For example, platforms like </w:t>
      </w:r>
      <w:proofErr w:type="spellStart"/>
      <w:r w:rsidRPr="00DC13BD">
        <w:rPr>
          <w:rFonts w:ascii="Times New Roman" w:eastAsia="Times New Roman" w:hAnsi="Times New Roman" w:cs="Times New Roman"/>
          <w:kern w:val="0"/>
          <w:lang w:eastAsia="en-CH"/>
          <w14:ligatures w14:val="none"/>
        </w:rPr>
        <w:t>IPwe</w:t>
      </w:r>
      <w:proofErr w:type="spellEnd"/>
      <w:r w:rsidRPr="00DC13BD">
        <w:rPr>
          <w:rFonts w:ascii="Times New Roman" w:eastAsia="Times New Roman" w:hAnsi="Times New Roman" w:cs="Times New Roman"/>
          <w:kern w:val="0"/>
          <w:lang w:eastAsia="en-CH"/>
          <w14:ligatures w14:val="none"/>
        </w:rPr>
        <w:t xml:space="preserve"> provide API access to AI valuation algorithms that once required dedicated infrastructure and specialized expertise.</w:t>
      </w:r>
    </w:p>
    <w:p w14:paraId="4BEB799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International organizations are establishing regional cloud hubs with subsidized access for innovators from developing economies. The African Regional Intellectual Property Organization (ARIPO) launched a cloud-based patent analytics platform offering low-cost access to AI valuation tools for African inventors and small businesses. Similar initiatives in Southeast Asia and Latin America are reducing the technology gap in IP management capabilities.</w:t>
      </w:r>
    </w:p>
    <w:p w14:paraId="23A449C8"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Cultural and Regional Perspectives</w:t>
      </w:r>
    </w:p>
    <w:p w14:paraId="70AF52C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AI valuation systems typically reflect Western legal traditions and valuation concepts, potentially undervaluing innovations that derive worth through different mechanisms. For example, traditional knowledge and cultural expressions often derive value through community identity and sustainable practices rather than market exclusivity.</w:t>
      </w:r>
    </w:p>
    <w:p w14:paraId="11075CF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More culturally inclusive approaches are emerging, with specialized valuation frameworks that incorporate diverse value concepts. These systems consider factors like community benefit, sustainability contributions, and cultural significance alongside traditional economic metrics. Participatory design approaches involving representatives from diverse innovation systems help ensure valuation methodologies reflect varied perspectives on intellectual property value.</w:t>
      </w:r>
    </w:p>
    <w:p w14:paraId="6285F38D"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Blockchain for Equitable Value Distribution</w:t>
      </w:r>
    </w:p>
    <w:p w14:paraId="47DD4C2D"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Blockchain technologies are enabling more equitable approaches to managing collectively created IP. Indigenous communities are using blockchain registries to document traditional knowledge and control its commercialization. For example, the Aboriginal Art Association of Australia has piloted a blockchain system that tracks authentic indigenous creations, ensuring proper attribution and royalty distribution when these works are commercialized.</w:t>
      </w:r>
    </w:p>
    <w:p w14:paraId="0FC0400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Similarly, open innovation communities are implementing tokenized governance systems that give contributors voting rights and economic stakes proportional to their inputs. These systems provide transparent, automated mechanisms for value sharing that reduce disputes and ensure fair distribution of benefits from collective innovation.</w:t>
      </w:r>
    </w:p>
    <w:p w14:paraId="5D6512AD"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Intergenerational Equity in IP Valuation</w:t>
      </w:r>
    </w:p>
    <w:p w14:paraId="098A514A"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Long-term oriented valuation frameworks are gaining importance as organizations recognize that traditional discounted cash flow approaches may systematically undervalue innovations with long-term societal benefits. Climate technologies, public health innovations, and fundamental research advances may deliver their greatest value to future generations, raising questions about appropriate valuation timeframes.</w:t>
      </w:r>
    </w:p>
    <w:p w14:paraId="1A5D4094"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Some organizations are implementing dual-framework valuation approaches that present both conventional market-based assessments and longer-term societal value metrics. These frameworks incorporate longer time horizons, different discount rates for social benefits, and explicit valuation of option value--the potential for technologies to enable future innovation paths. While these approaches remain controversial from a strict financial perspective, they provide important complementary insights for strategic decision-making.</w:t>
      </w:r>
    </w:p>
    <w:p w14:paraId="06832631"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Striking the Balance</w:t>
      </w:r>
    </w:p>
    <w:p w14:paraId="705CD0A8"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fundamental challenge remains balancing incentives for innovation with broader societal interests in knowledge diffusion and equitable access. AI valuation systems can either reinforce winner-take-all dynamics or help identify and reward diverse forms of innovation.</w:t>
      </w:r>
    </w:p>
    <w:p w14:paraId="33BDB957"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Progressive organizations are developing "innovation ecosystem" approaches that recognize how their IP decisions affect broader innovation communities. These frameworks consider factors like knowledge spillovers, collaboration opportunities, and innovation diversity alongside traditional exclusivity value. Rather than maximizing protection for every asset, </w:t>
      </w:r>
      <w:r w:rsidRPr="00DC13BD">
        <w:rPr>
          <w:rFonts w:ascii="Times New Roman" w:eastAsia="Times New Roman" w:hAnsi="Times New Roman" w:cs="Times New Roman"/>
          <w:kern w:val="0"/>
          <w:lang w:eastAsia="en-CH"/>
          <w14:ligatures w14:val="none"/>
        </w:rPr>
        <w:lastRenderedPageBreak/>
        <w:t>they strategically vary their approach based on both commercial potential and ecosystem impact.</w:t>
      </w:r>
    </w:p>
    <w:p w14:paraId="107BFF46"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DC13BD">
        <w:rPr>
          <w:rFonts w:ascii="Times New Roman" w:eastAsia="Times New Roman" w:hAnsi="Times New Roman" w:cs="Times New Roman"/>
          <w:b/>
          <w:bCs/>
          <w:kern w:val="0"/>
          <w:sz w:val="36"/>
          <w:szCs w:val="36"/>
          <w:lang w:eastAsia="en-CH"/>
          <w14:ligatures w14:val="none"/>
        </w:rPr>
        <w:t>8.5: Technological Frameworks for AI-IP Governance</w:t>
      </w:r>
    </w:p>
    <w:p w14:paraId="7FFCCA89"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Blockchain-Based IP Registries and Management Systems</w:t>
      </w:r>
    </w:p>
    <w:p w14:paraId="1FF2ED1F"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Purpose-built blockchain systems for IP management are transforming how organizations protect and monetize AI-assisted innovations. These platforms provide comprehensive frameworks for registering, tracking, and transacting IP assets with reduced friction and increased transparency.</w:t>
      </w:r>
    </w:p>
    <w:p w14:paraId="457F81C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Leading solutions include:</w:t>
      </w:r>
    </w:p>
    <w:p w14:paraId="47A255A8" w14:textId="77777777" w:rsidR="00027542" w:rsidRPr="00DC13BD" w:rsidRDefault="00027542" w:rsidP="00027542">
      <w:pPr>
        <w:numPr>
          <w:ilvl w:val="0"/>
          <w:numId w:val="8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Decentralized IP registries</w:t>
      </w:r>
      <w:r w:rsidRPr="00DC13BD">
        <w:rPr>
          <w:rFonts w:ascii="Times New Roman" w:eastAsia="Times New Roman" w:hAnsi="Times New Roman" w:cs="Times New Roman"/>
          <w:kern w:val="0"/>
          <w:lang w:eastAsia="en-CH"/>
          <w14:ligatures w14:val="none"/>
        </w:rPr>
        <w:t xml:space="preserve"> that establish verifiable creation timestamps and immutable records of innovation development</w:t>
      </w:r>
    </w:p>
    <w:p w14:paraId="39BCE7DF" w14:textId="77777777" w:rsidR="00027542" w:rsidRPr="00DC13BD" w:rsidRDefault="00027542" w:rsidP="00027542">
      <w:pPr>
        <w:numPr>
          <w:ilvl w:val="0"/>
          <w:numId w:val="8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Tokenized IP assets</w:t>
      </w:r>
      <w:r w:rsidRPr="00DC13BD">
        <w:rPr>
          <w:rFonts w:ascii="Times New Roman" w:eastAsia="Times New Roman" w:hAnsi="Times New Roman" w:cs="Times New Roman"/>
          <w:kern w:val="0"/>
          <w:lang w:eastAsia="en-CH"/>
          <w14:ligatures w14:val="none"/>
        </w:rPr>
        <w:t xml:space="preserve"> that enable fractional ownership and more liquid IP markets</w:t>
      </w:r>
    </w:p>
    <w:p w14:paraId="1F1827B0" w14:textId="77777777" w:rsidR="00027542" w:rsidRPr="00DC13BD" w:rsidRDefault="00027542" w:rsidP="00027542">
      <w:pPr>
        <w:numPr>
          <w:ilvl w:val="0"/>
          <w:numId w:val="8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Automated licensing platforms</w:t>
      </w:r>
      <w:r w:rsidRPr="00DC13BD">
        <w:rPr>
          <w:rFonts w:ascii="Times New Roman" w:eastAsia="Times New Roman" w:hAnsi="Times New Roman" w:cs="Times New Roman"/>
          <w:kern w:val="0"/>
          <w:lang w:eastAsia="en-CH"/>
          <w14:ligatures w14:val="none"/>
        </w:rPr>
        <w:t xml:space="preserve"> that use smart contracts to manage permissions and royalty payments</w:t>
      </w:r>
    </w:p>
    <w:p w14:paraId="7CB73DF6" w14:textId="77777777" w:rsidR="00027542" w:rsidRPr="00DC13BD" w:rsidRDefault="00027542" w:rsidP="00027542">
      <w:pPr>
        <w:numPr>
          <w:ilvl w:val="0"/>
          <w:numId w:val="846"/>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Contribution tracking systems</w:t>
      </w:r>
      <w:r w:rsidRPr="00DC13BD">
        <w:rPr>
          <w:rFonts w:ascii="Times New Roman" w:eastAsia="Times New Roman" w:hAnsi="Times New Roman" w:cs="Times New Roman"/>
          <w:kern w:val="0"/>
          <w:lang w:eastAsia="en-CH"/>
          <w14:ligatures w14:val="none"/>
        </w:rPr>
        <w:t xml:space="preserve"> that document specific inputs from multiple parties including AI systems</w:t>
      </w:r>
    </w:p>
    <w:p w14:paraId="1CD0FAF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Notable implementations include the </w:t>
      </w:r>
      <w:proofErr w:type="spellStart"/>
      <w:r w:rsidRPr="00DC13BD">
        <w:rPr>
          <w:rFonts w:ascii="Times New Roman" w:eastAsia="Times New Roman" w:hAnsi="Times New Roman" w:cs="Times New Roman"/>
          <w:kern w:val="0"/>
          <w:lang w:eastAsia="en-CH"/>
          <w14:ligatures w14:val="none"/>
        </w:rPr>
        <w:t>IPwe</w:t>
      </w:r>
      <w:proofErr w:type="spellEnd"/>
      <w:r w:rsidRPr="00DC13BD">
        <w:rPr>
          <w:rFonts w:ascii="Times New Roman" w:eastAsia="Times New Roman" w:hAnsi="Times New Roman" w:cs="Times New Roman"/>
          <w:kern w:val="0"/>
          <w:lang w:eastAsia="en-CH"/>
          <w14:ligatures w14:val="none"/>
        </w:rPr>
        <w:t xml:space="preserve"> Platform, which uses blockchain to create "digital twins" of patent assets that can be more easily valued, licensed, and traded. Similarly, LOCI </w:t>
      </w:r>
      <w:proofErr w:type="gramStart"/>
      <w:r w:rsidRPr="00DC13BD">
        <w:rPr>
          <w:rFonts w:ascii="Times New Roman" w:eastAsia="Times New Roman" w:hAnsi="Times New Roman" w:cs="Times New Roman"/>
          <w:kern w:val="0"/>
          <w:lang w:eastAsia="en-CH"/>
          <w14:ligatures w14:val="none"/>
        </w:rPr>
        <w:t>uses</w:t>
      </w:r>
      <w:proofErr w:type="gramEnd"/>
      <w:r w:rsidRPr="00DC13BD">
        <w:rPr>
          <w:rFonts w:ascii="Times New Roman" w:eastAsia="Times New Roman" w:hAnsi="Times New Roman" w:cs="Times New Roman"/>
          <w:kern w:val="0"/>
          <w:lang w:eastAsia="en-CH"/>
          <w14:ligatures w14:val="none"/>
        </w:rPr>
        <w:t xml:space="preserve"> blockchain to register invention disclosures before formal patent filings, establishing priority dates while facilitating discovery and licensing of early-stage innovations.</w:t>
      </w:r>
    </w:p>
    <w:p w14:paraId="183854C2"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Smart Contracts for AI-Human Collaboration</w:t>
      </w:r>
    </w:p>
    <w:p w14:paraId="44186274"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Contract-based solutions are addressing the unique challenges of AI-human collaborative creation. These frameworks provide clear governance structures and automated enforcement of agreed-upon terms. Successful implementations include:</w:t>
      </w:r>
    </w:p>
    <w:p w14:paraId="7685DD05" w14:textId="77777777" w:rsidR="00027542" w:rsidRPr="00DC13BD" w:rsidRDefault="00027542" w:rsidP="00027542">
      <w:pPr>
        <w:numPr>
          <w:ilvl w:val="0"/>
          <w:numId w:val="8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Staged development contracts</w:t>
      </w:r>
      <w:r w:rsidRPr="00DC13BD">
        <w:rPr>
          <w:rFonts w:ascii="Times New Roman" w:eastAsia="Times New Roman" w:hAnsi="Times New Roman" w:cs="Times New Roman"/>
          <w:kern w:val="0"/>
          <w:lang w:eastAsia="en-CH"/>
          <w14:ligatures w14:val="none"/>
        </w:rPr>
        <w:t xml:space="preserve"> that define rights based on the nature and extent of AI contributions</w:t>
      </w:r>
    </w:p>
    <w:p w14:paraId="087D03B4" w14:textId="77777777" w:rsidR="00027542" w:rsidRPr="00DC13BD" w:rsidRDefault="00027542" w:rsidP="00027542">
      <w:pPr>
        <w:numPr>
          <w:ilvl w:val="0"/>
          <w:numId w:val="8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Adaptive revenue sharing</w:t>
      </w:r>
      <w:r w:rsidRPr="00DC13BD">
        <w:rPr>
          <w:rFonts w:ascii="Times New Roman" w:eastAsia="Times New Roman" w:hAnsi="Times New Roman" w:cs="Times New Roman"/>
          <w:kern w:val="0"/>
          <w:lang w:eastAsia="en-CH"/>
          <w14:ligatures w14:val="none"/>
        </w:rPr>
        <w:t xml:space="preserve"> that automatically adjusts distribution based on market performance</w:t>
      </w:r>
    </w:p>
    <w:p w14:paraId="3F03BFAC" w14:textId="77777777" w:rsidR="00027542" w:rsidRPr="00DC13BD" w:rsidRDefault="00027542" w:rsidP="00027542">
      <w:pPr>
        <w:numPr>
          <w:ilvl w:val="0"/>
          <w:numId w:val="8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Collective licensing frameworks</w:t>
      </w:r>
      <w:r w:rsidRPr="00DC13BD">
        <w:rPr>
          <w:rFonts w:ascii="Times New Roman" w:eastAsia="Times New Roman" w:hAnsi="Times New Roman" w:cs="Times New Roman"/>
          <w:kern w:val="0"/>
          <w:lang w:eastAsia="en-CH"/>
          <w14:ligatures w14:val="none"/>
        </w:rPr>
        <w:t xml:space="preserve"> for managing portfolios of AI-assisted creations</w:t>
      </w:r>
    </w:p>
    <w:p w14:paraId="0DDCF491" w14:textId="77777777" w:rsidR="00027542" w:rsidRPr="00DC13BD" w:rsidRDefault="00027542" w:rsidP="00027542">
      <w:pPr>
        <w:numPr>
          <w:ilvl w:val="0"/>
          <w:numId w:val="847"/>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Value capture agreements</w:t>
      </w:r>
      <w:r w:rsidRPr="00DC13BD">
        <w:rPr>
          <w:rFonts w:ascii="Times New Roman" w:eastAsia="Times New Roman" w:hAnsi="Times New Roman" w:cs="Times New Roman"/>
          <w:kern w:val="0"/>
          <w:lang w:eastAsia="en-CH"/>
          <w14:ligatures w14:val="none"/>
        </w:rPr>
        <w:t xml:space="preserve"> that balance rewards between algorithm developers, data providers, and human directors</w:t>
      </w:r>
    </w:p>
    <w:p w14:paraId="709F124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The music industry has pioneered many of these approaches through platforms like Mycelia and </w:t>
      </w:r>
      <w:proofErr w:type="spellStart"/>
      <w:r w:rsidRPr="00DC13BD">
        <w:rPr>
          <w:rFonts w:ascii="Times New Roman" w:eastAsia="Times New Roman" w:hAnsi="Times New Roman" w:cs="Times New Roman"/>
          <w:kern w:val="0"/>
          <w:lang w:eastAsia="en-CH"/>
          <w14:ligatures w14:val="none"/>
        </w:rPr>
        <w:t>Mediachain</w:t>
      </w:r>
      <w:proofErr w:type="spellEnd"/>
      <w:r w:rsidRPr="00DC13BD">
        <w:rPr>
          <w:rFonts w:ascii="Times New Roman" w:eastAsia="Times New Roman" w:hAnsi="Times New Roman" w:cs="Times New Roman"/>
          <w:kern w:val="0"/>
          <w:lang w:eastAsia="en-CH"/>
          <w14:ligatures w14:val="none"/>
        </w:rPr>
        <w:t>, which use smart contracts to manage rights and automate royalty payments for collaboratively created content. These models are now being adapted for industrial IP management, with organizations like the Open Music Initiative developing standards for tracking contributions and allocating value in AI-assisted creative processes.</w:t>
      </w:r>
    </w:p>
    <w:p w14:paraId="218DF395"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Cloud-Based Collaborative Innovation Platforms</w:t>
      </w:r>
    </w:p>
    <w:p w14:paraId="5DC66C4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lastRenderedPageBreak/>
        <w:t>Cloud technologies are enabling new models of collaborative innovation that integrate sophisticated IP management. These platforms provide secure, accessible environments for multi-party collaboration with built-in governance frameworks.</w:t>
      </w:r>
    </w:p>
    <w:p w14:paraId="2034AEC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Key features of these platforms include:</w:t>
      </w:r>
    </w:p>
    <w:p w14:paraId="20218047" w14:textId="77777777" w:rsidR="00027542" w:rsidRPr="00DC13BD" w:rsidRDefault="00027542" w:rsidP="00027542">
      <w:pPr>
        <w:numPr>
          <w:ilvl w:val="0"/>
          <w:numId w:val="8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Federated AI environments</w:t>
      </w:r>
      <w:r w:rsidRPr="00DC13BD">
        <w:rPr>
          <w:rFonts w:ascii="Times New Roman" w:eastAsia="Times New Roman" w:hAnsi="Times New Roman" w:cs="Times New Roman"/>
          <w:kern w:val="0"/>
          <w:lang w:eastAsia="en-CH"/>
          <w14:ligatures w14:val="none"/>
        </w:rPr>
        <w:t xml:space="preserve"> that allow multiple parties to collaboratively train models without sharing raw data</w:t>
      </w:r>
    </w:p>
    <w:p w14:paraId="4042ECEC" w14:textId="77777777" w:rsidR="00027542" w:rsidRPr="00DC13BD" w:rsidRDefault="00027542" w:rsidP="00027542">
      <w:pPr>
        <w:numPr>
          <w:ilvl w:val="0"/>
          <w:numId w:val="8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Real-time contribution tracking</w:t>
      </w:r>
      <w:r w:rsidRPr="00DC13BD">
        <w:rPr>
          <w:rFonts w:ascii="Times New Roman" w:eastAsia="Times New Roman" w:hAnsi="Times New Roman" w:cs="Times New Roman"/>
          <w:kern w:val="0"/>
          <w:lang w:eastAsia="en-CH"/>
          <w14:ligatures w14:val="none"/>
        </w:rPr>
        <w:t xml:space="preserve"> </w:t>
      </w:r>
      <w:proofErr w:type="gramStart"/>
      <w:r w:rsidRPr="00DC13BD">
        <w:rPr>
          <w:rFonts w:ascii="Times New Roman" w:eastAsia="Times New Roman" w:hAnsi="Times New Roman" w:cs="Times New Roman"/>
          <w:kern w:val="0"/>
          <w:lang w:eastAsia="en-CH"/>
          <w14:ligatures w14:val="none"/>
        </w:rPr>
        <w:t>that documents</w:t>
      </w:r>
      <w:proofErr w:type="gramEnd"/>
      <w:r w:rsidRPr="00DC13BD">
        <w:rPr>
          <w:rFonts w:ascii="Times New Roman" w:eastAsia="Times New Roman" w:hAnsi="Times New Roman" w:cs="Times New Roman"/>
          <w:kern w:val="0"/>
          <w:lang w:eastAsia="en-CH"/>
          <w14:ligatures w14:val="none"/>
        </w:rPr>
        <w:t xml:space="preserve"> specific inputs from each participant</w:t>
      </w:r>
    </w:p>
    <w:p w14:paraId="6287FE5C" w14:textId="77777777" w:rsidR="00027542" w:rsidRPr="00DC13BD" w:rsidRDefault="00027542" w:rsidP="00027542">
      <w:pPr>
        <w:numPr>
          <w:ilvl w:val="0"/>
          <w:numId w:val="8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Integrated valuation tools</w:t>
      </w:r>
      <w:r w:rsidRPr="00DC13BD">
        <w:rPr>
          <w:rFonts w:ascii="Times New Roman" w:eastAsia="Times New Roman" w:hAnsi="Times New Roman" w:cs="Times New Roman"/>
          <w:kern w:val="0"/>
          <w:lang w:eastAsia="en-CH"/>
          <w14:ligatures w14:val="none"/>
        </w:rPr>
        <w:t xml:space="preserve"> that assess emerging IP during the development process</w:t>
      </w:r>
    </w:p>
    <w:p w14:paraId="16360D74" w14:textId="77777777" w:rsidR="00027542" w:rsidRPr="00DC13BD" w:rsidRDefault="00027542" w:rsidP="00027542">
      <w:pPr>
        <w:numPr>
          <w:ilvl w:val="0"/>
          <w:numId w:val="8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Configurable governance frameworks</w:t>
      </w:r>
      <w:r w:rsidRPr="00DC13BD">
        <w:rPr>
          <w:rFonts w:ascii="Times New Roman" w:eastAsia="Times New Roman" w:hAnsi="Times New Roman" w:cs="Times New Roman"/>
          <w:kern w:val="0"/>
          <w:lang w:eastAsia="en-CH"/>
          <w14:ligatures w14:val="none"/>
        </w:rPr>
        <w:t xml:space="preserve"> that adapt IP policies based on project requirements</w:t>
      </w:r>
    </w:p>
    <w:p w14:paraId="32AEE28C" w14:textId="77777777" w:rsidR="00027542" w:rsidRPr="00DC13BD" w:rsidRDefault="00027542" w:rsidP="00027542">
      <w:pPr>
        <w:numPr>
          <w:ilvl w:val="0"/>
          <w:numId w:val="848"/>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Automated compliance checks</w:t>
      </w:r>
      <w:r w:rsidRPr="00DC13BD">
        <w:rPr>
          <w:rFonts w:ascii="Times New Roman" w:eastAsia="Times New Roman" w:hAnsi="Times New Roman" w:cs="Times New Roman"/>
          <w:kern w:val="0"/>
          <w:lang w:eastAsia="en-CH"/>
          <w14:ligatures w14:val="none"/>
        </w:rPr>
        <w:t xml:space="preserve"> that ensure proper documentation of AI contributions</w:t>
      </w:r>
    </w:p>
    <w:p w14:paraId="7A35F2A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Microsoft's Azure IP Advantage program exemplifies this approach, combining cloud development tools with integrated IP protection frameworks. Similarly, IBM's Cloud Pak for Data includes governance tools specifically designed for collaborative AI development, helping organizations maintain clear ownership trails for innovations developed on shared platforms.</w:t>
      </w:r>
    </w:p>
    <w:p w14:paraId="02AB73D9" w14:textId="77777777" w:rsidR="00027542" w:rsidRPr="00DC13BD" w:rsidRDefault="00027542" w:rsidP="00027542">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DC13BD">
        <w:rPr>
          <w:rFonts w:ascii="Times New Roman" w:eastAsia="Times New Roman" w:hAnsi="Times New Roman" w:cs="Times New Roman"/>
          <w:b/>
          <w:bCs/>
          <w:kern w:val="0"/>
          <w:sz w:val="27"/>
          <w:szCs w:val="27"/>
          <w:lang w:eastAsia="en-CH"/>
          <w14:ligatures w14:val="none"/>
        </w:rPr>
        <w:t>Data Sovereignty and Cross-Border Considerations</w:t>
      </w:r>
    </w:p>
    <w:p w14:paraId="06880AB3"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As IP development increasingly spans multiple jurisdictions, organizations must navigate complex data sovereignty requirements. Cloud and blockchain systems are evolving to address these challenges through:</w:t>
      </w:r>
    </w:p>
    <w:p w14:paraId="2C0F37B8" w14:textId="77777777" w:rsidR="00027542" w:rsidRPr="00DC13BD" w:rsidRDefault="00027542" w:rsidP="00027542">
      <w:pPr>
        <w:numPr>
          <w:ilvl w:val="0"/>
          <w:numId w:val="8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Geofenced data processing</w:t>
      </w:r>
      <w:r w:rsidRPr="00DC13BD">
        <w:rPr>
          <w:rFonts w:ascii="Times New Roman" w:eastAsia="Times New Roman" w:hAnsi="Times New Roman" w:cs="Times New Roman"/>
          <w:kern w:val="0"/>
          <w:lang w:eastAsia="en-CH"/>
          <w14:ligatures w14:val="none"/>
        </w:rPr>
        <w:t xml:space="preserve"> that respects jurisdictional boundaries</w:t>
      </w:r>
    </w:p>
    <w:p w14:paraId="5ED94B46" w14:textId="77777777" w:rsidR="00027542" w:rsidRPr="00DC13BD" w:rsidRDefault="00027542" w:rsidP="00027542">
      <w:pPr>
        <w:numPr>
          <w:ilvl w:val="0"/>
          <w:numId w:val="8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Regulatory-aware data routing</w:t>
      </w:r>
      <w:r w:rsidRPr="00DC13BD">
        <w:rPr>
          <w:rFonts w:ascii="Times New Roman" w:eastAsia="Times New Roman" w:hAnsi="Times New Roman" w:cs="Times New Roman"/>
          <w:kern w:val="0"/>
          <w:lang w:eastAsia="en-CH"/>
          <w14:ligatures w14:val="none"/>
        </w:rPr>
        <w:t xml:space="preserve"> that applies appropriate governance based on location</w:t>
      </w:r>
    </w:p>
    <w:p w14:paraId="5129AB49" w14:textId="77777777" w:rsidR="00027542" w:rsidRPr="00DC13BD" w:rsidRDefault="00027542" w:rsidP="00027542">
      <w:pPr>
        <w:numPr>
          <w:ilvl w:val="0"/>
          <w:numId w:val="8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Jurisdiction-specific encryption</w:t>
      </w:r>
      <w:r w:rsidRPr="00DC13BD">
        <w:rPr>
          <w:rFonts w:ascii="Times New Roman" w:eastAsia="Times New Roman" w:hAnsi="Times New Roman" w:cs="Times New Roman"/>
          <w:kern w:val="0"/>
          <w:lang w:eastAsia="en-CH"/>
          <w14:ligatures w14:val="none"/>
        </w:rPr>
        <w:t xml:space="preserve"> that enables selective disclosure based on legal requirements</w:t>
      </w:r>
    </w:p>
    <w:p w14:paraId="469CF26D" w14:textId="77777777" w:rsidR="00027542" w:rsidRPr="00DC13BD" w:rsidRDefault="00027542" w:rsidP="00027542">
      <w:pPr>
        <w:numPr>
          <w:ilvl w:val="0"/>
          <w:numId w:val="849"/>
        </w:num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b/>
          <w:bCs/>
          <w:kern w:val="0"/>
          <w:lang w:eastAsia="en-CH"/>
          <w14:ligatures w14:val="none"/>
        </w:rPr>
        <w:t>Compliance metadata</w:t>
      </w:r>
      <w:r w:rsidRPr="00DC13BD">
        <w:rPr>
          <w:rFonts w:ascii="Times New Roman" w:eastAsia="Times New Roman" w:hAnsi="Times New Roman" w:cs="Times New Roman"/>
          <w:kern w:val="0"/>
          <w:lang w:eastAsia="en-CH"/>
          <w14:ligatures w14:val="none"/>
        </w:rPr>
        <w:t xml:space="preserve"> that tracks regulatory status across territories</w:t>
      </w:r>
    </w:p>
    <w:p w14:paraId="0E0D1073"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Organizations are implementing "IP data passports" that document compliance status and applicable regulations for digital assets moving across jurisdictions. These frameworks help maintain legal protection while enabling global collaboration, particularly important for AI systems that may be trained on data from multiple regions.</w:t>
      </w:r>
    </w:p>
    <w:p w14:paraId="263CBEE1"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intersection of blockchain, cloud computing, and AI is creating new possibilities for managing intellectual property in ways that balance innovation incentives with broader social goals. By providing transparent, efficient mechanisms for establishing rights, tracking contributions, and distributing value, these technologies are helping resolve many traditional challenges in IP governance. As these systems mature, they promise to create more dynamic, accessible, and equitable innovation ecosystems.</w:t>
      </w:r>
    </w:p>
    <w:p w14:paraId="037392F0" w14:textId="77777777" w:rsidR="00027542" w:rsidRPr="00DC13BD" w:rsidRDefault="00027542" w:rsidP="00027542">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12" w:name="_Hlk196387773"/>
      <w:r w:rsidRPr="00DC13BD">
        <w:rPr>
          <w:rFonts w:ascii="Times New Roman" w:eastAsia="Times New Roman" w:hAnsi="Times New Roman" w:cs="Times New Roman"/>
          <w:b/>
          <w:bCs/>
          <w:kern w:val="0"/>
          <w:sz w:val="36"/>
          <w:szCs w:val="36"/>
          <w:lang w:eastAsia="en-CH"/>
          <w14:ligatures w14:val="none"/>
        </w:rPr>
        <w:t>Conclusion</w:t>
      </w:r>
    </w:p>
    <w:p w14:paraId="03D8A276"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The ethical, legal, and social implications of AI in IP valuation represent far more than theoretical concerns—they are practical realities that organizations must navigate to build sustainable and responsible valuation capabilities. As this chapter has demonstrated, the </w:t>
      </w:r>
      <w:r w:rsidRPr="00DC13BD">
        <w:rPr>
          <w:rFonts w:ascii="Times New Roman" w:eastAsia="Times New Roman" w:hAnsi="Times New Roman" w:cs="Times New Roman"/>
          <w:kern w:val="0"/>
          <w:lang w:eastAsia="en-CH"/>
          <w14:ligatures w14:val="none"/>
        </w:rPr>
        <w:lastRenderedPageBreak/>
        <w:t>integration of AI into valuation processes creates profound challenges around ownership, bias, transparency, access, and governance that demand thoughtful, multidisciplinary approaches.</w:t>
      </w:r>
    </w:p>
    <w:p w14:paraId="28DD2EDC"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convergence of AI with blockchain and cloud technologies is reshaping the landscape of IP management in ways that both mitigate and potentially amplify these challenges. Blockchain technologies have demonstrated remarkable potential for enhancing ownership clarity, improving transparency in valuation disputes, and enabling more equitable distribution of value from collaborative innovation. Cloud platforms democratize access to sophisticated valuation capabilities while raising important questions about bias propagation, algorithmic accountability, and data sovereignty across borders.</w:t>
      </w:r>
    </w:p>
    <w:p w14:paraId="485B64EB"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Organizations implementing AI valuation systems would be well served to recognize that ethical considerations are not merely compliance requirements but strategic imperatives. Addressing bias in valuation algorithms not only serves fairness but enhances accuracy by capturing value dimensions that might otherwise be overlooked. Establishing clear ownership frameworks for AI-assisted innovation not only prevents disputes but directly enhances asset valuations through greater certainty. Improving transparency builds trust with stakeholders and regulators while providing legal defensibility for valuation decisions.</w:t>
      </w:r>
    </w:p>
    <w:p w14:paraId="753B71A5"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The international standards emerging in this domain offer valuable frameworks for addressing these challenges systematically. However, standards alone cannot substitute for organizational leadership in establishing governance approaches that balance innovation with responsibility. The most effective organizations are implementing AI valuation systems within broader ethical frameworks that articulate clear principles, establish cross-functional oversight, embed diverse perspectives in design processes, and continuously monitor outcomes against stated values.</w:t>
      </w:r>
    </w:p>
    <w:p w14:paraId="0483C4D3"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 xml:space="preserve">Looking forward, the balance of power in IP ecosystems will increasingly be shaped by how AI valuation technologies are governed and deployed. Organizations </w:t>
      </w:r>
      <w:proofErr w:type="gramStart"/>
      <w:r w:rsidRPr="00DC13BD">
        <w:rPr>
          <w:rFonts w:ascii="Times New Roman" w:eastAsia="Times New Roman" w:hAnsi="Times New Roman" w:cs="Times New Roman"/>
          <w:kern w:val="0"/>
          <w:lang w:eastAsia="en-CH"/>
          <w14:ligatures w14:val="none"/>
        </w:rPr>
        <w:t>have the opportunity to</w:t>
      </w:r>
      <w:proofErr w:type="gramEnd"/>
      <w:r w:rsidRPr="00DC13BD">
        <w:rPr>
          <w:rFonts w:ascii="Times New Roman" w:eastAsia="Times New Roman" w:hAnsi="Times New Roman" w:cs="Times New Roman"/>
          <w:kern w:val="0"/>
          <w:lang w:eastAsia="en-CH"/>
          <w14:ligatures w14:val="none"/>
        </w:rPr>
        <w:t xml:space="preserve"> implement these systems in ways that either concentrate value and advantage or distribute them more equitably. Those that proactively address the ethical dimensions of AI valuation are likely to establish more sustainable innovation practices while avoiding regulatory backlash and reputation damage.</w:t>
      </w:r>
    </w:p>
    <w:p w14:paraId="4E228C1F" w14:textId="77777777" w:rsidR="00027542" w:rsidRPr="00DC13BD" w:rsidRDefault="00027542" w:rsidP="00027542">
      <w:pPr>
        <w:spacing w:before="100" w:beforeAutospacing="1" w:after="100" w:afterAutospacing="1" w:line="240" w:lineRule="auto"/>
        <w:rPr>
          <w:rFonts w:ascii="Times New Roman" w:eastAsia="Times New Roman" w:hAnsi="Times New Roman" w:cs="Times New Roman"/>
          <w:kern w:val="0"/>
          <w:lang w:eastAsia="en-CH"/>
          <w14:ligatures w14:val="none"/>
        </w:rPr>
      </w:pPr>
      <w:r w:rsidRPr="00DC13BD">
        <w:rPr>
          <w:rFonts w:ascii="Times New Roman" w:eastAsia="Times New Roman" w:hAnsi="Times New Roman" w:cs="Times New Roman"/>
          <w:kern w:val="0"/>
          <w:lang w:eastAsia="en-CH"/>
          <w14:ligatures w14:val="none"/>
        </w:rPr>
        <w:t>As AI valuation technologies continue to evolve, maintaining human judgment, oversight, and ethical reflection remains essential. The most powerful implementations complement algorithmic analysis with human wisdom, understanding that value itself is a multidimensional concept that extends beyond purely financial metrics. By embracing this complexity and implementing thoughtful governance frameworks, organizations can harness the transformative potential of AI, blockchain, and cloud technologies while upholding fundamental values that sustain innovation ecosystems over the long term.</w:t>
      </w:r>
    </w:p>
    <w:bookmarkEnd w:id="12"/>
    <w:p w14:paraId="3D44FD10" w14:textId="77777777" w:rsidR="00983F71" w:rsidRDefault="00983F71" w:rsidP="00B2556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p w14:paraId="7CD5A4AD" w14:textId="77777777" w:rsidR="00983F71" w:rsidRDefault="00983F71" w:rsidP="00B2556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p>
    <w:p w14:paraId="5A22D442" w14:textId="1AAD1399" w:rsidR="00B2556D" w:rsidRPr="00066090" w:rsidRDefault="00B2556D" w:rsidP="00B2556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H"/>
          <w14:ligatures w14:val="none"/>
        </w:rPr>
      </w:pPr>
      <w:bookmarkStart w:id="13" w:name="_Hlk196388023"/>
      <w:r w:rsidRPr="00066090">
        <w:rPr>
          <w:rFonts w:ascii="Times New Roman" w:eastAsia="Times New Roman" w:hAnsi="Times New Roman" w:cs="Times New Roman"/>
          <w:b/>
          <w:bCs/>
          <w:kern w:val="36"/>
          <w:sz w:val="48"/>
          <w:szCs w:val="48"/>
          <w:lang w:eastAsia="en-CH"/>
          <w14:ligatures w14:val="none"/>
        </w:rPr>
        <w:lastRenderedPageBreak/>
        <w:t>Chapter 9: Conclusion and Call to Action: Embracing AI, Blockchain, and Cloud Technologies for the Future of IP Valuation</w:t>
      </w:r>
    </w:p>
    <w:p w14:paraId="7ED0DCFF" w14:textId="77777777" w:rsidR="00984A6D" w:rsidRDefault="00984A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p>
    <w:p w14:paraId="0535CB7C" w14:textId="7A67E533"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66090">
        <w:rPr>
          <w:rFonts w:ascii="Times New Roman" w:eastAsia="Times New Roman" w:hAnsi="Times New Roman" w:cs="Times New Roman"/>
          <w:b/>
          <w:bCs/>
          <w:kern w:val="0"/>
          <w:sz w:val="36"/>
          <w:szCs w:val="36"/>
          <w:lang w:eastAsia="en-CH"/>
          <w14:ligatures w14:val="none"/>
        </w:rPr>
        <w:t>Introduction</w:t>
      </w:r>
    </w:p>
    <w:p w14:paraId="7BCC0FE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As we conclude our exploration of technological transformation in intellectual property valuation, we stand at the convergence of three powerful forces: artificial intelligence, blockchain technology, and cloud computing. This triumvirate represents not merely incremental improvement but a fundamental reimagination of how intellectual property is identified, evaluated, protected, and monetized in the digital age. Throughout this book, we have examined how AI algorithms can process vast datasets to uncover hidden value patterns, how blockchain provides immutable records of innovation provenance, and how cloud platforms democratize access to these sophisticated capabilities.</w:t>
      </w:r>
    </w:p>
    <w:p w14:paraId="5E8B62DE"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This final chapter synthesizes the key insights from our journey, emphasizing the strategic imperative for organizations to embrace these integrated technologies. We articulate why the combined implementation of AI, blockchain, and cloud solutions creates capabilities greater than the sum of their parts. We call for unprecedented collaboration among stakeholders to address implementation challenges and establish governance frameworks that balance innovation with responsibility. Finally, we offer forward-looking perspectives on how these technologies will reshape intellectual property ecosystems and the broader innovation landscape.</w:t>
      </w:r>
    </w:p>
    <w:p w14:paraId="245CB6FE"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transformation of IP valuation is more than a technical exercise—it represents a fundamental shift in how we understand, measure, and leverage the intangible assets that increasingly drive economic value. Organizations that proactively develop integrated capabilities across AI, blockchain, and cloud technologies will gain significant advantages in identifying, protecting, and monetizing their most valuable knowledge assets. This chapter provides both practical guidance and inspiration for this essential journey.</w:t>
      </w:r>
    </w:p>
    <w:bookmarkEnd w:id="13"/>
    <w:p w14:paraId="13E4E7AC" w14:textId="77777777"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66090">
        <w:rPr>
          <w:rFonts w:ascii="Times New Roman" w:eastAsia="Times New Roman" w:hAnsi="Times New Roman" w:cs="Times New Roman"/>
          <w:b/>
          <w:bCs/>
          <w:kern w:val="0"/>
          <w:sz w:val="36"/>
          <w:szCs w:val="36"/>
          <w:lang w:eastAsia="en-CH"/>
          <w14:ligatures w14:val="none"/>
        </w:rPr>
        <w:t>9.1: Recap of Key Insights</w:t>
      </w:r>
    </w:p>
    <w:p w14:paraId="4F986A3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Throughout this exploration of how technology is transforming intellectual property valuation, several transformative insights have emerged. Traditional IP valuation approaches, while foundational, have significant limitations in scalability, consistency, and adaptability to rapidly evolving innovation landscapes. AI technologies offer powerful solutions to these challenges, enabling more dynamic, data-driven, and comprehensive assessments of intellectual property value.</w:t>
      </w:r>
    </w:p>
    <w:p w14:paraId="252F39FD"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intersection of artificial intelligence and intellectual property represents more than a technical advancement--it constitutes a fundamental shift in how we understand, measure, and leverage knowledge assets in the global economy. Machine learning models can now process vast datasets spanning patent citations, litigation histories, market transactions, and technological trends to identify patterns invisible to human analysts. Natural language </w:t>
      </w:r>
      <w:r w:rsidRPr="00066090">
        <w:rPr>
          <w:rFonts w:ascii="Times New Roman" w:eastAsia="Times New Roman" w:hAnsi="Times New Roman" w:cs="Times New Roman"/>
          <w:kern w:val="0"/>
          <w:lang w:eastAsia="en-CH"/>
          <w14:ligatures w14:val="none"/>
        </w:rPr>
        <w:lastRenderedPageBreak/>
        <w:t xml:space="preserve">processing capabilities can extract meaningful insights from unstructured text in patents, legal documents, and market reports. Computer vision systems can </w:t>
      </w:r>
      <w:proofErr w:type="spellStart"/>
      <w:r w:rsidRPr="00066090">
        <w:rPr>
          <w:rFonts w:ascii="Times New Roman" w:eastAsia="Times New Roman" w:hAnsi="Times New Roman" w:cs="Times New Roman"/>
          <w:kern w:val="0"/>
          <w:lang w:eastAsia="en-CH"/>
          <w14:ligatures w14:val="none"/>
        </w:rPr>
        <w:t>analyze</w:t>
      </w:r>
      <w:proofErr w:type="spellEnd"/>
      <w:r w:rsidRPr="00066090">
        <w:rPr>
          <w:rFonts w:ascii="Times New Roman" w:eastAsia="Times New Roman" w:hAnsi="Times New Roman" w:cs="Times New Roman"/>
          <w:kern w:val="0"/>
          <w:lang w:eastAsia="en-CH"/>
          <w14:ligatures w14:val="none"/>
        </w:rPr>
        <w:t xml:space="preserve"> design elements and visual similarities that influence trademark and design patent values.</w:t>
      </w:r>
    </w:p>
    <w:p w14:paraId="1FD0645F"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Blockchain's Revolutionary Impact on IP Ownership and Provenance</w:t>
      </w:r>
    </w:p>
    <w:p w14:paraId="18A7529A"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Blockchain technology has emerged as a transformative force in establishing verifiable ownership and innovation history—critical factors in accurate valuation. Distributed ledger technologies provide immutable, tamper-resistant records of the entire innovation lifecycle, from initial ideation through development to formal protection and commercialization. This capability addresses a fundamental challenge in IP valuation: uncertainty about ownership chains and contribution histories that often leads to significant discounting of otherwise valuable assets.</w:t>
      </w:r>
    </w:p>
    <w:p w14:paraId="6618995D"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Smart contracts built on blockchain platforms are revolutionizing IP licensing and royalty distribution, automating complex multi-party agreements while providing unparalleled transparency. These self-executing contracts significantly reduce transaction costs, eliminate payment delays, and create auditable records of all value transfers—factors that directly enhance asset valuation through increased monetization efficiency. Organizations implementing these systems report 30-45% reductions in licensing administration costs and 60-75% faster dispute resolution.</w:t>
      </w:r>
    </w:p>
    <w:p w14:paraId="58C06032"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Tokenization of intellectual property assets on blockchain platforms is creating more liquid IP markets, enabling fractional ownership and reducing the traditional illiquidity discount applied to intangible assets. These developments allow for more accurate price discovery through market mechanisms, providing valuable benchmarks for valuation practitioners. The emergence of specialized IP asset exchanges built on distributed ledger technologies is gradually addressing the historical challenge of limited comparable transaction data.</w:t>
      </w:r>
    </w:p>
    <w:p w14:paraId="67374F14"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Cloud Technology's Transformative Role in IP Valuation</w:t>
      </w:r>
    </w:p>
    <w:p w14:paraId="4FE1A83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Cloud computing has democratized access to sophisticated IP valuation capabilities, dramatically reducing capital investments required for advanced analysis while enabling unprecedented computational scale. Organizations of all sizes can now leverage "valuation-as-a-service" platforms that provide enterprise-grade capabilities on a pay-per-use basis. This accessibility is particularly significant for startups, SMEs, and innovators in developing economies who previously lacked resources for comprehensive IP valuation.</w:t>
      </w:r>
    </w:p>
    <w:p w14:paraId="1EFEA8FC"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scalable infrastructure provided by cloud platforms enables processing of massive multi-dimensional datasets that would overwhelm traditional computing environments. Valuation models can now simultaneously </w:t>
      </w:r>
      <w:proofErr w:type="spellStart"/>
      <w:r w:rsidRPr="00066090">
        <w:rPr>
          <w:rFonts w:ascii="Times New Roman" w:eastAsia="Times New Roman" w:hAnsi="Times New Roman" w:cs="Times New Roman"/>
          <w:kern w:val="0"/>
          <w:lang w:eastAsia="en-CH"/>
          <w14:ligatures w14:val="none"/>
        </w:rPr>
        <w:t>analyze</w:t>
      </w:r>
      <w:proofErr w:type="spellEnd"/>
      <w:r w:rsidRPr="00066090">
        <w:rPr>
          <w:rFonts w:ascii="Times New Roman" w:eastAsia="Times New Roman" w:hAnsi="Times New Roman" w:cs="Times New Roman"/>
          <w:kern w:val="0"/>
          <w:lang w:eastAsia="en-CH"/>
          <w14:ligatures w14:val="none"/>
        </w:rPr>
        <w:t xml:space="preserve"> patent landscapes, scientific literature, social media sentiment, market transactions, and litigation trends—creating far more comprehensive assessments than previously possible. The cloud's elastic computing resources allow for complex simulations and scenario </w:t>
      </w:r>
      <w:proofErr w:type="spellStart"/>
      <w:r w:rsidRPr="00066090">
        <w:rPr>
          <w:rFonts w:ascii="Times New Roman" w:eastAsia="Times New Roman" w:hAnsi="Times New Roman" w:cs="Times New Roman"/>
          <w:kern w:val="0"/>
          <w:lang w:eastAsia="en-CH"/>
          <w14:ligatures w14:val="none"/>
        </w:rPr>
        <w:t>modeling</w:t>
      </w:r>
      <w:proofErr w:type="spellEnd"/>
      <w:r w:rsidRPr="00066090">
        <w:rPr>
          <w:rFonts w:ascii="Times New Roman" w:eastAsia="Times New Roman" w:hAnsi="Times New Roman" w:cs="Times New Roman"/>
          <w:kern w:val="0"/>
          <w:lang w:eastAsia="en-CH"/>
          <w14:ligatures w14:val="none"/>
        </w:rPr>
        <w:t xml:space="preserve"> that more accurately capture the option value embedded in intellectual property assets.</w:t>
      </w:r>
    </w:p>
    <w:p w14:paraId="2AA59A13"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Cloud-based collaborative platforms have transformed how organizations manage IP valuation across distributed teams and external partners. These environments create secure spaces for multi-stakeholder input while maintaining appropriate access controls and documentation of decision processes. Such capabilities are particularly valuable for complex valuation scenarios involving multiple contributors, technologies, and potential applications.</w:t>
      </w:r>
    </w:p>
    <w:p w14:paraId="2E148C2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lastRenderedPageBreak/>
        <w:t>Our examination of real-world applications has demonstrated that these integrated technological approaches are not merely theoretical but already delivering concrete benefits across industries. From pharmaceutical companies optimizing R&amp;D portfolios using AI analysis and blockchain verification to technology firms streamlining licensing negotiations through cloud-based smart contract platforms, organizations leveraging these tools gain significant competitive advantages. The case studies presented illustrate both impressive successes and important lessons about implementation challenges.</w:t>
      </w:r>
    </w:p>
    <w:p w14:paraId="6552091D"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Despite these advances, significant obstacles remain. Data quality and availability continue to constrain model effectiveness. Ethical concerns around bias, transparency, and equity require ongoing attention. Legal frameworks governing technology-driven approaches to IP valuation remain underdeveloped in many jurisdictions. Interoperability challenges between blockchain networks and cloud platforms create friction in seamless value assessment. These challenges demand collaborative solutions involving technologists, IP professionals, policymakers, and other stakeholders.</w:t>
      </w:r>
    </w:p>
    <w:p w14:paraId="17347FE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Looking forward, the trajectory is clear--the convergence of AI, blockchain, and cloud technologies will become increasingly central to intellectual property valuation, with more sophisticated models, broader data integration, deeper understanding of complex value drivers, and more transparent provenance tracking. Organizations that develop integrated capabilities across these technologies now will be better positioned to navigate the knowledge economy of tomorrow, while those that delay may find themselves at a significant disadvantage in identifying, protecting, and monetizing their most valuable assets.</w:t>
      </w:r>
    </w:p>
    <w:p w14:paraId="541C20CE" w14:textId="77777777"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66090">
        <w:rPr>
          <w:rFonts w:ascii="Times New Roman" w:eastAsia="Times New Roman" w:hAnsi="Times New Roman" w:cs="Times New Roman"/>
          <w:b/>
          <w:bCs/>
          <w:kern w:val="0"/>
          <w:sz w:val="36"/>
          <w:szCs w:val="36"/>
          <w:lang w:eastAsia="en-CH"/>
          <w14:ligatures w14:val="none"/>
        </w:rPr>
        <w:t>9.2: The Importance of Embracing AI, Blockchain, and Cloud Technologies for IP Valuation</w:t>
      </w:r>
    </w:p>
    <w:p w14:paraId="56234EC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transition to technology-enhanced IP valuation is not merely beneficial--it is becoming imperative for organizations operating in knowledge-intensive industries. Several compelling factors drive this necessity:</w:t>
      </w:r>
    </w:p>
    <w:p w14:paraId="23924798"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acceleration of innovation cycles means that traditional valuation approaches, often requiring months of analysis, cannot keep pace with rapidly evolving technology landscapes. AI systems can continuously monitor technological developments, competitive activities, and market conditions, providing near real-time valuation insights that enable more responsive strategic decisions.</w:t>
      </w:r>
    </w:p>
    <w:p w14:paraId="3DD14C2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growing complexity of intellectual property ecosystems--with overlapping patents, intricate licensing networks, and multi-component technologies--has exceeded the capacity of conventional analysis methods. AI systems excel at mapping these complex relationships and identifying non-obvious connections that influence value.</w:t>
      </w:r>
    </w:p>
    <w:p w14:paraId="2162C437"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The Imperative of Blockchain for Transparent IP Ownership</w:t>
      </w:r>
    </w:p>
    <w:p w14:paraId="650E423A"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increasing collaborative nature of innovation—spanning organizational boundaries, geographies, and technical disciplines—has created unprecedented challenges in tracking contributions and establishing clear ownership. Blockchain technology provides the only viable solution for maintaining transparent, verifiable records of creative contributions without requiring trust in central authorities. This capability is becoming essential as IP value increasingly depends on uncontested ownership chains that can withstand legal scrutiny.</w:t>
      </w:r>
    </w:p>
    <w:p w14:paraId="6F0F9983"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lastRenderedPageBreak/>
        <w:t>Traditional centralized approaches to IP recordkeeping face growing vulnerabilities to cyberattacks, data corruption, and tampering—risks that directly impact asset valuation through increased uncertainty. Blockchain's distributed architecture offers superior security and resilience, with cryptographically verified transactions and redundant storage across network nodes. This enhanced security translates directly to higher valuations through reduced risk premiums.</w:t>
      </w:r>
    </w:p>
    <w:p w14:paraId="44812CC0"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globalization of innovation demands provenance tracking across multiple jurisdictions with incompatible legal systems. Blockchain creates a single source of truth that transcends national boundaries while accommodating jurisdiction-specific requirements through smart contract functionality. Organizations without these capabilities increasingly face costly ownership disputes and cross-border enforcement challenges that significantly diminish IP value.</w:t>
      </w:r>
    </w:p>
    <w:p w14:paraId="2A9EACD3"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The Strategic Necessity of Cloud Adoption</w:t>
      </w:r>
    </w:p>
    <w:p w14:paraId="2458E3C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computational demands of modern IP valuation have outpaced traditional infrastructure capabilities. Cloud platforms provide the elastic computing resources required for sophisticated </w:t>
      </w:r>
      <w:proofErr w:type="spellStart"/>
      <w:r w:rsidRPr="00066090">
        <w:rPr>
          <w:rFonts w:ascii="Times New Roman" w:eastAsia="Times New Roman" w:hAnsi="Times New Roman" w:cs="Times New Roman"/>
          <w:kern w:val="0"/>
          <w:lang w:eastAsia="en-CH"/>
          <w14:ligatures w14:val="none"/>
        </w:rPr>
        <w:t>modeling</w:t>
      </w:r>
      <w:proofErr w:type="spellEnd"/>
      <w:r w:rsidRPr="00066090">
        <w:rPr>
          <w:rFonts w:ascii="Times New Roman" w:eastAsia="Times New Roman" w:hAnsi="Times New Roman" w:cs="Times New Roman"/>
          <w:kern w:val="0"/>
          <w:lang w:eastAsia="en-CH"/>
          <w14:ligatures w14:val="none"/>
        </w:rPr>
        <w:t>, simulation, and analysis without massive capital investments. Organizations relying on legacy systems face growing disadvantages in valuation accuracy and responsiveness.</w:t>
      </w:r>
    </w:p>
    <w:p w14:paraId="0127544A"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Data integration challenges across disparate sources—from patent databases and scientific literature to financial markets and social media—require the specialized data management capabilities of modern cloud platforms. These environments enable the real-time data fusion necessary for comprehensive IP valuation while maintaining security and compliance across multiple data types and sources.</w:t>
      </w:r>
    </w:p>
    <w:p w14:paraId="5CD94C2F"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Geographically distributed innovation teams require secure collaborative environments that traditional systems struggle to provide. Cloud-based valuation platforms enable seamless collaboration across organizational boundaries, time zones, and technical disciplines—essential capabilities for valuing complex IP assets that span multiple domains and applications.</w:t>
      </w:r>
    </w:p>
    <w:p w14:paraId="174C94D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Global competition for valuable intellectual property has intensified, with organizations worldwide becoming more sophisticated in their IP strategies. Those leveraging integrated AI, blockchain, and cloud technologies gain systematic advantages in identifying undervalued assets, verifying clean ownership chains, optimizing protection strategies, and negotiating </w:t>
      </w:r>
      <w:proofErr w:type="spellStart"/>
      <w:r w:rsidRPr="00066090">
        <w:rPr>
          <w:rFonts w:ascii="Times New Roman" w:eastAsia="Times New Roman" w:hAnsi="Times New Roman" w:cs="Times New Roman"/>
          <w:kern w:val="0"/>
          <w:lang w:eastAsia="en-CH"/>
          <w14:ligatures w14:val="none"/>
        </w:rPr>
        <w:t>favorable</w:t>
      </w:r>
      <w:proofErr w:type="spellEnd"/>
      <w:r w:rsidRPr="00066090">
        <w:rPr>
          <w:rFonts w:ascii="Times New Roman" w:eastAsia="Times New Roman" w:hAnsi="Times New Roman" w:cs="Times New Roman"/>
          <w:kern w:val="0"/>
          <w:lang w:eastAsia="en-CH"/>
          <w14:ligatures w14:val="none"/>
        </w:rPr>
        <w:t xml:space="preserve"> terms. Without comparable capabilities, organizations risk systematic disadvantages in this high-stakes domain.</w:t>
      </w:r>
    </w:p>
    <w:p w14:paraId="6FF70BBE"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Financial pressures require more efficient IP management, with organizations facing increasing scrutiny over R&amp;D investments and intangible asset returns. Technology-powered valuation enables more targeted resource allocation, focusing protection efforts on truly valuable assets while reducing maintenance costs for marginal IP. The combination of AI analysis, blockchain verification, and cloud-based management typically delivers 25-40% efficiency improvements in comprehensive IP portfolio management.</w:t>
      </w:r>
    </w:p>
    <w:p w14:paraId="738A59BA"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Stakeholder expectations are evolving, with investors, regulators, and partners demanding more sophisticated approaches to intangible asset valuation with greater transparency and verifiability. Organizations demonstrating advanced technological capabilities in this area </w:t>
      </w:r>
      <w:r w:rsidRPr="00066090">
        <w:rPr>
          <w:rFonts w:ascii="Times New Roman" w:eastAsia="Times New Roman" w:hAnsi="Times New Roman" w:cs="Times New Roman"/>
          <w:kern w:val="0"/>
          <w:lang w:eastAsia="en-CH"/>
          <w14:ligatures w14:val="none"/>
        </w:rPr>
        <w:lastRenderedPageBreak/>
        <w:t>typically receive higher valuations themselves, reflecting market recognition of superior IP management. Investor research indicates that companies demonstrating integrated AI-blockchain-cloud IP management systems receive valuation premiums of 12-18% compared to industry peers with traditional approaches.</w:t>
      </w:r>
    </w:p>
    <w:p w14:paraId="1DA12F61"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For these reasons, embracing the technological triad of AI, blockchain, and cloud computing for IP valuation should be viewed not as an optional upgrade but as a strategic imperative that will increasingly determine competitive positioning in knowledge-intensive industries.</w:t>
      </w:r>
    </w:p>
    <w:p w14:paraId="4BA36AFD" w14:textId="77777777"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66090">
        <w:rPr>
          <w:rFonts w:ascii="Times New Roman" w:eastAsia="Times New Roman" w:hAnsi="Times New Roman" w:cs="Times New Roman"/>
          <w:b/>
          <w:bCs/>
          <w:kern w:val="0"/>
          <w:sz w:val="36"/>
          <w:szCs w:val="36"/>
          <w:lang w:eastAsia="en-CH"/>
          <w14:ligatures w14:val="none"/>
        </w:rPr>
        <w:t>9.3: Call for Collaboration Among Stakeholders</w:t>
      </w:r>
    </w:p>
    <w:p w14:paraId="574C421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full potential of emerging technologies in intellectual property valuation can only be realized through unprecedented collaboration across traditionally separate domains. This collaboration must span multiple dimensions:</w:t>
      </w:r>
    </w:p>
    <w:p w14:paraId="238FCEC3"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Cross-Disciplinary Integration</w:t>
      </w:r>
    </w:p>
    <w:p w14:paraId="5EFBCBF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IP professionals, data scientists, and domain experts must develop deeper mutual understanding and collaborative practices. Valuation models that combine legal expertise, technical knowledge, and data science capabilities consistently outperform those developed in disciplinary silos. The integration of blockchain expertise adds another essential dimension, requiring specialists who understand both distributed ledger technologies and IP frameworks. Cloud architecture specialists must work alongside these experts to create scalable, secure environments for these multidisciplinary solutions.</w:t>
      </w:r>
    </w:p>
    <w:p w14:paraId="7CCD3E6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Organizations should create formal structures that facilitate this integration, such as cross-functional teams, collaborative training programs, and shared performance metrics. Advanced organizations are establishing specialized roles such as "IP Technology Translators" who bridge the gap between technical and legal domains, ensuring that AI algorithms, blockchain implementations, and cloud infrastructures align with IP valuation requirements and constraints.</w:t>
      </w:r>
    </w:p>
    <w:p w14:paraId="68E0475D"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Industry-Wide Initiatives for Blockchain Standards</w:t>
      </w:r>
    </w:p>
    <w:p w14:paraId="7F1EB97C"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Pre-competitive collaboration on fundamental challenges benefits the entire innovation ecosystem. For blockchain technologies, standardization of IP-related smart contracts, provenance tracking protocols, and cross-chain interoperability frameworks is essential for widespread adoption. Without these standards, the proliferation of incompatible blockchain implementations threatens to create new silos in IP management—undermining the technology's potential for universal verification.</w:t>
      </w:r>
    </w:p>
    <w:p w14:paraId="58BED02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Industry consortia focusing on data standardization, quality metrics, and baseline methodologies can establish the infrastructure needed for more effective valuation across organizations. Initiatives like the Open Patent Data Project, the Blockchain IP Rights Alliance, and the IP Valuation Standards Committee demonstrate how collective action can address common challenges while preserving competitive differentiation in application. The recently formed Cross-Industry Blockchain IP Consortium, with members from technology, pharmaceuticals, entertainment, and manufacturing sectors, exemplifies how traditionally competitive industries can collaborate on shared infrastructure while maintaining proprietary applications.</w:t>
      </w:r>
    </w:p>
    <w:p w14:paraId="2B44E0DB"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lastRenderedPageBreak/>
        <w:t>Cloud Interoperability and Data Sovereignty Frameworks</w:t>
      </w:r>
    </w:p>
    <w:p w14:paraId="0C73063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global nature of both innovation and cloud computing creates urgent needs for standardized approaches to data governance, sovereignty requirements, and cross-cloud interoperability. IP valuation data often contains sensitive competitive information that must comply with region-specific regulations while remaining accessible for authorized analytical purposes. Organizations must collaborate on technical frameworks for managing these complex requirements.</w:t>
      </w:r>
    </w:p>
    <w:p w14:paraId="33C2C2A7"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Emerging concepts like "sovereign cloud spaces" for IP analysis, with clearly defined governance protocols and jurisdictional compliance mechanisms, offer promising approaches. These frameworks enable valuation data and models to operate across cloud environments while respecting legal requirements and organizational boundaries. Industry initiatives such as the Trusted IP Cloud Framework and Data Sovereignty Alliance are developing specifications that address these challenges through standardized APIs, encryption protocols, and compliance verification mechanisms.</w:t>
      </w:r>
    </w:p>
    <w:p w14:paraId="51B24381"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Public-Private Partnerships</w:t>
      </w:r>
    </w:p>
    <w:p w14:paraId="3ED4869A"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Government agencies, academic institutions, and private organizations must align efforts to develop robust frameworks for technology-enhanced IP valuation. Public entities can provide access to foundational datasets, research funding, and neutral convening platforms. Academic researchers can advance methodological innovations and independent validation approaches. Private organizations can contribute practical implementation expertise and real-world testing environments.</w:t>
      </w:r>
    </w:p>
    <w:p w14:paraId="7A3C9A82"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Public blockchain infrastructures for IP registration and verification, supported by government agencies but operated through distributed governance, could provide essential public goods for the innovation ecosystem. Similarly, public cloud resources dedicated to IP analysis could help address access disparities while advancing best practices. The European Union's blockchain infrastructure initiative, with dedicated intellectual property capabilities, demonstrates how public entities can create foundational resources that enable private sector innovation.</w:t>
      </w:r>
    </w:p>
    <w:p w14:paraId="020061E5"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International Coordination</w:t>
      </w:r>
    </w:p>
    <w:p w14:paraId="63B83A9F"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global nature of intellectual property requires coordinated approaches across jurisdictions. International organizations like WIPO, standard-setting bodies, and multi-national industry groups should prioritize harmonization of technology standards for IP valuation. This coordination should address data sharing protocols, ethical frameworks, and interoperability standards that enable consistent valuation approaches across borders.</w:t>
      </w:r>
    </w:p>
    <w:p w14:paraId="2DADDAF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Particular attention should be given to blockchain governance frameworks that can function effectively across jurisdictional boundaries. The development of internationally recognized smart contract templates for common IP transactions would significantly reduce friction in global value realization. Similarly, cloud data residency standards specifically addressing IP valuation needs would help organizations navigate complex compliance requirements while maintaining analytical capabilities.</w:t>
      </w:r>
    </w:p>
    <w:p w14:paraId="01B5906C"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Developer-User Feedback Loops</w:t>
      </w:r>
    </w:p>
    <w:p w14:paraId="2D72212E"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lastRenderedPageBreak/>
        <w:t>Creators of technology-enhanced valuation tools and their users must establish more effective communication channels. Regular, structured feedback from IP professionals helps refine algorithms, blockchain implementations, and cloud interfaces to address practical challenges, while transparency from developers helps users understand capabilities and limitations. This virtuous cycle of improvement depends on mutual respect and knowledge exchange between technical and domain experts.</w:t>
      </w:r>
    </w:p>
    <w:p w14:paraId="0E6FA00F"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We call on organizations across the IP ecosystem to commit to these collaborative approaches, recognizing that the challenges and opportunities of technology-powered valuation transcend traditional boundaries and require collective action.</w:t>
      </w:r>
    </w:p>
    <w:p w14:paraId="6B5C085C" w14:textId="77777777"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r w:rsidRPr="00066090">
        <w:rPr>
          <w:rFonts w:ascii="Times New Roman" w:eastAsia="Times New Roman" w:hAnsi="Times New Roman" w:cs="Times New Roman"/>
          <w:b/>
          <w:bCs/>
          <w:kern w:val="0"/>
          <w:sz w:val="36"/>
          <w:szCs w:val="36"/>
          <w:lang w:eastAsia="en-CH"/>
          <w14:ligatures w14:val="none"/>
        </w:rPr>
        <w:t>9.4: Closing Thoughts</w:t>
      </w:r>
    </w:p>
    <w:p w14:paraId="44B99201"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As we conclude this examination of how artificial intelligence, blockchain, and cloud technologies are transforming intellectual property valuation, it is worth reflecting on the broader significance of this technological evolution. The ability to more accurately value intellectual property represents far more than a technical advancement--it fundamentally shapes how society rewards innovation, allocates resources for creative </w:t>
      </w:r>
      <w:proofErr w:type="spellStart"/>
      <w:r w:rsidRPr="00066090">
        <w:rPr>
          <w:rFonts w:ascii="Times New Roman" w:eastAsia="Times New Roman" w:hAnsi="Times New Roman" w:cs="Times New Roman"/>
          <w:kern w:val="0"/>
          <w:lang w:eastAsia="en-CH"/>
          <w14:ligatures w14:val="none"/>
        </w:rPr>
        <w:t>endeavors</w:t>
      </w:r>
      <w:proofErr w:type="spellEnd"/>
      <w:r w:rsidRPr="00066090">
        <w:rPr>
          <w:rFonts w:ascii="Times New Roman" w:eastAsia="Times New Roman" w:hAnsi="Times New Roman" w:cs="Times New Roman"/>
          <w:kern w:val="0"/>
          <w:lang w:eastAsia="en-CH"/>
          <w14:ligatures w14:val="none"/>
        </w:rPr>
        <w:t>, and distributes the benefits of knowledge creation.</w:t>
      </w:r>
    </w:p>
    <w:p w14:paraId="1E230F73"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Technology-powered valuation has the potential to create more efficient innovation markets, where resources flow more reliably toward truly valuable ideas regardless of their origin. It could help identify promising but underappreciated innovations that might otherwise languish without adequate support. It might enable more nuanced protection strategies that balance exclusivity with knowledge diffusion, optimizing both private returns and societal benefits.</w:t>
      </w:r>
    </w:p>
    <w:p w14:paraId="42147583"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t>Blockchain's Promise for Democratized Innovation</w:t>
      </w:r>
    </w:p>
    <w:p w14:paraId="25ECE80D"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verifiable attribution capabilities of blockchain technology may fundamentally reshape who participates in formal innovation systems. By providing indisputable evidence of creation and contribution accessible to anyone with internet access, blockchain removes historical barriers that have disadvantaged independent inventors, creators from developing regions, and others lacking access to traditional IP infrastructures. This democratization could diversify innovation ecosystems and uncover valuable perspectives previously marginalized by structural barriers.</w:t>
      </w:r>
    </w:p>
    <w:p w14:paraId="0C8EFCD0"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Blockchain's potential for automated value distribution through programmable smart contracts may transform IP monetization, ensuring that all contributors—from major institutions to individual participants—receive fair compensation based on transparent, pre-defined terms. This capability could create more inclusive innovation models where value capture aligns more precisely with value creation, potentially addressing longstanding inequities in knowledge economies.</w:t>
      </w:r>
    </w:p>
    <w:p w14:paraId="648572F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emergence of decentralized autonomous organizations (</w:t>
      </w:r>
      <w:proofErr w:type="spellStart"/>
      <w:r w:rsidRPr="00066090">
        <w:rPr>
          <w:rFonts w:ascii="Times New Roman" w:eastAsia="Times New Roman" w:hAnsi="Times New Roman" w:cs="Times New Roman"/>
          <w:kern w:val="0"/>
          <w:lang w:eastAsia="en-CH"/>
          <w14:ligatures w14:val="none"/>
        </w:rPr>
        <w:t>DAOs</w:t>
      </w:r>
      <w:proofErr w:type="spellEnd"/>
      <w:r w:rsidRPr="00066090">
        <w:rPr>
          <w:rFonts w:ascii="Times New Roman" w:eastAsia="Times New Roman" w:hAnsi="Times New Roman" w:cs="Times New Roman"/>
          <w:kern w:val="0"/>
          <w:lang w:eastAsia="en-CH"/>
          <w14:ligatures w14:val="none"/>
        </w:rPr>
        <w:t>) governed by blockchain-based voting and resource allocation mechanisms offers entirely new models for collaborative innovation and IP management. These structures enable fluid contribution models, dynamic value distribution, and community governance that traditional organizations cannot match. While still experimental, these approaches may unlock new forms of collective intelligence particularly suited to complex, interdisciplinary innovation challenges.</w:t>
      </w:r>
    </w:p>
    <w:p w14:paraId="6E98E298" w14:textId="77777777" w:rsidR="00B2556D" w:rsidRPr="00066090" w:rsidRDefault="00B2556D" w:rsidP="00B2556D">
      <w:pPr>
        <w:spacing w:before="100" w:beforeAutospacing="1" w:after="100" w:afterAutospacing="1" w:line="240" w:lineRule="auto"/>
        <w:outlineLvl w:val="2"/>
        <w:rPr>
          <w:rFonts w:ascii="Times New Roman" w:eastAsia="Times New Roman" w:hAnsi="Times New Roman" w:cs="Times New Roman"/>
          <w:b/>
          <w:bCs/>
          <w:kern w:val="0"/>
          <w:sz w:val="27"/>
          <w:szCs w:val="27"/>
          <w:lang w:eastAsia="en-CH"/>
          <w14:ligatures w14:val="none"/>
        </w:rPr>
      </w:pPr>
      <w:r w:rsidRPr="00066090">
        <w:rPr>
          <w:rFonts w:ascii="Times New Roman" w:eastAsia="Times New Roman" w:hAnsi="Times New Roman" w:cs="Times New Roman"/>
          <w:b/>
          <w:bCs/>
          <w:kern w:val="0"/>
          <w:sz w:val="27"/>
          <w:szCs w:val="27"/>
          <w:lang w:eastAsia="en-CH"/>
          <w14:ligatures w14:val="none"/>
        </w:rPr>
        <w:lastRenderedPageBreak/>
        <w:t>Cloud Computing's Transformative Accessibility</w:t>
      </w:r>
    </w:p>
    <w:p w14:paraId="7A39D222"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Cloud technologies are dramatically reshaping access to sophisticated IP valuation capabilities, potentially leveling playing fields between resource-rich organizations and smaller entities. This democratization could enable more inclusive innovation ecosystems where valuable ideas receive appropriate recognition and investment regardless of their source. As specialized "IP cloud" offerings continue to develop with pre-configured valuation tools and datasets, organizations of all sizes can leverage best practices previously available only to the most sophisticated players.</w:t>
      </w:r>
    </w:p>
    <w:p w14:paraId="173F585E"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borderless nature of cloud computing creates unprecedented opportunities for global collaboration in IP valuation and management, potentially overcoming historical geographic disparities in innovation systems. Regional innovation hubs in developing economies can now access the same analytical capabilities as established </w:t>
      </w:r>
      <w:proofErr w:type="spellStart"/>
      <w:r w:rsidRPr="00066090">
        <w:rPr>
          <w:rFonts w:ascii="Times New Roman" w:eastAsia="Times New Roman" w:hAnsi="Times New Roman" w:cs="Times New Roman"/>
          <w:kern w:val="0"/>
          <w:lang w:eastAsia="en-CH"/>
          <w14:ligatures w14:val="none"/>
        </w:rPr>
        <w:t>centers</w:t>
      </w:r>
      <w:proofErr w:type="spellEnd"/>
      <w:r w:rsidRPr="00066090">
        <w:rPr>
          <w:rFonts w:ascii="Times New Roman" w:eastAsia="Times New Roman" w:hAnsi="Times New Roman" w:cs="Times New Roman"/>
          <w:kern w:val="0"/>
          <w:lang w:eastAsia="en-CH"/>
          <w14:ligatures w14:val="none"/>
        </w:rPr>
        <w:t>, while contributing unique perspectives and knowledge. This global accessibility may gradually address historical power imbalances in international IP systems.</w:t>
      </w:r>
    </w:p>
    <w:p w14:paraId="742DC4EB"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However, these positive outcomes are not inevitable. Without thoughtful implementation, technology systems could amplify existing biases, concentrate power with already-dominant players, or create new forms of opacity in valuation processes. AI algorithms may perpetuate historical patterns of undervaluation for certain types of innovation or creators. Blockchain systems could calcify inequitable arrangements through immutable smart contracts. Cloud platforms might create new dependencies on powerful technology providers. The difference between these scenarios depends not on the technologies themselves but on the </w:t>
      </w:r>
      <w:proofErr w:type="gramStart"/>
      <w:r w:rsidRPr="00066090">
        <w:rPr>
          <w:rFonts w:ascii="Times New Roman" w:eastAsia="Times New Roman" w:hAnsi="Times New Roman" w:cs="Times New Roman"/>
          <w:kern w:val="0"/>
          <w:lang w:eastAsia="en-CH"/>
          <w14:ligatures w14:val="none"/>
        </w:rPr>
        <w:t>choices</w:t>
      </w:r>
      <w:proofErr w:type="gramEnd"/>
      <w:r w:rsidRPr="00066090">
        <w:rPr>
          <w:rFonts w:ascii="Times New Roman" w:eastAsia="Times New Roman" w:hAnsi="Times New Roman" w:cs="Times New Roman"/>
          <w:kern w:val="0"/>
          <w:lang w:eastAsia="en-CH"/>
          <w14:ligatures w14:val="none"/>
        </w:rPr>
        <w:t xml:space="preserve"> we make in their development, deployment, and governance.</w:t>
      </w:r>
    </w:p>
    <w:p w14:paraId="1AE8631C"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path forward requires combining technological sophistication with ethical awareness and strategic vision. Organizations must invest not only in technical capabilities but also in the human expertise to guide these systems and the governance structures to ensure they serve broader organizational and societal goals. Policymakers must develop frameworks that encourage innovation while safeguarding fairness and transparency. Individuals must develop the skills to effectively collaborate with these powerful tools while maintaining critical perspective on their limitations.</w:t>
      </w:r>
    </w:p>
    <w:p w14:paraId="602EE6D6"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For IP professionals, this transition represents both a challenge and an opportunity. Those who embrace these new approaches--developing the skills to work effectively with integrated technology systems while contributing their irreplaceable human judgment and contextual understanding--will play increasingly valuable roles in their organizations. Those who resist this evolution risk being sidelined as routine aspects of valuation become increasingly automated.</w:t>
      </w:r>
    </w:p>
    <w:p w14:paraId="025A8C64"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future of intellectual property valuation will be neither entirely human nor entirely automated, but a sophisticated synthesis of human expertise and technological capability. By embracing this complementary relationship--leveraging AI's analytical power, blockchain's verifiability, and cloud's accessibility while guiding these technologies with human wisdom, ethical awareness, and strategic insight--we can create valuation approaches that better serve innovators, organizations, and </w:t>
      </w:r>
      <w:proofErr w:type="gramStart"/>
      <w:r w:rsidRPr="00066090">
        <w:rPr>
          <w:rFonts w:ascii="Times New Roman" w:eastAsia="Times New Roman" w:hAnsi="Times New Roman" w:cs="Times New Roman"/>
          <w:kern w:val="0"/>
          <w:lang w:eastAsia="en-CH"/>
          <w14:ligatures w14:val="none"/>
        </w:rPr>
        <w:t>society as a whole</w:t>
      </w:r>
      <w:proofErr w:type="gramEnd"/>
      <w:r w:rsidRPr="00066090">
        <w:rPr>
          <w:rFonts w:ascii="Times New Roman" w:eastAsia="Times New Roman" w:hAnsi="Times New Roman" w:cs="Times New Roman"/>
          <w:kern w:val="0"/>
          <w:lang w:eastAsia="en-CH"/>
          <w14:ligatures w14:val="none"/>
        </w:rPr>
        <w:t>.</w:t>
      </w:r>
    </w:p>
    <w:p w14:paraId="66C89A57"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The transformation of IP valuation through emerging technologies is still in its early stages. Those who engage now have the opportunity not merely to adopt these technologies but to shape their evolution. We invite you to participate in this important journey--to become not </w:t>
      </w:r>
      <w:r w:rsidRPr="00066090">
        <w:rPr>
          <w:rFonts w:ascii="Times New Roman" w:eastAsia="Times New Roman" w:hAnsi="Times New Roman" w:cs="Times New Roman"/>
          <w:kern w:val="0"/>
          <w:lang w:eastAsia="en-CH"/>
          <w14:ligatures w14:val="none"/>
        </w:rPr>
        <w:lastRenderedPageBreak/>
        <w:t>just users of technology for IP valuation, but architects of a more effective, equitable, and dynamic innovation ecosystem for the future.</w:t>
      </w:r>
    </w:p>
    <w:p w14:paraId="38D5D66C" w14:textId="77777777" w:rsidR="00B2556D" w:rsidRPr="00066090" w:rsidRDefault="00B2556D" w:rsidP="00B2556D">
      <w:pPr>
        <w:spacing w:before="100" w:beforeAutospacing="1" w:after="100" w:afterAutospacing="1" w:line="240" w:lineRule="auto"/>
        <w:outlineLvl w:val="1"/>
        <w:rPr>
          <w:rFonts w:ascii="Times New Roman" w:eastAsia="Times New Roman" w:hAnsi="Times New Roman" w:cs="Times New Roman"/>
          <w:b/>
          <w:bCs/>
          <w:kern w:val="0"/>
          <w:sz w:val="36"/>
          <w:szCs w:val="36"/>
          <w:lang w:eastAsia="en-CH"/>
          <w14:ligatures w14:val="none"/>
        </w:rPr>
      </w:pPr>
      <w:bookmarkStart w:id="14" w:name="_Hlk196388079"/>
      <w:r w:rsidRPr="00066090">
        <w:rPr>
          <w:rFonts w:ascii="Times New Roman" w:eastAsia="Times New Roman" w:hAnsi="Times New Roman" w:cs="Times New Roman"/>
          <w:b/>
          <w:bCs/>
          <w:kern w:val="0"/>
          <w:sz w:val="36"/>
          <w:szCs w:val="36"/>
          <w:lang w:eastAsia="en-CH"/>
          <w14:ligatures w14:val="none"/>
        </w:rPr>
        <w:t>Conclusion</w:t>
      </w:r>
    </w:p>
    <w:p w14:paraId="7E8FBD67"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convergence of artificial intelligence, blockchain, and cloud technologies represents a watershed moment in the evolution of intellectual property valuation. Throughout this book, we have explored how these interconnected technologies are addressing longstanding challenges while creating new possibilities for understanding, measuring, and capturing the value of knowledge assets. As we stand at this technological inflection point, several key themes emerge that will guide the future development of IP valuation practices.</w:t>
      </w:r>
    </w:p>
    <w:p w14:paraId="6B622641"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First, the integration of these technologies creates capabilities greater than the sum of their individual contributions. AI provides the analytical power to process vast datasets and identify complex value patterns; blockchain delivers the verifiable provenance and transparent transaction mechanisms essential for trust in ownership and licensing; cloud platforms offer the accessible infrastructure that makes these capabilities available to organizations regardless of size or resources. Organizations that develop coordinated strategies across all three domains will achieve the most significant benefits.</w:t>
      </w:r>
    </w:p>
    <w:p w14:paraId="2F6285F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Second, the technical transformation of IP valuation must be accompanied by equally important human and organizational evolution. The most successful implementations combine technological sophistication with human expertise, ethical frameworks, and governance structures that ensure these tools serve broader strategic objectives. Rather than viewing technology as a replacement for human judgment, leading organizations are developing models where human and machine intelligence are complementary, each enhancing the other's capabilities.</w:t>
      </w:r>
    </w:p>
    <w:p w14:paraId="71BA6CC2"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Third, the global nature of both innovation and digital technologies demands collaborative approaches that transcend traditional boundaries. Industry consortia, international standards bodies, multi-stakeholder governance frameworks, and public-private partnerships all have essential roles in creating the shared infrastructure for next-generation IP valuation. Without these collaborative efforts, the promise of these technologies will be constrained by fragmentation, incompatibility, and missed opportunities for collective advancement.</w:t>
      </w:r>
    </w:p>
    <w:p w14:paraId="17EB3D60"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Finally, the choices we make in implementing these technologies will shape not just organizational outcomes but broader societal impacts. The ability to accurately value intellectual property influences how resources are allocated, which innovations are pursued, and who benefits from knowledge creation. By designing systems that promote transparency, reduce bias, increase accessibility, and enable more equitable value distribution, we can ensure that technological advancement serves both economic efficiency and social progress.</w:t>
      </w:r>
    </w:p>
    <w:p w14:paraId="369E38C2"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journey toward technology-enabled IP valuation is neither simple nor complete. Significant challenges remain in data quality, algorithmic bias, regulatory frameworks, interoperability, and governance. Yet the trajectory is clear, and the potential benefits—more accurate valuations, reduced transaction costs, broader participation, and more efficient innovation markets—justify the considerable effort required.</w:t>
      </w:r>
    </w:p>
    <w:p w14:paraId="6EF43CBF"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 xml:space="preserve">For organizations and professionals throughout the IP ecosystem, the time for action is now. Begin by assessing your current capabilities across AI analytics, blockchain verification, and cloud infrastructure. Develop integrated strategies that leverage these technologies in concert </w:t>
      </w:r>
      <w:r w:rsidRPr="00066090">
        <w:rPr>
          <w:rFonts w:ascii="Times New Roman" w:eastAsia="Times New Roman" w:hAnsi="Times New Roman" w:cs="Times New Roman"/>
          <w:kern w:val="0"/>
          <w:lang w:eastAsia="en-CH"/>
          <w14:ligatures w14:val="none"/>
        </w:rPr>
        <w:lastRenderedPageBreak/>
        <w:t>rather than as isolated initiatives. Invest in both technical systems and human expertise to guide their implementation. Participate in collaborative efforts to establish standards and best practices. Above all, approach this transformation with a commitment to building systems that not only deliver organizational value but contribute to more effective, accessible, and equitable innovation ecosystems.</w:t>
      </w:r>
    </w:p>
    <w:p w14:paraId="2ACB5629" w14:textId="77777777" w:rsidR="00B2556D" w:rsidRPr="00066090" w:rsidRDefault="00B2556D" w:rsidP="00B2556D">
      <w:pPr>
        <w:spacing w:before="100" w:beforeAutospacing="1" w:after="100" w:afterAutospacing="1" w:line="240" w:lineRule="auto"/>
        <w:rPr>
          <w:rFonts w:ascii="Times New Roman" w:eastAsia="Times New Roman" w:hAnsi="Times New Roman" w:cs="Times New Roman"/>
          <w:kern w:val="0"/>
          <w:lang w:eastAsia="en-CH"/>
          <w14:ligatures w14:val="none"/>
        </w:rPr>
      </w:pPr>
      <w:r w:rsidRPr="00066090">
        <w:rPr>
          <w:rFonts w:ascii="Times New Roman" w:eastAsia="Times New Roman" w:hAnsi="Times New Roman" w:cs="Times New Roman"/>
          <w:kern w:val="0"/>
          <w:lang w:eastAsia="en-CH"/>
          <w14:ligatures w14:val="none"/>
        </w:rPr>
        <w:t>The future of intellectual property valuation belongs to those who can harness the combined power of artificial intelligence, blockchain, and cloud technologies while guiding their evolution with wisdom, foresight, and a commitment to both excellence and equity. We invite you to help shape this future.</w:t>
      </w:r>
    </w:p>
    <w:p w14:paraId="27F91687" w14:textId="77777777" w:rsidR="00027542" w:rsidRPr="00BE096B" w:rsidRDefault="00027542" w:rsidP="00BE096B">
      <w:pPr>
        <w:spacing w:before="100" w:beforeAutospacing="1" w:after="100" w:afterAutospacing="1" w:line="240" w:lineRule="auto"/>
        <w:rPr>
          <w:rFonts w:ascii="Times New Roman" w:eastAsia="Times New Roman" w:hAnsi="Times New Roman" w:cs="Times New Roman"/>
          <w:kern w:val="0"/>
          <w:lang w:eastAsia="en-CH"/>
          <w14:ligatures w14:val="none"/>
        </w:rPr>
      </w:pPr>
    </w:p>
    <w:bookmarkEnd w:id="14"/>
    <w:p w14:paraId="0D3146E5" w14:textId="77777777" w:rsidR="00545C2C" w:rsidRDefault="00545C2C"/>
    <w:sectPr w:rsidR="00545C2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31D"/>
    <w:multiLevelType w:val="multilevel"/>
    <w:tmpl w:val="A556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97832"/>
    <w:multiLevelType w:val="multilevel"/>
    <w:tmpl w:val="ECBE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8E7EA1"/>
    <w:multiLevelType w:val="multilevel"/>
    <w:tmpl w:val="5736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4643C"/>
    <w:multiLevelType w:val="multilevel"/>
    <w:tmpl w:val="402E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A90235"/>
    <w:multiLevelType w:val="multilevel"/>
    <w:tmpl w:val="B314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C95152"/>
    <w:multiLevelType w:val="multilevel"/>
    <w:tmpl w:val="1B4A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0A0678"/>
    <w:multiLevelType w:val="multilevel"/>
    <w:tmpl w:val="CD88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5C62E2"/>
    <w:multiLevelType w:val="multilevel"/>
    <w:tmpl w:val="73E2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A12856"/>
    <w:multiLevelType w:val="multilevel"/>
    <w:tmpl w:val="5BCE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A7231C"/>
    <w:multiLevelType w:val="multilevel"/>
    <w:tmpl w:val="1EAC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BC2D51"/>
    <w:multiLevelType w:val="multilevel"/>
    <w:tmpl w:val="722A3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0E0B34"/>
    <w:multiLevelType w:val="multilevel"/>
    <w:tmpl w:val="EDF8F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5A78C6"/>
    <w:multiLevelType w:val="multilevel"/>
    <w:tmpl w:val="4FDE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843863"/>
    <w:multiLevelType w:val="multilevel"/>
    <w:tmpl w:val="DE94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B20BD8"/>
    <w:multiLevelType w:val="multilevel"/>
    <w:tmpl w:val="1400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2D66A7A"/>
    <w:multiLevelType w:val="multilevel"/>
    <w:tmpl w:val="366E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2E655F5"/>
    <w:multiLevelType w:val="multilevel"/>
    <w:tmpl w:val="BCA8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1E43F9"/>
    <w:multiLevelType w:val="multilevel"/>
    <w:tmpl w:val="E00C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300A11"/>
    <w:multiLevelType w:val="multilevel"/>
    <w:tmpl w:val="CDE6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323DC5"/>
    <w:multiLevelType w:val="multilevel"/>
    <w:tmpl w:val="035E9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34632CA"/>
    <w:multiLevelType w:val="multilevel"/>
    <w:tmpl w:val="71D0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3755811"/>
    <w:multiLevelType w:val="multilevel"/>
    <w:tmpl w:val="AA9E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39A64A1"/>
    <w:multiLevelType w:val="multilevel"/>
    <w:tmpl w:val="96EA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3CB2AF8"/>
    <w:multiLevelType w:val="multilevel"/>
    <w:tmpl w:val="5796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3D81D43"/>
    <w:multiLevelType w:val="multilevel"/>
    <w:tmpl w:val="6E7A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3E40236"/>
    <w:multiLevelType w:val="multilevel"/>
    <w:tmpl w:val="E91E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479445E"/>
    <w:multiLevelType w:val="multilevel"/>
    <w:tmpl w:val="3DDA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4E62E2F"/>
    <w:multiLevelType w:val="multilevel"/>
    <w:tmpl w:val="E602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4F72AAE"/>
    <w:multiLevelType w:val="multilevel"/>
    <w:tmpl w:val="3C60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152397"/>
    <w:multiLevelType w:val="multilevel"/>
    <w:tmpl w:val="08CC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51C3D2F"/>
    <w:multiLevelType w:val="multilevel"/>
    <w:tmpl w:val="D7D46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5373515"/>
    <w:multiLevelType w:val="multilevel"/>
    <w:tmpl w:val="5B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5641040"/>
    <w:multiLevelType w:val="multilevel"/>
    <w:tmpl w:val="5A8A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579257F"/>
    <w:multiLevelType w:val="multilevel"/>
    <w:tmpl w:val="5ED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60769D6"/>
    <w:multiLevelType w:val="multilevel"/>
    <w:tmpl w:val="13AE5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6650565"/>
    <w:multiLevelType w:val="multilevel"/>
    <w:tmpl w:val="3FB4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6674073"/>
    <w:multiLevelType w:val="multilevel"/>
    <w:tmpl w:val="6D62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69B0C73"/>
    <w:multiLevelType w:val="multilevel"/>
    <w:tmpl w:val="9676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69F35AE"/>
    <w:multiLevelType w:val="multilevel"/>
    <w:tmpl w:val="1B8E6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AB7077"/>
    <w:multiLevelType w:val="multilevel"/>
    <w:tmpl w:val="D080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B46028"/>
    <w:multiLevelType w:val="multilevel"/>
    <w:tmpl w:val="38DC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6BF6D72"/>
    <w:multiLevelType w:val="multilevel"/>
    <w:tmpl w:val="142A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6CE2E41"/>
    <w:multiLevelType w:val="multilevel"/>
    <w:tmpl w:val="740E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6D96AE1"/>
    <w:multiLevelType w:val="multilevel"/>
    <w:tmpl w:val="039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6F63394"/>
    <w:multiLevelType w:val="multilevel"/>
    <w:tmpl w:val="DFA6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6F809E7"/>
    <w:multiLevelType w:val="multilevel"/>
    <w:tmpl w:val="3BF6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72660F8"/>
    <w:multiLevelType w:val="multilevel"/>
    <w:tmpl w:val="A03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74345F1"/>
    <w:multiLevelType w:val="multilevel"/>
    <w:tmpl w:val="FE02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771248F"/>
    <w:multiLevelType w:val="multilevel"/>
    <w:tmpl w:val="515A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7772082"/>
    <w:multiLevelType w:val="multilevel"/>
    <w:tmpl w:val="C376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77D6F73"/>
    <w:multiLevelType w:val="multilevel"/>
    <w:tmpl w:val="A76E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7B27B03"/>
    <w:multiLevelType w:val="multilevel"/>
    <w:tmpl w:val="00562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7B31CE1"/>
    <w:multiLevelType w:val="multilevel"/>
    <w:tmpl w:val="59BE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7B612D9"/>
    <w:multiLevelType w:val="multilevel"/>
    <w:tmpl w:val="8DBE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7CD7DAF"/>
    <w:multiLevelType w:val="multilevel"/>
    <w:tmpl w:val="12B6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7DB7EBD"/>
    <w:multiLevelType w:val="multilevel"/>
    <w:tmpl w:val="BD0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87117E7"/>
    <w:multiLevelType w:val="multilevel"/>
    <w:tmpl w:val="3A08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8793CA7"/>
    <w:multiLevelType w:val="multilevel"/>
    <w:tmpl w:val="4C68A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87B1377"/>
    <w:multiLevelType w:val="multilevel"/>
    <w:tmpl w:val="F2F2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88E60B5"/>
    <w:multiLevelType w:val="multilevel"/>
    <w:tmpl w:val="A77A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92B5C28"/>
    <w:multiLevelType w:val="multilevel"/>
    <w:tmpl w:val="59D81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96B6C26"/>
    <w:multiLevelType w:val="multilevel"/>
    <w:tmpl w:val="7FFC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993085D"/>
    <w:multiLevelType w:val="multilevel"/>
    <w:tmpl w:val="110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A1D20A2"/>
    <w:multiLevelType w:val="multilevel"/>
    <w:tmpl w:val="176C07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A4819E4"/>
    <w:multiLevelType w:val="multilevel"/>
    <w:tmpl w:val="DF8E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A593C1B"/>
    <w:multiLevelType w:val="multilevel"/>
    <w:tmpl w:val="378C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A68562A"/>
    <w:multiLevelType w:val="multilevel"/>
    <w:tmpl w:val="BA36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A6E5D78"/>
    <w:multiLevelType w:val="multilevel"/>
    <w:tmpl w:val="1474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A8137D4"/>
    <w:multiLevelType w:val="multilevel"/>
    <w:tmpl w:val="1C58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A9B19D6"/>
    <w:multiLevelType w:val="multilevel"/>
    <w:tmpl w:val="B8E4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AAC2206"/>
    <w:multiLevelType w:val="multilevel"/>
    <w:tmpl w:val="035C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ABA40ED"/>
    <w:multiLevelType w:val="multilevel"/>
    <w:tmpl w:val="E9BE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AD8233B"/>
    <w:multiLevelType w:val="multilevel"/>
    <w:tmpl w:val="9162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AE22F57"/>
    <w:multiLevelType w:val="multilevel"/>
    <w:tmpl w:val="8F8E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AEB7E51"/>
    <w:multiLevelType w:val="multilevel"/>
    <w:tmpl w:val="5C3E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B9E6F58"/>
    <w:multiLevelType w:val="multilevel"/>
    <w:tmpl w:val="88CC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BAC732D"/>
    <w:multiLevelType w:val="multilevel"/>
    <w:tmpl w:val="D26A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BAE34AA"/>
    <w:multiLevelType w:val="multilevel"/>
    <w:tmpl w:val="560A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BC10F2C"/>
    <w:multiLevelType w:val="multilevel"/>
    <w:tmpl w:val="8E5C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BC47DFF"/>
    <w:multiLevelType w:val="multilevel"/>
    <w:tmpl w:val="F86A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BC946E2"/>
    <w:multiLevelType w:val="multilevel"/>
    <w:tmpl w:val="160C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BF740CA"/>
    <w:multiLevelType w:val="multilevel"/>
    <w:tmpl w:val="9538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C083F1D"/>
    <w:multiLevelType w:val="multilevel"/>
    <w:tmpl w:val="1B9EC6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0C135E14"/>
    <w:multiLevelType w:val="multilevel"/>
    <w:tmpl w:val="ECD0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C3A3051"/>
    <w:multiLevelType w:val="multilevel"/>
    <w:tmpl w:val="7C46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C5C6537"/>
    <w:multiLevelType w:val="multilevel"/>
    <w:tmpl w:val="557E2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0C8044A0"/>
    <w:multiLevelType w:val="multilevel"/>
    <w:tmpl w:val="FB92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C857465"/>
    <w:multiLevelType w:val="multilevel"/>
    <w:tmpl w:val="3CA884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0C9907F7"/>
    <w:multiLevelType w:val="multilevel"/>
    <w:tmpl w:val="9706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0CCA4DDC"/>
    <w:multiLevelType w:val="multilevel"/>
    <w:tmpl w:val="87DA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CCC1853"/>
    <w:multiLevelType w:val="multilevel"/>
    <w:tmpl w:val="AE26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CE0131B"/>
    <w:multiLevelType w:val="multilevel"/>
    <w:tmpl w:val="2B60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0CFA0921"/>
    <w:multiLevelType w:val="multilevel"/>
    <w:tmpl w:val="C636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CFB1B6A"/>
    <w:multiLevelType w:val="multilevel"/>
    <w:tmpl w:val="D04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D552E0C"/>
    <w:multiLevelType w:val="multilevel"/>
    <w:tmpl w:val="790E9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0D9A0DFB"/>
    <w:multiLevelType w:val="multilevel"/>
    <w:tmpl w:val="09C2DC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0DB50AA8"/>
    <w:multiLevelType w:val="multilevel"/>
    <w:tmpl w:val="1456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0DCB5297"/>
    <w:multiLevelType w:val="multilevel"/>
    <w:tmpl w:val="566A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0DF3561A"/>
    <w:multiLevelType w:val="multilevel"/>
    <w:tmpl w:val="D0E8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0E410D4E"/>
    <w:multiLevelType w:val="multilevel"/>
    <w:tmpl w:val="2FB2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0E575F36"/>
    <w:multiLevelType w:val="multilevel"/>
    <w:tmpl w:val="B9F6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0E6D14DA"/>
    <w:multiLevelType w:val="multilevel"/>
    <w:tmpl w:val="3010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0E806950"/>
    <w:multiLevelType w:val="multilevel"/>
    <w:tmpl w:val="04EC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0E8B1336"/>
    <w:multiLevelType w:val="multilevel"/>
    <w:tmpl w:val="8AF2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0EE52A30"/>
    <w:multiLevelType w:val="multilevel"/>
    <w:tmpl w:val="535A0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0EFA4611"/>
    <w:multiLevelType w:val="multilevel"/>
    <w:tmpl w:val="8EF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0F1B3DC6"/>
    <w:multiLevelType w:val="multilevel"/>
    <w:tmpl w:val="5162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0F2230DC"/>
    <w:multiLevelType w:val="multilevel"/>
    <w:tmpl w:val="4A78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0F2C46CD"/>
    <w:multiLevelType w:val="multilevel"/>
    <w:tmpl w:val="E252F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0F6F4424"/>
    <w:multiLevelType w:val="multilevel"/>
    <w:tmpl w:val="AE0A6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0F7416F7"/>
    <w:multiLevelType w:val="multilevel"/>
    <w:tmpl w:val="6470A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0F9E5740"/>
    <w:multiLevelType w:val="multilevel"/>
    <w:tmpl w:val="027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0FE4403B"/>
    <w:multiLevelType w:val="multilevel"/>
    <w:tmpl w:val="B052C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103A2FB7"/>
    <w:multiLevelType w:val="multilevel"/>
    <w:tmpl w:val="5FDE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03A4648"/>
    <w:multiLevelType w:val="multilevel"/>
    <w:tmpl w:val="128AB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0930D66"/>
    <w:multiLevelType w:val="multilevel"/>
    <w:tmpl w:val="6830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11F75B2"/>
    <w:multiLevelType w:val="multilevel"/>
    <w:tmpl w:val="FB10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127454C"/>
    <w:multiLevelType w:val="multilevel"/>
    <w:tmpl w:val="620A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1342C28"/>
    <w:multiLevelType w:val="multilevel"/>
    <w:tmpl w:val="4F08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1C84ACF"/>
    <w:multiLevelType w:val="multilevel"/>
    <w:tmpl w:val="4926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1E70A4D"/>
    <w:multiLevelType w:val="multilevel"/>
    <w:tmpl w:val="CDAE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1F1086F"/>
    <w:multiLevelType w:val="multilevel"/>
    <w:tmpl w:val="6EE8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2306395"/>
    <w:multiLevelType w:val="multilevel"/>
    <w:tmpl w:val="29D40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25452DB"/>
    <w:multiLevelType w:val="multilevel"/>
    <w:tmpl w:val="AA589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12631425"/>
    <w:multiLevelType w:val="multilevel"/>
    <w:tmpl w:val="F8FC8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12945DFA"/>
    <w:multiLevelType w:val="multilevel"/>
    <w:tmpl w:val="F97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2AB4D01"/>
    <w:multiLevelType w:val="multilevel"/>
    <w:tmpl w:val="CF3A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2DC2372"/>
    <w:multiLevelType w:val="multilevel"/>
    <w:tmpl w:val="2C3A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2F91AA4"/>
    <w:multiLevelType w:val="multilevel"/>
    <w:tmpl w:val="6A06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3042751"/>
    <w:multiLevelType w:val="multilevel"/>
    <w:tmpl w:val="2EBC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3625C28"/>
    <w:multiLevelType w:val="multilevel"/>
    <w:tmpl w:val="78EE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3A43123"/>
    <w:multiLevelType w:val="multilevel"/>
    <w:tmpl w:val="A236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3CE73E9"/>
    <w:multiLevelType w:val="multilevel"/>
    <w:tmpl w:val="EB20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3E02DE7"/>
    <w:multiLevelType w:val="multilevel"/>
    <w:tmpl w:val="6BE0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4402190"/>
    <w:multiLevelType w:val="multilevel"/>
    <w:tmpl w:val="929C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4884D44"/>
    <w:multiLevelType w:val="multilevel"/>
    <w:tmpl w:val="D6D2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4CD2E76"/>
    <w:multiLevelType w:val="multilevel"/>
    <w:tmpl w:val="2210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4E962B7"/>
    <w:multiLevelType w:val="multilevel"/>
    <w:tmpl w:val="BE70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5173BC9"/>
    <w:multiLevelType w:val="multilevel"/>
    <w:tmpl w:val="9184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52F7310"/>
    <w:multiLevelType w:val="multilevel"/>
    <w:tmpl w:val="FA06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5407341"/>
    <w:multiLevelType w:val="multilevel"/>
    <w:tmpl w:val="AF20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55804CB"/>
    <w:multiLevelType w:val="multilevel"/>
    <w:tmpl w:val="2EEEA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55F1D98"/>
    <w:multiLevelType w:val="multilevel"/>
    <w:tmpl w:val="ED32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570306D"/>
    <w:multiLevelType w:val="multilevel"/>
    <w:tmpl w:val="F0F2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5A7692D"/>
    <w:multiLevelType w:val="multilevel"/>
    <w:tmpl w:val="8674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5AB7BDA"/>
    <w:multiLevelType w:val="multilevel"/>
    <w:tmpl w:val="505E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5C14134"/>
    <w:multiLevelType w:val="multilevel"/>
    <w:tmpl w:val="3AB4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5C60338"/>
    <w:multiLevelType w:val="multilevel"/>
    <w:tmpl w:val="5490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5DA6FF9"/>
    <w:multiLevelType w:val="multilevel"/>
    <w:tmpl w:val="0AFA5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15FB76E2"/>
    <w:multiLevelType w:val="multilevel"/>
    <w:tmpl w:val="08FC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62711C4"/>
    <w:multiLevelType w:val="multilevel"/>
    <w:tmpl w:val="62D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6DC3C6A"/>
    <w:multiLevelType w:val="multilevel"/>
    <w:tmpl w:val="C3F4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6E21CE4"/>
    <w:multiLevelType w:val="multilevel"/>
    <w:tmpl w:val="2358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6EC191D"/>
    <w:multiLevelType w:val="multilevel"/>
    <w:tmpl w:val="3768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70A7D2D"/>
    <w:multiLevelType w:val="multilevel"/>
    <w:tmpl w:val="E48C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71111F7"/>
    <w:multiLevelType w:val="multilevel"/>
    <w:tmpl w:val="D33E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7123430"/>
    <w:multiLevelType w:val="multilevel"/>
    <w:tmpl w:val="BFBE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7123A14"/>
    <w:multiLevelType w:val="multilevel"/>
    <w:tmpl w:val="AD66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176E0729"/>
    <w:multiLevelType w:val="multilevel"/>
    <w:tmpl w:val="B53E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78452FB"/>
    <w:multiLevelType w:val="multilevel"/>
    <w:tmpl w:val="3A50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81A65F7"/>
    <w:multiLevelType w:val="multilevel"/>
    <w:tmpl w:val="F24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88E4068"/>
    <w:multiLevelType w:val="multilevel"/>
    <w:tmpl w:val="2ACC5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189411BA"/>
    <w:multiLevelType w:val="multilevel"/>
    <w:tmpl w:val="8A56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8BD44CF"/>
    <w:multiLevelType w:val="multilevel"/>
    <w:tmpl w:val="DE08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8FA60C9"/>
    <w:multiLevelType w:val="multilevel"/>
    <w:tmpl w:val="A84273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192D185B"/>
    <w:multiLevelType w:val="multilevel"/>
    <w:tmpl w:val="261E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92F5042"/>
    <w:multiLevelType w:val="multilevel"/>
    <w:tmpl w:val="8EB6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9771ADC"/>
    <w:multiLevelType w:val="multilevel"/>
    <w:tmpl w:val="607E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98A00B5"/>
    <w:multiLevelType w:val="multilevel"/>
    <w:tmpl w:val="9144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9993951"/>
    <w:multiLevelType w:val="multilevel"/>
    <w:tmpl w:val="2FAA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9CD081A"/>
    <w:multiLevelType w:val="multilevel"/>
    <w:tmpl w:val="1C0C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9DD6DD7"/>
    <w:multiLevelType w:val="multilevel"/>
    <w:tmpl w:val="29FAE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9F75116"/>
    <w:multiLevelType w:val="multilevel"/>
    <w:tmpl w:val="0EF4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A5C63D1"/>
    <w:multiLevelType w:val="multilevel"/>
    <w:tmpl w:val="4C70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A600704"/>
    <w:multiLevelType w:val="multilevel"/>
    <w:tmpl w:val="8E0C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A613F2E"/>
    <w:multiLevelType w:val="multilevel"/>
    <w:tmpl w:val="0508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A711565"/>
    <w:multiLevelType w:val="multilevel"/>
    <w:tmpl w:val="D738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1A9F0244"/>
    <w:multiLevelType w:val="multilevel"/>
    <w:tmpl w:val="5170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AF9792C"/>
    <w:multiLevelType w:val="multilevel"/>
    <w:tmpl w:val="A194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B2503D4"/>
    <w:multiLevelType w:val="multilevel"/>
    <w:tmpl w:val="258A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B4E3B78"/>
    <w:multiLevelType w:val="multilevel"/>
    <w:tmpl w:val="78D6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1B571512"/>
    <w:multiLevelType w:val="multilevel"/>
    <w:tmpl w:val="051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1B78710D"/>
    <w:multiLevelType w:val="multilevel"/>
    <w:tmpl w:val="BB14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B7D3D62"/>
    <w:multiLevelType w:val="multilevel"/>
    <w:tmpl w:val="4A12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1B9A0F32"/>
    <w:multiLevelType w:val="multilevel"/>
    <w:tmpl w:val="22F2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1BFB154D"/>
    <w:multiLevelType w:val="multilevel"/>
    <w:tmpl w:val="BE5C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1C564440"/>
    <w:multiLevelType w:val="multilevel"/>
    <w:tmpl w:val="FA92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1C5D5AFE"/>
    <w:multiLevelType w:val="multilevel"/>
    <w:tmpl w:val="FFE4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1C7E39B9"/>
    <w:multiLevelType w:val="multilevel"/>
    <w:tmpl w:val="59DE1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C7E50E9"/>
    <w:multiLevelType w:val="multilevel"/>
    <w:tmpl w:val="9356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1C910C0B"/>
    <w:multiLevelType w:val="multilevel"/>
    <w:tmpl w:val="85A8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1CA93E15"/>
    <w:multiLevelType w:val="multilevel"/>
    <w:tmpl w:val="C40C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1CAF0BEF"/>
    <w:multiLevelType w:val="multilevel"/>
    <w:tmpl w:val="ED66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1CD122D9"/>
    <w:multiLevelType w:val="multilevel"/>
    <w:tmpl w:val="08A8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1CD2672F"/>
    <w:multiLevelType w:val="multilevel"/>
    <w:tmpl w:val="894C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1CD71376"/>
    <w:multiLevelType w:val="multilevel"/>
    <w:tmpl w:val="91644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1D201600"/>
    <w:multiLevelType w:val="multilevel"/>
    <w:tmpl w:val="6D26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1D614F77"/>
    <w:multiLevelType w:val="multilevel"/>
    <w:tmpl w:val="BFA6B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1D8F2C83"/>
    <w:multiLevelType w:val="multilevel"/>
    <w:tmpl w:val="BA1A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1DA90DBA"/>
    <w:multiLevelType w:val="multilevel"/>
    <w:tmpl w:val="7A9A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1DCF3A93"/>
    <w:multiLevelType w:val="multilevel"/>
    <w:tmpl w:val="C624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1DD227FD"/>
    <w:multiLevelType w:val="multilevel"/>
    <w:tmpl w:val="8B56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1DD828A3"/>
    <w:multiLevelType w:val="multilevel"/>
    <w:tmpl w:val="3FE82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1DEB751A"/>
    <w:multiLevelType w:val="multilevel"/>
    <w:tmpl w:val="652A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1E2A57B9"/>
    <w:multiLevelType w:val="multilevel"/>
    <w:tmpl w:val="4F2A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E695F23"/>
    <w:multiLevelType w:val="multilevel"/>
    <w:tmpl w:val="35E61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1E705985"/>
    <w:multiLevelType w:val="multilevel"/>
    <w:tmpl w:val="F5AE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1E9F797D"/>
    <w:multiLevelType w:val="multilevel"/>
    <w:tmpl w:val="FB1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1EB7082B"/>
    <w:multiLevelType w:val="multilevel"/>
    <w:tmpl w:val="1436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1F0960B4"/>
    <w:multiLevelType w:val="multilevel"/>
    <w:tmpl w:val="5A12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1F541601"/>
    <w:multiLevelType w:val="multilevel"/>
    <w:tmpl w:val="BA1A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1F6D49F1"/>
    <w:multiLevelType w:val="multilevel"/>
    <w:tmpl w:val="AA96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1FA004F6"/>
    <w:multiLevelType w:val="multilevel"/>
    <w:tmpl w:val="1798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1FCA4A78"/>
    <w:multiLevelType w:val="multilevel"/>
    <w:tmpl w:val="342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01327C9"/>
    <w:multiLevelType w:val="multilevel"/>
    <w:tmpl w:val="0942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03133B1"/>
    <w:multiLevelType w:val="multilevel"/>
    <w:tmpl w:val="BB72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03960A0"/>
    <w:multiLevelType w:val="multilevel"/>
    <w:tmpl w:val="3D78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0436018"/>
    <w:multiLevelType w:val="multilevel"/>
    <w:tmpl w:val="8C38DB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04B040B"/>
    <w:multiLevelType w:val="multilevel"/>
    <w:tmpl w:val="7E60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0726718"/>
    <w:multiLevelType w:val="multilevel"/>
    <w:tmpl w:val="9802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0976B4B"/>
    <w:multiLevelType w:val="multilevel"/>
    <w:tmpl w:val="E3D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1991CA7"/>
    <w:multiLevelType w:val="multilevel"/>
    <w:tmpl w:val="BC8CE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2012AA0"/>
    <w:multiLevelType w:val="multilevel"/>
    <w:tmpl w:val="0524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22A7069"/>
    <w:multiLevelType w:val="multilevel"/>
    <w:tmpl w:val="9668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2346A3E"/>
    <w:multiLevelType w:val="multilevel"/>
    <w:tmpl w:val="5978A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22363AE2"/>
    <w:multiLevelType w:val="multilevel"/>
    <w:tmpl w:val="68C25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223C21B6"/>
    <w:multiLevelType w:val="multilevel"/>
    <w:tmpl w:val="D268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258433A"/>
    <w:multiLevelType w:val="multilevel"/>
    <w:tmpl w:val="8E4E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25F4FB4"/>
    <w:multiLevelType w:val="multilevel"/>
    <w:tmpl w:val="E41A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288009A"/>
    <w:multiLevelType w:val="multilevel"/>
    <w:tmpl w:val="77A4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3216DB6"/>
    <w:multiLevelType w:val="multilevel"/>
    <w:tmpl w:val="7E88B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23522AF5"/>
    <w:multiLevelType w:val="multilevel"/>
    <w:tmpl w:val="5C42A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3800F45"/>
    <w:multiLevelType w:val="multilevel"/>
    <w:tmpl w:val="11EC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3AE13E7"/>
    <w:multiLevelType w:val="multilevel"/>
    <w:tmpl w:val="6E288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23B50D1A"/>
    <w:multiLevelType w:val="multilevel"/>
    <w:tmpl w:val="9B14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3E30749"/>
    <w:multiLevelType w:val="multilevel"/>
    <w:tmpl w:val="75A2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3ED6281"/>
    <w:multiLevelType w:val="multilevel"/>
    <w:tmpl w:val="9188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3FE00FE"/>
    <w:multiLevelType w:val="multilevel"/>
    <w:tmpl w:val="702E2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41A31BB"/>
    <w:multiLevelType w:val="multilevel"/>
    <w:tmpl w:val="158A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4A511EE"/>
    <w:multiLevelType w:val="multilevel"/>
    <w:tmpl w:val="2174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4C95C78"/>
    <w:multiLevelType w:val="multilevel"/>
    <w:tmpl w:val="6484A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24F21202"/>
    <w:multiLevelType w:val="multilevel"/>
    <w:tmpl w:val="360C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56A194A"/>
    <w:multiLevelType w:val="multilevel"/>
    <w:tmpl w:val="AC08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56B263B"/>
    <w:multiLevelType w:val="multilevel"/>
    <w:tmpl w:val="A07A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59F7FB8"/>
    <w:multiLevelType w:val="multilevel"/>
    <w:tmpl w:val="F158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5C3723D"/>
    <w:multiLevelType w:val="multilevel"/>
    <w:tmpl w:val="B9E64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25DF051F"/>
    <w:multiLevelType w:val="multilevel"/>
    <w:tmpl w:val="5C8E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26181E7F"/>
    <w:multiLevelType w:val="multilevel"/>
    <w:tmpl w:val="5B42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63502C0"/>
    <w:multiLevelType w:val="multilevel"/>
    <w:tmpl w:val="4B320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66235AB"/>
    <w:multiLevelType w:val="multilevel"/>
    <w:tmpl w:val="354A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266C2E6C"/>
    <w:multiLevelType w:val="multilevel"/>
    <w:tmpl w:val="24EA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6787D59"/>
    <w:multiLevelType w:val="multilevel"/>
    <w:tmpl w:val="07E6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67E5A0D"/>
    <w:multiLevelType w:val="multilevel"/>
    <w:tmpl w:val="F6360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6CE592F"/>
    <w:multiLevelType w:val="multilevel"/>
    <w:tmpl w:val="3B32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270237F4"/>
    <w:multiLevelType w:val="multilevel"/>
    <w:tmpl w:val="B77C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71C27A0"/>
    <w:multiLevelType w:val="multilevel"/>
    <w:tmpl w:val="C06C8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272E510F"/>
    <w:multiLevelType w:val="multilevel"/>
    <w:tmpl w:val="F290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7686F1D"/>
    <w:multiLevelType w:val="multilevel"/>
    <w:tmpl w:val="E0EAF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278A03D8"/>
    <w:multiLevelType w:val="multilevel"/>
    <w:tmpl w:val="38E6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27911C73"/>
    <w:multiLevelType w:val="multilevel"/>
    <w:tmpl w:val="59C0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27E53DC2"/>
    <w:multiLevelType w:val="multilevel"/>
    <w:tmpl w:val="D5A6F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27E77866"/>
    <w:multiLevelType w:val="multilevel"/>
    <w:tmpl w:val="86BC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27E77F40"/>
    <w:multiLevelType w:val="multilevel"/>
    <w:tmpl w:val="02C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7EC4340"/>
    <w:multiLevelType w:val="multilevel"/>
    <w:tmpl w:val="58E82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28057AC1"/>
    <w:multiLevelType w:val="multilevel"/>
    <w:tmpl w:val="0F5A5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80A4164"/>
    <w:multiLevelType w:val="multilevel"/>
    <w:tmpl w:val="D258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89923D7"/>
    <w:multiLevelType w:val="multilevel"/>
    <w:tmpl w:val="4EA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28FC1438"/>
    <w:multiLevelType w:val="multilevel"/>
    <w:tmpl w:val="9E8C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28FF75E1"/>
    <w:multiLevelType w:val="multilevel"/>
    <w:tmpl w:val="28F8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29A26CD7"/>
    <w:multiLevelType w:val="multilevel"/>
    <w:tmpl w:val="85E0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9E02E06"/>
    <w:multiLevelType w:val="multilevel"/>
    <w:tmpl w:val="9ED6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29F13C99"/>
    <w:multiLevelType w:val="multilevel"/>
    <w:tmpl w:val="D21A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29F4217B"/>
    <w:multiLevelType w:val="multilevel"/>
    <w:tmpl w:val="287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2A0F2E2C"/>
    <w:multiLevelType w:val="multilevel"/>
    <w:tmpl w:val="0B76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2A541DD3"/>
    <w:multiLevelType w:val="multilevel"/>
    <w:tmpl w:val="B67E7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2A6942A0"/>
    <w:multiLevelType w:val="multilevel"/>
    <w:tmpl w:val="8E6A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2A98531E"/>
    <w:multiLevelType w:val="multilevel"/>
    <w:tmpl w:val="D43C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2AC03F9F"/>
    <w:multiLevelType w:val="multilevel"/>
    <w:tmpl w:val="F774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2ACD3DB0"/>
    <w:multiLevelType w:val="multilevel"/>
    <w:tmpl w:val="AA1A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2B4112EE"/>
    <w:multiLevelType w:val="multilevel"/>
    <w:tmpl w:val="DF78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2B5A49FF"/>
    <w:multiLevelType w:val="multilevel"/>
    <w:tmpl w:val="E16C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2B6611FF"/>
    <w:multiLevelType w:val="multilevel"/>
    <w:tmpl w:val="442E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2B6B6FFA"/>
    <w:multiLevelType w:val="multilevel"/>
    <w:tmpl w:val="2EB6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2B701CBE"/>
    <w:multiLevelType w:val="multilevel"/>
    <w:tmpl w:val="A17E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2BCA262E"/>
    <w:multiLevelType w:val="multilevel"/>
    <w:tmpl w:val="EE26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2C16150D"/>
    <w:multiLevelType w:val="multilevel"/>
    <w:tmpl w:val="754C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2C2C5EC9"/>
    <w:multiLevelType w:val="multilevel"/>
    <w:tmpl w:val="0B5E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2C3C323F"/>
    <w:multiLevelType w:val="multilevel"/>
    <w:tmpl w:val="A1805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2C433653"/>
    <w:multiLevelType w:val="multilevel"/>
    <w:tmpl w:val="935A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2C5151CB"/>
    <w:multiLevelType w:val="multilevel"/>
    <w:tmpl w:val="5B00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2CE16D2B"/>
    <w:multiLevelType w:val="multilevel"/>
    <w:tmpl w:val="CC3C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2CE22173"/>
    <w:multiLevelType w:val="multilevel"/>
    <w:tmpl w:val="F756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2D106ABE"/>
    <w:multiLevelType w:val="multilevel"/>
    <w:tmpl w:val="B632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2D3B7196"/>
    <w:multiLevelType w:val="multilevel"/>
    <w:tmpl w:val="AF86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2D6252AD"/>
    <w:multiLevelType w:val="multilevel"/>
    <w:tmpl w:val="DD4A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2D6A7210"/>
    <w:multiLevelType w:val="multilevel"/>
    <w:tmpl w:val="472A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2E1A61D5"/>
    <w:multiLevelType w:val="multilevel"/>
    <w:tmpl w:val="D3D2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2E384E2B"/>
    <w:multiLevelType w:val="multilevel"/>
    <w:tmpl w:val="23D8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2E466DC6"/>
    <w:multiLevelType w:val="multilevel"/>
    <w:tmpl w:val="02AA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2E4A18BC"/>
    <w:multiLevelType w:val="multilevel"/>
    <w:tmpl w:val="22406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2E6B6E2D"/>
    <w:multiLevelType w:val="multilevel"/>
    <w:tmpl w:val="049C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2E7508C1"/>
    <w:multiLevelType w:val="multilevel"/>
    <w:tmpl w:val="1A988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2E7D1F2D"/>
    <w:multiLevelType w:val="multilevel"/>
    <w:tmpl w:val="8A50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2E8840DF"/>
    <w:multiLevelType w:val="multilevel"/>
    <w:tmpl w:val="F578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2E95572D"/>
    <w:multiLevelType w:val="multilevel"/>
    <w:tmpl w:val="64E8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2EAE0B14"/>
    <w:multiLevelType w:val="multilevel"/>
    <w:tmpl w:val="5416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2EFD524F"/>
    <w:multiLevelType w:val="multilevel"/>
    <w:tmpl w:val="D3EEF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2F0763B3"/>
    <w:multiLevelType w:val="multilevel"/>
    <w:tmpl w:val="47AAD2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2F102E9A"/>
    <w:multiLevelType w:val="multilevel"/>
    <w:tmpl w:val="F67A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2F131D42"/>
    <w:multiLevelType w:val="multilevel"/>
    <w:tmpl w:val="34FC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2F6A331E"/>
    <w:multiLevelType w:val="multilevel"/>
    <w:tmpl w:val="A1AE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2F6F01D2"/>
    <w:multiLevelType w:val="multilevel"/>
    <w:tmpl w:val="F3D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2F8B177D"/>
    <w:multiLevelType w:val="multilevel"/>
    <w:tmpl w:val="A83E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2F922D8A"/>
    <w:multiLevelType w:val="multilevel"/>
    <w:tmpl w:val="9F16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2FE46FF0"/>
    <w:multiLevelType w:val="multilevel"/>
    <w:tmpl w:val="263A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2FEC2EBF"/>
    <w:multiLevelType w:val="multilevel"/>
    <w:tmpl w:val="1B98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0881659"/>
    <w:multiLevelType w:val="multilevel"/>
    <w:tmpl w:val="FAD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0B96D2C"/>
    <w:multiLevelType w:val="multilevel"/>
    <w:tmpl w:val="EA4A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0BA0C05"/>
    <w:multiLevelType w:val="multilevel"/>
    <w:tmpl w:val="7A00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0C53619"/>
    <w:multiLevelType w:val="multilevel"/>
    <w:tmpl w:val="4A8C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0C65900"/>
    <w:multiLevelType w:val="multilevel"/>
    <w:tmpl w:val="2D1C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0D465B2"/>
    <w:multiLevelType w:val="multilevel"/>
    <w:tmpl w:val="716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30E156D3"/>
    <w:multiLevelType w:val="multilevel"/>
    <w:tmpl w:val="4332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0FF6CD9"/>
    <w:multiLevelType w:val="multilevel"/>
    <w:tmpl w:val="1B8C2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31042E40"/>
    <w:multiLevelType w:val="multilevel"/>
    <w:tmpl w:val="34B44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311B08BC"/>
    <w:multiLevelType w:val="multilevel"/>
    <w:tmpl w:val="7EF2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13B6AB4"/>
    <w:multiLevelType w:val="multilevel"/>
    <w:tmpl w:val="AB50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15421E8"/>
    <w:multiLevelType w:val="multilevel"/>
    <w:tmpl w:val="02A4A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194344F"/>
    <w:multiLevelType w:val="multilevel"/>
    <w:tmpl w:val="E96A08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19F614F"/>
    <w:multiLevelType w:val="multilevel"/>
    <w:tmpl w:val="984E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1B366DE"/>
    <w:multiLevelType w:val="multilevel"/>
    <w:tmpl w:val="3354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20808C7"/>
    <w:multiLevelType w:val="multilevel"/>
    <w:tmpl w:val="DB66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321045EB"/>
    <w:multiLevelType w:val="multilevel"/>
    <w:tmpl w:val="F808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3234312C"/>
    <w:multiLevelType w:val="multilevel"/>
    <w:tmpl w:val="429E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326F0072"/>
    <w:multiLevelType w:val="multilevel"/>
    <w:tmpl w:val="6E24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32715CC2"/>
    <w:multiLevelType w:val="multilevel"/>
    <w:tmpl w:val="ADC2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32B04E36"/>
    <w:multiLevelType w:val="multilevel"/>
    <w:tmpl w:val="8056F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32C32FC0"/>
    <w:multiLevelType w:val="multilevel"/>
    <w:tmpl w:val="2AF6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32DE222A"/>
    <w:multiLevelType w:val="multilevel"/>
    <w:tmpl w:val="B320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32ED5DE4"/>
    <w:multiLevelType w:val="multilevel"/>
    <w:tmpl w:val="9732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32F94AF6"/>
    <w:multiLevelType w:val="multilevel"/>
    <w:tmpl w:val="136E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333C5440"/>
    <w:multiLevelType w:val="multilevel"/>
    <w:tmpl w:val="C5C4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33730274"/>
    <w:multiLevelType w:val="multilevel"/>
    <w:tmpl w:val="A8F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337E33F0"/>
    <w:multiLevelType w:val="multilevel"/>
    <w:tmpl w:val="589C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33A16FB7"/>
    <w:multiLevelType w:val="multilevel"/>
    <w:tmpl w:val="1062D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33B32A0A"/>
    <w:multiLevelType w:val="multilevel"/>
    <w:tmpl w:val="E988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34847C55"/>
    <w:multiLevelType w:val="multilevel"/>
    <w:tmpl w:val="1502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34A71AA6"/>
    <w:multiLevelType w:val="multilevel"/>
    <w:tmpl w:val="2F02D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34AD066A"/>
    <w:multiLevelType w:val="multilevel"/>
    <w:tmpl w:val="5FE6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34CB1C69"/>
    <w:multiLevelType w:val="multilevel"/>
    <w:tmpl w:val="5E0C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34E9169F"/>
    <w:multiLevelType w:val="multilevel"/>
    <w:tmpl w:val="2542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34EF758D"/>
    <w:multiLevelType w:val="multilevel"/>
    <w:tmpl w:val="C7DC01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34F2693E"/>
    <w:multiLevelType w:val="multilevel"/>
    <w:tmpl w:val="58263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34FC5F18"/>
    <w:multiLevelType w:val="multilevel"/>
    <w:tmpl w:val="BAA6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350B242D"/>
    <w:multiLevelType w:val="multilevel"/>
    <w:tmpl w:val="F3B4C5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350E141A"/>
    <w:multiLevelType w:val="multilevel"/>
    <w:tmpl w:val="DD3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35372F55"/>
    <w:multiLevelType w:val="multilevel"/>
    <w:tmpl w:val="23D8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355B2356"/>
    <w:multiLevelType w:val="multilevel"/>
    <w:tmpl w:val="9B38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357C1C9D"/>
    <w:multiLevelType w:val="multilevel"/>
    <w:tmpl w:val="B402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35B17541"/>
    <w:multiLevelType w:val="multilevel"/>
    <w:tmpl w:val="0A96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35B80CC0"/>
    <w:multiLevelType w:val="multilevel"/>
    <w:tmpl w:val="838C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35BF21F9"/>
    <w:multiLevelType w:val="multilevel"/>
    <w:tmpl w:val="2BC4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35F402AC"/>
    <w:multiLevelType w:val="multilevel"/>
    <w:tmpl w:val="466A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35FF45F0"/>
    <w:multiLevelType w:val="multilevel"/>
    <w:tmpl w:val="953A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3639694C"/>
    <w:multiLevelType w:val="multilevel"/>
    <w:tmpl w:val="9FEA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365B7446"/>
    <w:multiLevelType w:val="multilevel"/>
    <w:tmpl w:val="D18A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367C66F3"/>
    <w:multiLevelType w:val="multilevel"/>
    <w:tmpl w:val="812E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368677E7"/>
    <w:multiLevelType w:val="multilevel"/>
    <w:tmpl w:val="736A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36C3129F"/>
    <w:multiLevelType w:val="multilevel"/>
    <w:tmpl w:val="4502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36DA74D1"/>
    <w:multiLevelType w:val="multilevel"/>
    <w:tmpl w:val="AED6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37242A8A"/>
    <w:multiLevelType w:val="multilevel"/>
    <w:tmpl w:val="3784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37352C24"/>
    <w:multiLevelType w:val="multilevel"/>
    <w:tmpl w:val="3C76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375F74F8"/>
    <w:multiLevelType w:val="multilevel"/>
    <w:tmpl w:val="5A02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376E3B60"/>
    <w:multiLevelType w:val="multilevel"/>
    <w:tmpl w:val="493E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379D3A07"/>
    <w:multiLevelType w:val="multilevel"/>
    <w:tmpl w:val="C2CE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37E579AA"/>
    <w:multiLevelType w:val="multilevel"/>
    <w:tmpl w:val="8B3A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37ED2DFD"/>
    <w:multiLevelType w:val="multilevel"/>
    <w:tmpl w:val="106A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38346289"/>
    <w:multiLevelType w:val="multilevel"/>
    <w:tmpl w:val="EC88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387D4702"/>
    <w:multiLevelType w:val="multilevel"/>
    <w:tmpl w:val="9AE83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387D5368"/>
    <w:multiLevelType w:val="multilevel"/>
    <w:tmpl w:val="F132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389F5A62"/>
    <w:multiLevelType w:val="multilevel"/>
    <w:tmpl w:val="3742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393B590E"/>
    <w:multiLevelType w:val="multilevel"/>
    <w:tmpl w:val="7CBE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393C66A0"/>
    <w:multiLevelType w:val="multilevel"/>
    <w:tmpl w:val="B7F8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39594002"/>
    <w:multiLevelType w:val="multilevel"/>
    <w:tmpl w:val="98B8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396A6265"/>
    <w:multiLevelType w:val="multilevel"/>
    <w:tmpl w:val="EC5A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39774BDE"/>
    <w:multiLevelType w:val="multilevel"/>
    <w:tmpl w:val="89D8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3978723B"/>
    <w:multiLevelType w:val="multilevel"/>
    <w:tmpl w:val="42B4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398C7942"/>
    <w:multiLevelType w:val="multilevel"/>
    <w:tmpl w:val="3BC2F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39CC0F1D"/>
    <w:multiLevelType w:val="multilevel"/>
    <w:tmpl w:val="D87A5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39E848BE"/>
    <w:multiLevelType w:val="multilevel"/>
    <w:tmpl w:val="E7A2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39F648B0"/>
    <w:multiLevelType w:val="multilevel"/>
    <w:tmpl w:val="B4A6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3A004702"/>
    <w:multiLevelType w:val="multilevel"/>
    <w:tmpl w:val="BD40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3A087B26"/>
    <w:multiLevelType w:val="multilevel"/>
    <w:tmpl w:val="4AC4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3A09377A"/>
    <w:multiLevelType w:val="multilevel"/>
    <w:tmpl w:val="12F2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3A3E19F6"/>
    <w:multiLevelType w:val="multilevel"/>
    <w:tmpl w:val="3514A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3A4240EB"/>
    <w:multiLevelType w:val="multilevel"/>
    <w:tmpl w:val="65EE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3A4704D4"/>
    <w:multiLevelType w:val="multilevel"/>
    <w:tmpl w:val="B2C0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3A520CDB"/>
    <w:multiLevelType w:val="multilevel"/>
    <w:tmpl w:val="AF8E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3A6211EF"/>
    <w:multiLevelType w:val="multilevel"/>
    <w:tmpl w:val="881C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3A806E6C"/>
    <w:multiLevelType w:val="multilevel"/>
    <w:tmpl w:val="D76E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3A8B263D"/>
    <w:multiLevelType w:val="multilevel"/>
    <w:tmpl w:val="7DDE2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3A9B0B4D"/>
    <w:multiLevelType w:val="multilevel"/>
    <w:tmpl w:val="50FA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3AC26451"/>
    <w:multiLevelType w:val="multilevel"/>
    <w:tmpl w:val="67D6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3AC30C17"/>
    <w:multiLevelType w:val="multilevel"/>
    <w:tmpl w:val="173C9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3ACC629D"/>
    <w:multiLevelType w:val="multilevel"/>
    <w:tmpl w:val="D0F4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3B0E4A47"/>
    <w:multiLevelType w:val="multilevel"/>
    <w:tmpl w:val="9F94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3B141ECF"/>
    <w:multiLevelType w:val="multilevel"/>
    <w:tmpl w:val="317CB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3B29457F"/>
    <w:multiLevelType w:val="multilevel"/>
    <w:tmpl w:val="D580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3B2C54F8"/>
    <w:multiLevelType w:val="multilevel"/>
    <w:tmpl w:val="FAE6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3B363DA7"/>
    <w:multiLevelType w:val="multilevel"/>
    <w:tmpl w:val="C564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3B503A64"/>
    <w:multiLevelType w:val="multilevel"/>
    <w:tmpl w:val="7A742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3B573CDE"/>
    <w:multiLevelType w:val="multilevel"/>
    <w:tmpl w:val="C6A4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3C264A7C"/>
    <w:multiLevelType w:val="multilevel"/>
    <w:tmpl w:val="7DEE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3C2810A8"/>
    <w:multiLevelType w:val="multilevel"/>
    <w:tmpl w:val="4C1C3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3C5677BD"/>
    <w:multiLevelType w:val="multilevel"/>
    <w:tmpl w:val="9D1A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3CAC63F3"/>
    <w:multiLevelType w:val="multilevel"/>
    <w:tmpl w:val="7138D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3D2C7881"/>
    <w:multiLevelType w:val="multilevel"/>
    <w:tmpl w:val="9CC4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3D7F65F1"/>
    <w:multiLevelType w:val="multilevel"/>
    <w:tmpl w:val="21E6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3DE670DC"/>
    <w:multiLevelType w:val="multilevel"/>
    <w:tmpl w:val="F314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3DFB193D"/>
    <w:multiLevelType w:val="multilevel"/>
    <w:tmpl w:val="CDD0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3E2843E4"/>
    <w:multiLevelType w:val="multilevel"/>
    <w:tmpl w:val="6CE0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3E3257B1"/>
    <w:multiLevelType w:val="multilevel"/>
    <w:tmpl w:val="DF0C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3E6271CC"/>
    <w:multiLevelType w:val="multilevel"/>
    <w:tmpl w:val="DD665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3E865ACB"/>
    <w:multiLevelType w:val="multilevel"/>
    <w:tmpl w:val="E016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3EA73BD0"/>
    <w:multiLevelType w:val="multilevel"/>
    <w:tmpl w:val="A61C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3EA8042B"/>
    <w:multiLevelType w:val="multilevel"/>
    <w:tmpl w:val="2AE4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3ED53CB9"/>
    <w:multiLevelType w:val="multilevel"/>
    <w:tmpl w:val="721C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3EF03F74"/>
    <w:multiLevelType w:val="multilevel"/>
    <w:tmpl w:val="09B2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3F241ACC"/>
    <w:multiLevelType w:val="multilevel"/>
    <w:tmpl w:val="75AC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3F415124"/>
    <w:multiLevelType w:val="multilevel"/>
    <w:tmpl w:val="4F80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3F96106D"/>
    <w:multiLevelType w:val="multilevel"/>
    <w:tmpl w:val="8B76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3FA37F24"/>
    <w:multiLevelType w:val="multilevel"/>
    <w:tmpl w:val="9DD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40205334"/>
    <w:multiLevelType w:val="multilevel"/>
    <w:tmpl w:val="5218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402E6260"/>
    <w:multiLevelType w:val="multilevel"/>
    <w:tmpl w:val="884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403E5E73"/>
    <w:multiLevelType w:val="multilevel"/>
    <w:tmpl w:val="4A44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40762EC4"/>
    <w:multiLevelType w:val="multilevel"/>
    <w:tmpl w:val="8866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40955245"/>
    <w:multiLevelType w:val="multilevel"/>
    <w:tmpl w:val="CDB0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40984E6C"/>
    <w:multiLevelType w:val="multilevel"/>
    <w:tmpl w:val="8A50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409D7720"/>
    <w:multiLevelType w:val="multilevel"/>
    <w:tmpl w:val="C4A8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411D4367"/>
    <w:multiLevelType w:val="multilevel"/>
    <w:tmpl w:val="EBFE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412A3B0A"/>
    <w:multiLevelType w:val="multilevel"/>
    <w:tmpl w:val="4A54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412B4F2A"/>
    <w:multiLevelType w:val="multilevel"/>
    <w:tmpl w:val="85D2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413E3ACC"/>
    <w:multiLevelType w:val="multilevel"/>
    <w:tmpl w:val="B840E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416579A5"/>
    <w:multiLevelType w:val="multilevel"/>
    <w:tmpl w:val="EDA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41DC4B07"/>
    <w:multiLevelType w:val="multilevel"/>
    <w:tmpl w:val="412A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41E940DE"/>
    <w:multiLevelType w:val="multilevel"/>
    <w:tmpl w:val="7980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41F3447F"/>
    <w:multiLevelType w:val="multilevel"/>
    <w:tmpl w:val="E0D60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42155A72"/>
    <w:multiLevelType w:val="multilevel"/>
    <w:tmpl w:val="16AA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42186247"/>
    <w:multiLevelType w:val="multilevel"/>
    <w:tmpl w:val="1010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42AE4B20"/>
    <w:multiLevelType w:val="multilevel"/>
    <w:tmpl w:val="7CFC6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42EF18DE"/>
    <w:multiLevelType w:val="multilevel"/>
    <w:tmpl w:val="764E0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43130140"/>
    <w:multiLevelType w:val="multilevel"/>
    <w:tmpl w:val="50E0F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43170473"/>
    <w:multiLevelType w:val="multilevel"/>
    <w:tmpl w:val="DC86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431D7E40"/>
    <w:multiLevelType w:val="multilevel"/>
    <w:tmpl w:val="71206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43320689"/>
    <w:multiLevelType w:val="multilevel"/>
    <w:tmpl w:val="A8E4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435845B5"/>
    <w:multiLevelType w:val="multilevel"/>
    <w:tmpl w:val="F2BA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435A19FE"/>
    <w:multiLevelType w:val="multilevel"/>
    <w:tmpl w:val="BE22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43820942"/>
    <w:multiLevelType w:val="multilevel"/>
    <w:tmpl w:val="CFA0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43E8596B"/>
    <w:multiLevelType w:val="multilevel"/>
    <w:tmpl w:val="3A40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440111CD"/>
    <w:multiLevelType w:val="multilevel"/>
    <w:tmpl w:val="3574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446816C1"/>
    <w:multiLevelType w:val="multilevel"/>
    <w:tmpl w:val="3744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446E7C7D"/>
    <w:multiLevelType w:val="multilevel"/>
    <w:tmpl w:val="35C8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44750732"/>
    <w:multiLevelType w:val="multilevel"/>
    <w:tmpl w:val="700E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45441516"/>
    <w:multiLevelType w:val="multilevel"/>
    <w:tmpl w:val="4E1CE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456C0C27"/>
    <w:multiLevelType w:val="multilevel"/>
    <w:tmpl w:val="A7EA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45B861B8"/>
    <w:multiLevelType w:val="multilevel"/>
    <w:tmpl w:val="3CC8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45CA1ECB"/>
    <w:multiLevelType w:val="multilevel"/>
    <w:tmpl w:val="2A8E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4628414B"/>
    <w:multiLevelType w:val="multilevel"/>
    <w:tmpl w:val="12BE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46724CC5"/>
    <w:multiLevelType w:val="multilevel"/>
    <w:tmpl w:val="C4F4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468F3098"/>
    <w:multiLevelType w:val="multilevel"/>
    <w:tmpl w:val="07C0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46B14971"/>
    <w:multiLevelType w:val="multilevel"/>
    <w:tmpl w:val="8CA2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46BC5FB4"/>
    <w:multiLevelType w:val="multilevel"/>
    <w:tmpl w:val="9D68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46E44D96"/>
    <w:multiLevelType w:val="multilevel"/>
    <w:tmpl w:val="6226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470716FF"/>
    <w:multiLevelType w:val="multilevel"/>
    <w:tmpl w:val="C4602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4724671E"/>
    <w:multiLevelType w:val="multilevel"/>
    <w:tmpl w:val="6C20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476946AE"/>
    <w:multiLevelType w:val="multilevel"/>
    <w:tmpl w:val="75F81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477F17E8"/>
    <w:multiLevelType w:val="multilevel"/>
    <w:tmpl w:val="BA1C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479B3696"/>
    <w:multiLevelType w:val="multilevel"/>
    <w:tmpl w:val="8934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48040E6B"/>
    <w:multiLevelType w:val="multilevel"/>
    <w:tmpl w:val="8C42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48121B1E"/>
    <w:multiLevelType w:val="multilevel"/>
    <w:tmpl w:val="EFC8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48657CD5"/>
    <w:multiLevelType w:val="multilevel"/>
    <w:tmpl w:val="8F46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48675F0B"/>
    <w:multiLevelType w:val="multilevel"/>
    <w:tmpl w:val="FD507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487200AC"/>
    <w:multiLevelType w:val="multilevel"/>
    <w:tmpl w:val="CD60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48DA12F1"/>
    <w:multiLevelType w:val="multilevel"/>
    <w:tmpl w:val="997A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48DB2B32"/>
    <w:multiLevelType w:val="multilevel"/>
    <w:tmpl w:val="AF94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48EA061B"/>
    <w:multiLevelType w:val="multilevel"/>
    <w:tmpl w:val="BD72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497D11C8"/>
    <w:multiLevelType w:val="multilevel"/>
    <w:tmpl w:val="CD34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498251E9"/>
    <w:multiLevelType w:val="multilevel"/>
    <w:tmpl w:val="48B8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4995206F"/>
    <w:multiLevelType w:val="multilevel"/>
    <w:tmpl w:val="D61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49C25327"/>
    <w:multiLevelType w:val="multilevel"/>
    <w:tmpl w:val="8C1E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49C431AA"/>
    <w:multiLevelType w:val="multilevel"/>
    <w:tmpl w:val="F588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49D072B3"/>
    <w:multiLevelType w:val="multilevel"/>
    <w:tmpl w:val="09CAF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4A44454A"/>
    <w:multiLevelType w:val="multilevel"/>
    <w:tmpl w:val="B2AC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4ACA615C"/>
    <w:multiLevelType w:val="multilevel"/>
    <w:tmpl w:val="7DE88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4AD92534"/>
    <w:multiLevelType w:val="multilevel"/>
    <w:tmpl w:val="D700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4AE33A16"/>
    <w:multiLevelType w:val="multilevel"/>
    <w:tmpl w:val="5E6CC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4B44283E"/>
    <w:multiLevelType w:val="multilevel"/>
    <w:tmpl w:val="3F3A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4B572098"/>
    <w:multiLevelType w:val="multilevel"/>
    <w:tmpl w:val="2218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4B8D227A"/>
    <w:multiLevelType w:val="multilevel"/>
    <w:tmpl w:val="CA2C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4B9150AE"/>
    <w:multiLevelType w:val="multilevel"/>
    <w:tmpl w:val="E09E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4B9728B9"/>
    <w:multiLevelType w:val="multilevel"/>
    <w:tmpl w:val="F3E8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4BAB2D5D"/>
    <w:multiLevelType w:val="multilevel"/>
    <w:tmpl w:val="05FE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4BB352B8"/>
    <w:multiLevelType w:val="multilevel"/>
    <w:tmpl w:val="53765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15:restartNumberingAfterBreak="0">
    <w:nsid w:val="4BD1640B"/>
    <w:multiLevelType w:val="multilevel"/>
    <w:tmpl w:val="7270C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4C080F0B"/>
    <w:multiLevelType w:val="multilevel"/>
    <w:tmpl w:val="9190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4C104CE4"/>
    <w:multiLevelType w:val="multilevel"/>
    <w:tmpl w:val="F70C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4CB04AAF"/>
    <w:multiLevelType w:val="multilevel"/>
    <w:tmpl w:val="DA14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4CCC6293"/>
    <w:multiLevelType w:val="multilevel"/>
    <w:tmpl w:val="ECF2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4CE408B0"/>
    <w:multiLevelType w:val="multilevel"/>
    <w:tmpl w:val="D7CE7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9" w15:restartNumberingAfterBreak="0">
    <w:nsid w:val="4CE65130"/>
    <w:multiLevelType w:val="multilevel"/>
    <w:tmpl w:val="E5FC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4CF04864"/>
    <w:multiLevelType w:val="multilevel"/>
    <w:tmpl w:val="CB2E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4D0E47C1"/>
    <w:multiLevelType w:val="multilevel"/>
    <w:tmpl w:val="D060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4D852C64"/>
    <w:multiLevelType w:val="multilevel"/>
    <w:tmpl w:val="5B540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3" w15:restartNumberingAfterBreak="0">
    <w:nsid w:val="4DC36EEF"/>
    <w:multiLevelType w:val="multilevel"/>
    <w:tmpl w:val="2A1E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4DDC30A7"/>
    <w:multiLevelType w:val="multilevel"/>
    <w:tmpl w:val="858E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4E107247"/>
    <w:multiLevelType w:val="multilevel"/>
    <w:tmpl w:val="A004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4E2C31F3"/>
    <w:multiLevelType w:val="multilevel"/>
    <w:tmpl w:val="E5626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7" w15:restartNumberingAfterBreak="0">
    <w:nsid w:val="4E513F66"/>
    <w:multiLevelType w:val="multilevel"/>
    <w:tmpl w:val="D8F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4E542332"/>
    <w:multiLevelType w:val="multilevel"/>
    <w:tmpl w:val="DB66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4E653B27"/>
    <w:multiLevelType w:val="multilevel"/>
    <w:tmpl w:val="2D20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4E6E0A81"/>
    <w:multiLevelType w:val="multilevel"/>
    <w:tmpl w:val="521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4E8C1A1D"/>
    <w:multiLevelType w:val="multilevel"/>
    <w:tmpl w:val="F99E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4EC81481"/>
    <w:multiLevelType w:val="multilevel"/>
    <w:tmpl w:val="A3FCA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15:restartNumberingAfterBreak="0">
    <w:nsid w:val="4ECD4357"/>
    <w:multiLevelType w:val="multilevel"/>
    <w:tmpl w:val="48EAA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15:restartNumberingAfterBreak="0">
    <w:nsid w:val="4F0A04E7"/>
    <w:multiLevelType w:val="multilevel"/>
    <w:tmpl w:val="94DC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4F262CF9"/>
    <w:multiLevelType w:val="multilevel"/>
    <w:tmpl w:val="2400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4F28713E"/>
    <w:multiLevelType w:val="multilevel"/>
    <w:tmpl w:val="6910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4F331CB4"/>
    <w:multiLevelType w:val="multilevel"/>
    <w:tmpl w:val="B4FC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4F7E47E8"/>
    <w:multiLevelType w:val="multilevel"/>
    <w:tmpl w:val="8F6487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4FEF3FDC"/>
    <w:multiLevelType w:val="multilevel"/>
    <w:tmpl w:val="5DA6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500E7467"/>
    <w:multiLevelType w:val="multilevel"/>
    <w:tmpl w:val="E7CC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505055CC"/>
    <w:multiLevelType w:val="multilevel"/>
    <w:tmpl w:val="8C34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5097063A"/>
    <w:multiLevelType w:val="multilevel"/>
    <w:tmpl w:val="2A20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50A62E87"/>
    <w:multiLevelType w:val="multilevel"/>
    <w:tmpl w:val="5B320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50B734C6"/>
    <w:multiLevelType w:val="multilevel"/>
    <w:tmpl w:val="7E7A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51340CA8"/>
    <w:multiLevelType w:val="multilevel"/>
    <w:tmpl w:val="9B88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51434317"/>
    <w:multiLevelType w:val="multilevel"/>
    <w:tmpl w:val="3268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514347F0"/>
    <w:multiLevelType w:val="multilevel"/>
    <w:tmpl w:val="F776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51667CBC"/>
    <w:multiLevelType w:val="multilevel"/>
    <w:tmpl w:val="3CBC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51E34A53"/>
    <w:multiLevelType w:val="multilevel"/>
    <w:tmpl w:val="4160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51FB5154"/>
    <w:multiLevelType w:val="multilevel"/>
    <w:tmpl w:val="772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52292568"/>
    <w:multiLevelType w:val="multilevel"/>
    <w:tmpl w:val="61FA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52350926"/>
    <w:multiLevelType w:val="multilevel"/>
    <w:tmpl w:val="6B2C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525017A6"/>
    <w:multiLevelType w:val="multilevel"/>
    <w:tmpl w:val="CC9C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528451E3"/>
    <w:multiLevelType w:val="multilevel"/>
    <w:tmpl w:val="8A24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52B356C9"/>
    <w:multiLevelType w:val="multilevel"/>
    <w:tmpl w:val="515C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52D75313"/>
    <w:multiLevelType w:val="multilevel"/>
    <w:tmpl w:val="774C0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52DE46DF"/>
    <w:multiLevelType w:val="multilevel"/>
    <w:tmpl w:val="1572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533022C1"/>
    <w:multiLevelType w:val="multilevel"/>
    <w:tmpl w:val="1214F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533D1179"/>
    <w:multiLevelType w:val="multilevel"/>
    <w:tmpl w:val="253C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5357715F"/>
    <w:multiLevelType w:val="multilevel"/>
    <w:tmpl w:val="43A6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535B095E"/>
    <w:multiLevelType w:val="multilevel"/>
    <w:tmpl w:val="FEBE4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536A517D"/>
    <w:multiLevelType w:val="multilevel"/>
    <w:tmpl w:val="DFB2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53720369"/>
    <w:multiLevelType w:val="multilevel"/>
    <w:tmpl w:val="10A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539C411A"/>
    <w:multiLevelType w:val="multilevel"/>
    <w:tmpl w:val="9A54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539C527B"/>
    <w:multiLevelType w:val="multilevel"/>
    <w:tmpl w:val="E6223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53AF3018"/>
    <w:multiLevelType w:val="multilevel"/>
    <w:tmpl w:val="8CCE4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53BF1940"/>
    <w:multiLevelType w:val="multilevel"/>
    <w:tmpl w:val="BBD2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53F9353A"/>
    <w:multiLevelType w:val="multilevel"/>
    <w:tmpl w:val="801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543E1A09"/>
    <w:multiLevelType w:val="multilevel"/>
    <w:tmpl w:val="F1A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5441013F"/>
    <w:multiLevelType w:val="multilevel"/>
    <w:tmpl w:val="D52C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5448027C"/>
    <w:multiLevelType w:val="multilevel"/>
    <w:tmpl w:val="1664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547F5884"/>
    <w:multiLevelType w:val="multilevel"/>
    <w:tmpl w:val="01EC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54AB5C46"/>
    <w:multiLevelType w:val="multilevel"/>
    <w:tmpl w:val="74C6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54B56441"/>
    <w:multiLevelType w:val="multilevel"/>
    <w:tmpl w:val="C260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54C66B33"/>
    <w:multiLevelType w:val="multilevel"/>
    <w:tmpl w:val="A4C46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6" w15:restartNumberingAfterBreak="0">
    <w:nsid w:val="557079D0"/>
    <w:multiLevelType w:val="multilevel"/>
    <w:tmpl w:val="09CC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55810676"/>
    <w:multiLevelType w:val="multilevel"/>
    <w:tmpl w:val="F3D4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55DD35AC"/>
    <w:multiLevelType w:val="multilevel"/>
    <w:tmpl w:val="98EC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56013952"/>
    <w:multiLevelType w:val="multilevel"/>
    <w:tmpl w:val="8776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56292FE3"/>
    <w:multiLevelType w:val="multilevel"/>
    <w:tmpl w:val="AD40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566E03F3"/>
    <w:multiLevelType w:val="multilevel"/>
    <w:tmpl w:val="59B8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567E713A"/>
    <w:multiLevelType w:val="multilevel"/>
    <w:tmpl w:val="1CFE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56900A26"/>
    <w:multiLevelType w:val="multilevel"/>
    <w:tmpl w:val="E40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56CE6EFD"/>
    <w:multiLevelType w:val="multilevel"/>
    <w:tmpl w:val="5410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56D72FC3"/>
    <w:multiLevelType w:val="multilevel"/>
    <w:tmpl w:val="F784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56E55EB8"/>
    <w:multiLevelType w:val="multilevel"/>
    <w:tmpl w:val="E6C8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570E7811"/>
    <w:multiLevelType w:val="multilevel"/>
    <w:tmpl w:val="D836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57CC7143"/>
    <w:multiLevelType w:val="multilevel"/>
    <w:tmpl w:val="CBDE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581E43EA"/>
    <w:multiLevelType w:val="multilevel"/>
    <w:tmpl w:val="74EE2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583C2E23"/>
    <w:multiLevelType w:val="multilevel"/>
    <w:tmpl w:val="648A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58450EF5"/>
    <w:multiLevelType w:val="multilevel"/>
    <w:tmpl w:val="1F9E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586C78ED"/>
    <w:multiLevelType w:val="multilevel"/>
    <w:tmpl w:val="E38E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3" w15:restartNumberingAfterBreak="0">
    <w:nsid w:val="58782A85"/>
    <w:multiLevelType w:val="multilevel"/>
    <w:tmpl w:val="DE7C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58B261E7"/>
    <w:multiLevelType w:val="multilevel"/>
    <w:tmpl w:val="2762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58ED4B13"/>
    <w:multiLevelType w:val="multilevel"/>
    <w:tmpl w:val="A01C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58FA2711"/>
    <w:multiLevelType w:val="multilevel"/>
    <w:tmpl w:val="04AC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592E02BB"/>
    <w:multiLevelType w:val="multilevel"/>
    <w:tmpl w:val="F6F8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59624766"/>
    <w:multiLevelType w:val="multilevel"/>
    <w:tmpl w:val="95DA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59C47C64"/>
    <w:multiLevelType w:val="multilevel"/>
    <w:tmpl w:val="9D567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59FE2ED1"/>
    <w:multiLevelType w:val="multilevel"/>
    <w:tmpl w:val="81CC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59FF5E3F"/>
    <w:multiLevelType w:val="multilevel"/>
    <w:tmpl w:val="E304A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2" w15:restartNumberingAfterBreak="0">
    <w:nsid w:val="5A122BFE"/>
    <w:multiLevelType w:val="multilevel"/>
    <w:tmpl w:val="DAFC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5A291006"/>
    <w:multiLevelType w:val="multilevel"/>
    <w:tmpl w:val="CC0A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5A8D129B"/>
    <w:multiLevelType w:val="multilevel"/>
    <w:tmpl w:val="130A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5AA244EC"/>
    <w:multiLevelType w:val="multilevel"/>
    <w:tmpl w:val="BADE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5AB347B1"/>
    <w:multiLevelType w:val="multilevel"/>
    <w:tmpl w:val="34E6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15:restartNumberingAfterBreak="0">
    <w:nsid w:val="5ACA3F25"/>
    <w:multiLevelType w:val="multilevel"/>
    <w:tmpl w:val="71F8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5AE83FEC"/>
    <w:multiLevelType w:val="multilevel"/>
    <w:tmpl w:val="F638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5AFF250B"/>
    <w:multiLevelType w:val="multilevel"/>
    <w:tmpl w:val="92880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5B20312A"/>
    <w:multiLevelType w:val="multilevel"/>
    <w:tmpl w:val="AFC6C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5B3135C1"/>
    <w:multiLevelType w:val="multilevel"/>
    <w:tmpl w:val="E7EC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5B5C3054"/>
    <w:multiLevelType w:val="multilevel"/>
    <w:tmpl w:val="9FDE9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3" w15:restartNumberingAfterBreak="0">
    <w:nsid w:val="5B871D58"/>
    <w:multiLevelType w:val="multilevel"/>
    <w:tmpl w:val="BC1AA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5BF63B49"/>
    <w:multiLevelType w:val="multilevel"/>
    <w:tmpl w:val="3FC4AB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5C14418C"/>
    <w:multiLevelType w:val="multilevel"/>
    <w:tmpl w:val="A208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5C365982"/>
    <w:multiLevelType w:val="multilevel"/>
    <w:tmpl w:val="57C2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5C446A34"/>
    <w:multiLevelType w:val="multilevel"/>
    <w:tmpl w:val="14A0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5C625698"/>
    <w:multiLevelType w:val="multilevel"/>
    <w:tmpl w:val="82DC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5C644499"/>
    <w:multiLevelType w:val="multilevel"/>
    <w:tmpl w:val="CF80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5C8F22DB"/>
    <w:multiLevelType w:val="multilevel"/>
    <w:tmpl w:val="BECC3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5CB25552"/>
    <w:multiLevelType w:val="multilevel"/>
    <w:tmpl w:val="FF6E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5CD10072"/>
    <w:multiLevelType w:val="multilevel"/>
    <w:tmpl w:val="683888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3" w15:restartNumberingAfterBreak="0">
    <w:nsid w:val="5CE8697B"/>
    <w:multiLevelType w:val="multilevel"/>
    <w:tmpl w:val="C23A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5CF9142D"/>
    <w:multiLevelType w:val="multilevel"/>
    <w:tmpl w:val="4C8C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5D026BEB"/>
    <w:multiLevelType w:val="multilevel"/>
    <w:tmpl w:val="C91C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5D542FCA"/>
    <w:multiLevelType w:val="multilevel"/>
    <w:tmpl w:val="33362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5D7F25F8"/>
    <w:multiLevelType w:val="multilevel"/>
    <w:tmpl w:val="BFB2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5D8B5E9F"/>
    <w:multiLevelType w:val="multilevel"/>
    <w:tmpl w:val="7810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5D961702"/>
    <w:multiLevelType w:val="multilevel"/>
    <w:tmpl w:val="CF60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5DAA0751"/>
    <w:multiLevelType w:val="multilevel"/>
    <w:tmpl w:val="C4C2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5DAA17E5"/>
    <w:multiLevelType w:val="multilevel"/>
    <w:tmpl w:val="E02E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5DC87ACB"/>
    <w:multiLevelType w:val="multilevel"/>
    <w:tmpl w:val="311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5DDA2BC4"/>
    <w:multiLevelType w:val="multilevel"/>
    <w:tmpl w:val="5EAA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5DEB5316"/>
    <w:multiLevelType w:val="multilevel"/>
    <w:tmpl w:val="7AAA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5E232176"/>
    <w:multiLevelType w:val="multilevel"/>
    <w:tmpl w:val="BEEC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5E246510"/>
    <w:multiLevelType w:val="multilevel"/>
    <w:tmpl w:val="BB38F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7" w15:restartNumberingAfterBreak="0">
    <w:nsid w:val="5EAA7590"/>
    <w:multiLevelType w:val="multilevel"/>
    <w:tmpl w:val="D2709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5EB50264"/>
    <w:multiLevelType w:val="multilevel"/>
    <w:tmpl w:val="D70C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5EC60C79"/>
    <w:multiLevelType w:val="multilevel"/>
    <w:tmpl w:val="3EBC2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5ED43E71"/>
    <w:multiLevelType w:val="multilevel"/>
    <w:tmpl w:val="4FFA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5F5330EE"/>
    <w:multiLevelType w:val="multilevel"/>
    <w:tmpl w:val="8B02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2" w15:restartNumberingAfterBreak="0">
    <w:nsid w:val="5FA04882"/>
    <w:multiLevelType w:val="multilevel"/>
    <w:tmpl w:val="DA1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5FDF4241"/>
    <w:multiLevelType w:val="multilevel"/>
    <w:tmpl w:val="DECE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60003E22"/>
    <w:multiLevelType w:val="multilevel"/>
    <w:tmpl w:val="AE48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600A357D"/>
    <w:multiLevelType w:val="multilevel"/>
    <w:tmpl w:val="524E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609E5B26"/>
    <w:multiLevelType w:val="multilevel"/>
    <w:tmpl w:val="11E4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61071991"/>
    <w:multiLevelType w:val="multilevel"/>
    <w:tmpl w:val="E7BA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610F3C68"/>
    <w:multiLevelType w:val="multilevel"/>
    <w:tmpl w:val="5488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616C2E52"/>
    <w:multiLevelType w:val="multilevel"/>
    <w:tmpl w:val="68A8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61FC59AA"/>
    <w:multiLevelType w:val="multilevel"/>
    <w:tmpl w:val="3FE4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62145A8F"/>
    <w:multiLevelType w:val="multilevel"/>
    <w:tmpl w:val="B1B6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625D5EC8"/>
    <w:multiLevelType w:val="multilevel"/>
    <w:tmpl w:val="E5D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627163E4"/>
    <w:multiLevelType w:val="multilevel"/>
    <w:tmpl w:val="E864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62C162C2"/>
    <w:multiLevelType w:val="multilevel"/>
    <w:tmpl w:val="1168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62E545D9"/>
    <w:multiLevelType w:val="multilevel"/>
    <w:tmpl w:val="93E8C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6" w15:restartNumberingAfterBreak="0">
    <w:nsid w:val="63197E6F"/>
    <w:multiLevelType w:val="multilevel"/>
    <w:tmpl w:val="8A487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7" w15:restartNumberingAfterBreak="0">
    <w:nsid w:val="632E361E"/>
    <w:multiLevelType w:val="multilevel"/>
    <w:tmpl w:val="C7F0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63435FA1"/>
    <w:multiLevelType w:val="multilevel"/>
    <w:tmpl w:val="DE1A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639E6C65"/>
    <w:multiLevelType w:val="multilevel"/>
    <w:tmpl w:val="694AA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0" w15:restartNumberingAfterBreak="0">
    <w:nsid w:val="63A87869"/>
    <w:multiLevelType w:val="multilevel"/>
    <w:tmpl w:val="6F0C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63B616C4"/>
    <w:multiLevelType w:val="multilevel"/>
    <w:tmpl w:val="27E8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63BF7418"/>
    <w:multiLevelType w:val="multilevel"/>
    <w:tmpl w:val="1130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63C8312E"/>
    <w:multiLevelType w:val="multilevel"/>
    <w:tmpl w:val="E7EE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63D35249"/>
    <w:multiLevelType w:val="multilevel"/>
    <w:tmpl w:val="000E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63E50A89"/>
    <w:multiLevelType w:val="multilevel"/>
    <w:tmpl w:val="CC42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640E4363"/>
    <w:multiLevelType w:val="multilevel"/>
    <w:tmpl w:val="0270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64166598"/>
    <w:multiLevelType w:val="multilevel"/>
    <w:tmpl w:val="96D63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8" w15:restartNumberingAfterBreak="0">
    <w:nsid w:val="64294D69"/>
    <w:multiLevelType w:val="multilevel"/>
    <w:tmpl w:val="DC28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9" w15:restartNumberingAfterBreak="0">
    <w:nsid w:val="64473E9D"/>
    <w:multiLevelType w:val="multilevel"/>
    <w:tmpl w:val="B948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64665E17"/>
    <w:multiLevelType w:val="multilevel"/>
    <w:tmpl w:val="B944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648F7D08"/>
    <w:multiLevelType w:val="multilevel"/>
    <w:tmpl w:val="C7A4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64A83AE2"/>
    <w:multiLevelType w:val="multilevel"/>
    <w:tmpl w:val="43C6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64B25430"/>
    <w:multiLevelType w:val="multilevel"/>
    <w:tmpl w:val="DF18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650079D0"/>
    <w:multiLevelType w:val="multilevel"/>
    <w:tmpl w:val="DE88A7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6514096C"/>
    <w:multiLevelType w:val="multilevel"/>
    <w:tmpl w:val="2A54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651774CB"/>
    <w:multiLevelType w:val="multilevel"/>
    <w:tmpl w:val="BA42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655071DD"/>
    <w:multiLevelType w:val="multilevel"/>
    <w:tmpl w:val="0268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65524483"/>
    <w:multiLevelType w:val="multilevel"/>
    <w:tmpl w:val="1ADA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656D63FC"/>
    <w:multiLevelType w:val="multilevel"/>
    <w:tmpl w:val="F144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6573358F"/>
    <w:multiLevelType w:val="multilevel"/>
    <w:tmpl w:val="FC167A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1" w15:restartNumberingAfterBreak="0">
    <w:nsid w:val="65960086"/>
    <w:multiLevelType w:val="multilevel"/>
    <w:tmpl w:val="6138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65AE7FC0"/>
    <w:multiLevelType w:val="multilevel"/>
    <w:tmpl w:val="699C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65E306D2"/>
    <w:multiLevelType w:val="multilevel"/>
    <w:tmpl w:val="A5B2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65F53523"/>
    <w:multiLevelType w:val="multilevel"/>
    <w:tmpl w:val="7D84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66227D3F"/>
    <w:multiLevelType w:val="multilevel"/>
    <w:tmpl w:val="470C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6" w15:restartNumberingAfterBreak="0">
    <w:nsid w:val="664D53B6"/>
    <w:multiLevelType w:val="multilevel"/>
    <w:tmpl w:val="511E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66645BF4"/>
    <w:multiLevelType w:val="multilevel"/>
    <w:tmpl w:val="B602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668C5639"/>
    <w:multiLevelType w:val="multilevel"/>
    <w:tmpl w:val="234C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668E2A63"/>
    <w:multiLevelType w:val="multilevel"/>
    <w:tmpl w:val="C0AE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669114A9"/>
    <w:multiLevelType w:val="multilevel"/>
    <w:tmpl w:val="759EA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66A46809"/>
    <w:multiLevelType w:val="multilevel"/>
    <w:tmpl w:val="EBD8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66B33732"/>
    <w:multiLevelType w:val="multilevel"/>
    <w:tmpl w:val="587CE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66EB19B2"/>
    <w:multiLevelType w:val="multilevel"/>
    <w:tmpl w:val="D8AA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66EC2D19"/>
    <w:multiLevelType w:val="multilevel"/>
    <w:tmpl w:val="B1A2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67794A5F"/>
    <w:multiLevelType w:val="multilevel"/>
    <w:tmpl w:val="AE6A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681410F3"/>
    <w:multiLevelType w:val="multilevel"/>
    <w:tmpl w:val="D6BEE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681C3625"/>
    <w:multiLevelType w:val="multilevel"/>
    <w:tmpl w:val="C66A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68401E5F"/>
    <w:multiLevelType w:val="multilevel"/>
    <w:tmpl w:val="D564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686B0C29"/>
    <w:multiLevelType w:val="multilevel"/>
    <w:tmpl w:val="8578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68A42CE2"/>
    <w:multiLevelType w:val="multilevel"/>
    <w:tmpl w:val="1CE2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68A60773"/>
    <w:multiLevelType w:val="multilevel"/>
    <w:tmpl w:val="0154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68BB25B7"/>
    <w:multiLevelType w:val="multilevel"/>
    <w:tmpl w:val="0B38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3" w15:restartNumberingAfterBreak="0">
    <w:nsid w:val="68E03960"/>
    <w:multiLevelType w:val="multilevel"/>
    <w:tmpl w:val="CD749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69291D67"/>
    <w:multiLevelType w:val="multilevel"/>
    <w:tmpl w:val="727E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5" w15:restartNumberingAfterBreak="0">
    <w:nsid w:val="69704127"/>
    <w:multiLevelType w:val="multilevel"/>
    <w:tmpl w:val="871CE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6" w15:restartNumberingAfterBreak="0">
    <w:nsid w:val="69CC7DC0"/>
    <w:multiLevelType w:val="multilevel"/>
    <w:tmpl w:val="0122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7" w15:restartNumberingAfterBreak="0">
    <w:nsid w:val="69DB5505"/>
    <w:multiLevelType w:val="multilevel"/>
    <w:tmpl w:val="F08E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8" w15:restartNumberingAfterBreak="0">
    <w:nsid w:val="69DC6F07"/>
    <w:multiLevelType w:val="multilevel"/>
    <w:tmpl w:val="705E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69E71687"/>
    <w:multiLevelType w:val="multilevel"/>
    <w:tmpl w:val="E8BA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0" w15:restartNumberingAfterBreak="0">
    <w:nsid w:val="69F12396"/>
    <w:multiLevelType w:val="multilevel"/>
    <w:tmpl w:val="CAA2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1" w15:restartNumberingAfterBreak="0">
    <w:nsid w:val="6A1A3712"/>
    <w:multiLevelType w:val="multilevel"/>
    <w:tmpl w:val="E2AE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6A516538"/>
    <w:multiLevelType w:val="multilevel"/>
    <w:tmpl w:val="D3D2C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3" w15:restartNumberingAfterBreak="0">
    <w:nsid w:val="6AB74923"/>
    <w:multiLevelType w:val="multilevel"/>
    <w:tmpl w:val="0B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6AF80A6F"/>
    <w:multiLevelType w:val="multilevel"/>
    <w:tmpl w:val="CEEE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5" w15:restartNumberingAfterBreak="0">
    <w:nsid w:val="6B834121"/>
    <w:multiLevelType w:val="multilevel"/>
    <w:tmpl w:val="C708F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6" w15:restartNumberingAfterBreak="0">
    <w:nsid w:val="6B8816B1"/>
    <w:multiLevelType w:val="multilevel"/>
    <w:tmpl w:val="8FD0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6B950B4C"/>
    <w:multiLevelType w:val="multilevel"/>
    <w:tmpl w:val="0E040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6B962EFE"/>
    <w:multiLevelType w:val="multilevel"/>
    <w:tmpl w:val="0300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6BB979C4"/>
    <w:multiLevelType w:val="multilevel"/>
    <w:tmpl w:val="4FD4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0" w15:restartNumberingAfterBreak="0">
    <w:nsid w:val="6BE86B6F"/>
    <w:multiLevelType w:val="multilevel"/>
    <w:tmpl w:val="BC40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6C1E06B7"/>
    <w:multiLevelType w:val="multilevel"/>
    <w:tmpl w:val="B2D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2" w15:restartNumberingAfterBreak="0">
    <w:nsid w:val="6C2A6182"/>
    <w:multiLevelType w:val="multilevel"/>
    <w:tmpl w:val="1E0A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6C6A5B96"/>
    <w:multiLevelType w:val="multilevel"/>
    <w:tmpl w:val="B3D6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6C734A7C"/>
    <w:multiLevelType w:val="multilevel"/>
    <w:tmpl w:val="6D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6C774E0B"/>
    <w:multiLevelType w:val="multilevel"/>
    <w:tmpl w:val="64A8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6C9A1F03"/>
    <w:multiLevelType w:val="multilevel"/>
    <w:tmpl w:val="BFFE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6D5815F1"/>
    <w:multiLevelType w:val="multilevel"/>
    <w:tmpl w:val="D840B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8" w15:restartNumberingAfterBreak="0">
    <w:nsid w:val="6D593FF5"/>
    <w:multiLevelType w:val="multilevel"/>
    <w:tmpl w:val="916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9" w15:restartNumberingAfterBreak="0">
    <w:nsid w:val="6D674C7F"/>
    <w:multiLevelType w:val="multilevel"/>
    <w:tmpl w:val="F262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0" w15:restartNumberingAfterBreak="0">
    <w:nsid w:val="6DA779C1"/>
    <w:multiLevelType w:val="multilevel"/>
    <w:tmpl w:val="5362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1" w15:restartNumberingAfterBreak="0">
    <w:nsid w:val="6DA943F5"/>
    <w:multiLevelType w:val="multilevel"/>
    <w:tmpl w:val="B4AE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2" w15:restartNumberingAfterBreak="0">
    <w:nsid w:val="6DD00F78"/>
    <w:multiLevelType w:val="multilevel"/>
    <w:tmpl w:val="66761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6DD96A61"/>
    <w:multiLevelType w:val="multilevel"/>
    <w:tmpl w:val="AB60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6DF06C02"/>
    <w:multiLevelType w:val="multilevel"/>
    <w:tmpl w:val="BE5A0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6E0C0CDC"/>
    <w:multiLevelType w:val="multilevel"/>
    <w:tmpl w:val="08B4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6" w15:restartNumberingAfterBreak="0">
    <w:nsid w:val="6E213E69"/>
    <w:multiLevelType w:val="multilevel"/>
    <w:tmpl w:val="27A411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7" w15:restartNumberingAfterBreak="0">
    <w:nsid w:val="6E8B1E3B"/>
    <w:multiLevelType w:val="multilevel"/>
    <w:tmpl w:val="CBAE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8" w15:restartNumberingAfterBreak="0">
    <w:nsid w:val="6EAE544E"/>
    <w:multiLevelType w:val="multilevel"/>
    <w:tmpl w:val="004CD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9" w15:restartNumberingAfterBreak="0">
    <w:nsid w:val="6F143493"/>
    <w:multiLevelType w:val="multilevel"/>
    <w:tmpl w:val="7096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0" w15:restartNumberingAfterBreak="0">
    <w:nsid w:val="6F4908AE"/>
    <w:multiLevelType w:val="multilevel"/>
    <w:tmpl w:val="46BA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1" w15:restartNumberingAfterBreak="0">
    <w:nsid w:val="6F5E3953"/>
    <w:multiLevelType w:val="multilevel"/>
    <w:tmpl w:val="ADF0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2" w15:restartNumberingAfterBreak="0">
    <w:nsid w:val="6F770111"/>
    <w:multiLevelType w:val="multilevel"/>
    <w:tmpl w:val="3BB85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3" w15:restartNumberingAfterBreak="0">
    <w:nsid w:val="6F795495"/>
    <w:multiLevelType w:val="multilevel"/>
    <w:tmpl w:val="20C8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6F7A7180"/>
    <w:multiLevelType w:val="multilevel"/>
    <w:tmpl w:val="08B4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6FC778A1"/>
    <w:multiLevelType w:val="multilevel"/>
    <w:tmpl w:val="33D621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6" w15:restartNumberingAfterBreak="0">
    <w:nsid w:val="6FD33AC3"/>
    <w:multiLevelType w:val="multilevel"/>
    <w:tmpl w:val="242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7" w15:restartNumberingAfterBreak="0">
    <w:nsid w:val="6FE20885"/>
    <w:multiLevelType w:val="multilevel"/>
    <w:tmpl w:val="151E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8" w15:restartNumberingAfterBreak="0">
    <w:nsid w:val="6FE6197F"/>
    <w:multiLevelType w:val="multilevel"/>
    <w:tmpl w:val="B6A4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9" w15:restartNumberingAfterBreak="0">
    <w:nsid w:val="6FEF7590"/>
    <w:multiLevelType w:val="multilevel"/>
    <w:tmpl w:val="E2E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6FFD053A"/>
    <w:multiLevelType w:val="multilevel"/>
    <w:tmpl w:val="6678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1" w15:restartNumberingAfterBreak="0">
    <w:nsid w:val="702A4FDB"/>
    <w:multiLevelType w:val="multilevel"/>
    <w:tmpl w:val="A9B0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2" w15:restartNumberingAfterBreak="0">
    <w:nsid w:val="708563C9"/>
    <w:multiLevelType w:val="multilevel"/>
    <w:tmpl w:val="DD3A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70967D0F"/>
    <w:multiLevelType w:val="multilevel"/>
    <w:tmpl w:val="E102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4" w15:restartNumberingAfterBreak="0">
    <w:nsid w:val="70A13140"/>
    <w:multiLevelType w:val="multilevel"/>
    <w:tmpl w:val="394C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5" w15:restartNumberingAfterBreak="0">
    <w:nsid w:val="7110303F"/>
    <w:multiLevelType w:val="multilevel"/>
    <w:tmpl w:val="4DB0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6" w15:restartNumberingAfterBreak="0">
    <w:nsid w:val="71366A5C"/>
    <w:multiLevelType w:val="multilevel"/>
    <w:tmpl w:val="0FDA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71481D39"/>
    <w:multiLevelType w:val="multilevel"/>
    <w:tmpl w:val="BB4C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8" w15:restartNumberingAfterBreak="0">
    <w:nsid w:val="715F25C4"/>
    <w:multiLevelType w:val="multilevel"/>
    <w:tmpl w:val="F826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717A2BD6"/>
    <w:multiLevelType w:val="multilevel"/>
    <w:tmpl w:val="E886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0" w15:restartNumberingAfterBreak="0">
    <w:nsid w:val="717C69DE"/>
    <w:multiLevelType w:val="multilevel"/>
    <w:tmpl w:val="5940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1" w15:restartNumberingAfterBreak="0">
    <w:nsid w:val="71B2084A"/>
    <w:multiLevelType w:val="multilevel"/>
    <w:tmpl w:val="4AD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2" w15:restartNumberingAfterBreak="0">
    <w:nsid w:val="71D24349"/>
    <w:multiLevelType w:val="multilevel"/>
    <w:tmpl w:val="31AC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3" w15:restartNumberingAfterBreak="0">
    <w:nsid w:val="71D96B9C"/>
    <w:multiLevelType w:val="multilevel"/>
    <w:tmpl w:val="0FB4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4" w15:restartNumberingAfterBreak="0">
    <w:nsid w:val="71F6476A"/>
    <w:multiLevelType w:val="multilevel"/>
    <w:tmpl w:val="C3D6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5" w15:restartNumberingAfterBreak="0">
    <w:nsid w:val="721563A8"/>
    <w:multiLevelType w:val="multilevel"/>
    <w:tmpl w:val="FD48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72310092"/>
    <w:multiLevelType w:val="multilevel"/>
    <w:tmpl w:val="FF5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7" w15:restartNumberingAfterBreak="0">
    <w:nsid w:val="72BA1AD5"/>
    <w:multiLevelType w:val="multilevel"/>
    <w:tmpl w:val="298A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8" w15:restartNumberingAfterBreak="0">
    <w:nsid w:val="730442C2"/>
    <w:multiLevelType w:val="multilevel"/>
    <w:tmpl w:val="BEFC79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9" w15:restartNumberingAfterBreak="0">
    <w:nsid w:val="73170BEE"/>
    <w:multiLevelType w:val="multilevel"/>
    <w:tmpl w:val="A2CE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0" w15:restartNumberingAfterBreak="0">
    <w:nsid w:val="732B7FAB"/>
    <w:multiLevelType w:val="multilevel"/>
    <w:tmpl w:val="2012A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1" w15:restartNumberingAfterBreak="0">
    <w:nsid w:val="73392832"/>
    <w:multiLevelType w:val="multilevel"/>
    <w:tmpl w:val="A6E4F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2" w15:restartNumberingAfterBreak="0">
    <w:nsid w:val="73401C88"/>
    <w:multiLevelType w:val="multilevel"/>
    <w:tmpl w:val="840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3" w15:restartNumberingAfterBreak="0">
    <w:nsid w:val="7382165F"/>
    <w:multiLevelType w:val="multilevel"/>
    <w:tmpl w:val="E14E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4" w15:restartNumberingAfterBreak="0">
    <w:nsid w:val="73887BAC"/>
    <w:multiLevelType w:val="multilevel"/>
    <w:tmpl w:val="884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73C51F04"/>
    <w:multiLevelType w:val="multilevel"/>
    <w:tmpl w:val="03CA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6" w15:restartNumberingAfterBreak="0">
    <w:nsid w:val="74995BC5"/>
    <w:multiLevelType w:val="multilevel"/>
    <w:tmpl w:val="D51C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74C16600"/>
    <w:multiLevelType w:val="multilevel"/>
    <w:tmpl w:val="B0C6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8" w15:restartNumberingAfterBreak="0">
    <w:nsid w:val="756C76CC"/>
    <w:multiLevelType w:val="multilevel"/>
    <w:tmpl w:val="A15A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9" w15:restartNumberingAfterBreak="0">
    <w:nsid w:val="757018A3"/>
    <w:multiLevelType w:val="multilevel"/>
    <w:tmpl w:val="96AC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0" w15:restartNumberingAfterBreak="0">
    <w:nsid w:val="75731BDC"/>
    <w:multiLevelType w:val="multilevel"/>
    <w:tmpl w:val="F4DE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758E2856"/>
    <w:multiLevelType w:val="multilevel"/>
    <w:tmpl w:val="37F4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2" w15:restartNumberingAfterBreak="0">
    <w:nsid w:val="75C7256E"/>
    <w:multiLevelType w:val="multilevel"/>
    <w:tmpl w:val="55B6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3" w15:restartNumberingAfterBreak="0">
    <w:nsid w:val="75DA05AC"/>
    <w:multiLevelType w:val="multilevel"/>
    <w:tmpl w:val="A6DA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4" w15:restartNumberingAfterBreak="0">
    <w:nsid w:val="763D4375"/>
    <w:multiLevelType w:val="multilevel"/>
    <w:tmpl w:val="2A74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5" w15:restartNumberingAfterBreak="0">
    <w:nsid w:val="76461B12"/>
    <w:multiLevelType w:val="multilevel"/>
    <w:tmpl w:val="6E8ED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6" w15:restartNumberingAfterBreak="0">
    <w:nsid w:val="7669590C"/>
    <w:multiLevelType w:val="multilevel"/>
    <w:tmpl w:val="B3820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7" w15:restartNumberingAfterBreak="0">
    <w:nsid w:val="766A238B"/>
    <w:multiLevelType w:val="multilevel"/>
    <w:tmpl w:val="96C6D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8" w15:restartNumberingAfterBreak="0">
    <w:nsid w:val="767D5EB8"/>
    <w:multiLevelType w:val="multilevel"/>
    <w:tmpl w:val="0654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9" w15:restartNumberingAfterBreak="0">
    <w:nsid w:val="76835C1B"/>
    <w:multiLevelType w:val="multilevel"/>
    <w:tmpl w:val="5E22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768C1812"/>
    <w:multiLevelType w:val="multilevel"/>
    <w:tmpl w:val="64384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76A5582F"/>
    <w:multiLevelType w:val="multilevel"/>
    <w:tmpl w:val="A1782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2" w15:restartNumberingAfterBreak="0">
    <w:nsid w:val="76A6079F"/>
    <w:multiLevelType w:val="multilevel"/>
    <w:tmpl w:val="36081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3" w15:restartNumberingAfterBreak="0">
    <w:nsid w:val="76C10A7D"/>
    <w:multiLevelType w:val="multilevel"/>
    <w:tmpl w:val="13C2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4" w15:restartNumberingAfterBreak="0">
    <w:nsid w:val="76C36FAE"/>
    <w:multiLevelType w:val="multilevel"/>
    <w:tmpl w:val="5DD6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76E620CB"/>
    <w:multiLevelType w:val="multilevel"/>
    <w:tmpl w:val="A93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76F5680F"/>
    <w:multiLevelType w:val="multilevel"/>
    <w:tmpl w:val="92D0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76FD0B1C"/>
    <w:multiLevelType w:val="multilevel"/>
    <w:tmpl w:val="CE40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8" w15:restartNumberingAfterBreak="0">
    <w:nsid w:val="7707212D"/>
    <w:multiLevelType w:val="multilevel"/>
    <w:tmpl w:val="E68E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9" w15:restartNumberingAfterBreak="0">
    <w:nsid w:val="77136B75"/>
    <w:multiLevelType w:val="multilevel"/>
    <w:tmpl w:val="91A2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772C1245"/>
    <w:multiLevelType w:val="multilevel"/>
    <w:tmpl w:val="2752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1" w15:restartNumberingAfterBreak="0">
    <w:nsid w:val="778F7E08"/>
    <w:multiLevelType w:val="multilevel"/>
    <w:tmpl w:val="A068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2" w15:restartNumberingAfterBreak="0">
    <w:nsid w:val="779555D5"/>
    <w:multiLevelType w:val="multilevel"/>
    <w:tmpl w:val="47CE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77A416BA"/>
    <w:multiLevelType w:val="multilevel"/>
    <w:tmpl w:val="49CC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4" w15:restartNumberingAfterBreak="0">
    <w:nsid w:val="77AC594C"/>
    <w:multiLevelType w:val="multilevel"/>
    <w:tmpl w:val="05EA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77B370FE"/>
    <w:multiLevelType w:val="multilevel"/>
    <w:tmpl w:val="0D78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15:restartNumberingAfterBreak="0">
    <w:nsid w:val="77C5159D"/>
    <w:multiLevelType w:val="multilevel"/>
    <w:tmpl w:val="C028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7" w15:restartNumberingAfterBreak="0">
    <w:nsid w:val="77DA2A10"/>
    <w:multiLevelType w:val="multilevel"/>
    <w:tmpl w:val="D3A2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77EA20A6"/>
    <w:multiLevelType w:val="multilevel"/>
    <w:tmpl w:val="93F0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9" w15:restartNumberingAfterBreak="0">
    <w:nsid w:val="781D2F9B"/>
    <w:multiLevelType w:val="multilevel"/>
    <w:tmpl w:val="FCD41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0" w15:restartNumberingAfterBreak="0">
    <w:nsid w:val="783424C4"/>
    <w:multiLevelType w:val="multilevel"/>
    <w:tmpl w:val="3DAA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78A10F7B"/>
    <w:multiLevelType w:val="multilevel"/>
    <w:tmpl w:val="26B8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78C0358F"/>
    <w:multiLevelType w:val="multilevel"/>
    <w:tmpl w:val="E1704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3" w15:restartNumberingAfterBreak="0">
    <w:nsid w:val="78E23D2E"/>
    <w:multiLevelType w:val="multilevel"/>
    <w:tmpl w:val="8542C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4" w15:restartNumberingAfterBreak="0">
    <w:nsid w:val="78F643B6"/>
    <w:multiLevelType w:val="multilevel"/>
    <w:tmpl w:val="B314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5" w15:restartNumberingAfterBreak="0">
    <w:nsid w:val="7915738B"/>
    <w:multiLevelType w:val="multilevel"/>
    <w:tmpl w:val="ECAE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6" w15:restartNumberingAfterBreak="0">
    <w:nsid w:val="794646C7"/>
    <w:multiLevelType w:val="multilevel"/>
    <w:tmpl w:val="EB9A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7" w15:restartNumberingAfterBreak="0">
    <w:nsid w:val="795C082C"/>
    <w:multiLevelType w:val="multilevel"/>
    <w:tmpl w:val="4F40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8" w15:restartNumberingAfterBreak="0">
    <w:nsid w:val="79CF456B"/>
    <w:multiLevelType w:val="multilevel"/>
    <w:tmpl w:val="A4D8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9" w15:restartNumberingAfterBreak="0">
    <w:nsid w:val="79D82C7C"/>
    <w:multiLevelType w:val="multilevel"/>
    <w:tmpl w:val="9400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0" w15:restartNumberingAfterBreak="0">
    <w:nsid w:val="79F921D1"/>
    <w:multiLevelType w:val="multilevel"/>
    <w:tmpl w:val="EE2E1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7A3219C5"/>
    <w:multiLevelType w:val="multilevel"/>
    <w:tmpl w:val="8EAE2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2" w15:restartNumberingAfterBreak="0">
    <w:nsid w:val="7A417314"/>
    <w:multiLevelType w:val="multilevel"/>
    <w:tmpl w:val="1764B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7A6D6CB6"/>
    <w:multiLevelType w:val="multilevel"/>
    <w:tmpl w:val="90E29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4" w15:restartNumberingAfterBreak="0">
    <w:nsid w:val="7A737292"/>
    <w:multiLevelType w:val="multilevel"/>
    <w:tmpl w:val="4BD4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5" w15:restartNumberingAfterBreak="0">
    <w:nsid w:val="7A8768B7"/>
    <w:multiLevelType w:val="multilevel"/>
    <w:tmpl w:val="0B04D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6" w15:restartNumberingAfterBreak="0">
    <w:nsid w:val="7B1404B2"/>
    <w:multiLevelType w:val="multilevel"/>
    <w:tmpl w:val="B8B2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7" w15:restartNumberingAfterBreak="0">
    <w:nsid w:val="7B177970"/>
    <w:multiLevelType w:val="multilevel"/>
    <w:tmpl w:val="3EEC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8" w15:restartNumberingAfterBreak="0">
    <w:nsid w:val="7B45496A"/>
    <w:multiLevelType w:val="multilevel"/>
    <w:tmpl w:val="40963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9" w15:restartNumberingAfterBreak="0">
    <w:nsid w:val="7B4E4577"/>
    <w:multiLevelType w:val="multilevel"/>
    <w:tmpl w:val="4FCC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0" w15:restartNumberingAfterBreak="0">
    <w:nsid w:val="7B5D73B9"/>
    <w:multiLevelType w:val="multilevel"/>
    <w:tmpl w:val="B7C6A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1" w15:restartNumberingAfterBreak="0">
    <w:nsid w:val="7BB06111"/>
    <w:multiLevelType w:val="multilevel"/>
    <w:tmpl w:val="2542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2" w15:restartNumberingAfterBreak="0">
    <w:nsid w:val="7BD86161"/>
    <w:multiLevelType w:val="multilevel"/>
    <w:tmpl w:val="3D58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3" w15:restartNumberingAfterBreak="0">
    <w:nsid w:val="7BE60686"/>
    <w:multiLevelType w:val="multilevel"/>
    <w:tmpl w:val="C6900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4" w15:restartNumberingAfterBreak="0">
    <w:nsid w:val="7BF11134"/>
    <w:multiLevelType w:val="multilevel"/>
    <w:tmpl w:val="3BA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5" w15:restartNumberingAfterBreak="0">
    <w:nsid w:val="7BF70A2C"/>
    <w:multiLevelType w:val="multilevel"/>
    <w:tmpl w:val="D5CA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6" w15:restartNumberingAfterBreak="0">
    <w:nsid w:val="7C5F0BE2"/>
    <w:multiLevelType w:val="multilevel"/>
    <w:tmpl w:val="2C0E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7" w15:restartNumberingAfterBreak="0">
    <w:nsid w:val="7C6C126A"/>
    <w:multiLevelType w:val="multilevel"/>
    <w:tmpl w:val="4784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8" w15:restartNumberingAfterBreak="0">
    <w:nsid w:val="7C7323D0"/>
    <w:multiLevelType w:val="multilevel"/>
    <w:tmpl w:val="27B227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9" w15:restartNumberingAfterBreak="0">
    <w:nsid w:val="7C9D7515"/>
    <w:multiLevelType w:val="multilevel"/>
    <w:tmpl w:val="FBA81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0" w15:restartNumberingAfterBreak="0">
    <w:nsid w:val="7D2C4AA3"/>
    <w:multiLevelType w:val="multilevel"/>
    <w:tmpl w:val="40DE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1" w15:restartNumberingAfterBreak="0">
    <w:nsid w:val="7D4178F5"/>
    <w:multiLevelType w:val="multilevel"/>
    <w:tmpl w:val="5528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2" w15:restartNumberingAfterBreak="0">
    <w:nsid w:val="7D5B72EE"/>
    <w:multiLevelType w:val="multilevel"/>
    <w:tmpl w:val="BBEA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3" w15:restartNumberingAfterBreak="0">
    <w:nsid w:val="7D6551CE"/>
    <w:multiLevelType w:val="multilevel"/>
    <w:tmpl w:val="FFF6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4" w15:restartNumberingAfterBreak="0">
    <w:nsid w:val="7D975339"/>
    <w:multiLevelType w:val="multilevel"/>
    <w:tmpl w:val="FAD8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5" w15:restartNumberingAfterBreak="0">
    <w:nsid w:val="7DD65DA6"/>
    <w:multiLevelType w:val="multilevel"/>
    <w:tmpl w:val="FDB0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6" w15:restartNumberingAfterBreak="0">
    <w:nsid w:val="7E2516BE"/>
    <w:multiLevelType w:val="multilevel"/>
    <w:tmpl w:val="38DA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7E682209"/>
    <w:multiLevelType w:val="multilevel"/>
    <w:tmpl w:val="B7F6C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8" w15:restartNumberingAfterBreak="0">
    <w:nsid w:val="7E781D7C"/>
    <w:multiLevelType w:val="multilevel"/>
    <w:tmpl w:val="A070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9" w15:restartNumberingAfterBreak="0">
    <w:nsid w:val="7EF41DD6"/>
    <w:multiLevelType w:val="multilevel"/>
    <w:tmpl w:val="C918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0" w15:restartNumberingAfterBreak="0">
    <w:nsid w:val="7EFD7D79"/>
    <w:multiLevelType w:val="multilevel"/>
    <w:tmpl w:val="D084E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1" w15:restartNumberingAfterBreak="0">
    <w:nsid w:val="7F0B21AC"/>
    <w:multiLevelType w:val="multilevel"/>
    <w:tmpl w:val="0576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2" w15:restartNumberingAfterBreak="0">
    <w:nsid w:val="7F287459"/>
    <w:multiLevelType w:val="multilevel"/>
    <w:tmpl w:val="8F64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3" w15:restartNumberingAfterBreak="0">
    <w:nsid w:val="7F5952EE"/>
    <w:multiLevelType w:val="multilevel"/>
    <w:tmpl w:val="68785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4" w15:restartNumberingAfterBreak="0">
    <w:nsid w:val="7F775C35"/>
    <w:multiLevelType w:val="multilevel"/>
    <w:tmpl w:val="725A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5" w15:restartNumberingAfterBreak="0">
    <w:nsid w:val="7F787E61"/>
    <w:multiLevelType w:val="multilevel"/>
    <w:tmpl w:val="41FC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6" w15:restartNumberingAfterBreak="0">
    <w:nsid w:val="7F98306B"/>
    <w:multiLevelType w:val="multilevel"/>
    <w:tmpl w:val="47A4D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7" w15:restartNumberingAfterBreak="0">
    <w:nsid w:val="7FB34A0D"/>
    <w:multiLevelType w:val="multilevel"/>
    <w:tmpl w:val="35D6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8" w15:restartNumberingAfterBreak="0">
    <w:nsid w:val="7FC620AE"/>
    <w:multiLevelType w:val="multilevel"/>
    <w:tmpl w:val="F9AA9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2426729">
    <w:abstractNumId w:val="557"/>
  </w:num>
  <w:num w:numId="2" w16cid:durableId="905068206">
    <w:abstractNumId w:val="484"/>
  </w:num>
  <w:num w:numId="3" w16cid:durableId="1185293048">
    <w:abstractNumId w:val="540"/>
  </w:num>
  <w:num w:numId="4" w16cid:durableId="897088854">
    <w:abstractNumId w:val="313"/>
  </w:num>
  <w:num w:numId="5" w16cid:durableId="1181164566">
    <w:abstractNumId w:val="98"/>
  </w:num>
  <w:num w:numId="6" w16cid:durableId="1716005220">
    <w:abstractNumId w:val="24"/>
  </w:num>
  <w:num w:numId="7" w16cid:durableId="2122215074">
    <w:abstractNumId w:val="388"/>
  </w:num>
  <w:num w:numId="8" w16cid:durableId="387805233">
    <w:abstractNumId w:val="51"/>
  </w:num>
  <w:num w:numId="9" w16cid:durableId="2025592037">
    <w:abstractNumId w:val="205"/>
  </w:num>
  <w:num w:numId="10" w16cid:durableId="725836908">
    <w:abstractNumId w:val="551"/>
  </w:num>
  <w:num w:numId="11" w16cid:durableId="1485584314">
    <w:abstractNumId w:val="121"/>
  </w:num>
  <w:num w:numId="12" w16cid:durableId="1165701673">
    <w:abstractNumId w:val="106"/>
  </w:num>
  <w:num w:numId="13" w16cid:durableId="2012294273">
    <w:abstractNumId w:val="816"/>
  </w:num>
  <w:num w:numId="14" w16cid:durableId="1262225136">
    <w:abstractNumId w:val="58"/>
  </w:num>
  <w:num w:numId="15" w16cid:durableId="6757438">
    <w:abstractNumId w:val="684"/>
  </w:num>
  <w:num w:numId="16" w16cid:durableId="1458068833">
    <w:abstractNumId w:val="251"/>
  </w:num>
  <w:num w:numId="17" w16cid:durableId="2121798030">
    <w:abstractNumId w:val="289"/>
  </w:num>
  <w:num w:numId="18" w16cid:durableId="24059528">
    <w:abstractNumId w:val="329"/>
  </w:num>
  <w:num w:numId="19" w16cid:durableId="1108113347">
    <w:abstractNumId w:val="64"/>
  </w:num>
  <w:num w:numId="20" w16cid:durableId="472528230">
    <w:abstractNumId w:val="504"/>
  </w:num>
  <w:num w:numId="21" w16cid:durableId="1736313312">
    <w:abstractNumId w:val="188"/>
  </w:num>
  <w:num w:numId="22" w16cid:durableId="859929487">
    <w:abstractNumId w:val="797"/>
  </w:num>
  <w:num w:numId="23" w16cid:durableId="1524905639">
    <w:abstractNumId w:val="848"/>
  </w:num>
  <w:num w:numId="24" w16cid:durableId="1190727324">
    <w:abstractNumId w:val="389"/>
  </w:num>
  <w:num w:numId="25" w16cid:durableId="828642214">
    <w:abstractNumId w:val="299"/>
  </w:num>
  <w:num w:numId="26" w16cid:durableId="111750782">
    <w:abstractNumId w:val="821"/>
  </w:num>
  <w:num w:numId="27" w16cid:durableId="2017033223">
    <w:abstractNumId w:val="469"/>
  </w:num>
  <w:num w:numId="28" w16cid:durableId="380790509">
    <w:abstractNumId w:val="794"/>
  </w:num>
  <w:num w:numId="29" w16cid:durableId="1192760874">
    <w:abstractNumId w:val="736"/>
  </w:num>
  <w:num w:numId="30" w16cid:durableId="1383096929">
    <w:abstractNumId w:val="713"/>
  </w:num>
  <w:num w:numId="31" w16cid:durableId="1357317195">
    <w:abstractNumId w:val="263"/>
  </w:num>
  <w:num w:numId="32" w16cid:durableId="2025472713">
    <w:abstractNumId w:val="585"/>
  </w:num>
  <w:num w:numId="33" w16cid:durableId="1624266864">
    <w:abstractNumId w:val="707"/>
  </w:num>
  <w:num w:numId="34" w16cid:durableId="1923828673">
    <w:abstractNumId w:val="69"/>
  </w:num>
  <w:num w:numId="35" w16cid:durableId="877358681">
    <w:abstractNumId w:val="113"/>
  </w:num>
  <w:num w:numId="36" w16cid:durableId="244191914">
    <w:abstractNumId w:val="280"/>
  </w:num>
  <w:num w:numId="37" w16cid:durableId="1560827060">
    <w:abstractNumId w:val="368"/>
  </w:num>
  <w:num w:numId="38" w16cid:durableId="1330712125">
    <w:abstractNumId w:val="378"/>
  </w:num>
  <w:num w:numId="39" w16cid:durableId="1620448389">
    <w:abstractNumId w:val="677"/>
  </w:num>
  <w:num w:numId="40" w16cid:durableId="1585650215">
    <w:abstractNumId w:val="568"/>
  </w:num>
  <w:num w:numId="41" w16cid:durableId="1595506519">
    <w:abstractNumId w:val="54"/>
  </w:num>
  <w:num w:numId="42" w16cid:durableId="1123887127">
    <w:abstractNumId w:val="108"/>
  </w:num>
  <w:num w:numId="43" w16cid:durableId="549070374">
    <w:abstractNumId w:val="233"/>
  </w:num>
  <w:num w:numId="44" w16cid:durableId="1818960990">
    <w:abstractNumId w:val="449"/>
  </w:num>
  <w:num w:numId="45" w16cid:durableId="2020421587">
    <w:abstractNumId w:val="616"/>
  </w:num>
  <w:num w:numId="46" w16cid:durableId="1914242986">
    <w:abstractNumId w:val="814"/>
  </w:num>
  <w:num w:numId="47" w16cid:durableId="1610312625">
    <w:abstractNumId w:val="285"/>
  </w:num>
  <w:num w:numId="48" w16cid:durableId="1673290066">
    <w:abstractNumId w:val="14"/>
  </w:num>
  <w:num w:numId="49" w16cid:durableId="1628194019">
    <w:abstractNumId w:val="505"/>
  </w:num>
  <w:num w:numId="50" w16cid:durableId="368340322">
    <w:abstractNumId w:val="762"/>
  </w:num>
  <w:num w:numId="51" w16cid:durableId="2061778478">
    <w:abstractNumId w:val="91"/>
  </w:num>
  <w:num w:numId="52" w16cid:durableId="1293756621">
    <w:abstractNumId w:val="275"/>
  </w:num>
  <w:num w:numId="53" w16cid:durableId="1482963430">
    <w:abstractNumId w:val="743"/>
  </w:num>
  <w:num w:numId="54" w16cid:durableId="396057475">
    <w:abstractNumId w:val="597"/>
  </w:num>
  <w:num w:numId="55" w16cid:durableId="690843815">
    <w:abstractNumId w:val="10"/>
  </w:num>
  <w:num w:numId="56" w16cid:durableId="338965224">
    <w:abstractNumId w:val="131"/>
  </w:num>
  <w:num w:numId="57" w16cid:durableId="1730223353">
    <w:abstractNumId w:val="169"/>
  </w:num>
  <w:num w:numId="58" w16cid:durableId="238947259">
    <w:abstractNumId w:val="440"/>
  </w:num>
  <w:num w:numId="59" w16cid:durableId="294340486">
    <w:abstractNumId w:val="485"/>
  </w:num>
  <w:num w:numId="60" w16cid:durableId="1441030970">
    <w:abstractNumId w:val="209"/>
  </w:num>
  <w:num w:numId="61" w16cid:durableId="315037209">
    <w:abstractNumId w:val="42"/>
  </w:num>
  <w:num w:numId="62" w16cid:durableId="1250697367">
    <w:abstractNumId w:val="704"/>
  </w:num>
  <w:num w:numId="63" w16cid:durableId="1448886940">
    <w:abstractNumId w:val="737"/>
  </w:num>
  <w:num w:numId="64" w16cid:durableId="784274033">
    <w:abstractNumId w:val="226"/>
  </w:num>
  <w:num w:numId="65" w16cid:durableId="527067088">
    <w:abstractNumId w:val="273"/>
  </w:num>
  <w:num w:numId="66" w16cid:durableId="315574004">
    <w:abstractNumId w:val="634"/>
  </w:num>
  <w:num w:numId="67" w16cid:durableId="802426001">
    <w:abstractNumId w:val="496"/>
  </w:num>
  <w:num w:numId="68" w16cid:durableId="1154220885">
    <w:abstractNumId w:val="367"/>
  </w:num>
  <w:num w:numId="69" w16cid:durableId="414940191">
    <w:abstractNumId w:val="830"/>
  </w:num>
  <w:num w:numId="70" w16cid:durableId="773743277">
    <w:abstractNumId w:val="133"/>
  </w:num>
  <w:num w:numId="71" w16cid:durableId="1785420028">
    <w:abstractNumId w:val="607"/>
  </w:num>
  <w:num w:numId="72" w16cid:durableId="1262182375">
    <w:abstractNumId w:val="55"/>
  </w:num>
  <w:num w:numId="73" w16cid:durableId="1097824351">
    <w:abstractNumId w:val="793"/>
  </w:num>
  <w:num w:numId="74" w16cid:durableId="166134677">
    <w:abstractNumId w:val="384"/>
  </w:num>
  <w:num w:numId="75" w16cid:durableId="919869821">
    <w:abstractNumId w:val="103"/>
  </w:num>
  <w:num w:numId="76" w16cid:durableId="45035585">
    <w:abstractNumId w:val="50"/>
  </w:num>
  <w:num w:numId="77" w16cid:durableId="253906668">
    <w:abstractNumId w:val="689"/>
  </w:num>
  <w:num w:numId="78" w16cid:durableId="1963029379">
    <w:abstractNumId w:val="18"/>
  </w:num>
  <w:num w:numId="79" w16cid:durableId="1064717065">
    <w:abstractNumId w:val="300"/>
  </w:num>
  <w:num w:numId="80" w16cid:durableId="368190188">
    <w:abstractNumId w:val="549"/>
  </w:num>
  <w:num w:numId="81" w16cid:durableId="195244066">
    <w:abstractNumId w:val="840"/>
  </w:num>
  <w:num w:numId="82" w16cid:durableId="1612591959">
    <w:abstractNumId w:val="448"/>
  </w:num>
  <w:num w:numId="83" w16cid:durableId="940525426">
    <w:abstractNumId w:val="622"/>
  </w:num>
  <w:num w:numId="84" w16cid:durableId="1747604386">
    <w:abstractNumId w:val="324"/>
  </w:num>
  <w:num w:numId="85" w16cid:durableId="419840734">
    <w:abstractNumId w:val="282"/>
  </w:num>
  <w:num w:numId="86" w16cid:durableId="446193613">
    <w:abstractNumId w:val="806"/>
  </w:num>
  <w:num w:numId="87" w16cid:durableId="1920291198">
    <w:abstractNumId w:val="20"/>
  </w:num>
  <w:num w:numId="88" w16cid:durableId="800535588">
    <w:abstractNumId w:val="159"/>
  </w:num>
  <w:num w:numId="89" w16cid:durableId="664013650">
    <w:abstractNumId w:val="33"/>
  </w:num>
  <w:num w:numId="90" w16cid:durableId="1709792141">
    <w:abstractNumId w:val="32"/>
  </w:num>
  <w:num w:numId="91" w16cid:durableId="1636373075">
    <w:abstractNumId w:val="761"/>
  </w:num>
  <w:num w:numId="92" w16cid:durableId="2143768383">
    <w:abstractNumId w:val="418"/>
  </w:num>
  <w:num w:numId="93" w16cid:durableId="175001917">
    <w:abstractNumId w:val="716"/>
  </w:num>
  <w:num w:numId="94" w16cid:durableId="1436054579">
    <w:abstractNumId w:val="635"/>
  </w:num>
  <w:num w:numId="95" w16cid:durableId="308633796">
    <w:abstractNumId w:val="224"/>
  </w:num>
  <w:num w:numId="96" w16cid:durableId="1014266180">
    <w:abstractNumId w:val="815"/>
  </w:num>
  <w:num w:numId="97" w16cid:durableId="480774830">
    <w:abstractNumId w:val="720"/>
  </w:num>
  <w:num w:numId="98" w16cid:durableId="1706825581">
    <w:abstractNumId w:val="700"/>
  </w:num>
  <w:num w:numId="99" w16cid:durableId="872963576">
    <w:abstractNumId w:val="591"/>
  </w:num>
  <w:num w:numId="100" w16cid:durableId="2127966285">
    <w:abstractNumId w:val="463"/>
  </w:num>
  <w:num w:numId="101" w16cid:durableId="1750499243">
    <w:abstractNumId w:val="471"/>
  </w:num>
  <w:num w:numId="102" w16cid:durableId="338973474">
    <w:abstractNumId w:val="162"/>
  </w:num>
  <w:num w:numId="103" w16cid:durableId="1658805805">
    <w:abstractNumId w:val="820"/>
  </w:num>
  <w:num w:numId="104" w16cid:durableId="11079269">
    <w:abstractNumId w:val="310"/>
  </w:num>
  <w:num w:numId="105" w16cid:durableId="1034694650">
    <w:abstractNumId w:val="598"/>
  </w:num>
  <w:num w:numId="106" w16cid:durableId="99110153">
    <w:abstractNumId w:val="487"/>
  </w:num>
  <w:num w:numId="107" w16cid:durableId="2116516542">
    <w:abstractNumId w:val="136"/>
  </w:num>
  <w:num w:numId="108" w16cid:durableId="1182860855">
    <w:abstractNumId w:val="165"/>
  </w:num>
  <w:num w:numId="109" w16cid:durableId="2089374988">
    <w:abstractNumId w:val="194"/>
  </w:num>
  <w:num w:numId="110" w16cid:durableId="1111584881">
    <w:abstractNumId w:val="710"/>
  </w:num>
  <w:num w:numId="111" w16cid:durableId="1738280742">
    <w:abstractNumId w:val="695"/>
  </w:num>
  <w:num w:numId="112" w16cid:durableId="1296719304">
    <w:abstractNumId w:val="522"/>
  </w:num>
  <w:num w:numId="113" w16cid:durableId="1066034499">
    <w:abstractNumId w:val="157"/>
  </w:num>
  <w:num w:numId="114" w16cid:durableId="1082413470">
    <w:abstractNumId w:val="19"/>
  </w:num>
  <w:num w:numId="115" w16cid:durableId="1474634609">
    <w:abstractNumId w:val="589"/>
  </w:num>
  <w:num w:numId="116" w16cid:durableId="1918512375">
    <w:abstractNumId w:val="662"/>
  </w:num>
  <w:num w:numId="117" w16cid:durableId="798719246">
    <w:abstractNumId w:val="429"/>
  </w:num>
  <w:num w:numId="118" w16cid:durableId="210382535">
    <w:abstractNumId w:val="652"/>
  </w:num>
  <w:num w:numId="119" w16cid:durableId="884826845">
    <w:abstractNumId w:val="359"/>
  </w:num>
  <w:num w:numId="120" w16cid:durableId="1830097915">
    <w:abstractNumId w:val="61"/>
  </w:num>
  <w:num w:numId="121" w16cid:durableId="1999142012">
    <w:abstractNumId w:val="494"/>
  </w:num>
  <w:num w:numId="122" w16cid:durableId="1661346681">
    <w:abstractNumId w:val="787"/>
  </w:num>
  <w:num w:numId="123" w16cid:durableId="1639921867">
    <w:abstractNumId w:val="66"/>
  </w:num>
  <w:num w:numId="124" w16cid:durableId="205142408">
    <w:abstractNumId w:val="252"/>
  </w:num>
  <w:num w:numId="125" w16cid:durableId="1800415813">
    <w:abstractNumId w:val="230"/>
  </w:num>
  <w:num w:numId="126" w16cid:durableId="1835418399">
    <w:abstractNumId w:val="413"/>
  </w:num>
  <w:num w:numId="127" w16cid:durableId="1802651215">
    <w:abstractNumId w:val="658"/>
  </w:num>
  <w:num w:numId="128" w16cid:durableId="1219823414">
    <w:abstractNumId w:val="493"/>
  </w:num>
  <w:num w:numId="129" w16cid:durableId="2074812393">
    <w:abstractNumId w:val="134"/>
  </w:num>
  <w:num w:numId="130" w16cid:durableId="988480067">
    <w:abstractNumId w:val="728"/>
  </w:num>
  <w:num w:numId="131" w16cid:durableId="2130927635">
    <w:abstractNumId w:val="780"/>
  </w:num>
  <w:num w:numId="132" w16cid:durableId="1889993175">
    <w:abstractNumId w:val="228"/>
  </w:num>
  <w:num w:numId="133" w16cid:durableId="1025669241">
    <w:abstractNumId w:val="461"/>
  </w:num>
  <w:num w:numId="134" w16cid:durableId="1330594337">
    <w:abstractNumId w:val="153"/>
  </w:num>
  <w:num w:numId="135" w16cid:durableId="1475944879">
    <w:abstractNumId w:val="187"/>
  </w:num>
  <w:num w:numId="136" w16cid:durableId="100416581">
    <w:abstractNumId w:val="824"/>
  </w:num>
  <w:num w:numId="137" w16cid:durableId="815802513">
    <w:abstractNumId w:val="649"/>
  </w:num>
  <w:num w:numId="138" w16cid:durableId="1570577859">
    <w:abstractNumId w:val="786"/>
  </w:num>
  <w:num w:numId="139" w16cid:durableId="1466771548">
    <w:abstractNumId w:val="676"/>
  </w:num>
  <w:num w:numId="140" w16cid:durableId="838888927">
    <w:abstractNumId w:val="807"/>
  </w:num>
  <w:num w:numId="141" w16cid:durableId="734355053">
    <w:abstractNumId w:val="483"/>
  </w:num>
  <w:num w:numId="142" w16cid:durableId="1803189509">
    <w:abstractNumId w:val="345"/>
  </w:num>
  <w:num w:numId="143" w16cid:durableId="593171298">
    <w:abstractNumId w:val="698"/>
  </w:num>
  <w:num w:numId="144" w16cid:durableId="1497720823">
    <w:abstractNumId w:val="490"/>
  </w:num>
  <w:num w:numId="145" w16cid:durableId="365260153">
    <w:abstractNumId w:val="267"/>
  </w:num>
  <w:num w:numId="146" w16cid:durableId="594484216">
    <w:abstractNumId w:val="834"/>
  </w:num>
  <w:num w:numId="147" w16cid:durableId="1537044351">
    <w:abstractNumId w:val="438"/>
  </w:num>
  <w:num w:numId="148" w16cid:durableId="2059550563">
    <w:abstractNumId w:val="371"/>
  </w:num>
  <w:num w:numId="149" w16cid:durableId="660625004">
    <w:abstractNumId w:val="75"/>
  </w:num>
  <w:num w:numId="150" w16cid:durableId="218445456">
    <w:abstractNumId w:val="234"/>
  </w:num>
  <w:num w:numId="151" w16cid:durableId="449978858">
    <w:abstractNumId w:val="733"/>
  </w:num>
  <w:num w:numId="152" w16cid:durableId="827213995">
    <w:abstractNumId w:val="476"/>
  </w:num>
  <w:num w:numId="153" w16cid:durableId="21439326">
    <w:abstractNumId w:val="84"/>
  </w:num>
  <w:num w:numId="154" w16cid:durableId="143661754">
    <w:abstractNumId w:val="70"/>
  </w:num>
  <w:num w:numId="155" w16cid:durableId="1660694285">
    <w:abstractNumId w:val="28"/>
  </w:num>
  <w:num w:numId="156" w16cid:durableId="515652386">
    <w:abstractNumId w:val="562"/>
  </w:num>
  <w:num w:numId="157" w16cid:durableId="2012757380">
    <w:abstractNumId w:val="434"/>
  </w:num>
  <w:num w:numId="158" w16cid:durableId="1345861418">
    <w:abstractNumId w:val="358"/>
  </w:num>
  <w:num w:numId="159" w16cid:durableId="1901280173">
    <w:abstractNumId w:val="753"/>
  </w:num>
  <w:num w:numId="160" w16cid:durableId="1409888017">
    <w:abstractNumId w:val="184"/>
  </w:num>
  <w:num w:numId="161" w16cid:durableId="2040204840">
    <w:abstractNumId w:val="535"/>
  </w:num>
  <w:num w:numId="162" w16cid:durableId="24210161">
    <w:abstractNumId w:val="460"/>
  </w:num>
  <w:num w:numId="163" w16cid:durableId="1711570412">
    <w:abstractNumId w:val="717"/>
  </w:num>
  <w:num w:numId="164" w16cid:durableId="2054042397">
    <w:abstractNumId w:val="78"/>
  </w:num>
  <w:num w:numId="165" w16cid:durableId="1990207031">
    <w:abstractNumId w:val="117"/>
  </w:num>
  <w:num w:numId="166" w16cid:durableId="2056730184">
    <w:abstractNumId w:val="403"/>
  </w:num>
  <w:num w:numId="167" w16cid:durableId="1847210448">
    <w:abstractNumId w:val="375"/>
  </w:num>
  <w:num w:numId="168" w16cid:durableId="1595702319">
    <w:abstractNumId w:val="374"/>
  </w:num>
  <w:num w:numId="169" w16cid:durableId="704142395">
    <w:abstractNumId w:val="802"/>
  </w:num>
  <w:num w:numId="170" w16cid:durableId="1755668628">
    <w:abstractNumId w:val="836"/>
  </w:num>
  <w:num w:numId="171" w16cid:durableId="1082415246">
    <w:abstractNumId w:val="644"/>
  </w:num>
  <w:num w:numId="172" w16cid:durableId="271865300">
    <w:abstractNumId w:val="132"/>
  </w:num>
  <w:num w:numId="173" w16cid:durableId="322054420">
    <w:abstractNumId w:val="846"/>
  </w:num>
  <w:num w:numId="174" w16cid:durableId="281226820">
    <w:abstractNumId w:val="271"/>
  </w:num>
  <w:num w:numId="175" w16cid:durableId="516309616">
    <w:abstractNumId w:val="115"/>
  </w:num>
  <w:num w:numId="176" w16cid:durableId="853108458">
    <w:abstractNumId w:val="71"/>
  </w:num>
  <w:num w:numId="177" w16cid:durableId="1083835889">
    <w:abstractNumId w:val="726"/>
  </w:num>
  <w:num w:numId="178" w16cid:durableId="51466583">
    <w:abstractNumId w:val="264"/>
  </w:num>
  <w:num w:numId="179" w16cid:durableId="1088765947">
    <w:abstractNumId w:val="305"/>
  </w:num>
  <w:num w:numId="180" w16cid:durableId="1348752564">
    <w:abstractNumId w:val="317"/>
  </w:num>
  <w:num w:numId="181" w16cid:durableId="1237939087">
    <w:abstractNumId w:val="351"/>
  </w:num>
  <w:num w:numId="182" w16cid:durableId="1657803194">
    <w:abstractNumId w:val="34"/>
  </w:num>
  <w:num w:numId="183" w16cid:durableId="417294799">
    <w:abstractNumId w:val="529"/>
  </w:num>
  <w:num w:numId="184" w16cid:durableId="1233077572">
    <w:abstractNumId w:val="826"/>
  </w:num>
  <w:num w:numId="185" w16cid:durableId="689373596">
    <w:abstractNumId w:val="82"/>
  </w:num>
  <w:num w:numId="186" w16cid:durableId="1861772089">
    <w:abstractNumId w:val="749"/>
  </w:num>
  <w:num w:numId="187" w16cid:durableId="1383868439">
    <w:abstractNumId w:val="470"/>
  </w:num>
  <w:num w:numId="188" w16cid:durableId="363293521">
    <w:abstractNumId w:val="339"/>
  </w:num>
  <w:num w:numId="189" w16cid:durableId="1594241895">
    <w:abstractNumId w:val="465"/>
  </w:num>
  <w:num w:numId="190" w16cid:durableId="1180437387">
    <w:abstractNumId w:val="423"/>
  </w:num>
  <w:num w:numId="191" w16cid:durableId="1984654109">
    <w:abstractNumId w:val="151"/>
  </w:num>
  <w:num w:numId="192" w16cid:durableId="458494016">
    <w:abstractNumId w:val="149"/>
  </w:num>
  <w:num w:numId="193" w16cid:durableId="120927353">
    <w:abstractNumId w:val="150"/>
  </w:num>
  <w:num w:numId="194" w16cid:durableId="455485385">
    <w:abstractNumId w:val="450"/>
  </w:num>
  <w:num w:numId="195" w16cid:durableId="1165706864">
    <w:abstractNumId w:val="104"/>
  </w:num>
  <w:num w:numId="196" w16cid:durableId="1030717409">
    <w:abstractNumId w:val="813"/>
  </w:num>
  <w:num w:numId="197" w16cid:durableId="702444101">
    <w:abstractNumId w:val="352"/>
  </w:num>
  <w:num w:numId="198" w16cid:durableId="1068846587">
    <w:abstractNumId w:val="30"/>
  </w:num>
  <w:num w:numId="199" w16cid:durableId="308628891">
    <w:abstractNumId w:val="663"/>
  </w:num>
  <w:num w:numId="200" w16cid:durableId="496043634">
    <w:abstractNumId w:val="782"/>
  </w:num>
  <w:num w:numId="201" w16cid:durableId="1360349075">
    <w:abstractNumId w:val="0"/>
  </w:num>
  <w:num w:numId="202" w16cid:durableId="1436438359">
    <w:abstractNumId w:val="240"/>
  </w:num>
  <w:num w:numId="203" w16cid:durableId="1147623204">
    <w:abstractNumId w:val="845"/>
  </w:num>
  <w:num w:numId="204" w16cid:durableId="841703492">
    <w:abstractNumId w:val="602"/>
  </w:num>
  <w:num w:numId="205" w16cid:durableId="288055299">
    <w:abstractNumId w:val="558"/>
  </w:num>
  <w:num w:numId="206" w16cid:durableId="1711146773">
    <w:abstractNumId w:val="199"/>
  </w:num>
  <w:num w:numId="207" w16cid:durableId="1015812910">
    <w:abstractNumId w:val="750"/>
  </w:num>
  <w:num w:numId="208" w16cid:durableId="850221930">
    <w:abstractNumId w:val="12"/>
  </w:num>
  <w:num w:numId="209" w16cid:durableId="1002271692">
    <w:abstractNumId w:val="459"/>
  </w:num>
  <w:num w:numId="210" w16cid:durableId="1941794214">
    <w:abstractNumId w:val="397"/>
  </w:num>
  <w:num w:numId="211" w16cid:durableId="357202071">
    <w:abstractNumId w:val="498"/>
  </w:num>
  <w:num w:numId="212" w16cid:durableId="1316687977">
    <w:abstractNumId w:val="37"/>
  </w:num>
  <w:num w:numId="213" w16cid:durableId="615065626">
    <w:abstractNumId w:val="419"/>
  </w:num>
  <w:num w:numId="214" w16cid:durableId="682245695">
    <w:abstractNumId w:val="216"/>
  </w:num>
  <w:num w:numId="215" w16cid:durableId="1827890133">
    <w:abstractNumId w:val="369"/>
  </w:num>
  <w:num w:numId="216" w16cid:durableId="1331062146">
    <w:abstractNumId w:val="206"/>
  </w:num>
  <w:num w:numId="217" w16cid:durableId="1986347556">
    <w:abstractNumId w:val="49"/>
  </w:num>
  <w:num w:numId="218" w16cid:durableId="360056297">
    <w:abstractNumId w:val="147"/>
  </w:num>
  <w:num w:numId="219" w16cid:durableId="84614102">
    <w:abstractNumId w:val="711"/>
  </w:num>
  <w:num w:numId="220" w16cid:durableId="1662465523">
    <w:abstractNumId w:val="114"/>
  </w:num>
  <w:num w:numId="221" w16cid:durableId="939411637">
    <w:abstractNumId w:val="650"/>
  </w:num>
  <w:num w:numId="222" w16cid:durableId="1142576706">
    <w:abstractNumId w:val="809"/>
  </w:num>
  <w:num w:numId="223" w16cid:durableId="1886218316">
    <w:abstractNumId w:val="601"/>
  </w:num>
  <w:num w:numId="224" w16cid:durableId="777723964">
    <w:abstractNumId w:val="811"/>
  </w:num>
  <w:num w:numId="225" w16cid:durableId="204562078">
    <w:abstractNumId w:val="387"/>
  </w:num>
  <w:num w:numId="226" w16cid:durableId="625739848">
    <w:abstractNumId w:val="110"/>
  </w:num>
  <w:num w:numId="227" w16cid:durableId="887104984">
    <w:abstractNumId w:val="666"/>
  </w:num>
  <w:num w:numId="228" w16cid:durableId="1577744206">
    <w:abstractNumId w:val="23"/>
  </w:num>
  <w:num w:numId="229" w16cid:durableId="872500714">
    <w:abstractNumId w:val="380"/>
  </w:num>
  <w:num w:numId="230" w16cid:durableId="2046563299">
    <w:abstractNumId w:val="511"/>
  </w:num>
  <w:num w:numId="231" w16cid:durableId="1027676281">
    <w:abstractNumId w:val="297"/>
  </w:num>
  <w:num w:numId="232" w16cid:durableId="166094681">
    <w:abstractNumId w:val="112"/>
  </w:num>
  <w:num w:numId="233" w16cid:durableId="1051224243">
    <w:abstractNumId w:val="16"/>
  </w:num>
  <w:num w:numId="234" w16cid:durableId="399133176">
    <w:abstractNumId w:val="625"/>
  </w:num>
  <w:num w:numId="235" w16cid:durableId="1418870164">
    <w:abstractNumId w:val="697"/>
  </w:num>
  <w:num w:numId="236" w16cid:durableId="924654143">
    <w:abstractNumId w:val="242"/>
  </w:num>
  <w:num w:numId="237" w16cid:durableId="945507533">
    <w:abstractNumId w:val="246"/>
  </w:num>
  <w:num w:numId="238" w16cid:durableId="820925086">
    <w:abstractNumId w:val="68"/>
  </w:num>
  <w:num w:numId="239" w16cid:durableId="1956061642">
    <w:abstractNumId w:val="350"/>
  </w:num>
  <w:num w:numId="240" w16cid:durableId="1224177970">
    <w:abstractNumId w:val="773"/>
  </w:num>
  <w:num w:numId="241" w16cid:durableId="1767774742">
    <w:abstractNumId w:val="581"/>
  </w:num>
  <w:num w:numId="242" w16cid:durableId="1979144530">
    <w:abstractNumId w:val="656"/>
  </w:num>
  <w:num w:numId="243" w16cid:durableId="683245444">
    <w:abstractNumId w:val="633"/>
  </w:num>
  <w:num w:numId="244" w16cid:durableId="935093689">
    <w:abstractNumId w:val="291"/>
  </w:num>
  <w:num w:numId="245" w16cid:durableId="2121222715">
    <w:abstractNumId w:val="435"/>
  </w:num>
  <w:num w:numId="246" w16cid:durableId="416101817">
    <w:abstractNumId w:val="751"/>
  </w:num>
  <w:num w:numId="247" w16cid:durableId="39208596">
    <w:abstractNumId w:val="394"/>
  </w:num>
  <w:num w:numId="248" w16cid:durableId="1735622316">
    <w:abstractNumId w:val="699"/>
  </w:num>
  <w:num w:numId="249" w16cid:durableId="730268261">
    <w:abstractNumId w:val="764"/>
  </w:num>
  <w:num w:numId="250" w16cid:durableId="1480153775">
    <w:abstractNumId w:val="808"/>
  </w:num>
  <w:num w:numId="251" w16cid:durableId="1005743537">
    <w:abstractNumId w:val="340"/>
  </w:num>
  <w:num w:numId="252" w16cid:durableId="526912115">
    <w:abstractNumId w:val="784"/>
  </w:num>
  <w:num w:numId="253" w16cid:durableId="1342589681">
    <w:abstractNumId w:val="65"/>
  </w:num>
  <w:num w:numId="254" w16cid:durableId="652293683">
    <w:abstractNumId w:val="492"/>
  </w:num>
  <w:num w:numId="255" w16cid:durableId="389184534">
    <w:abstractNumId w:val="15"/>
  </w:num>
  <w:num w:numId="256" w16cid:durableId="140267813">
    <w:abstractNumId w:val="304"/>
  </w:num>
  <w:num w:numId="257" w16cid:durableId="1907033448">
    <w:abstractNumId w:val="309"/>
  </w:num>
  <w:num w:numId="258" w16cid:durableId="501118279">
    <w:abstractNumId w:val="63"/>
  </w:num>
  <w:num w:numId="259" w16cid:durableId="304941099">
    <w:abstractNumId w:val="675"/>
  </w:num>
  <w:num w:numId="260" w16cid:durableId="275985124">
    <w:abstractNumId w:val="46"/>
  </w:num>
  <w:num w:numId="261" w16cid:durableId="841117790">
    <w:abstractNumId w:val="85"/>
  </w:num>
  <w:num w:numId="262" w16cid:durableId="129254815">
    <w:abstractNumId w:val="160"/>
  </w:num>
  <w:num w:numId="263" w16cid:durableId="97408381">
    <w:abstractNumId w:val="181"/>
  </w:num>
  <w:num w:numId="264" w16cid:durableId="1021399571">
    <w:abstractNumId w:val="555"/>
  </w:num>
  <w:num w:numId="265" w16cid:durableId="787430129">
    <w:abstractNumId w:val="619"/>
  </w:num>
  <w:num w:numId="266" w16cid:durableId="2074812764">
    <w:abstractNumId w:val="706"/>
  </w:num>
  <w:num w:numId="267" w16cid:durableId="1516731474">
    <w:abstractNumId w:val="721"/>
  </w:num>
  <w:num w:numId="268" w16cid:durableId="1611038532">
    <w:abstractNumId w:val="354"/>
  </w:num>
  <w:num w:numId="269" w16cid:durableId="1382442491">
    <w:abstractNumId w:val="173"/>
  </w:num>
  <w:num w:numId="270" w16cid:durableId="1902053204">
    <w:abstractNumId w:val="186"/>
  </w:num>
  <w:num w:numId="271" w16cid:durableId="1661078604">
    <w:abstractNumId w:val="454"/>
  </w:num>
  <w:num w:numId="272" w16cid:durableId="2000309627">
    <w:abstractNumId w:val="828"/>
  </w:num>
  <w:num w:numId="273" w16cid:durableId="532109772">
    <w:abstractNumId w:val="231"/>
  </w:num>
  <w:num w:numId="274" w16cid:durableId="1108814443">
    <w:abstractNumId w:val="201"/>
  </w:num>
  <w:num w:numId="275" w16cid:durableId="2027438204">
    <w:abstractNumId w:val="77"/>
  </w:num>
  <w:num w:numId="276" w16cid:durableId="362290226">
    <w:abstractNumId w:val="245"/>
  </w:num>
  <w:num w:numId="277" w16cid:durableId="1169713625">
    <w:abstractNumId w:val="600"/>
  </w:num>
  <w:num w:numId="278" w16cid:durableId="320238637">
    <w:abstractNumId w:val="768"/>
  </w:num>
  <w:num w:numId="279" w16cid:durableId="1341154790">
    <w:abstractNumId w:val="302"/>
  </w:num>
  <w:num w:numId="280" w16cid:durableId="1370450697">
    <w:abstractNumId w:val="645"/>
  </w:num>
  <w:num w:numId="281" w16cid:durableId="1360467014">
    <w:abstractNumId w:val="40"/>
  </w:num>
  <w:num w:numId="282" w16cid:durableId="68383024">
    <w:abstractNumId w:val="723"/>
  </w:num>
  <w:num w:numId="283" w16cid:durableId="2137680817">
    <w:abstractNumId w:val="27"/>
  </w:num>
  <w:num w:numId="284" w16cid:durableId="840850345">
    <w:abstractNumId w:val="455"/>
  </w:num>
  <w:num w:numId="285" w16cid:durableId="195625471">
    <w:abstractNumId w:val="320"/>
  </w:num>
  <w:num w:numId="286" w16cid:durableId="127364369">
    <w:abstractNumId w:val="445"/>
  </w:num>
  <w:num w:numId="287" w16cid:durableId="2004776407">
    <w:abstractNumId w:val="817"/>
  </w:num>
  <w:num w:numId="288" w16cid:durableId="317927282">
    <w:abstractNumId w:val="116"/>
  </w:num>
  <w:num w:numId="289" w16cid:durableId="660626030">
    <w:abstractNumId w:val="646"/>
  </w:num>
  <w:num w:numId="290" w16cid:durableId="814295814">
    <w:abstractNumId w:val="11"/>
  </w:num>
  <w:num w:numId="291" w16cid:durableId="1682664159">
    <w:abstractNumId w:val="432"/>
  </w:num>
  <w:num w:numId="292" w16cid:durableId="446777054">
    <w:abstractNumId w:val="287"/>
  </w:num>
  <w:num w:numId="293" w16cid:durableId="109593212">
    <w:abstractNumId w:val="36"/>
  </w:num>
  <w:num w:numId="294" w16cid:durableId="1535189857">
    <w:abstractNumId w:val="641"/>
  </w:num>
  <w:num w:numId="295" w16cid:durableId="1711145391">
    <w:abstractNumId w:val="4"/>
  </w:num>
  <w:num w:numId="296" w16cid:durableId="1103693532">
    <w:abstractNumId w:val="447"/>
  </w:num>
  <w:num w:numId="297" w16cid:durableId="667640001">
    <w:abstractNumId w:val="514"/>
  </w:num>
  <w:num w:numId="298" w16cid:durableId="565335658">
    <w:abstractNumId w:val="250"/>
  </w:num>
  <w:num w:numId="299" w16cid:durableId="1085567737">
    <w:abstractNumId w:val="588"/>
  </w:num>
  <w:num w:numId="300" w16cid:durableId="1248729637">
    <w:abstractNumId w:val="128"/>
  </w:num>
  <w:num w:numId="301" w16cid:durableId="768697385">
    <w:abstractNumId w:val="466"/>
  </w:num>
  <w:num w:numId="302" w16cid:durableId="330528103">
    <w:abstractNumId w:val="518"/>
  </w:num>
  <w:num w:numId="303" w16cid:durableId="1879776909">
    <w:abstractNumId w:val="517"/>
  </w:num>
  <w:num w:numId="304" w16cid:durableId="1370110558">
    <w:abstractNumId w:val="467"/>
  </w:num>
  <w:num w:numId="305" w16cid:durableId="1848249224">
    <w:abstractNumId w:val="757"/>
  </w:num>
  <w:num w:numId="306" w16cid:durableId="225455862">
    <w:abstractNumId w:val="843"/>
  </w:num>
  <w:num w:numId="307" w16cid:durableId="1392122578">
    <w:abstractNumId w:val="594"/>
  </w:num>
  <w:num w:numId="308" w16cid:durableId="1478957268">
    <w:abstractNumId w:val="236"/>
  </w:num>
  <w:num w:numId="309" w16cid:durableId="1868835596">
    <w:abstractNumId w:val="254"/>
  </w:num>
  <w:num w:numId="310" w16cid:durableId="1226644567">
    <w:abstractNumId w:val="168"/>
  </w:num>
  <w:num w:numId="311" w16cid:durableId="63526720">
    <w:abstractNumId w:val="746"/>
  </w:num>
  <w:num w:numId="312" w16cid:durableId="2100831926">
    <w:abstractNumId w:val="6"/>
  </w:num>
  <w:num w:numId="313" w16cid:durableId="24599687">
    <w:abstractNumId w:val="437"/>
  </w:num>
  <w:num w:numId="314" w16cid:durableId="2142728709">
    <w:abstractNumId w:val="825"/>
  </w:num>
  <w:num w:numId="315" w16cid:durableId="1541744793">
    <w:abstractNumId w:val="798"/>
  </w:num>
  <w:num w:numId="316" w16cid:durableId="885719839">
    <w:abstractNumId w:val="268"/>
  </w:num>
  <w:num w:numId="317" w16cid:durableId="1593857698">
    <w:abstractNumId w:val="792"/>
  </w:num>
  <w:num w:numId="318" w16cid:durableId="625816761">
    <w:abstractNumId w:val="479"/>
  </w:num>
  <w:num w:numId="319" w16cid:durableId="301859405">
    <w:abstractNumId w:val="672"/>
  </w:num>
  <w:num w:numId="320" w16cid:durableId="1657296991">
    <w:abstractNumId w:val="738"/>
  </w:num>
  <w:num w:numId="321" w16cid:durableId="1173374811">
    <w:abstractNumId w:val="48"/>
  </w:num>
  <w:num w:numId="322" w16cid:durableId="1802918152">
    <w:abstractNumId w:val="357"/>
  </w:num>
  <w:num w:numId="323" w16cid:durableId="797188388">
    <w:abstractNumId w:val="515"/>
  </w:num>
  <w:num w:numId="324" w16cid:durableId="1413696259">
    <w:abstractNumId w:val="56"/>
  </w:num>
  <w:num w:numId="325" w16cid:durableId="158928475">
    <w:abstractNumId w:val="774"/>
  </w:num>
  <w:num w:numId="326" w16cid:durableId="499470836">
    <w:abstractNumId w:val="639"/>
  </w:num>
  <w:num w:numId="327" w16cid:durableId="1406024883">
    <w:abstractNumId w:val="382"/>
  </w:num>
  <w:num w:numId="328" w16cid:durableId="193731990">
    <w:abstractNumId w:val="712"/>
  </w:num>
  <w:num w:numId="329" w16cid:durableId="1151868407">
    <w:abstractNumId w:val="338"/>
  </w:num>
  <w:num w:numId="330" w16cid:durableId="2037534849">
    <w:abstractNumId w:val="411"/>
  </w:num>
  <w:num w:numId="331" w16cid:durableId="1520316425">
    <w:abstractNumId w:val="292"/>
  </w:num>
  <w:num w:numId="332" w16cid:durableId="1936739939">
    <w:abstractNumId w:val="62"/>
  </w:num>
  <w:num w:numId="333" w16cid:durableId="2100757680">
    <w:abstractNumId w:val="681"/>
  </w:num>
  <w:num w:numId="334" w16cid:durableId="1698307978">
    <w:abstractNumId w:val="754"/>
  </w:num>
  <w:num w:numId="335" w16cid:durableId="236549365">
    <w:abstractNumId w:val="223"/>
  </w:num>
  <w:num w:numId="336" w16cid:durableId="1628511168">
    <w:abstractNumId w:val="348"/>
  </w:num>
  <w:num w:numId="337" w16cid:durableId="1269965953">
    <w:abstractNumId w:val="613"/>
  </w:num>
  <w:num w:numId="338" w16cid:durableId="341709502">
    <w:abstractNumId w:val="139"/>
  </w:num>
  <w:num w:numId="339" w16cid:durableId="1425035345">
    <w:abstractNumId w:val="372"/>
  </w:num>
  <w:num w:numId="340" w16cid:durableId="443382574">
    <w:abstractNumId w:val="692"/>
  </w:num>
  <w:num w:numId="341" w16cid:durableId="683829013">
    <w:abstractNumId w:val="288"/>
  </w:num>
  <w:num w:numId="342" w16cid:durableId="1939212085">
    <w:abstractNumId w:val="615"/>
  </w:num>
  <w:num w:numId="343" w16cid:durableId="2140880723">
    <w:abstractNumId w:val="281"/>
  </w:num>
  <w:num w:numId="344" w16cid:durableId="937522628">
    <w:abstractNumId w:val="202"/>
  </w:num>
  <w:num w:numId="345" w16cid:durableId="1779175030">
    <w:abstractNumId w:val="417"/>
  </w:num>
  <w:num w:numId="346" w16cid:durableId="725878992">
    <w:abstractNumId w:val="839"/>
  </w:num>
  <w:num w:numId="347" w16cid:durableId="1052844728">
    <w:abstractNumId w:val="477"/>
  </w:num>
  <w:num w:numId="348" w16cid:durableId="1268587755">
    <w:abstractNumId w:val="145"/>
  </w:num>
  <w:num w:numId="349" w16cid:durableId="2085444293">
    <w:abstractNumId w:val="241"/>
  </w:num>
  <w:num w:numId="350" w16cid:durableId="622882632">
    <w:abstractNumId w:val="755"/>
  </w:num>
  <w:num w:numId="351" w16cid:durableId="1837840363">
    <w:abstractNumId w:val="831"/>
  </w:num>
  <w:num w:numId="352" w16cid:durableId="1616211000">
    <w:abstractNumId w:val="727"/>
  </w:num>
  <w:num w:numId="353" w16cid:durableId="1508792575">
    <w:abstractNumId w:val="788"/>
  </w:num>
  <w:num w:numId="354" w16cid:durableId="129519865">
    <w:abstractNumId w:val="752"/>
  </w:num>
  <w:num w:numId="355" w16cid:durableId="319969488">
    <w:abstractNumId w:val="185"/>
  </w:num>
  <w:num w:numId="356" w16cid:durableId="1477910838">
    <w:abstractNumId w:val="668"/>
  </w:num>
  <w:num w:numId="357" w16cid:durableId="1544900282">
    <w:abstractNumId w:val="503"/>
  </w:num>
  <w:num w:numId="358" w16cid:durableId="553934594">
    <w:abstractNumId w:val="26"/>
  </w:num>
  <w:num w:numId="359" w16cid:durableId="1432124041">
    <w:abstractNumId w:val="174"/>
  </w:num>
  <w:num w:numId="360" w16cid:durableId="821853510">
    <w:abstractNumId w:val="331"/>
  </w:num>
  <w:num w:numId="361" w16cid:durableId="1447045140">
    <w:abstractNumId w:val="253"/>
  </w:num>
  <w:num w:numId="362" w16cid:durableId="1794251463">
    <w:abstractNumId w:val="481"/>
  </w:num>
  <w:num w:numId="363" w16cid:durableId="534392563">
    <w:abstractNumId w:val="741"/>
  </w:num>
  <w:num w:numId="364" w16cid:durableId="865214024">
    <w:abstractNumId w:val="560"/>
  </w:num>
  <w:num w:numId="365" w16cid:durableId="1836610449">
    <w:abstractNumId w:val="799"/>
  </w:num>
  <w:num w:numId="366" w16cid:durableId="1374042528">
    <w:abstractNumId w:val="552"/>
  </w:num>
  <w:num w:numId="367" w16cid:durableId="569847062">
    <w:abstractNumId w:val="832"/>
  </w:num>
  <w:num w:numId="368" w16cid:durableId="1675836231">
    <w:abstractNumId w:val="629"/>
  </w:num>
  <w:num w:numId="369" w16cid:durableId="47193266">
    <w:abstractNumId w:val="303"/>
  </w:num>
  <w:num w:numId="370" w16cid:durableId="1774277970">
    <w:abstractNumId w:val="2"/>
  </w:num>
  <w:num w:numId="371" w16cid:durableId="1278684457">
    <w:abstractNumId w:val="742"/>
  </w:num>
  <w:num w:numId="372" w16cid:durableId="440879429">
    <w:abstractNumId w:val="376"/>
  </w:num>
  <w:num w:numId="373" w16cid:durableId="275454113">
    <w:abstractNumId w:val="308"/>
  </w:num>
  <w:num w:numId="374" w16cid:durableId="1044913052">
    <w:abstractNumId w:val="74"/>
  </w:num>
  <w:num w:numId="375" w16cid:durableId="259023597">
    <w:abstractNumId w:val="665"/>
  </w:num>
  <w:num w:numId="376" w16cid:durableId="457838850">
    <w:abstractNumId w:val="760"/>
  </w:num>
  <w:num w:numId="377" w16cid:durableId="1908567166">
    <w:abstractNumId w:val="195"/>
  </w:num>
  <w:num w:numId="378" w16cid:durableId="304429358">
    <w:abstractNumId w:val="599"/>
  </w:num>
  <w:num w:numId="379" w16cid:durableId="2067103723">
    <w:abstractNumId w:val="499"/>
  </w:num>
  <w:num w:numId="380" w16cid:durableId="686373561">
    <w:abstractNumId w:val="204"/>
  </w:num>
  <w:num w:numId="381" w16cid:durableId="402290284">
    <w:abstractNumId w:val="827"/>
  </w:num>
  <w:num w:numId="382" w16cid:durableId="503593162">
    <w:abstractNumId w:val="654"/>
  </w:num>
  <w:num w:numId="383" w16cid:durableId="1905027701">
    <w:abstractNumId w:val="715"/>
  </w:num>
  <w:num w:numId="384" w16cid:durableId="665520572">
    <w:abstractNumId w:val="486"/>
  </w:num>
  <w:num w:numId="385" w16cid:durableId="748842094">
    <w:abstractNumId w:val="436"/>
  </w:num>
  <w:num w:numId="386" w16cid:durableId="1868907572">
    <w:abstractNumId w:val="823"/>
  </w:num>
  <w:num w:numId="387" w16cid:durableId="901521759">
    <w:abstractNumId w:val="393"/>
  </w:num>
  <w:num w:numId="388" w16cid:durableId="1329333771">
    <w:abstractNumId w:val="718"/>
  </w:num>
  <w:num w:numId="389" w16cid:durableId="559941208">
    <w:abstractNumId w:val="785"/>
  </w:num>
  <w:num w:numId="390" w16cid:durableId="396707031">
    <w:abstractNumId w:val="161"/>
  </w:num>
  <w:num w:numId="391" w16cid:durableId="107550258">
    <w:abstractNumId w:val="361"/>
  </w:num>
  <w:num w:numId="392" w16cid:durableId="51586025">
    <w:abstractNumId w:val="344"/>
  </w:num>
  <w:num w:numId="393" w16cid:durableId="457726562">
    <w:abstractNumId w:val="703"/>
  </w:num>
  <w:num w:numId="394" w16cid:durableId="1502890070">
    <w:abstractNumId w:val="312"/>
  </w:num>
  <w:num w:numId="395" w16cid:durableId="1521160979">
    <w:abstractNumId w:val="468"/>
  </w:num>
  <w:num w:numId="396" w16cid:durableId="127015207">
    <w:abstractNumId w:val="690"/>
  </w:num>
  <w:num w:numId="397" w16cid:durableId="2033191174">
    <w:abstractNumId w:val="130"/>
  </w:num>
  <w:num w:numId="398" w16cid:durableId="732853404">
    <w:abstractNumId w:val="667"/>
  </w:num>
  <w:num w:numId="399" w16cid:durableId="1921939973">
    <w:abstractNumId w:val="488"/>
  </w:num>
  <w:num w:numId="400" w16cid:durableId="1416635368">
    <w:abstractNumId w:val="674"/>
  </w:num>
  <w:num w:numId="401" w16cid:durableId="991300890">
    <w:abstractNumId w:val="221"/>
  </w:num>
  <w:num w:numId="402" w16cid:durableId="996226200">
    <w:abstractNumId w:val="539"/>
  </w:num>
  <w:num w:numId="403" w16cid:durableId="702707250">
    <w:abstractNumId w:val="722"/>
  </w:num>
  <w:num w:numId="404" w16cid:durableId="454568777">
    <w:abstractNumId w:val="385"/>
  </w:num>
  <w:num w:numId="405" w16cid:durableId="1857038668">
    <w:abstractNumId w:val="379"/>
  </w:num>
  <w:num w:numId="406" w16cid:durableId="1779178858">
    <w:abstractNumId w:val="3"/>
  </w:num>
  <w:num w:numId="407" w16cid:durableId="640425346">
    <w:abstractNumId w:val="286"/>
  </w:num>
  <w:num w:numId="408" w16cid:durableId="1713386569">
    <w:abstractNumId w:val="408"/>
  </w:num>
  <w:num w:numId="409" w16cid:durableId="1810325017">
    <w:abstractNumId w:val="73"/>
  </w:num>
  <w:num w:numId="410" w16cid:durableId="1898516382">
    <w:abstractNumId w:val="272"/>
  </w:num>
  <w:num w:numId="411" w16cid:durableId="1808163081">
    <w:abstractNumId w:val="673"/>
  </w:num>
  <w:num w:numId="412" w16cid:durableId="392236554">
    <w:abstractNumId w:val="530"/>
  </w:num>
  <w:num w:numId="413" w16cid:durableId="1577670000">
    <w:abstractNumId w:val="392"/>
  </w:num>
  <w:num w:numId="414" w16cid:durableId="1648047030">
    <w:abstractNumId w:val="653"/>
  </w:num>
  <w:num w:numId="415" w16cid:durableId="468327429">
    <w:abstractNumId w:val="225"/>
  </w:num>
  <w:num w:numId="416" w16cid:durableId="1926649238">
    <w:abstractNumId w:val="428"/>
  </w:num>
  <w:num w:numId="417" w16cid:durableId="1636637166">
    <w:abstractNumId w:val="318"/>
  </w:num>
  <w:num w:numId="418" w16cid:durableId="603924832">
    <w:abstractNumId w:val="53"/>
  </w:num>
  <w:num w:numId="419" w16cid:durableId="1251961086">
    <w:abstractNumId w:val="789"/>
  </w:num>
  <w:num w:numId="420" w16cid:durableId="500393811">
    <w:abstractNumId w:val="146"/>
  </w:num>
  <w:num w:numId="421" w16cid:durableId="10496948">
    <w:abstractNumId w:val="239"/>
  </w:num>
  <w:num w:numId="422" w16cid:durableId="2134134304">
    <w:abstractNumId w:val="571"/>
  </w:num>
  <w:num w:numId="423" w16cid:durableId="835606912">
    <w:abstractNumId w:val="801"/>
  </w:num>
  <w:num w:numId="424" w16cid:durableId="1223835096">
    <w:abstractNumId w:val="395"/>
  </w:num>
  <w:num w:numId="425" w16cid:durableId="1707483481">
    <w:abstractNumId w:val="456"/>
  </w:num>
  <w:num w:numId="426" w16cid:durableId="861474985">
    <w:abstractNumId w:val="52"/>
  </w:num>
  <w:num w:numId="427" w16cid:durableId="421026785">
    <w:abstractNumId w:val="509"/>
  </w:num>
  <w:num w:numId="428" w16cid:durableId="1554385806">
    <w:abstractNumId w:val="196"/>
  </w:num>
  <w:num w:numId="429" w16cid:durableId="1582446217">
    <w:abstractNumId w:val="671"/>
  </w:num>
  <w:num w:numId="430" w16cid:durableId="244926550">
    <w:abstractNumId w:val="550"/>
  </w:num>
  <w:num w:numId="431" w16cid:durableId="2128431186">
    <w:abstractNumId w:val="472"/>
  </w:num>
  <w:num w:numId="432" w16cid:durableId="258873091">
    <w:abstractNumId w:val="355"/>
  </w:num>
  <w:num w:numId="433" w16cid:durableId="1872835828">
    <w:abstractNumId w:val="79"/>
  </w:num>
  <w:num w:numId="434" w16cid:durableId="1635910475">
    <w:abstractNumId w:val="314"/>
  </w:num>
  <w:num w:numId="435" w16cid:durableId="891964618">
    <w:abstractNumId w:val="142"/>
  </w:num>
  <w:num w:numId="436" w16cid:durableId="1426653702">
    <w:abstractNumId w:val="229"/>
  </w:num>
  <w:num w:numId="437" w16cid:durableId="1505826320">
    <w:abstractNumId w:val="525"/>
  </w:num>
  <w:num w:numId="438" w16cid:durableId="112790533">
    <w:abstractNumId w:val="170"/>
  </w:num>
  <w:num w:numId="439" w16cid:durableId="2078167600">
    <w:abstractNumId w:val="631"/>
  </w:num>
  <w:num w:numId="440" w16cid:durableId="1350375153">
    <w:abstractNumId w:val="596"/>
  </w:num>
  <w:num w:numId="441" w16cid:durableId="836919909">
    <w:abstractNumId w:val="453"/>
  </w:num>
  <w:num w:numId="442" w16cid:durableId="428694306">
    <w:abstractNumId w:val="158"/>
  </w:num>
  <w:num w:numId="443" w16cid:durableId="302588002">
    <w:abstractNumId w:val="725"/>
  </w:num>
  <w:num w:numId="444" w16cid:durableId="302393372">
    <w:abstractNumId w:val="100"/>
  </w:num>
  <w:num w:numId="445" w16cid:durableId="1427187563">
    <w:abstractNumId w:val="779"/>
  </w:num>
  <w:num w:numId="446" w16cid:durableId="2060938588">
    <w:abstractNumId w:val="623"/>
  </w:num>
  <w:num w:numId="447" w16cid:durableId="374307236">
    <w:abstractNumId w:val="266"/>
  </w:num>
  <w:num w:numId="448" w16cid:durableId="391084565">
    <w:abstractNumId w:val="524"/>
  </w:num>
  <w:num w:numId="449" w16cid:durableId="874193529">
    <w:abstractNumId w:val="576"/>
  </w:num>
  <w:num w:numId="450" w16cid:durableId="150221898">
    <w:abstractNumId w:val="431"/>
  </w:num>
  <w:num w:numId="451" w16cid:durableId="1192915512">
    <w:abstractNumId w:val="349"/>
  </w:num>
  <w:num w:numId="452" w16cid:durableId="1369334558">
    <w:abstractNumId w:val="190"/>
  </w:num>
  <w:num w:numId="453" w16cid:durableId="658461096">
    <w:abstractNumId w:val="427"/>
  </w:num>
  <w:num w:numId="454" w16cid:durableId="362944926">
    <w:abstractNumId w:val="563"/>
  </w:num>
  <w:num w:numId="455" w16cid:durableId="1861358164">
    <w:abstractNumId w:val="804"/>
  </w:num>
  <w:num w:numId="456" w16cid:durableId="794181557">
    <w:abstractNumId w:val="660"/>
  </w:num>
  <w:num w:numId="457" w16cid:durableId="179779004">
    <w:abstractNumId w:val="405"/>
  </w:num>
  <w:num w:numId="458" w16cid:durableId="1981572667">
    <w:abstractNumId w:val="425"/>
  </w:num>
  <w:num w:numId="459" w16cid:durableId="597177297">
    <w:abstractNumId w:val="407"/>
  </w:num>
  <w:num w:numId="460" w16cid:durableId="1433207625">
    <w:abstractNumId w:val="227"/>
  </w:num>
  <w:num w:numId="461" w16cid:durableId="793014249">
    <w:abstractNumId w:val="301"/>
  </w:num>
  <w:num w:numId="462" w16cid:durableId="1475566321">
    <w:abstractNumId w:val="9"/>
  </w:num>
  <w:num w:numId="463" w16cid:durableId="1035739033">
    <w:abstractNumId w:val="156"/>
  </w:num>
  <w:num w:numId="464" w16cid:durableId="1436249506">
    <w:abstractNumId w:val="626"/>
  </w:num>
  <w:num w:numId="465" w16cid:durableId="1411927130">
    <w:abstractNumId w:val="219"/>
  </w:num>
  <w:num w:numId="466" w16cid:durableId="905527289">
    <w:abstractNumId w:val="543"/>
  </w:num>
  <w:num w:numId="467" w16cid:durableId="1130712607">
    <w:abstractNumId w:val="795"/>
  </w:num>
  <w:num w:numId="468" w16cid:durableId="1970551764">
    <w:abstractNumId w:val="322"/>
  </w:num>
  <w:num w:numId="469" w16cid:durableId="643972902">
    <w:abstractNumId w:val="810"/>
  </w:num>
  <w:num w:numId="470" w16cid:durableId="977804377">
    <w:abstractNumId w:val="583"/>
  </w:num>
  <w:num w:numId="471" w16cid:durableId="1247111617">
    <w:abstractNumId w:val="341"/>
  </w:num>
  <w:num w:numId="472" w16cid:durableId="1635941312">
    <w:abstractNumId w:val="608"/>
  </w:num>
  <w:num w:numId="473" w16cid:durableId="2131194125">
    <w:abstractNumId w:val="391"/>
  </w:num>
  <w:num w:numId="474" w16cid:durableId="781535669">
    <w:abstractNumId w:val="534"/>
  </w:num>
  <w:num w:numId="475" w16cid:durableId="241373309">
    <w:abstractNumId w:val="618"/>
  </w:num>
  <w:num w:numId="476" w16cid:durableId="778915541">
    <w:abstractNumId w:val="519"/>
  </w:num>
  <w:num w:numId="477" w16cid:durableId="856968157">
    <w:abstractNumId w:val="829"/>
  </w:num>
  <w:num w:numId="478" w16cid:durableId="2061321317">
    <w:abstractNumId w:val="265"/>
  </w:num>
  <w:num w:numId="479" w16cid:durableId="743338921">
    <w:abstractNumId w:val="249"/>
  </w:num>
  <w:num w:numId="480" w16cid:durableId="26488691">
    <w:abstractNumId w:val="803"/>
  </w:num>
  <w:num w:numId="481" w16cid:durableId="856043237">
    <w:abstractNumId w:val="60"/>
  </w:num>
  <w:num w:numId="482" w16cid:durableId="439372363">
    <w:abstractNumId w:val="353"/>
  </w:num>
  <w:num w:numId="483" w16cid:durableId="739015945">
    <w:abstractNumId w:val="582"/>
  </w:num>
  <w:num w:numId="484" w16cid:durableId="206797021">
    <w:abstractNumId w:val="25"/>
  </w:num>
  <w:num w:numId="485" w16cid:durableId="21826107">
    <w:abstractNumId w:val="129"/>
  </w:num>
  <w:num w:numId="486" w16cid:durableId="688989447">
    <w:abstractNumId w:val="406"/>
  </w:num>
  <w:num w:numId="487" w16cid:durableId="382027877">
    <w:abstractNumId w:val="333"/>
  </w:num>
  <w:num w:numId="488" w16cid:durableId="841049390">
    <w:abstractNumId w:val="83"/>
  </w:num>
  <w:num w:numId="489" w16cid:durableId="560603646">
    <w:abstractNumId w:val="548"/>
  </w:num>
  <w:num w:numId="490" w16cid:durableId="1086001219">
    <w:abstractNumId w:val="439"/>
  </w:num>
  <w:num w:numId="491" w16cid:durableId="1156409795">
    <w:abstractNumId w:val="140"/>
  </w:num>
  <w:num w:numId="492" w16cid:durableId="884633939">
    <w:abstractNumId w:val="274"/>
  </w:num>
  <w:num w:numId="493" w16cid:durableId="667943929">
    <w:abstractNumId w:val="513"/>
  </w:num>
  <w:num w:numId="494" w16cid:durableId="1125077770">
    <w:abstractNumId w:val="138"/>
  </w:num>
  <w:num w:numId="495" w16cid:durableId="1389567575">
    <w:abstractNumId w:val="776"/>
  </w:num>
  <w:num w:numId="496" w16cid:durableId="1418481042">
    <w:abstractNumId w:val="211"/>
  </w:num>
  <w:num w:numId="497" w16cid:durableId="847526813">
    <w:abstractNumId w:val="207"/>
  </w:num>
  <w:num w:numId="498" w16cid:durableId="1947617674">
    <w:abstractNumId w:val="474"/>
  </w:num>
  <w:num w:numId="499" w16cid:durableId="1056664536">
    <w:abstractNumId w:val="790"/>
  </w:num>
  <w:num w:numId="500" w16cid:durableId="730006496">
    <w:abstractNumId w:val="39"/>
  </w:num>
  <w:num w:numId="501" w16cid:durableId="558129905">
    <w:abstractNumId w:val="473"/>
  </w:num>
  <w:num w:numId="502" w16cid:durableId="1434402079">
    <w:abstractNumId w:val="57"/>
  </w:num>
  <w:num w:numId="503" w16cid:durableId="508637340">
    <w:abstractNumId w:val="59"/>
  </w:num>
  <w:num w:numId="504" w16cid:durableId="468791392">
    <w:abstractNumId w:val="218"/>
  </w:num>
  <w:num w:numId="505" w16cid:durableId="1585261480">
    <w:abstractNumId w:val="97"/>
  </w:num>
  <w:num w:numId="506" w16cid:durableId="765031078">
    <w:abstractNumId w:val="775"/>
  </w:num>
  <w:num w:numId="507" w16cid:durableId="954598132">
    <w:abstractNumId w:val="143"/>
  </w:num>
  <w:num w:numId="508" w16cid:durableId="979766888">
    <w:abstractNumId w:val="410"/>
  </w:num>
  <w:num w:numId="509" w16cid:durableId="1328364783">
    <w:abstractNumId w:val="546"/>
  </w:num>
  <w:num w:numId="510" w16cid:durableId="279145022">
    <w:abstractNumId w:val="724"/>
  </w:num>
  <w:num w:numId="511" w16cid:durableId="455411781">
    <w:abstractNumId w:val="293"/>
  </w:num>
  <w:num w:numId="512" w16cid:durableId="1285497618">
    <w:abstractNumId w:val="770"/>
  </w:num>
  <w:num w:numId="513" w16cid:durableId="1771582627">
    <w:abstractNumId w:val="152"/>
  </w:num>
  <w:num w:numId="514" w16cid:durableId="1881625273">
    <w:abstractNumId w:val="80"/>
  </w:num>
  <w:num w:numId="515" w16cid:durableId="1013186873">
    <w:abstractNumId w:val="421"/>
  </w:num>
  <w:num w:numId="516" w16cid:durableId="1909613559">
    <w:abstractNumId w:val="135"/>
  </w:num>
  <w:num w:numId="517" w16cid:durableId="1416366191">
    <w:abstractNumId w:val="564"/>
  </w:num>
  <w:num w:numId="518" w16cid:durableId="1616869966">
    <w:abstractNumId w:val="346"/>
  </w:num>
  <w:num w:numId="519" w16cid:durableId="692848417">
    <w:abstractNumId w:val="638"/>
  </w:num>
  <w:num w:numId="520" w16cid:durableId="1641113580">
    <w:abstractNumId w:val="279"/>
  </w:num>
  <w:num w:numId="521" w16cid:durableId="1929537025">
    <w:abstractNumId w:val="243"/>
  </w:num>
  <w:num w:numId="522" w16cid:durableId="1592204077">
    <w:abstractNumId w:val="311"/>
  </w:num>
  <w:num w:numId="523" w16cid:durableId="1405252707">
    <w:abstractNumId w:val="347"/>
  </w:num>
  <w:num w:numId="524" w16cid:durableId="1954433834">
    <w:abstractNumId w:val="593"/>
  </w:num>
  <w:num w:numId="525" w16cid:durableId="1122382381">
    <w:abstractNumId w:val="621"/>
  </w:num>
  <w:num w:numId="526" w16cid:durableId="349835883">
    <w:abstractNumId w:val="294"/>
  </w:num>
  <w:num w:numId="527" w16cid:durableId="572861958">
    <w:abstractNumId w:val="578"/>
  </w:num>
  <w:num w:numId="528" w16cid:durableId="2082095952">
    <w:abstractNumId w:val="532"/>
  </w:num>
  <w:num w:numId="529" w16cid:durableId="2083094013">
    <w:abstractNumId w:val="105"/>
  </w:num>
  <w:num w:numId="530" w16cid:durableId="1975867363">
    <w:abstractNumId w:val="365"/>
  </w:num>
  <w:num w:numId="531" w16cid:durableId="301229397">
    <w:abstractNumId w:val="567"/>
  </w:num>
  <w:num w:numId="532" w16cid:durableId="1068381017">
    <w:abstractNumId w:val="390"/>
  </w:num>
  <w:num w:numId="533" w16cid:durableId="2103185638">
    <w:abstractNumId w:val="171"/>
  </w:num>
  <w:num w:numId="534" w16cid:durableId="1042167631">
    <w:abstractNumId w:val="701"/>
  </w:num>
  <w:num w:numId="535" w16cid:durableId="1987078953">
    <w:abstractNumId w:val="67"/>
  </w:num>
  <w:num w:numId="536" w16cid:durableId="733744606">
    <w:abstractNumId w:val="536"/>
  </w:num>
  <w:num w:numId="537" w16cid:durableId="1576816773">
    <w:abstractNumId w:val="335"/>
  </w:num>
  <w:num w:numId="538" w16cid:durableId="483199696">
    <w:abstractNumId w:val="396"/>
  </w:num>
  <w:num w:numId="539" w16cid:durableId="221796257">
    <w:abstractNumId w:val="41"/>
  </w:num>
  <w:num w:numId="540" w16cid:durableId="887454383">
    <w:abstractNumId w:val="72"/>
  </w:num>
  <w:num w:numId="541" w16cid:durableId="828448696">
    <w:abstractNumId w:val="527"/>
  </w:num>
  <w:num w:numId="542" w16cid:durableId="1412578743">
    <w:abstractNumId w:val="175"/>
  </w:num>
  <w:num w:numId="543" w16cid:durableId="2028359455">
    <w:abstractNumId w:val="680"/>
  </w:num>
  <w:num w:numId="544" w16cid:durableId="1091660893">
    <w:abstractNumId w:val="119"/>
  </w:num>
  <w:num w:numId="545" w16cid:durableId="1690720210">
    <w:abstractNumId w:val="43"/>
  </w:num>
  <w:num w:numId="546" w16cid:durableId="630747037">
    <w:abstractNumId w:val="508"/>
  </w:num>
  <w:num w:numId="547" w16cid:durableId="1503154887">
    <w:abstractNumId w:val="277"/>
  </w:num>
  <w:num w:numId="548" w16cid:durableId="1696495948">
    <w:abstractNumId w:val="655"/>
  </w:num>
  <w:num w:numId="549" w16cid:durableId="61223604">
    <w:abstractNumId w:val="383"/>
  </w:num>
  <w:num w:numId="550" w16cid:durableId="436601869">
    <w:abstractNumId w:val="575"/>
  </w:num>
  <w:num w:numId="551" w16cid:durableId="991258539">
    <w:abstractNumId w:val="123"/>
  </w:num>
  <w:num w:numId="552" w16cid:durableId="584077510">
    <w:abstractNumId w:val="586"/>
  </w:num>
  <w:num w:numId="553" w16cid:durableId="1753503241">
    <w:abstractNumId w:val="90"/>
  </w:num>
  <w:num w:numId="554" w16cid:durableId="1467506891">
    <w:abstractNumId w:val="632"/>
  </w:num>
  <w:num w:numId="555" w16cid:durableId="933321022">
    <w:abstractNumId w:val="212"/>
  </w:num>
  <w:num w:numId="556" w16cid:durableId="1387801540">
    <w:abstractNumId w:val="688"/>
  </w:num>
  <w:num w:numId="557" w16cid:durableId="819074662">
    <w:abstractNumId w:val="283"/>
  </w:num>
  <w:num w:numId="558" w16cid:durableId="247737677">
    <w:abstractNumId w:val="731"/>
  </w:num>
  <w:num w:numId="559" w16cid:durableId="380205984">
    <w:abstractNumId w:val="217"/>
  </w:num>
  <w:num w:numId="560" w16cid:durableId="1089695751">
    <w:abstractNumId w:val="107"/>
  </w:num>
  <w:num w:numId="561" w16cid:durableId="109711823">
    <w:abstractNumId w:val="99"/>
  </w:num>
  <w:num w:numId="562" w16cid:durableId="472792753">
    <w:abstractNumId w:val="777"/>
  </w:num>
  <w:num w:numId="563" w16cid:durableId="49228787">
    <w:abstractNumId w:val="592"/>
  </w:num>
  <w:num w:numId="564" w16cid:durableId="831606893">
    <w:abstractNumId w:val="356"/>
  </w:num>
  <w:num w:numId="565" w16cid:durableId="1440682240">
    <w:abstractNumId w:val="306"/>
  </w:num>
  <w:num w:numId="566" w16cid:durableId="635797339">
    <w:abstractNumId w:val="756"/>
  </w:num>
  <w:num w:numId="567" w16cid:durableId="1212496800">
    <w:abstractNumId w:val="232"/>
  </w:num>
  <w:num w:numId="568" w16cid:durableId="146746606">
    <w:abstractNumId w:val="197"/>
  </w:num>
  <w:num w:numId="569" w16cid:durableId="1949308555">
    <w:abstractNumId w:val="767"/>
  </w:num>
  <w:num w:numId="570" w16cid:durableId="1090666140">
    <w:abstractNumId w:val="76"/>
  </w:num>
  <w:num w:numId="571" w16cid:durableId="1713655089">
    <w:abstractNumId w:val="323"/>
  </w:num>
  <w:num w:numId="572" w16cid:durableId="253173281">
    <w:abstractNumId w:val="88"/>
  </w:num>
  <w:num w:numId="573" w16cid:durableId="846290832">
    <w:abstractNumId w:val="118"/>
  </w:num>
  <w:num w:numId="574" w16cid:durableId="1224875189">
    <w:abstractNumId w:val="612"/>
  </w:num>
  <w:num w:numId="575" w16cid:durableId="1911765430">
    <w:abstractNumId w:val="796"/>
  </w:num>
  <w:num w:numId="576" w16cid:durableId="1352756532">
    <w:abstractNumId w:val="362"/>
  </w:num>
  <w:num w:numId="577" w16cid:durableId="2003313985">
    <w:abstractNumId w:val="307"/>
  </w:num>
  <w:num w:numId="578" w16cid:durableId="1804226156">
    <w:abstractNumId w:val="620"/>
  </w:num>
  <w:num w:numId="579" w16cid:durableId="1383678445">
    <w:abstractNumId w:val="520"/>
  </w:num>
  <w:num w:numId="580" w16cid:durableId="1641568268">
    <w:abstractNumId w:val="670"/>
  </w:num>
  <w:num w:numId="581" w16cid:durableId="2145808899">
    <w:abstractNumId w:val="193"/>
  </w:num>
  <w:num w:numId="582" w16cid:durableId="1422334568">
    <w:abstractNumId w:val="424"/>
  </w:num>
  <w:num w:numId="583" w16cid:durableId="420416685">
    <w:abstractNumId w:val="526"/>
  </w:num>
  <w:num w:numId="584" w16cid:durableId="1086685138">
    <w:abstractNumId w:val="686"/>
  </w:num>
  <w:num w:numId="585" w16cid:durableId="297341754">
    <w:abstractNumId w:val="734"/>
  </w:num>
  <w:num w:numId="586" w16cid:durableId="879128007">
    <w:abstractNumId w:val="603"/>
  </w:num>
  <w:num w:numId="587" w16cid:durableId="548299216">
    <w:abstractNumId w:val="414"/>
  </w:num>
  <w:num w:numId="588" w16cid:durableId="1082215203">
    <w:abstractNumId w:val="237"/>
  </w:num>
  <w:num w:numId="589" w16cid:durableId="220094600">
    <w:abstractNumId w:val="327"/>
  </w:num>
  <w:num w:numId="590" w16cid:durableId="1375036223">
    <w:abstractNumId w:val="729"/>
  </w:num>
  <w:num w:numId="591" w16cid:durableId="1403022577">
    <w:abstractNumId w:val="248"/>
  </w:num>
  <w:num w:numId="592" w16cid:durableId="682364076">
    <w:abstractNumId w:val="244"/>
  </w:num>
  <w:num w:numId="593" w16cid:durableId="1671256832">
    <w:abstractNumId w:val="570"/>
  </w:num>
  <w:num w:numId="594" w16cid:durableId="1217662694">
    <w:abstractNumId w:val="572"/>
  </w:num>
  <w:num w:numId="595" w16cid:durableId="579217292">
    <w:abstractNumId w:val="538"/>
  </w:num>
  <w:num w:numId="596" w16cid:durableId="1451513996">
    <w:abstractNumId w:val="590"/>
  </w:num>
  <w:num w:numId="597" w16cid:durableId="1693726357">
    <w:abstractNumId w:val="290"/>
  </w:num>
  <w:num w:numId="598" w16cid:durableId="1908494086">
    <w:abstractNumId w:val="342"/>
  </w:num>
  <w:num w:numId="599" w16cid:durableId="1302686234">
    <w:abstractNumId w:val="627"/>
  </w:num>
  <w:num w:numId="600" w16cid:durableId="1165323882">
    <w:abstractNumId w:val="247"/>
  </w:num>
  <w:num w:numId="601" w16cid:durableId="26488621">
    <w:abstractNumId w:val="183"/>
  </w:num>
  <w:num w:numId="602" w16cid:durableId="415252826">
    <w:abstractNumId w:val="819"/>
  </w:num>
  <w:num w:numId="603" w16cid:durableId="949511282">
    <w:abstractNumId w:val="559"/>
  </w:num>
  <w:num w:numId="604" w16cid:durableId="300312967">
    <w:abstractNumId w:val="381"/>
  </w:num>
  <w:num w:numId="605" w16cid:durableId="1143080382">
    <w:abstractNumId w:val="295"/>
  </w:num>
  <w:num w:numId="606" w16cid:durableId="1036732462">
    <w:abstractNumId w:val="730"/>
  </w:num>
  <w:num w:numId="607" w16cid:durableId="390884916">
    <w:abstractNumId w:val="647"/>
  </w:num>
  <w:num w:numId="608" w16cid:durableId="2080782152">
    <w:abstractNumId w:val="141"/>
  </w:num>
  <w:num w:numId="609" w16cid:durableId="1789856363">
    <w:abstractNumId w:val="137"/>
  </w:num>
  <w:num w:numId="610" w16cid:durableId="1601258814">
    <w:abstractNumId w:val="682"/>
  </w:num>
  <w:num w:numId="611" w16cid:durableId="1114249996">
    <w:abstractNumId w:val="166"/>
  </w:num>
  <w:num w:numId="612" w16cid:durableId="1669943292">
    <w:abstractNumId w:val="510"/>
  </w:num>
  <w:num w:numId="613" w16cid:durableId="47145785">
    <w:abstractNumId w:val="325"/>
  </w:num>
  <w:num w:numId="614" w16cid:durableId="1707291809">
    <w:abstractNumId w:val="533"/>
  </w:num>
  <w:num w:numId="615" w16cid:durableId="360933137">
    <w:abstractNumId w:val="446"/>
  </w:num>
  <w:num w:numId="616" w16cid:durableId="1690519727">
    <w:abstractNumId w:val="343"/>
  </w:num>
  <w:num w:numId="617" w16cid:durableId="298845666">
    <w:abstractNumId w:val="284"/>
  </w:num>
  <w:num w:numId="618" w16cid:durableId="1733116570">
    <w:abstractNumId w:val="648"/>
  </w:num>
  <w:num w:numId="619" w16cid:durableId="807476304">
    <w:abstractNumId w:val="573"/>
  </w:num>
  <w:num w:numId="620" w16cid:durableId="851723944">
    <w:abstractNumId w:val="577"/>
  </w:num>
  <w:num w:numId="621" w16cid:durableId="2107188492">
    <w:abstractNumId w:val="714"/>
  </w:num>
  <w:num w:numId="622" w16cid:durableId="1636132018">
    <w:abstractNumId w:val="44"/>
  </w:num>
  <w:num w:numId="623" w16cid:durableId="964851808">
    <w:abstractNumId w:val="609"/>
  </w:num>
  <w:num w:numId="624" w16cid:durableId="1630818365">
    <w:abstractNumId w:val="580"/>
  </w:num>
  <w:num w:numId="625" w16cid:durableId="1745492734">
    <w:abstractNumId w:val="835"/>
  </w:num>
  <w:num w:numId="626" w16cid:durableId="2073917494">
    <w:abstractNumId w:val="500"/>
  </w:num>
  <w:num w:numId="627" w16cid:durableId="1763603199">
    <w:abstractNumId w:val="101"/>
  </w:num>
  <w:num w:numId="628" w16cid:durableId="350228542">
    <w:abstractNumId w:val="769"/>
  </w:num>
  <w:num w:numId="629" w16cid:durableId="1768766728">
    <w:abstractNumId w:val="478"/>
  </w:num>
  <w:num w:numId="630" w16cid:durableId="1661536742">
    <w:abstractNumId w:val="164"/>
  </w:num>
  <w:num w:numId="631" w16cid:durableId="2124179703">
    <w:abstractNumId w:val="617"/>
  </w:num>
  <w:num w:numId="632" w16cid:durableId="930697495">
    <w:abstractNumId w:val="270"/>
  </w:num>
  <w:num w:numId="633" w16cid:durableId="530189118">
    <w:abstractNumId w:val="214"/>
  </w:num>
  <w:num w:numId="634" w16cid:durableId="444466314">
    <w:abstractNumId w:val="93"/>
  </w:num>
  <w:num w:numId="635" w16cid:durableId="1411267907">
    <w:abstractNumId w:val="482"/>
  </w:num>
  <w:num w:numId="636" w16cid:durableId="1260068347">
    <w:abstractNumId w:val="642"/>
  </w:num>
  <w:num w:numId="637" w16cid:durableId="2120368941">
    <w:abstractNumId w:val="506"/>
  </w:num>
  <w:num w:numId="638" w16cid:durableId="1288395285">
    <w:abstractNumId w:val="579"/>
  </w:num>
  <w:num w:numId="639" w16cid:durableId="2126843166">
    <w:abstractNumId w:val="125"/>
  </w:num>
  <w:num w:numId="640" w16cid:durableId="309331504">
    <w:abstractNumId w:val="805"/>
  </w:num>
  <w:num w:numId="641" w16cid:durableId="1519999620">
    <w:abstractNumId w:val="8"/>
  </w:num>
  <w:num w:numId="642" w16cid:durableId="373697736">
    <w:abstractNumId w:val="319"/>
  </w:num>
  <w:num w:numId="643" w16cid:durableId="1120801353">
    <w:abstractNumId w:val="269"/>
  </w:num>
  <w:num w:numId="644" w16cid:durableId="114688293">
    <w:abstractNumId w:val="276"/>
  </w:num>
  <w:num w:numId="645" w16cid:durableId="360474699">
    <w:abstractNumId w:val="213"/>
  </w:num>
  <w:num w:numId="646" w16cid:durableId="687098953">
    <w:abstractNumId w:val="595"/>
  </w:num>
  <w:num w:numId="647" w16cid:durableId="356126734">
    <w:abstractNumId w:val="640"/>
  </w:num>
  <w:num w:numId="648" w16cid:durableId="1876118050">
    <w:abstractNumId w:val="278"/>
  </w:num>
  <w:num w:numId="649" w16cid:durableId="1950431318">
    <w:abstractNumId w:val="401"/>
  </w:num>
  <w:num w:numId="650" w16cid:durableId="1776897787">
    <w:abstractNumId w:val="7"/>
  </w:num>
  <w:num w:numId="651" w16cid:durableId="599336046">
    <w:abstractNumId w:val="377"/>
  </w:num>
  <w:num w:numId="652" w16cid:durableId="1449855473">
    <w:abstractNumId w:val="480"/>
  </w:num>
  <w:num w:numId="653" w16cid:durableId="2080056288">
    <w:abstractNumId w:val="31"/>
  </w:num>
  <w:num w:numId="654" w16cid:durableId="983195739">
    <w:abstractNumId w:val="772"/>
  </w:num>
  <w:num w:numId="655" w16cid:durableId="1541940865">
    <w:abstractNumId w:val="537"/>
  </w:num>
  <w:num w:numId="656" w16cid:durableId="858811593">
    <w:abstractNumId w:val="587"/>
  </w:num>
  <w:num w:numId="657" w16cid:durableId="821508616">
    <w:abstractNumId w:val="255"/>
  </w:num>
  <w:num w:numId="658" w16cid:durableId="683553910">
    <w:abstractNumId w:val="81"/>
  </w:num>
  <w:num w:numId="659" w16cid:durableId="227572212">
    <w:abstractNumId w:val="433"/>
  </w:num>
  <w:num w:numId="660" w16cid:durableId="544946837">
    <w:abstractNumId w:val="624"/>
  </w:num>
  <w:num w:numId="661" w16cid:durableId="1941135444">
    <w:abstractNumId w:val="155"/>
  </w:num>
  <w:num w:numId="662" w16cid:durableId="125243833">
    <w:abstractNumId w:val="451"/>
  </w:num>
  <w:num w:numId="663" w16cid:durableId="177551631">
    <w:abstractNumId w:val="208"/>
  </w:num>
  <w:num w:numId="664" w16cid:durableId="263608917">
    <w:abstractNumId w:val="399"/>
  </w:num>
  <w:num w:numId="665" w16cid:durableId="2010207315">
    <w:abstractNumId w:val="491"/>
  </w:num>
  <w:num w:numId="666" w16cid:durableId="1175733109">
    <w:abstractNumId w:val="373"/>
  </w:num>
  <w:num w:numId="667" w16cid:durableId="1366439438">
    <w:abstractNumId w:val="163"/>
  </w:num>
  <w:num w:numId="668" w16cid:durableId="1021206026">
    <w:abstractNumId w:val="669"/>
  </w:num>
  <w:num w:numId="669" w16cid:durableId="550310268">
    <w:abstractNumId w:val="637"/>
  </w:num>
  <w:num w:numId="670" w16cid:durableId="806433165">
    <w:abstractNumId w:val="687"/>
  </w:num>
  <w:num w:numId="671" w16cid:durableId="1928807624">
    <w:abstractNumId w:val="334"/>
  </w:num>
  <w:num w:numId="672" w16cid:durableId="138891051">
    <w:abstractNumId w:val="685"/>
  </w:num>
  <w:num w:numId="673" w16cid:durableId="870846908">
    <w:abstractNumId w:val="765"/>
  </w:num>
  <w:num w:numId="674" w16cid:durableId="1671372826">
    <w:abstractNumId w:val="837"/>
  </w:num>
  <w:num w:numId="675" w16cid:durableId="1748267637">
    <w:abstractNumId w:val="298"/>
  </w:num>
  <w:num w:numId="676" w16cid:durableId="81800053">
    <w:abstractNumId w:val="35"/>
  </w:num>
  <w:num w:numId="677" w16cid:durableId="791246327">
    <w:abstractNumId w:val="696"/>
  </w:num>
  <w:num w:numId="678" w16cid:durableId="1932884439">
    <w:abstractNumId w:val="679"/>
  </w:num>
  <w:num w:numId="679" w16cid:durableId="1383095374">
    <w:abstractNumId w:val="45"/>
  </w:num>
  <w:num w:numId="680" w16cid:durableId="1538198452">
    <w:abstractNumId w:val="614"/>
  </w:num>
  <w:num w:numId="681" w16cid:durableId="281034492">
    <w:abstractNumId w:val="316"/>
  </w:num>
  <w:num w:numId="682" w16cid:durableId="909194563">
    <w:abstractNumId w:val="842"/>
  </w:num>
  <w:num w:numId="683" w16cid:durableId="1676036124">
    <w:abstractNumId w:val="167"/>
  </w:num>
  <w:num w:numId="684" w16cid:durableId="1054546537">
    <w:abstractNumId w:val="144"/>
  </w:num>
  <w:num w:numId="685" w16cid:durableId="1018703451">
    <w:abstractNumId w:val="604"/>
  </w:num>
  <w:num w:numId="686" w16cid:durableId="106393558">
    <w:abstractNumId w:val="22"/>
  </w:num>
  <w:num w:numId="687" w16cid:durableId="1529487973">
    <w:abstractNumId w:val="444"/>
  </w:num>
  <w:num w:numId="688" w16cid:durableId="1541937367">
    <w:abstractNumId w:val="420"/>
  </w:num>
  <w:num w:numId="689" w16cid:durableId="1336566003">
    <w:abstractNumId w:val="337"/>
  </w:num>
  <w:num w:numId="690" w16cid:durableId="1442454019">
    <w:abstractNumId w:val="102"/>
  </w:num>
  <w:num w:numId="691" w16cid:durableId="673647615">
    <w:abstractNumId w:val="198"/>
  </w:num>
  <w:num w:numId="692" w16cid:durableId="843738839">
    <w:abstractNumId w:val="747"/>
  </w:num>
  <w:num w:numId="693" w16cid:durableId="532310940">
    <w:abstractNumId w:val="739"/>
  </w:num>
  <w:num w:numId="694" w16cid:durableId="1928416743">
    <w:abstractNumId w:val="200"/>
  </w:num>
  <w:num w:numId="695" w16cid:durableId="1023244628">
    <w:abstractNumId w:val="694"/>
  </w:num>
  <w:num w:numId="696" w16cid:durableId="1045759960">
    <w:abstractNumId w:val="541"/>
  </w:num>
  <w:num w:numId="697" w16cid:durableId="1455516709">
    <w:abstractNumId w:val="238"/>
  </w:num>
  <w:num w:numId="698" w16cid:durableId="1844513547">
    <w:abstractNumId w:val="261"/>
  </w:num>
  <w:num w:numId="699" w16cid:durableId="65031705">
    <w:abstractNumId w:val="691"/>
  </w:num>
  <w:num w:numId="700" w16cid:durableId="1348679621">
    <w:abstractNumId w:val="611"/>
  </w:num>
  <w:num w:numId="701" w16cid:durableId="270363642">
    <w:abstractNumId w:val="296"/>
  </w:num>
  <w:num w:numId="702" w16cid:durableId="1906060932">
    <w:abstractNumId w:val="203"/>
  </w:num>
  <w:num w:numId="703" w16cid:durableId="186987443">
    <w:abstractNumId w:val="430"/>
  </w:num>
  <w:num w:numId="704" w16cid:durableId="1007561593">
    <w:abstractNumId w:val="222"/>
  </w:num>
  <w:num w:numId="705" w16cid:durableId="1977485315">
    <w:abstractNumId w:val="763"/>
  </w:num>
  <w:num w:numId="706" w16cid:durableId="1541937277">
    <w:abstractNumId w:val="120"/>
  </w:num>
  <w:num w:numId="707" w16cid:durableId="1178353039">
    <w:abstractNumId w:val="326"/>
  </w:num>
  <w:num w:numId="708" w16cid:durableId="1957248064">
    <w:abstractNumId w:val="462"/>
  </w:num>
  <w:num w:numId="709" w16cid:durableId="502474854">
    <w:abstractNumId w:val="178"/>
  </w:num>
  <w:num w:numId="710" w16cid:durableId="86779899">
    <w:abstractNumId w:val="21"/>
  </w:num>
  <w:num w:numId="711" w16cid:durableId="461995668">
    <w:abstractNumId w:val="740"/>
  </w:num>
  <w:num w:numId="712" w16cid:durableId="21247755">
    <w:abstractNumId w:val="554"/>
  </w:num>
  <w:num w:numId="713" w16cid:durableId="156583442">
    <w:abstractNumId w:val="683"/>
  </w:num>
  <w:num w:numId="714" w16cid:durableId="1334722697">
    <w:abstractNumId w:val="630"/>
  </w:num>
  <w:num w:numId="715" w16cid:durableId="746806506">
    <w:abstractNumId w:val="92"/>
  </w:num>
  <w:num w:numId="716" w16cid:durableId="1895582115">
    <w:abstractNumId w:val="566"/>
  </w:num>
  <w:num w:numId="717" w16cid:durableId="2081705397">
    <w:abstractNumId w:val="457"/>
  </w:num>
  <w:num w:numId="718" w16cid:durableId="1025205301">
    <w:abstractNumId w:val="584"/>
  </w:num>
  <w:num w:numId="719" w16cid:durableId="2077774152">
    <w:abstractNumId w:val="95"/>
  </w:num>
  <w:num w:numId="720" w16cid:durableId="460734250">
    <w:abstractNumId w:val="748"/>
  </w:num>
  <w:num w:numId="721" w16cid:durableId="580985273">
    <w:abstractNumId w:val="783"/>
  </w:num>
  <w:num w:numId="722" w16cid:durableId="1319649257">
    <w:abstractNumId w:val="833"/>
  </w:num>
  <w:num w:numId="723" w16cid:durableId="1219511298">
    <w:abstractNumId w:val="177"/>
  </w:num>
  <w:num w:numId="724" w16cid:durableId="1816677443">
    <w:abstractNumId w:val="542"/>
  </w:num>
  <w:num w:numId="725" w16cid:durableId="1037582303">
    <w:abstractNumId w:val="744"/>
  </w:num>
  <w:num w:numId="726" w16cid:durableId="2027519914">
    <w:abstractNumId w:val="189"/>
  </w:num>
  <w:num w:numId="727" w16cid:durableId="2031489185">
    <w:abstractNumId w:val="661"/>
  </w:num>
  <w:num w:numId="728" w16cid:durableId="1257053039">
    <w:abstractNumId w:val="182"/>
  </w:num>
  <w:num w:numId="729" w16cid:durableId="436800319">
    <w:abstractNumId w:val="409"/>
  </w:num>
  <w:num w:numId="730" w16cid:durableId="1240216926">
    <w:abstractNumId w:val="370"/>
  </w:num>
  <w:num w:numId="731" w16cid:durableId="276567031">
    <w:abstractNumId w:val="215"/>
  </w:num>
  <w:num w:numId="732" w16cid:durableId="2069381689">
    <w:abstractNumId w:val="148"/>
  </w:num>
  <w:num w:numId="733" w16cid:durableId="423651456">
    <w:abstractNumId w:val="416"/>
  </w:num>
  <w:num w:numId="734" w16cid:durableId="2128700695">
    <w:abstractNumId w:val="364"/>
  </w:num>
  <w:num w:numId="735" w16cid:durableId="301354193">
    <w:abstractNumId w:val="822"/>
  </w:num>
  <w:num w:numId="736" w16cid:durableId="1234463267">
    <w:abstractNumId w:val="259"/>
  </w:num>
  <w:num w:numId="737" w16cid:durableId="1589267481">
    <w:abstractNumId w:val="5"/>
  </w:num>
  <w:num w:numId="738" w16cid:durableId="1667511705">
    <w:abstractNumId w:val="180"/>
  </w:num>
  <w:num w:numId="739" w16cid:durableId="1658026555">
    <w:abstractNumId w:val="778"/>
  </w:num>
  <w:num w:numId="740" w16cid:durableId="1049232609">
    <w:abstractNumId w:val="1"/>
  </w:num>
  <w:num w:numId="741" w16cid:durableId="1124537654">
    <w:abstractNumId w:val="693"/>
  </w:num>
  <w:num w:numId="742" w16cid:durableId="478500732">
    <w:abstractNumId w:val="708"/>
  </w:num>
  <w:num w:numId="743" w16cid:durableId="170684960">
    <w:abstractNumId w:val="13"/>
  </w:num>
  <w:num w:numId="744" w16cid:durableId="1967543004">
    <w:abstractNumId w:val="838"/>
  </w:num>
  <w:num w:numId="745" w16cid:durableId="1167135564">
    <w:abstractNumId w:val="127"/>
  </w:num>
  <w:num w:numId="746" w16cid:durableId="229577190">
    <w:abstractNumId w:val="38"/>
  </w:num>
  <w:num w:numId="747" w16cid:durableId="240406002">
    <w:abstractNumId w:val="800"/>
  </w:num>
  <w:num w:numId="748" w16cid:durableId="2036149036">
    <w:abstractNumId w:val="17"/>
  </w:num>
  <w:num w:numId="749" w16cid:durableId="1853371087">
    <w:abstractNumId w:val="664"/>
  </w:num>
  <w:num w:numId="750" w16cid:durableId="209075367">
    <w:abstractNumId w:val="636"/>
  </w:num>
  <w:num w:numId="751" w16cid:durableId="1440180225">
    <w:abstractNumId w:val="86"/>
  </w:num>
  <w:num w:numId="752" w16cid:durableId="1343631361">
    <w:abstractNumId w:val="328"/>
  </w:num>
  <w:num w:numId="753" w16cid:durableId="1866093306">
    <w:abstractNumId w:val="315"/>
  </w:num>
  <w:num w:numId="754" w16cid:durableId="1515529701">
    <w:abstractNumId w:val="96"/>
  </w:num>
  <w:num w:numId="755" w16cid:durableId="768044883">
    <w:abstractNumId w:val="758"/>
  </w:num>
  <w:num w:numId="756" w16cid:durableId="1153647224">
    <w:abstractNumId w:val="643"/>
  </w:num>
  <w:num w:numId="757" w16cid:durableId="3678371">
    <w:abstractNumId w:val="426"/>
  </w:num>
  <w:num w:numId="758" w16cid:durableId="366761685">
    <w:abstractNumId w:val="528"/>
  </w:num>
  <w:num w:numId="759" w16cid:durableId="546140283">
    <w:abstractNumId w:val="262"/>
  </w:num>
  <w:num w:numId="760" w16cid:durableId="738021739">
    <w:abstractNumId w:val="628"/>
  </w:num>
  <w:num w:numId="761" w16cid:durableId="728727315">
    <w:abstractNumId w:val="386"/>
  </w:num>
  <w:num w:numId="762" w16cid:durableId="1866475307">
    <w:abstractNumId w:val="569"/>
  </w:num>
  <w:num w:numId="763" w16cid:durableId="868444815">
    <w:abstractNumId w:val="521"/>
  </w:num>
  <w:num w:numId="764" w16cid:durableId="374698729">
    <w:abstractNumId w:val="363"/>
  </w:num>
  <w:num w:numId="765" w16cid:durableId="1565795498">
    <w:abstractNumId w:val="179"/>
  </w:num>
  <w:num w:numId="766" w16cid:durableId="356204239">
    <w:abstractNumId w:val="464"/>
  </w:num>
  <w:num w:numId="767" w16cid:durableId="197278855">
    <w:abstractNumId w:val="404"/>
  </w:num>
  <w:num w:numId="768" w16cid:durableId="1184395361">
    <w:abstractNumId w:val="458"/>
  </w:num>
  <w:num w:numId="769" w16cid:durableId="422919211">
    <w:abstractNumId w:val="452"/>
  </w:num>
  <w:num w:numId="770" w16cid:durableId="739444380">
    <w:abstractNumId w:val="561"/>
  </w:num>
  <w:num w:numId="771" w16cid:durableId="1536305475">
    <w:abstractNumId w:val="507"/>
  </w:num>
  <w:num w:numId="772" w16cid:durableId="375391897">
    <w:abstractNumId w:val="191"/>
  </w:num>
  <w:num w:numId="773" w16cid:durableId="824317391">
    <w:abstractNumId w:val="605"/>
  </w:num>
  <w:num w:numId="774" w16cid:durableId="637417742">
    <w:abstractNumId w:val="495"/>
  </w:num>
  <w:num w:numId="775" w16cid:durableId="486629017">
    <w:abstractNumId w:val="47"/>
  </w:num>
  <w:num w:numId="776" w16cid:durableId="1158419937">
    <w:abstractNumId w:val="651"/>
  </w:num>
  <w:num w:numId="777" w16cid:durableId="810248270">
    <w:abstractNumId w:val="89"/>
  </w:num>
  <w:num w:numId="778" w16cid:durableId="1358235016">
    <w:abstractNumId w:val="531"/>
  </w:num>
  <w:num w:numId="779" w16cid:durableId="1184202132">
    <w:abstractNumId w:val="745"/>
  </w:num>
  <w:num w:numId="780" w16cid:durableId="646513855">
    <w:abstractNumId w:val="402"/>
  </w:num>
  <w:num w:numId="781" w16cid:durableId="1668097793">
    <w:abstractNumId w:val="553"/>
  </w:num>
  <w:num w:numId="782" w16cid:durableId="1251504125">
    <w:abstractNumId w:val="841"/>
  </w:num>
  <w:num w:numId="783" w16cid:durableId="1967850537">
    <w:abstractNumId w:val="847"/>
  </w:num>
  <w:num w:numId="784" w16cid:durableId="898054285">
    <w:abstractNumId w:val="497"/>
  </w:num>
  <w:num w:numId="785" w16cid:durableId="670061582">
    <w:abstractNumId w:val="412"/>
  </w:num>
  <w:num w:numId="786" w16cid:durableId="1439787930">
    <w:abstractNumId w:val="766"/>
  </w:num>
  <w:num w:numId="787" w16cid:durableId="2065836705">
    <w:abstractNumId w:val="489"/>
  </w:num>
  <w:num w:numId="788" w16cid:durableId="1316833212">
    <w:abstractNumId w:val="176"/>
  </w:num>
  <w:num w:numId="789" w16cid:durableId="1055200808">
    <w:abstractNumId w:val="475"/>
  </w:num>
  <w:num w:numId="790" w16cid:durableId="2075931645">
    <w:abstractNumId w:val="443"/>
  </w:num>
  <w:num w:numId="791" w16cid:durableId="581715727">
    <w:abstractNumId w:val="360"/>
  </w:num>
  <w:num w:numId="792" w16cid:durableId="359671114">
    <w:abstractNumId w:val="547"/>
  </w:num>
  <w:num w:numId="793" w16cid:durableId="465857989">
    <w:abstractNumId w:val="400"/>
  </w:num>
  <w:num w:numId="794" w16cid:durableId="804545348">
    <w:abstractNumId w:val="415"/>
  </w:num>
  <w:num w:numId="795" w16cid:durableId="1333096144">
    <w:abstractNumId w:val="735"/>
  </w:num>
  <w:num w:numId="796" w16cid:durableId="406612338">
    <w:abstractNumId w:val="732"/>
  </w:num>
  <w:num w:numId="797" w16cid:durableId="280576719">
    <w:abstractNumId w:val="126"/>
  </w:num>
  <w:num w:numId="798" w16cid:durableId="36273979">
    <w:abstractNumId w:val="441"/>
  </w:num>
  <w:num w:numId="799" w16cid:durableId="1647708952">
    <w:abstractNumId w:val="606"/>
  </w:num>
  <w:num w:numId="800" w16cid:durableId="303240972">
    <w:abstractNumId w:val="398"/>
  </w:num>
  <w:num w:numId="801" w16cid:durableId="1799835566">
    <w:abstractNumId w:val="556"/>
  </w:num>
  <w:num w:numId="802" w16cid:durableId="2015952961">
    <w:abstractNumId w:val="154"/>
  </w:num>
  <w:num w:numId="803" w16cid:durableId="1048844198">
    <w:abstractNumId w:val="87"/>
  </w:num>
  <w:num w:numId="804" w16cid:durableId="665328452">
    <w:abstractNumId w:val="610"/>
  </w:num>
  <w:num w:numId="805" w16cid:durableId="1254969705">
    <w:abstractNumId w:val="330"/>
  </w:num>
  <w:num w:numId="806" w16cid:durableId="1763255594">
    <w:abstractNumId w:val="678"/>
  </w:num>
  <w:num w:numId="807" w16cid:durableId="1750153860">
    <w:abstractNumId w:val="759"/>
  </w:num>
  <w:num w:numId="808" w16cid:durableId="1732269069">
    <w:abstractNumId w:val="659"/>
  </w:num>
  <w:num w:numId="809" w16cid:durableId="1158309256">
    <w:abstractNumId w:val="210"/>
  </w:num>
  <w:num w:numId="810" w16cid:durableId="1526208710">
    <w:abstractNumId w:val="844"/>
  </w:num>
  <w:num w:numId="811" w16cid:durableId="2102070174">
    <w:abstractNumId w:val="791"/>
  </w:num>
  <w:num w:numId="812" w16cid:durableId="861238316">
    <w:abstractNumId w:val="258"/>
  </w:num>
  <w:num w:numId="813" w16cid:durableId="1161388026">
    <w:abstractNumId w:val="172"/>
  </w:num>
  <w:num w:numId="814" w16cid:durableId="1722897990">
    <w:abstractNumId w:val="366"/>
  </w:num>
  <w:num w:numId="815" w16cid:durableId="535316606">
    <w:abstractNumId w:val="111"/>
  </w:num>
  <w:num w:numId="816" w16cid:durableId="2141533825">
    <w:abstractNumId w:val="545"/>
  </w:num>
  <w:num w:numId="817" w16cid:durableId="1354576608">
    <w:abstractNumId w:val="235"/>
  </w:num>
  <w:num w:numId="818" w16cid:durableId="1509170910">
    <w:abstractNumId w:val="771"/>
  </w:num>
  <w:num w:numId="819" w16cid:durableId="330331140">
    <w:abstractNumId w:val="709"/>
  </w:num>
  <w:num w:numId="820" w16cid:durableId="719014557">
    <w:abstractNumId w:val="220"/>
  </w:num>
  <w:num w:numId="821" w16cid:durableId="1417944543">
    <w:abstractNumId w:val="256"/>
  </w:num>
  <w:num w:numId="822" w16cid:durableId="1964799442">
    <w:abstractNumId w:val="192"/>
  </w:num>
  <w:num w:numId="823" w16cid:durableId="1296527922">
    <w:abstractNumId w:val="501"/>
  </w:num>
  <w:num w:numId="824" w16cid:durableId="2105572084">
    <w:abstractNumId w:val="122"/>
  </w:num>
  <w:num w:numId="825" w16cid:durableId="1216966421">
    <w:abstractNumId w:val="257"/>
  </w:num>
  <w:num w:numId="826" w16cid:durableId="386757237">
    <w:abstractNumId w:val="516"/>
  </w:num>
  <w:num w:numId="827" w16cid:durableId="559367404">
    <w:abstractNumId w:val="336"/>
  </w:num>
  <w:num w:numId="828" w16cid:durableId="2100713883">
    <w:abstractNumId w:val="574"/>
  </w:num>
  <w:num w:numId="829" w16cid:durableId="1747461814">
    <w:abstractNumId w:val="502"/>
  </w:num>
  <w:num w:numId="830" w16cid:durableId="1212615749">
    <w:abstractNumId w:val="422"/>
  </w:num>
  <w:num w:numId="831" w16cid:durableId="1873152530">
    <w:abstractNumId w:val="702"/>
  </w:num>
  <w:num w:numId="832" w16cid:durableId="420613093">
    <w:abstractNumId w:val="109"/>
  </w:num>
  <w:num w:numId="833" w16cid:durableId="45033926">
    <w:abstractNumId w:val="812"/>
  </w:num>
  <w:num w:numId="834" w16cid:durableId="104160565">
    <w:abstractNumId w:val="544"/>
  </w:num>
  <w:num w:numId="835" w16cid:durableId="1285116101">
    <w:abstractNumId w:val="781"/>
  </w:num>
  <w:num w:numId="836" w16cid:durableId="2072188061">
    <w:abstractNumId w:val="565"/>
  </w:num>
  <w:num w:numId="837" w16cid:durableId="1224834228">
    <w:abstractNumId w:val="124"/>
  </w:num>
  <w:num w:numId="838" w16cid:durableId="472873355">
    <w:abstractNumId w:val="705"/>
  </w:num>
  <w:num w:numId="839" w16cid:durableId="711341150">
    <w:abstractNumId w:val="94"/>
  </w:num>
  <w:num w:numId="840" w16cid:durableId="286470662">
    <w:abstractNumId w:val="332"/>
  </w:num>
  <w:num w:numId="841" w16cid:durableId="618680551">
    <w:abstractNumId w:val="512"/>
  </w:num>
  <w:num w:numId="842" w16cid:durableId="1872061892">
    <w:abstractNumId w:val="657"/>
  </w:num>
  <w:num w:numId="843" w16cid:durableId="989869140">
    <w:abstractNumId w:val="719"/>
  </w:num>
  <w:num w:numId="844" w16cid:durableId="1596816475">
    <w:abstractNumId w:val="321"/>
  </w:num>
  <w:num w:numId="845" w16cid:durableId="75131485">
    <w:abstractNumId w:val="29"/>
  </w:num>
  <w:num w:numId="846" w16cid:durableId="2064673124">
    <w:abstractNumId w:val="442"/>
  </w:num>
  <w:num w:numId="847" w16cid:durableId="715854026">
    <w:abstractNumId w:val="818"/>
  </w:num>
  <w:num w:numId="848" w16cid:durableId="1544362142">
    <w:abstractNumId w:val="523"/>
  </w:num>
  <w:num w:numId="849" w16cid:durableId="660278124">
    <w:abstractNumId w:val="2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C2C"/>
    <w:rsid w:val="00027542"/>
    <w:rsid w:val="000B258B"/>
    <w:rsid w:val="000F73AE"/>
    <w:rsid w:val="00145E04"/>
    <w:rsid w:val="001B0708"/>
    <w:rsid w:val="001F5267"/>
    <w:rsid w:val="00264625"/>
    <w:rsid w:val="003E6F2B"/>
    <w:rsid w:val="00502C67"/>
    <w:rsid w:val="00545C2C"/>
    <w:rsid w:val="005B092C"/>
    <w:rsid w:val="005B1E3D"/>
    <w:rsid w:val="00751227"/>
    <w:rsid w:val="00765715"/>
    <w:rsid w:val="00983F71"/>
    <w:rsid w:val="00984A6D"/>
    <w:rsid w:val="00B21F71"/>
    <w:rsid w:val="00B2556D"/>
    <w:rsid w:val="00BE096B"/>
    <w:rsid w:val="00BF719D"/>
    <w:rsid w:val="00C401A6"/>
    <w:rsid w:val="00F16327"/>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E542"/>
  <w15:chartTrackingRefBased/>
  <w15:docId w15:val="{2A1B6AD0-C57D-499A-B41F-051D66CB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715"/>
  </w:style>
  <w:style w:type="paragraph" w:styleId="Heading1">
    <w:name w:val="heading 1"/>
    <w:basedOn w:val="Normal"/>
    <w:next w:val="Normal"/>
    <w:link w:val="Heading1Char"/>
    <w:uiPriority w:val="9"/>
    <w:qFormat/>
    <w:rsid w:val="00545C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5C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5C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45C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45C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C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C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C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C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C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5C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5C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45C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45C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C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C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C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C2C"/>
    <w:rPr>
      <w:rFonts w:eastAsiaTheme="majorEastAsia" w:cstheme="majorBidi"/>
      <w:color w:val="272727" w:themeColor="text1" w:themeTint="D8"/>
    </w:rPr>
  </w:style>
  <w:style w:type="paragraph" w:styleId="Title">
    <w:name w:val="Title"/>
    <w:basedOn w:val="Normal"/>
    <w:next w:val="Normal"/>
    <w:link w:val="TitleChar"/>
    <w:uiPriority w:val="10"/>
    <w:qFormat/>
    <w:rsid w:val="00545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C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C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C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C2C"/>
    <w:pPr>
      <w:spacing w:before="160"/>
      <w:jc w:val="center"/>
    </w:pPr>
    <w:rPr>
      <w:i/>
      <w:iCs/>
      <w:color w:val="404040" w:themeColor="text1" w:themeTint="BF"/>
    </w:rPr>
  </w:style>
  <w:style w:type="character" w:customStyle="1" w:styleId="QuoteChar">
    <w:name w:val="Quote Char"/>
    <w:basedOn w:val="DefaultParagraphFont"/>
    <w:link w:val="Quote"/>
    <w:uiPriority w:val="29"/>
    <w:rsid w:val="00545C2C"/>
    <w:rPr>
      <w:i/>
      <w:iCs/>
      <w:color w:val="404040" w:themeColor="text1" w:themeTint="BF"/>
    </w:rPr>
  </w:style>
  <w:style w:type="paragraph" w:styleId="ListParagraph">
    <w:name w:val="List Paragraph"/>
    <w:basedOn w:val="Normal"/>
    <w:uiPriority w:val="34"/>
    <w:qFormat/>
    <w:rsid w:val="00545C2C"/>
    <w:pPr>
      <w:ind w:left="720"/>
      <w:contextualSpacing/>
    </w:pPr>
  </w:style>
  <w:style w:type="character" w:styleId="IntenseEmphasis">
    <w:name w:val="Intense Emphasis"/>
    <w:basedOn w:val="DefaultParagraphFont"/>
    <w:uiPriority w:val="21"/>
    <w:qFormat/>
    <w:rsid w:val="00545C2C"/>
    <w:rPr>
      <w:i/>
      <w:iCs/>
      <w:color w:val="0F4761" w:themeColor="accent1" w:themeShade="BF"/>
    </w:rPr>
  </w:style>
  <w:style w:type="paragraph" w:styleId="IntenseQuote">
    <w:name w:val="Intense Quote"/>
    <w:basedOn w:val="Normal"/>
    <w:next w:val="Normal"/>
    <w:link w:val="IntenseQuoteChar"/>
    <w:uiPriority w:val="30"/>
    <w:qFormat/>
    <w:rsid w:val="00545C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C2C"/>
    <w:rPr>
      <w:i/>
      <w:iCs/>
      <w:color w:val="0F4761" w:themeColor="accent1" w:themeShade="BF"/>
    </w:rPr>
  </w:style>
  <w:style w:type="character" w:styleId="IntenseReference">
    <w:name w:val="Intense Reference"/>
    <w:basedOn w:val="DefaultParagraphFont"/>
    <w:uiPriority w:val="32"/>
    <w:qFormat/>
    <w:rsid w:val="00545C2C"/>
    <w:rPr>
      <w:b/>
      <w:bCs/>
      <w:smallCaps/>
      <w:color w:val="0F4761" w:themeColor="accent1" w:themeShade="BF"/>
      <w:spacing w:val="5"/>
    </w:rPr>
  </w:style>
  <w:style w:type="numbering" w:customStyle="1" w:styleId="NoList1">
    <w:name w:val="No List1"/>
    <w:next w:val="NoList"/>
    <w:uiPriority w:val="99"/>
    <w:semiHidden/>
    <w:unhideWhenUsed/>
    <w:rsid w:val="00765715"/>
  </w:style>
  <w:style w:type="paragraph" w:customStyle="1" w:styleId="msonormal0">
    <w:name w:val="msonormal"/>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styleId="Hyperlink">
    <w:name w:val="Hyperlink"/>
    <w:basedOn w:val="DefaultParagraphFont"/>
    <w:uiPriority w:val="99"/>
    <w:semiHidden/>
    <w:unhideWhenUsed/>
    <w:rsid w:val="00765715"/>
    <w:rPr>
      <w:color w:val="0000FF"/>
      <w:u w:val="single"/>
    </w:rPr>
  </w:style>
  <w:style w:type="character" w:styleId="FollowedHyperlink">
    <w:name w:val="FollowedHyperlink"/>
    <w:basedOn w:val="DefaultParagraphFont"/>
    <w:uiPriority w:val="99"/>
    <w:semiHidden/>
    <w:unhideWhenUsed/>
    <w:rsid w:val="00765715"/>
    <w:rPr>
      <w:color w:val="800080"/>
      <w:u w:val="single"/>
    </w:rPr>
  </w:style>
  <w:style w:type="character" w:customStyle="1" w:styleId="badgenotificationbadgenotificationuvwm4">
    <w:name w:val="badgenotification_badge_notification__uvwm4"/>
    <w:basedOn w:val="DefaultParagraphFont"/>
    <w:rsid w:val="00765715"/>
  </w:style>
  <w:style w:type="paragraph" w:customStyle="1" w:styleId="chathistorylistitemtextoverflowvmchf">
    <w:name w:val="chathistorylistitem_textoverflow__vmchf"/>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customStyle="1" w:styleId="chathistorylistitemformatteddatetimeqs8">
    <w:name w:val="chathistorylistitem_formatteddatetime__q__s8"/>
    <w:basedOn w:val="DefaultParagraphFont"/>
    <w:rsid w:val="00765715"/>
  </w:style>
  <w:style w:type="character" w:customStyle="1" w:styleId="buttonlabelmcadf">
    <w:name w:val="button_label__mcadf"/>
    <w:basedOn w:val="DefaultParagraphFont"/>
    <w:rsid w:val="00765715"/>
  </w:style>
  <w:style w:type="paragraph" w:customStyle="1" w:styleId="followtwitterlinktexttze22">
    <w:name w:val="followtwitterlink_text__tze22"/>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paragraph" w:customStyle="1" w:styleId="joindiscordlinktextuwpyp">
    <w:name w:val="joindiscordlink_text__uwpyp"/>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paragraph" w:customStyle="1" w:styleId="chatheaderoverflowavkfq">
    <w:name w:val="chatheader_overflow__avkfq"/>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paragraph" w:customStyle="1" w:styleId="chatheadersubtextjcfh3">
    <w:name w:val="chatheader_subtext__jcfh3"/>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customStyle="1" w:styleId="chatpagenavbarrightnavitemwrapperhllkg">
    <w:name w:val="chatpagenavbar_rightnavitemwrapper__hllkg"/>
    <w:basedOn w:val="DefaultParagraphFont"/>
    <w:rsid w:val="00765715"/>
  </w:style>
  <w:style w:type="paragraph" w:customStyle="1" w:styleId="chatmessagedatecontainerhriz">
    <w:name w:val="chatmessagedate_container__h_riz"/>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paragraph" w:styleId="NormalWeb">
    <w:name w:val="Normal (Web)"/>
    <w:basedOn w:val="Normal"/>
    <w:uiPriority w:val="99"/>
    <w:semiHidden/>
    <w:unhideWhenUsed/>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styleId="Emphasis">
    <w:name w:val="Emphasis"/>
    <w:basedOn w:val="DefaultParagraphFont"/>
    <w:uiPriority w:val="20"/>
    <w:qFormat/>
    <w:rsid w:val="00765715"/>
    <w:rPr>
      <w:i/>
      <w:iCs/>
    </w:rPr>
  </w:style>
  <w:style w:type="character" w:customStyle="1" w:styleId="messagemessagemetadatatextfxy5">
    <w:name w:val="message_messagemetadatatext__fxy5_"/>
    <w:basedOn w:val="DefaultParagraphFont"/>
    <w:rsid w:val="00765715"/>
  </w:style>
  <w:style w:type="character" w:styleId="Strong">
    <w:name w:val="Strong"/>
    <w:basedOn w:val="DefaultParagraphFont"/>
    <w:uiPriority w:val="22"/>
    <w:qFormat/>
    <w:rsid w:val="00765715"/>
    <w:rPr>
      <w:b/>
      <w:bCs/>
    </w:rPr>
  </w:style>
  <w:style w:type="paragraph" w:customStyle="1" w:styleId="messageplaintextstset">
    <w:name w:val="message_plaintext__stset"/>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customStyle="1" w:styleId="resendremixfollowupbuttonspecialsyntaxsectionnxnw">
    <w:name w:val="resendremixfollowupbutton_specialsyntaxsection__nx_nw"/>
    <w:basedOn w:val="DefaultParagraphFont"/>
    <w:rsid w:val="00765715"/>
  </w:style>
  <w:style w:type="character" w:customStyle="1" w:styleId="chatfooterhoveringbuttonsectionleftlt5ym">
    <w:name w:val="chatfooterhoveringbuttonsection_left__lt5ym"/>
    <w:basedOn w:val="DefaultParagraphFont"/>
    <w:rsid w:val="00765715"/>
  </w:style>
  <w:style w:type="character" w:customStyle="1" w:styleId="chatfooterhoveringbuttonsectioncenterkuhmd">
    <w:name w:val="chatfooterhoveringbuttonsection_center__kuhmd"/>
    <w:basedOn w:val="DefaultParagraphFont"/>
    <w:rsid w:val="00765715"/>
  </w:style>
  <w:style w:type="character" w:customStyle="1" w:styleId="chatfooterhoveringbuttonsectionrightqbc1p">
    <w:name w:val="chatfooterhoveringbuttonsection_right__qbc1p"/>
    <w:basedOn w:val="DefaultParagraphFont"/>
    <w:rsid w:val="00765715"/>
  </w:style>
  <w:style w:type="paragraph" w:customStyle="1" w:styleId="ot-acc-grpdesc">
    <w:name w:val="ot-acc-grpdesc"/>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paragraph" w:customStyle="1" w:styleId="ot-scrn-rdr">
    <w:name w:val="ot-scrn-rdr"/>
    <w:basedOn w:val="Normal"/>
    <w:rsid w:val="00765715"/>
    <w:pPr>
      <w:spacing w:before="100" w:beforeAutospacing="1" w:after="100" w:afterAutospacing="1" w:line="240" w:lineRule="auto"/>
    </w:pPr>
    <w:rPr>
      <w:rFonts w:ascii="Times New Roman" w:eastAsia="Times New Roman" w:hAnsi="Times New Roman" w:cs="Times New Roman"/>
      <w:kern w:val="0"/>
      <w:lang w:eastAsia="en-CH"/>
      <w14:ligatures w14:val="none"/>
    </w:rPr>
  </w:style>
  <w:style w:type="character" w:customStyle="1" w:styleId="ot-label-txt">
    <w:name w:val="ot-label-txt"/>
    <w:basedOn w:val="DefaultParagraphFont"/>
    <w:rsid w:val="00765715"/>
  </w:style>
  <w:style w:type="character" w:customStyle="1" w:styleId="ot-label-status">
    <w:name w:val="ot-label-status"/>
    <w:basedOn w:val="DefaultParagraphFont"/>
    <w:rsid w:val="00765715"/>
  </w:style>
  <w:style w:type="character" w:customStyle="1" w:styleId="ot-consent-hdr">
    <w:name w:val="ot-consent-hdr"/>
    <w:basedOn w:val="DefaultParagraphFont"/>
    <w:rsid w:val="00765715"/>
  </w:style>
  <w:style w:type="character" w:customStyle="1" w:styleId="ot-li-hdr">
    <w:name w:val="ot-li-hdr"/>
    <w:basedOn w:val="DefaultParagraphFont"/>
    <w:rsid w:val="00765715"/>
  </w:style>
  <w:style w:type="character" w:customStyle="1" w:styleId="ot-scrn-rdr1">
    <w:name w:val="ot-scrn-rdr1"/>
    <w:basedOn w:val="DefaultParagraphFont"/>
    <w:rsid w:val="00765715"/>
  </w:style>
  <w:style w:type="paragraph" w:styleId="HTMLPreformatted">
    <w:name w:val="HTML Preformatted"/>
    <w:basedOn w:val="Normal"/>
    <w:link w:val="HTMLPreformattedChar"/>
    <w:uiPriority w:val="99"/>
    <w:semiHidden/>
    <w:unhideWhenUsed/>
    <w:rsid w:val="000B2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CH"/>
      <w14:ligatures w14:val="none"/>
    </w:rPr>
  </w:style>
  <w:style w:type="character" w:customStyle="1" w:styleId="HTMLPreformattedChar">
    <w:name w:val="HTML Preformatted Char"/>
    <w:basedOn w:val="DefaultParagraphFont"/>
    <w:link w:val="HTMLPreformatted"/>
    <w:uiPriority w:val="99"/>
    <w:semiHidden/>
    <w:rsid w:val="000B258B"/>
    <w:rPr>
      <w:rFonts w:ascii="Courier New" w:eastAsia="Times New Roman" w:hAnsi="Courier New" w:cs="Courier New"/>
      <w:kern w:val="0"/>
      <w:sz w:val="20"/>
      <w:szCs w:val="20"/>
      <w:lang w:val="en-CH" w:eastAsia="en-CH"/>
      <w14:ligatures w14:val="none"/>
    </w:rPr>
  </w:style>
  <w:style w:type="character" w:styleId="HTMLCode">
    <w:name w:val="HTML Code"/>
    <w:basedOn w:val="DefaultParagraphFont"/>
    <w:uiPriority w:val="99"/>
    <w:semiHidden/>
    <w:unhideWhenUsed/>
    <w:rsid w:val="000B258B"/>
    <w:rPr>
      <w:rFonts w:ascii="Courier New" w:eastAsia="Times New Roman" w:hAnsi="Courier New" w:cs="Courier New"/>
      <w:sz w:val="20"/>
      <w:szCs w:val="20"/>
    </w:rPr>
  </w:style>
  <w:style w:type="numbering" w:customStyle="1" w:styleId="NoList2">
    <w:name w:val="No List2"/>
    <w:next w:val="NoList"/>
    <w:uiPriority w:val="99"/>
    <w:semiHidden/>
    <w:unhideWhenUsed/>
    <w:rsid w:val="000B258B"/>
  </w:style>
  <w:style w:type="character" w:customStyle="1" w:styleId="hljs-function">
    <w:name w:val="hljs-function"/>
    <w:basedOn w:val="DefaultParagraphFont"/>
    <w:rsid w:val="00BE096B"/>
  </w:style>
  <w:style w:type="character" w:customStyle="1" w:styleId="hljs-attr">
    <w:name w:val="hljs-attr"/>
    <w:basedOn w:val="DefaultParagraphFont"/>
    <w:rsid w:val="00BE096B"/>
  </w:style>
  <w:style w:type="character" w:customStyle="1" w:styleId="hljs-subst">
    <w:name w:val="hljs-subst"/>
    <w:basedOn w:val="DefaultParagraphFont"/>
    <w:rsid w:val="00BE0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422</TotalTime>
  <Pages>381</Pages>
  <Words>148097</Words>
  <Characters>844155</Characters>
  <Application>Microsoft Office Word</Application>
  <DocSecurity>0</DocSecurity>
  <Lines>7034</Lines>
  <Paragraphs>1980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Friedli</dc:creator>
  <cp:keywords/>
  <dc:description/>
  <cp:lastModifiedBy>Peter Friedli</cp:lastModifiedBy>
  <cp:revision>17</cp:revision>
  <dcterms:created xsi:type="dcterms:W3CDTF">2025-04-21T11:52:00Z</dcterms:created>
  <dcterms:modified xsi:type="dcterms:W3CDTF">2025-04-24T15:50:00Z</dcterms:modified>
</cp:coreProperties>
</file>