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095C" w14:textId="0BD1348A" w:rsidR="00582F07" w:rsidRDefault="00820D27" w:rsidP="0099449E">
      <w:pPr>
        <w:jc w:val="both"/>
        <w:rPr>
          <w:rFonts w:ascii="Times New Roman" w:hAnsi="Times New Roman" w:cs="Times New Roman"/>
          <w:sz w:val="36"/>
          <w:szCs w:val="36"/>
          <w:lang w:val="en-US"/>
        </w:rPr>
      </w:pPr>
      <w:r w:rsidRPr="0030188F">
        <w:rPr>
          <w:rFonts w:ascii="Times New Roman" w:hAnsi="Times New Roman" w:cs="Times New Roman"/>
          <w:sz w:val="36"/>
          <w:szCs w:val="36"/>
          <w:lang w:val="en-US"/>
        </w:rPr>
        <w:t>Human</w:t>
      </w:r>
      <w:r w:rsidR="00AB0616">
        <w:rPr>
          <w:rFonts w:ascii="Times New Roman" w:hAnsi="Times New Roman" w:cs="Times New Roman"/>
          <w:sz w:val="36"/>
          <w:szCs w:val="36"/>
          <w:lang w:val="en-US"/>
        </w:rPr>
        <w:t xml:space="preserve"> </w:t>
      </w:r>
      <w:r w:rsidRPr="0030188F">
        <w:rPr>
          <w:rFonts w:ascii="Times New Roman" w:hAnsi="Times New Roman" w:cs="Times New Roman"/>
          <w:sz w:val="36"/>
          <w:szCs w:val="36"/>
          <w:lang w:val="en-US"/>
        </w:rPr>
        <w:t>Robot Synergy and Embodied Inte</w:t>
      </w:r>
      <w:r w:rsidR="000E2476" w:rsidRPr="0030188F">
        <w:rPr>
          <w:rFonts w:ascii="Times New Roman" w:hAnsi="Times New Roman" w:cs="Times New Roman"/>
          <w:sz w:val="36"/>
          <w:szCs w:val="36"/>
          <w:lang w:val="en-US"/>
        </w:rPr>
        <w:t xml:space="preserve">lligence: </w:t>
      </w:r>
      <w:r w:rsidR="00025204" w:rsidRPr="0030188F">
        <w:rPr>
          <w:rFonts w:ascii="Times New Roman" w:hAnsi="Times New Roman" w:cs="Times New Roman"/>
          <w:sz w:val="36"/>
          <w:szCs w:val="36"/>
          <w:lang w:val="en-US"/>
        </w:rPr>
        <w:t xml:space="preserve">A </w:t>
      </w:r>
      <w:r w:rsidR="00F1256B" w:rsidRPr="0030188F">
        <w:rPr>
          <w:rFonts w:ascii="Times New Roman" w:hAnsi="Times New Roman" w:cs="Times New Roman"/>
          <w:sz w:val="36"/>
          <w:szCs w:val="36"/>
          <w:lang w:val="en-US"/>
        </w:rPr>
        <w:t xml:space="preserve">Physical Education Viewpoint </w:t>
      </w:r>
      <w:r w:rsidR="00FA317F" w:rsidRPr="0030188F">
        <w:rPr>
          <w:rFonts w:ascii="Times New Roman" w:hAnsi="Times New Roman" w:cs="Times New Roman"/>
          <w:sz w:val="36"/>
          <w:szCs w:val="36"/>
          <w:lang w:val="en-US"/>
        </w:rPr>
        <w:t>for</w:t>
      </w:r>
      <w:r w:rsidR="00F1256B" w:rsidRPr="0030188F">
        <w:rPr>
          <w:rFonts w:ascii="Times New Roman" w:hAnsi="Times New Roman" w:cs="Times New Roman"/>
          <w:sz w:val="36"/>
          <w:szCs w:val="36"/>
          <w:lang w:val="en-US"/>
        </w:rPr>
        <w:t xml:space="preserve"> Industry 5.0 </w:t>
      </w:r>
      <w:r w:rsidR="00414A2E" w:rsidRPr="0030188F">
        <w:rPr>
          <w:rFonts w:ascii="Times New Roman" w:hAnsi="Times New Roman" w:cs="Times New Roman"/>
          <w:sz w:val="36"/>
          <w:szCs w:val="36"/>
          <w:lang w:val="en-US"/>
        </w:rPr>
        <w:t>Readiness</w:t>
      </w:r>
      <w:r w:rsidR="00F1256B" w:rsidRPr="0030188F">
        <w:rPr>
          <w:rFonts w:ascii="Times New Roman" w:hAnsi="Times New Roman" w:cs="Times New Roman"/>
          <w:sz w:val="36"/>
          <w:szCs w:val="36"/>
          <w:lang w:val="en-US"/>
        </w:rPr>
        <w:t xml:space="preserve"> via </w:t>
      </w:r>
      <w:r w:rsidR="00ED621D" w:rsidRPr="0030188F">
        <w:rPr>
          <w:rFonts w:ascii="Times New Roman" w:hAnsi="Times New Roman" w:cs="Times New Roman"/>
          <w:sz w:val="36"/>
          <w:szCs w:val="36"/>
          <w:lang w:val="en-US"/>
        </w:rPr>
        <w:t xml:space="preserve">Motor </w:t>
      </w:r>
      <w:r w:rsidR="00FA317F" w:rsidRPr="0030188F">
        <w:rPr>
          <w:rFonts w:ascii="Times New Roman" w:hAnsi="Times New Roman" w:cs="Times New Roman"/>
          <w:sz w:val="36"/>
          <w:szCs w:val="36"/>
          <w:lang w:val="en-US"/>
        </w:rPr>
        <w:t>Cognition Training</w:t>
      </w:r>
    </w:p>
    <w:p w14:paraId="7C736898" w14:textId="2F14BDB4" w:rsidR="000411B6" w:rsidRDefault="000411B6" w:rsidP="007312F8">
      <w:pPr>
        <w:pStyle w:val="ListParagraph"/>
        <w:ind w:left="0"/>
        <w:jc w:val="both"/>
        <w:rPr>
          <w:rFonts w:ascii="Times New Roman" w:hAnsi="Times New Roman" w:cs="Times New Roman"/>
          <w:sz w:val="24"/>
          <w:szCs w:val="24"/>
          <w:lang w:val="en-US"/>
        </w:rPr>
      </w:pPr>
      <w:r w:rsidRPr="000411B6">
        <w:rPr>
          <w:rFonts w:ascii="Times New Roman" w:hAnsi="Times New Roman" w:cs="Times New Roman"/>
          <w:b/>
          <w:bCs/>
          <w:sz w:val="24"/>
          <w:szCs w:val="24"/>
          <w:lang w:val="en-US"/>
        </w:rPr>
        <w:t xml:space="preserve">Manish Acharjee, </w:t>
      </w:r>
      <w:r w:rsidRPr="000411B6">
        <w:rPr>
          <w:rFonts w:ascii="Times New Roman" w:hAnsi="Times New Roman" w:cs="Times New Roman"/>
          <w:sz w:val="24"/>
          <w:szCs w:val="24"/>
          <w:lang w:val="en-US"/>
        </w:rPr>
        <w:t>Student, Department of Physical Education, Swarnim Gujarat Sports University, Gujarat.</w:t>
      </w:r>
    </w:p>
    <w:p w14:paraId="1E8A590D" w14:textId="1CE51FC5" w:rsidR="000411B6" w:rsidRPr="000411B6" w:rsidRDefault="000411B6" w:rsidP="000411B6">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 xml:space="preserve">Mail </w:t>
      </w:r>
      <w:r w:rsidR="00B661E6">
        <w:rPr>
          <w:rFonts w:ascii="Times New Roman" w:hAnsi="Times New Roman" w:cs="Times New Roman"/>
          <w:sz w:val="24"/>
          <w:szCs w:val="24"/>
          <w:lang w:val="en-US"/>
        </w:rPr>
        <w:t>ID</w:t>
      </w:r>
      <w:r>
        <w:rPr>
          <w:rFonts w:ascii="Times New Roman" w:hAnsi="Times New Roman" w:cs="Times New Roman"/>
          <w:sz w:val="24"/>
          <w:szCs w:val="24"/>
          <w:lang w:val="en-US"/>
        </w:rPr>
        <w:t>: acharjeemanish07@gmail.com</w:t>
      </w:r>
    </w:p>
    <w:p w14:paraId="510EBCB0" w14:textId="31B001D5" w:rsidR="0030188F" w:rsidRDefault="0030188F" w:rsidP="007948D7">
      <w:pPr>
        <w:pStyle w:val="ListParagraph"/>
        <w:ind w:left="0"/>
        <w:rPr>
          <w:rFonts w:ascii="Times New Roman" w:hAnsi="Times New Roman" w:cs="Times New Roman"/>
          <w:b/>
          <w:bCs/>
          <w:sz w:val="28"/>
          <w:szCs w:val="28"/>
          <w:lang w:val="en-US"/>
        </w:rPr>
      </w:pPr>
      <w:r w:rsidRPr="007948D7">
        <w:rPr>
          <w:rFonts w:ascii="Times New Roman" w:hAnsi="Times New Roman" w:cs="Times New Roman"/>
          <w:b/>
          <w:bCs/>
          <w:sz w:val="28"/>
          <w:szCs w:val="28"/>
          <w:lang w:val="en-US"/>
        </w:rPr>
        <w:t>INTRODUCTION</w:t>
      </w:r>
    </w:p>
    <w:p w14:paraId="5DAA1B39" w14:textId="20AA7F67" w:rsidR="000123E3" w:rsidRPr="000123E3" w:rsidRDefault="000123E3" w:rsidP="007948D7">
      <w:pPr>
        <w:pStyle w:val="ListParagraph"/>
        <w:ind w:left="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1.1 Industry 5.0: Human-centered automation and the rise of </w:t>
      </w:r>
      <w:proofErr w:type="spellStart"/>
      <w:r>
        <w:rPr>
          <w:rFonts w:ascii="Times New Roman" w:hAnsi="Times New Roman" w:cs="Times New Roman"/>
          <w:b/>
          <w:bCs/>
          <w:sz w:val="24"/>
          <w:szCs w:val="24"/>
          <w:lang w:val="en-US"/>
        </w:rPr>
        <w:t>cobotics</w:t>
      </w:r>
      <w:proofErr w:type="spellEnd"/>
    </w:p>
    <w:p w14:paraId="32EFC16B" w14:textId="6A6A362D" w:rsidR="007948D7" w:rsidRDefault="007948D7" w:rsidP="002316D2">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Technology and human labor integration underwent a paradigm change with the shift from Industry 4.0 to Industry 5.0. The focus of Industry 5.0 is on </w:t>
      </w:r>
      <w:r w:rsidR="006E3375">
        <w:rPr>
          <w:rFonts w:ascii="Times New Roman" w:hAnsi="Times New Roman" w:cs="Times New Roman"/>
          <w:sz w:val="24"/>
          <w:szCs w:val="24"/>
          <w:lang w:val="en-US"/>
        </w:rPr>
        <w:t xml:space="preserve">human-centricity, resilience, and sustainability, whereas Industry 4.0 prioritized automation, </w:t>
      </w:r>
      <w:r w:rsidR="002316D2">
        <w:rPr>
          <w:rFonts w:ascii="Times New Roman" w:hAnsi="Times New Roman" w:cs="Times New Roman"/>
          <w:sz w:val="24"/>
          <w:szCs w:val="24"/>
          <w:lang w:val="en-US"/>
        </w:rPr>
        <w:t>connection, and cyber-physical systems</w:t>
      </w:r>
      <w:r w:rsidR="00D97625">
        <w:rPr>
          <w:rFonts w:ascii="Times New Roman" w:hAnsi="Times New Roman" w:cs="Times New Roman"/>
          <w:sz w:val="24"/>
          <w:szCs w:val="24"/>
          <w:lang w:val="en-US"/>
        </w:rPr>
        <w:t xml:space="preserve"> </w:t>
      </w:r>
      <w:r w:rsidR="0048124A">
        <w:rPr>
          <w:rFonts w:ascii="Times New Roman" w:hAnsi="Times New Roman" w:cs="Times New Roman"/>
          <w:sz w:val="24"/>
          <w:szCs w:val="24"/>
          <w:lang w:val="en-US"/>
        </w:rPr>
        <w:t>(</w:t>
      </w:r>
      <w:proofErr w:type="spellStart"/>
      <w:r w:rsidR="0048124A">
        <w:rPr>
          <w:rFonts w:ascii="Times New Roman" w:hAnsi="Times New Roman" w:cs="Times New Roman"/>
          <w:sz w:val="24"/>
          <w:szCs w:val="24"/>
          <w:lang w:val="en-US"/>
        </w:rPr>
        <w:t>Breque</w:t>
      </w:r>
      <w:proofErr w:type="spellEnd"/>
      <w:r w:rsidR="0048124A">
        <w:rPr>
          <w:rFonts w:ascii="Times New Roman" w:hAnsi="Times New Roman" w:cs="Times New Roman"/>
          <w:sz w:val="24"/>
          <w:szCs w:val="24"/>
          <w:lang w:val="en-US"/>
        </w:rPr>
        <w:t xml:space="preserve">, De </w:t>
      </w:r>
      <w:proofErr w:type="spellStart"/>
      <w:r w:rsidR="0048124A">
        <w:rPr>
          <w:rFonts w:ascii="Times New Roman" w:hAnsi="Times New Roman" w:cs="Times New Roman"/>
          <w:sz w:val="24"/>
          <w:szCs w:val="24"/>
          <w:lang w:val="en-US"/>
        </w:rPr>
        <w:t>Nul</w:t>
      </w:r>
      <w:proofErr w:type="spellEnd"/>
      <w:r w:rsidR="0048124A">
        <w:rPr>
          <w:rFonts w:ascii="Times New Roman" w:hAnsi="Times New Roman" w:cs="Times New Roman"/>
          <w:sz w:val="24"/>
          <w:szCs w:val="24"/>
          <w:lang w:val="en-US"/>
        </w:rPr>
        <w:t>, &amp; Petridis, 2021)</w:t>
      </w:r>
      <w:r w:rsidR="00D47DDE">
        <w:rPr>
          <w:rFonts w:ascii="Times New Roman" w:hAnsi="Times New Roman" w:cs="Times New Roman"/>
          <w:sz w:val="24"/>
          <w:szCs w:val="24"/>
          <w:lang w:val="en-US"/>
        </w:rPr>
        <w:t xml:space="preserve">. </w:t>
      </w:r>
      <w:r w:rsidR="00D16C86">
        <w:rPr>
          <w:rFonts w:ascii="Times New Roman" w:hAnsi="Times New Roman" w:cs="Times New Roman"/>
          <w:sz w:val="24"/>
          <w:szCs w:val="24"/>
          <w:lang w:val="en-US"/>
        </w:rPr>
        <w:t>Instead of replacing human labor, Industry 5.0 aims to enhance human skills through collaborative robotics, or “</w:t>
      </w:r>
      <w:proofErr w:type="spellStart"/>
      <w:r w:rsidR="00D16C86">
        <w:rPr>
          <w:rFonts w:ascii="Times New Roman" w:hAnsi="Times New Roman" w:cs="Times New Roman"/>
          <w:sz w:val="24"/>
          <w:szCs w:val="24"/>
          <w:lang w:val="en-US"/>
        </w:rPr>
        <w:t>cobotics</w:t>
      </w:r>
      <w:proofErr w:type="spellEnd"/>
      <w:r w:rsidR="00D16C86">
        <w:rPr>
          <w:rFonts w:ascii="Times New Roman" w:hAnsi="Times New Roman" w:cs="Times New Roman"/>
          <w:sz w:val="24"/>
          <w:szCs w:val="24"/>
          <w:lang w:val="en-US"/>
        </w:rPr>
        <w:t>”- the coexistence of humans and robots in shared physical and cognitive environments.</w:t>
      </w:r>
      <w:r w:rsidR="006C255C">
        <w:rPr>
          <w:rFonts w:ascii="Times New Roman" w:hAnsi="Times New Roman" w:cs="Times New Roman"/>
          <w:sz w:val="24"/>
          <w:szCs w:val="24"/>
          <w:lang w:val="en-US"/>
        </w:rPr>
        <w:t xml:space="preserve"> </w:t>
      </w:r>
      <w:proofErr w:type="spellStart"/>
      <w:r w:rsidR="006C255C">
        <w:rPr>
          <w:rFonts w:ascii="Times New Roman" w:hAnsi="Times New Roman" w:cs="Times New Roman"/>
          <w:sz w:val="24"/>
          <w:szCs w:val="24"/>
          <w:lang w:val="en-US"/>
        </w:rPr>
        <w:t>Cobots</w:t>
      </w:r>
      <w:proofErr w:type="spellEnd"/>
      <w:r w:rsidR="006C255C">
        <w:rPr>
          <w:rFonts w:ascii="Times New Roman" w:hAnsi="Times New Roman" w:cs="Times New Roman"/>
          <w:sz w:val="24"/>
          <w:szCs w:val="24"/>
          <w:lang w:val="en-US"/>
        </w:rPr>
        <w:t xml:space="preserve">, </w:t>
      </w:r>
      <w:r w:rsidR="00757306">
        <w:rPr>
          <w:rFonts w:ascii="Times New Roman" w:hAnsi="Times New Roman" w:cs="Times New Roman"/>
          <w:sz w:val="24"/>
          <w:szCs w:val="24"/>
          <w:lang w:val="en-US"/>
        </w:rPr>
        <w:t xml:space="preserve">in contrast to completely autonomous systems, are made to be aware </w:t>
      </w:r>
      <w:r w:rsidR="0005577D">
        <w:rPr>
          <w:rFonts w:ascii="Times New Roman" w:hAnsi="Times New Roman" w:cs="Times New Roman"/>
          <w:sz w:val="24"/>
          <w:szCs w:val="24"/>
          <w:lang w:val="en-US"/>
        </w:rPr>
        <w:t xml:space="preserve">of human presence </w:t>
      </w:r>
      <w:r w:rsidR="003B238C">
        <w:rPr>
          <w:rFonts w:ascii="Times New Roman" w:hAnsi="Times New Roman" w:cs="Times New Roman"/>
          <w:sz w:val="24"/>
          <w:szCs w:val="24"/>
          <w:lang w:val="en-US"/>
        </w:rPr>
        <w:t>and can instantly adjust to human intent, force inputs, and gestures</w:t>
      </w:r>
      <w:r w:rsidR="003B3140">
        <w:rPr>
          <w:rFonts w:ascii="Times New Roman" w:hAnsi="Times New Roman" w:cs="Times New Roman"/>
          <w:sz w:val="24"/>
          <w:szCs w:val="24"/>
          <w:lang w:val="en-US"/>
        </w:rPr>
        <w:t xml:space="preserve"> </w:t>
      </w:r>
      <w:r w:rsidR="0048124A">
        <w:rPr>
          <w:rFonts w:ascii="Times New Roman" w:hAnsi="Times New Roman" w:cs="Times New Roman"/>
          <w:sz w:val="24"/>
          <w:szCs w:val="24"/>
          <w:lang w:val="en-US"/>
        </w:rPr>
        <w:t>(Gualtieri et al., 2021)</w:t>
      </w:r>
      <w:r w:rsidR="006761A3">
        <w:rPr>
          <w:rFonts w:ascii="Times New Roman" w:hAnsi="Times New Roman" w:cs="Times New Roman"/>
          <w:sz w:val="24"/>
          <w:szCs w:val="24"/>
          <w:lang w:val="en-US"/>
        </w:rPr>
        <w:t>.</w:t>
      </w:r>
      <w:r w:rsidR="00F41034">
        <w:rPr>
          <w:rFonts w:ascii="Times New Roman" w:hAnsi="Times New Roman" w:cs="Times New Roman"/>
          <w:sz w:val="24"/>
          <w:szCs w:val="24"/>
          <w:lang w:val="en-US"/>
        </w:rPr>
        <w:t xml:space="preserve"> This creates </w:t>
      </w:r>
      <w:r w:rsidR="001A66C4">
        <w:rPr>
          <w:rFonts w:ascii="Times New Roman" w:hAnsi="Times New Roman" w:cs="Times New Roman"/>
          <w:sz w:val="24"/>
          <w:szCs w:val="24"/>
          <w:lang w:val="en-US"/>
        </w:rPr>
        <w:t xml:space="preserve">the </w:t>
      </w:r>
      <w:r w:rsidR="00F41034">
        <w:rPr>
          <w:rFonts w:ascii="Times New Roman" w:hAnsi="Times New Roman" w:cs="Times New Roman"/>
          <w:sz w:val="24"/>
          <w:szCs w:val="24"/>
          <w:lang w:val="en-US"/>
        </w:rPr>
        <w:t>opportunity to utilize human creativity, adaptability</w:t>
      </w:r>
      <w:r w:rsidR="001A66C4">
        <w:rPr>
          <w:rFonts w:ascii="Times New Roman" w:hAnsi="Times New Roman" w:cs="Times New Roman"/>
          <w:sz w:val="24"/>
          <w:szCs w:val="24"/>
          <w:lang w:val="en-US"/>
        </w:rPr>
        <w:t xml:space="preserve">, and active collaborators rather than just system operators, participating in intricate, hybrid activities that call for cognitive flexibility, contextual judgement, and </w:t>
      </w:r>
      <w:r w:rsidR="001F4F64">
        <w:rPr>
          <w:rFonts w:ascii="Times New Roman" w:hAnsi="Times New Roman" w:cs="Times New Roman"/>
          <w:sz w:val="24"/>
          <w:szCs w:val="24"/>
          <w:lang w:val="en-US"/>
        </w:rPr>
        <w:t>sensory-motor coordination.</w:t>
      </w:r>
      <w:r w:rsidR="00AB6332">
        <w:rPr>
          <w:rFonts w:ascii="Times New Roman" w:hAnsi="Times New Roman" w:cs="Times New Roman"/>
          <w:sz w:val="24"/>
          <w:szCs w:val="24"/>
          <w:lang w:val="en-US"/>
        </w:rPr>
        <w:t xml:space="preserve"> For a wider social perspective, Industry 5.0 supports </w:t>
      </w:r>
      <w:r w:rsidR="001D5786">
        <w:rPr>
          <w:rFonts w:ascii="Times New Roman" w:hAnsi="Times New Roman" w:cs="Times New Roman"/>
          <w:sz w:val="24"/>
          <w:szCs w:val="24"/>
          <w:lang w:val="en-US"/>
        </w:rPr>
        <w:t xml:space="preserve">the </w:t>
      </w:r>
      <w:r w:rsidR="00AB6332">
        <w:rPr>
          <w:rFonts w:ascii="Times New Roman" w:hAnsi="Times New Roman" w:cs="Times New Roman"/>
          <w:sz w:val="24"/>
          <w:szCs w:val="24"/>
          <w:lang w:val="en-US"/>
        </w:rPr>
        <w:t xml:space="preserve">EU </w:t>
      </w:r>
      <w:r w:rsidR="001D5786">
        <w:rPr>
          <w:rFonts w:ascii="Times New Roman" w:hAnsi="Times New Roman" w:cs="Times New Roman"/>
          <w:sz w:val="24"/>
          <w:szCs w:val="24"/>
          <w:lang w:val="en-US"/>
        </w:rPr>
        <w:t>and international policy initiatives that prioritize human dignity, inclusivity</w:t>
      </w:r>
      <w:r w:rsidR="00834F10">
        <w:rPr>
          <w:rFonts w:ascii="Times New Roman" w:hAnsi="Times New Roman" w:cs="Times New Roman"/>
          <w:sz w:val="24"/>
          <w:szCs w:val="24"/>
          <w:lang w:val="en-US"/>
        </w:rPr>
        <w:t xml:space="preserve">, and well-being in the context of digital transformation. According to the approach, technology should benefit people rather than the </w:t>
      </w:r>
      <w:r w:rsidR="00C83BE2">
        <w:rPr>
          <w:rFonts w:ascii="Times New Roman" w:hAnsi="Times New Roman" w:cs="Times New Roman"/>
          <w:sz w:val="24"/>
          <w:szCs w:val="24"/>
          <w:lang w:val="en-US"/>
        </w:rPr>
        <w:t>other way around</w:t>
      </w:r>
      <w:r w:rsidR="00892119">
        <w:rPr>
          <w:rFonts w:ascii="Times New Roman" w:hAnsi="Times New Roman" w:cs="Times New Roman"/>
          <w:sz w:val="24"/>
          <w:szCs w:val="24"/>
          <w:lang w:val="en-US"/>
        </w:rPr>
        <w:t xml:space="preserve"> </w:t>
      </w:r>
      <w:r w:rsidR="0048124A">
        <w:rPr>
          <w:rFonts w:ascii="Times New Roman" w:hAnsi="Times New Roman" w:cs="Times New Roman"/>
          <w:sz w:val="24"/>
          <w:szCs w:val="24"/>
          <w:lang w:val="en-US"/>
        </w:rPr>
        <w:t>(</w:t>
      </w:r>
      <w:proofErr w:type="spellStart"/>
      <w:r w:rsidR="0048124A">
        <w:rPr>
          <w:rFonts w:ascii="Times New Roman" w:hAnsi="Times New Roman" w:cs="Times New Roman"/>
          <w:sz w:val="24"/>
          <w:szCs w:val="24"/>
          <w:lang w:val="en-US"/>
        </w:rPr>
        <w:t>Nahavandi</w:t>
      </w:r>
      <w:proofErr w:type="spellEnd"/>
      <w:r w:rsidR="0048124A">
        <w:rPr>
          <w:rFonts w:ascii="Times New Roman" w:hAnsi="Times New Roman" w:cs="Times New Roman"/>
          <w:sz w:val="24"/>
          <w:szCs w:val="24"/>
          <w:lang w:val="en-US"/>
        </w:rPr>
        <w:t>, 2019)</w:t>
      </w:r>
      <w:r w:rsidR="00D21394">
        <w:rPr>
          <w:rFonts w:ascii="Times New Roman" w:hAnsi="Times New Roman" w:cs="Times New Roman"/>
          <w:sz w:val="24"/>
          <w:szCs w:val="24"/>
          <w:lang w:val="en-US"/>
        </w:rPr>
        <w:t xml:space="preserve">. Therefore, cultivating embodied intelligence through movement science, motor cognition training, and physical education becomes strategically necessary </w:t>
      </w:r>
      <w:r w:rsidR="00B804D3">
        <w:rPr>
          <w:rFonts w:ascii="Times New Roman" w:hAnsi="Times New Roman" w:cs="Times New Roman"/>
          <w:sz w:val="24"/>
          <w:szCs w:val="24"/>
          <w:lang w:val="en-US"/>
        </w:rPr>
        <w:t>to equip the workforce of the future to succeed in human-robot collaboration settings</w:t>
      </w:r>
      <w:r w:rsidR="00E446E2">
        <w:rPr>
          <w:rFonts w:ascii="Times New Roman" w:hAnsi="Times New Roman" w:cs="Times New Roman"/>
          <w:sz w:val="24"/>
          <w:szCs w:val="24"/>
          <w:lang w:val="en-US"/>
        </w:rPr>
        <w:t>.</w:t>
      </w:r>
    </w:p>
    <w:p w14:paraId="14779875" w14:textId="6C332466" w:rsidR="005D0D60" w:rsidRDefault="00F43391" w:rsidP="008F2F01">
      <w:pPr>
        <w:pStyle w:val="ListParagraph"/>
        <w:ind w:left="426" w:hanging="426"/>
        <w:jc w:val="both"/>
        <w:rPr>
          <w:rFonts w:ascii="Times New Roman" w:hAnsi="Times New Roman" w:cs="Times New Roman"/>
          <w:sz w:val="24"/>
          <w:szCs w:val="24"/>
          <w:lang w:val="en-US"/>
        </w:rPr>
      </w:pPr>
      <w:r w:rsidRPr="003976BA">
        <w:rPr>
          <w:rFonts w:ascii="Times New Roman" w:hAnsi="Times New Roman" w:cs="Times New Roman"/>
          <w:b/>
          <w:bCs/>
          <w:sz w:val="24"/>
          <w:szCs w:val="24"/>
          <w:lang w:val="en-US"/>
        </w:rPr>
        <w:t>1.</w:t>
      </w:r>
      <w:r w:rsidR="000123E3">
        <w:rPr>
          <w:rFonts w:ascii="Times New Roman" w:hAnsi="Times New Roman" w:cs="Times New Roman"/>
          <w:b/>
          <w:bCs/>
          <w:sz w:val="24"/>
          <w:szCs w:val="24"/>
          <w:lang w:val="en-US"/>
        </w:rPr>
        <w:t>2</w:t>
      </w:r>
      <w:r>
        <w:rPr>
          <w:rFonts w:ascii="Times New Roman" w:hAnsi="Times New Roman" w:cs="Times New Roman"/>
          <w:sz w:val="24"/>
          <w:szCs w:val="24"/>
          <w:lang w:val="en-US"/>
        </w:rPr>
        <w:t xml:space="preserve"> </w:t>
      </w:r>
      <w:r w:rsidR="008F2F01" w:rsidRPr="008F2F01">
        <w:rPr>
          <w:rFonts w:ascii="Times New Roman" w:hAnsi="Times New Roman" w:cs="Times New Roman"/>
          <w:b/>
          <w:bCs/>
          <w:sz w:val="24"/>
          <w:szCs w:val="24"/>
          <w:lang w:val="en-US"/>
        </w:rPr>
        <w:t>Preparing for Tomorrow's Workforce: Why Physical, Cognitive &amp; Socio-Emotional Capabilities Must Develop in Concert</w:t>
      </w:r>
    </w:p>
    <w:p w14:paraId="5CF8EF0F" w14:textId="2AC888E8" w:rsidR="008F2F01" w:rsidRDefault="000F2B3C" w:rsidP="001D2C56">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Instead of eliminating work, automation</w:t>
      </w:r>
      <w:r w:rsidR="001D2C56">
        <w:rPr>
          <w:rFonts w:ascii="Times New Roman" w:hAnsi="Times New Roman" w:cs="Times New Roman"/>
          <w:sz w:val="24"/>
          <w:szCs w:val="24"/>
          <w:lang w:val="en-US"/>
        </w:rPr>
        <w:t xml:space="preserve">, artificial intelligence (AI), and collaborative robots are elevating </w:t>
      </w:r>
      <w:r w:rsidR="00D21394">
        <w:rPr>
          <w:rFonts w:ascii="Times New Roman" w:hAnsi="Times New Roman" w:cs="Times New Roman"/>
          <w:sz w:val="24"/>
          <w:szCs w:val="24"/>
          <w:lang w:val="en-US"/>
        </w:rPr>
        <w:t>relational, cognitive, and embodied activities</w:t>
      </w:r>
      <w:r w:rsidR="0063446D">
        <w:rPr>
          <w:rFonts w:ascii="Times New Roman" w:hAnsi="Times New Roman" w:cs="Times New Roman"/>
          <w:sz w:val="24"/>
          <w:szCs w:val="24"/>
          <w:lang w:val="en-US"/>
        </w:rPr>
        <w:t>.</w:t>
      </w:r>
      <w:r w:rsidR="003E2C51">
        <w:rPr>
          <w:rFonts w:ascii="Times New Roman" w:hAnsi="Times New Roman" w:cs="Times New Roman"/>
          <w:sz w:val="24"/>
          <w:szCs w:val="24"/>
          <w:lang w:val="en-US"/>
        </w:rPr>
        <w:t xml:space="preserve"> The demand for advanced cognitive reasoning and socio-emotional sense-making is expected to increase by 33% between 2016 and 2030, while time spent on non-codifiable gross- and </w:t>
      </w:r>
      <w:r w:rsidR="00391A6A">
        <w:rPr>
          <w:rFonts w:ascii="Times New Roman" w:hAnsi="Times New Roman" w:cs="Times New Roman"/>
          <w:sz w:val="24"/>
          <w:szCs w:val="24"/>
          <w:lang w:val="en-US"/>
        </w:rPr>
        <w:t xml:space="preserve">fine motor activities (such as dexterous assembly and patient handling) is expected to increase by 18% </w:t>
      </w:r>
      <w:r w:rsidR="005829BA">
        <w:rPr>
          <w:rFonts w:ascii="Times New Roman" w:hAnsi="Times New Roman" w:cs="Times New Roman"/>
          <w:sz w:val="24"/>
          <w:szCs w:val="24"/>
          <w:lang w:val="en-US"/>
        </w:rPr>
        <w:t>(McKinsey Global Institute, 2023)</w:t>
      </w:r>
      <w:r w:rsidR="0045293C">
        <w:rPr>
          <w:rFonts w:ascii="Times New Roman" w:hAnsi="Times New Roman" w:cs="Times New Roman"/>
          <w:sz w:val="24"/>
          <w:szCs w:val="24"/>
          <w:lang w:val="en-US"/>
        </w:rPr>
        <w:t xml:space="preserve">. </w:t>
      </w:r>
      <w:r w:rsidR="001562AC">
        <w:rPr>
          <w:rFonts w:ascii="Times New Roman" w:hAnsi="Times New Roman" w:cs="Times New Roman"/>
          <w:sz w:val="24"/>
          <w:szCs w:val="24"/>
          <w:lang w:val="en-US"/>
        </w:rPr>
        <w:t>Thus, integrating neuro-motor</w:t>
      </w:r>
      <w:r w:rsidR="006461A4">
        <w:rPr>
          <w:rFonts w:ascii="Times New Roman" w:hAnsi="Times New Roman" w:cs="Times New Roman"/>
          <w:sz w:val="24"/>
          <w:szCs w:val="24"/>
          <w:lang w:val="en-US"/>
        </w:rPr>
        <w:t>, executive-function, and socio-affective repertoires</w:t>
      </w:r>
      <w:r w:rsidR="0020543F">
        <w:rPr>
          <w:rFonts w:ascii="Times New Roman" w:hAnsi="Times New Roman" w:cs="Times New Roman"/>
          <w:sz w:val="24"/>
          <w:szCs w:val="24"/>
          <w:lang w:val="en-US"/>
        </w:rPr>
        <w:t xml:space="preserve"> must be fostered in school and business training. According to empirical data</w:t>
      </w:r>
      <w:r w:rsidR="00421AF8">
        <w:rPr>
          <w:rFonts w:ascii="Times New Roman" w:hAnsi="Times New Roman" w:cs="Times New Roman"/>
          <w:sz w:val="24"/>
          <w:szCs w:val="24"/>
          <w:lang w:val="en-US"/>
        </w:rPr>
        <w:t xml:space="preserve">, employees with higher proprioception, reaction time, and postural endurance report 42% fewer near-miss incidents in </w:t>
      </w:r>
      <w:proofErr w:type="spellStart"/>
      <w:r w:rsidR="00421AF8">
        <w:rPr>
          <w:rFonts w:ascii="Times New Roman" w:hAnsi="Times New Roman" w:cs="Times New Roman"/>
          <w:sz w:val="24"/>
          <w:szCs w:val="24"/>
          <w:lang w:val="en-US"/>
        </w:rPr>
        <w:t>cobotic</w:t>
      </w:r>
      <w:proofErr w:type="spellEnd"/>
      <w:r w:rsidR="00421AF8">
        <w:rPr>
          <w:rFonts w:ascii="Times New Roman" w:hAnsi="Times New Roman" w:cs="Times New Roman"/>
          <w:sz w:val="24"/>
          <w:szCs w:val="24"/>
          <w:lang w:val="en-US"/>
        </w:rPr>
        <w:t xml:space="preserve"> cells</w:t>
      </w:r>
      <w:r w:rsidR="00C976A5">
        <w:rPr>
          <w:rFonts w:ascii="Times New Roman" w:hAnsi="Times New Roman" w:cs="Times New Roman"/>
          <w:sz w:val="24"/>
          <w:szCs w:val="24"/>
          <w:lang w:val="en-US"/>
        </w:rPr>
        <w:t xml:space="preserve"> </w:t>
      </w:r>
      <w:r w:rsidR="005829BA">
        <w:rPr>
          <w:rFonts w:ascii="Times New Roman" w:hAnsi="Times New Roman" w:cs="Times New Roman"/>
          <w:sz w:val="24"/>
          <w:szCs w:val="24"/>
          <w:lang w:val="en-US"/>
        </w:rPr>
        <w:t>(Gualtieri, Rauch, &amp; Vidoni, 2022)</w:t>
      </w:r>
      <w:r w:rsidR="00426453">
        <w:rPr>
          <w:rFonts w:ascii="Times New Roman" w:hAnsi="Times New Roman" w:cs="Times New Roman"/>
          <w:sz w:val="24"/>
          <w:szCs w:val="24"/>
          <w:lang w:val="en-US"/>
        </w:rPr>
        <w:t>.</w:t>
      </w:r>
      <w:r w:rsidR="00BB6E19">
        <w:rPr>
          <w:rFonts w:ascii="Times New Roman" w:hAnsi="Times New Roman" w:cs="Times New Roman"/>
          <w:sz w:val="24"/>
          <w:szCs w:val="24"/>
          <w:lang w:val="en-US"/>
        </w:rPr>
        <w:t xml:space="preserve"> </w:t>
      </w:r>
      <w:r w:rsidR="00A41C7A">
        <w:rPr>
          <w:rFonts w:ascii="Times New Roman" w:hAnsi="Times New Roman" w:cs="Times New Roman"/>
          <w:sz w:val="24"/>
          <w:szCs w:val="24"/>
          <w:lang w:val="en-US"/>
        </w:rPr>
        <w:t xml:space="preserve">And humans operate lightweight exoskeletons, dynamic balance, and core stability predict force-sharing accuracy </w:t>
      </w:r>
      <w:r w:rsidR="00256A37">
        <w:rPr>
          <w:rFonts w:ascii="Times New Roman" w:hAnsi="Times New Roman" w:cs="Times New Roman"/>
          <w:sz w:val="24"/>
          <w:szCs w:val="24"/>
          <w:lang w:val="en-US"/>
        </w:rPr>
        <w:t>(Kim et al., 2021)</w:t>
      </w:r>
      <w:r w:rsidR="00F6586C">
        <w:rPr>
          <w:rFonts w:ascii="Times New Roman" w:hAnsi="Times New Roman" w:cs="Times New Roman"/>
          <w:sz w:val="24"/>
          <w:szCs w:val="24"/>
          <w:lang w:val="en-US"/>
        </w:rPr>
        <w:t xml:space="preserve">. </w:t>
      </w:r>
      <w:r w:rsidR="008A004E">
        <w:rPr>
          <w:rFonts w:ascii="Times New Roman" w:hAnsi="Times New Roman" w:cs="Times New Roman"/>
          <w:sz w:val="24"/>
          <w:szCs w:val="24"/>
          <w:lang w:val="en-US"/>
        </w:rPr>
        <w:t xml:space="preserve">Additionally, compared to </w:t>
      </w:r>
      <w:r w:rsidR="00733375">
        <w:rPr>
          <w:rFonts w:ascii="Times New Roman" w:hAnsi="Times New Roman" w:cs="Times New Roman"/>
          <w:sz w:val="24"/>
          <w:szCs w:val="24"/>
          <w:lang w:val="en-US"/>
        </w:rPr>
        <w:t xml:space="preserve">sedentary brain-training, dual-task physical activities-like dribbling while solving </w:t>
      </w:r>
      <w:r w:rsidR="005F599E">
        <w:rPr>
          <w:rFonts w:ascii="Times New Roman" w:hAnsi="Times New Roman" w:cs="Times New Roman"/>
          <w:sz w:val="24"/>
          <w:szCs w:val="24"/>
          <w:lang w:val="en-US"/>
        </w:rPr>
        <w:t>math problems, improve working memory capacity, task-switching efficiency, and spatial cognition more effectively. Neuro-imaging shows overlapping dorsolateral-prefrontal and cerebellar activation</w:t>
      </w:r>
      <w:r w:rsidR="00DD2297">
        <w:rPr>
          <w:rFonts w:ascii="Times New Roman" w:hAnsi="Times New Roman" w:cs="Times New Roman"/>
          <w:sz w:val="24"/>
          <w:szCs w:val="24"/>
          <w:lang w:val="en-US"/>
        </w:rPr>
        <w:t xml:space="preserve"> that is e</w:t>
      </w:r>
      <w:r w:rsidR="002311AE">
        <w:rPr>
          <w:rFonts w:ascii="Times New Roman" w:hAnsi="Times New Roman" w:cs="Times New Roman"/>
          <w:sz w:val="24"/>
          <w:szCs w:val="24"/>
          <w:lang w:val="en-US"/>
        </w:rPr>
        <w:t>ssential for both executive control and motor sequencing</w:t>
      </w:r>
      <w:r w:rsidR="00256A37">
        <w:rPr>
          <w:rFonts w:ascii="Times New Roman" w:hAnsi="Times New Roman" w:cs="Times New Roman"/>
          <w:sz w:val="24"/>
          <w:szCs w:val="24"/>
          <w:lang w:val="en-US"/>
        </w:rPr>
        <w:t xml:space="preserve"> (Ionta &amp; Ferretti, 2020)</w:t>
      </w:r>
      <w:r w:rsidR="00C30CDB">
        <w:rPr>
          <w:rFonts w:ascii="Times New Roman" w:hAnsi="Times New Roman" w:cs="Times New Roman"/>
          <w:sz w:val="24"/>
          <w:szCs w:val="24"/>
          <w:lang w:val="en-US"/>
        </w:rPr>
        <w:t>.</w:t>
      </w:r>
    </w:p>
    <w:p w14:paraId="269E68CF" w14:textId="0FC1AAA0" w:rsidR="00C30CDB" w:rsidRDefault="00C30CDB" w:rsidP="001D2C56">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Socio-emotional</w:t>
      </w:r>
      <w:r w:rsidR="00C435DB">
        <w:rPr>
          <w:rFonts w:ascii="Times New Roman" w:hAnsi="Times New Roman" w:cs="Times New Roman"/>
          <w:sz w:val="24"/>
          <w:szCs w:val="24"/>
          <w:lang w:val="en-US"/>
        </w:rPr>
        <w:t xml:space="preserve"> intelligence is still crucial in hybrid production lines since </w:t>
      </w:r>
      <w:r w:rsidR="00117A1D">
        <w:rPr>
          <w:rFonts w:ascii="Times New Roman" w:hAnsi="Times New Roman" w:cs="Times New Roman"/>
          <w:sz w:val="24"/>
          <w:szCs w:val="24"/>
          <w:lang w:val="en-US"/>
        </w:rPr>
        <w:t>planning and escalation still depend on human-to-human</w:t>
      </w:r>
      <w:r w:rsidR="00295AAD">
        <w:rPr>
          <w:rFonts w:ascii="Times New Roman" w:hAnsi="Times New Roman" w:cs="Times New Roman"/>
          <w:sz w:val="24"/>
          <w:szCs w:val="24"/>
          <w:lang w:val="en-US"/>
        </w:rPr>
        <w:t xml:space="preserve"> collaboration</w:t>
      </w:r>
      <w:r w:rsidR="00A0127D">
        <w:rPr>
          <w:rFonts w:ascii="Times New Roman" w:hAnsi="Times New Roman" w:cs="Times New Roman"/>
          <w:sz w:val="24"/>
          <w:szCs w:val="24"/>
          <w:lang w:val="en-US"/>
        </w:rPr>
        <w:t xml:space="preserve">. Employees in the top quartile for </w:t>
      </w:r>
      <w:r w:rsidR="00A0127D">
        <w:rPr>
          <w:rFonts w:ascii="Times New Roman" w:hAnsi="Times New Roman" w:cs="Times New Roman"/>
          <w:sz w:val="24"/>
          <w:szCs w:val="24"/>
          <w:lang w:val="en-US"/>
        </w:rPr>
        <w:lastRenderedPageBreak/>
        <w:t>empathy and emotional regulation generated 23% more process</w:t>
      </w:r>
      <w:r w:rsidR="00052FCC">
        <w:rPr>
          <w:rFonts w:ascii="Times New Roman" w:hAnsi="Times New Roman" w:cs="Times New Roman"/>
          <w:sz w:val="24"/>
          <w:szCs w:val="24"/>
          <w:lang w:val="en-US"/>
        </w:rPr>
        <w:t xml:space="preserve">-innovation revenues across 160 corporate cohorts </w:t>
      </w:r>
      <w:r w:rsidR="00D42405">
        <w:rPr>
          <w:rFonts w:ascii="Times New Roman" w:hAnsi="Times New Roman" w:cs="Times New Roman"/>
          <w:sz w:val="24"/>
          <w:szCs w:val="24"/>
          <w:lang w:val="en-US"/>
        </w:rPr>
        <w:t>(Huang &amp; Rust, 2023)</w:t>
      </w:r>
      <w:r w:rsidR="00A55C52">
        <w:rPr>
          <w:rFonts w:ascii="Times New Roman" w:hAnsi="Times New Roman" w:cs="Times New Roman"/>
          <w:sz w:val="24"/>
          <w:szCs w:val="24"/>
          <w:lang w:val="en-US"/>
        </w:rPr>
        <w:t xml:space="preserve">. </w:t>
      </w:r>
      <w:r w:rsidR="00EB2D08">
        <w:rPr>
          <w:rFonts w:ascii="Times New Roman" w:hAnsi="Times New Roman" w:cs="Times New Roman"/>
          <w:sz w:val="24"/>
          <w:szCs w:val="24"/>
          <w:lang w:val="en-US"/>
        </w:rPr>
        <w:t>To facilitate more seamless interaction rituals in cyber-physical workplaces, cooperative sports</w:t>
      </w:r>
      <w:r w:rsidR="00F225B6">
        <w:rPr>
          <w:rFonts w:ascii="Times New Roman" w:hAnsi="Times New Roman" w:cs="Times New Roman"/>
          <w:sz w:val="24"/>
          <w:szCs w:val="24"/>
          <w:lang w:val="en-US"/>
        </w:rPr>
        <w:t>,</w:t>
      </w:r>
      <w:r w:rsidR="00EB2D08">
        <w:rPr>
          <w:rFonts w:ascii="Times New Roman" w:hAnsi="Times New Roman" w:cs="Times New Roman"/>
          <w:sz w:val="24"/>
          <w:szCs w:val="24"/>
          <w:lang w:val="en-US"/>
        </w:rPr>
        <w:t xml:space="preserve"> and the reflective discussion ingrained in contemporary</w:t>
      </w:r>
      <w:r w:rsidR="00F225B6">
        <w:rPr>
          <w:rFonts w:ascii="Times New Roman" w:hAnsi="Times New Roman" w:cs="Times New Roman"/>
          <w:sz w:val="24"/>
          <w:szCs w:val="24"/>
          <w:lang w:val="en-US"/>
        </w:rPr>
        <w:t xml:space="preserve"> Physical Education (PE) curricula systematically cultivate shared intentionality, equitability role allocation, and quick dispute resolution. Therefore, modern physical education provides an integrative delivery platform: team-strategy games require group </w:t>
      </w:r>
      <w:r w:rsidR="00963B90">
        <w:rPr>
          <w:rFonts w:ascii="Times New Roman" w:hAnsi="Times New Roman" w:cs="Times New Roman"/>
          <w:sz w:val="24"/>
          <w:szCs w:val="24"/>
          <w:lang w:val="en-US"/>
        </w:rPr>
        <w:t xml:space="preserve">discussion-making, constraint-led drills combine perception and action, and </w:t>
      </w:r>
      <w:r w:rsidR="00E513C1">
        <w:rPr>
          <w:rFonts w:ascii="Times New Roman" w:hAnsi="Times New Roman" w:cs="Times New Roman"/>
          <w:sz w:val="24"/>
          <w:szCs w:val="24"/>
          <w:lang w:val="en-US"/>
        </w:rPr>
        <w:t xml:space="preserve">mind-body exercises improve interoceptive awareness and stress resilience. </w:t>
      </w:r>
      <w:r w:rsidR="00EA6027">
        <w:rPr>
          <w:rFonts w:ascii="Times New Roman" w:hAnsi="Times New Roman" w:cs="Times New Roman"/>
          <w:sz w:val="24"/>
          <w:szCs w:val="24"/>
          <w:lang w:val="en-US"/>
        </w:rPr>
        <w:t>According to a 4-year</w:t>
      </w:r>
      <w:r w:rsidR="00456636">
        <w:rPr>
          <w:rFonts w:ascii="Times New Roman" w:hAnsi="Times New Roman" w:cs="Times New Roman"/>
          <w:sz w:val="24"/>
          <w:szCs w:val="24"/>
          <w:lang w:val="en-US"/>
        </w:rPr>
        <w:t xml:space="preserve"> longitudinal study conducted in Japanese technical colleges, students who received 120 minutes of this type of integrated physical education each week outperformed controls in live </w:t>
      </w:r>
      <w:r w:rsidR="002558C4">
        <w:rPr>
          <w:rFonts w:ascii="Times New Roman" w:hAnsi="Times New Roman" w:cs="Times New Roman"/>
          <w:sz w:val="24"/>
          <w:szCs w:val="24"/>
          <w:lang w:val="en-US"/>
        </w:rPr>
        <w:t>line changing scenarios by 28% in robot-programming proficiency and 34% in cortisol responses</w:t>
      </w:r>
      <w:r w:rsidR="00D42405">
        <w:rPr>
          <w:rFonts w:ascii="Times New Roman" w:hAnsi="Times New Roman" w:cs="Times New Roman"/>
          <w:sz w:val="24"/>
          <w:szCs w:val="24"/>
          <w:lang w:val="en-US"/>
        </w:rPr>
        <w:t xml:space="preserve"> (Takeda et al., 2024).</w:t>
      </w:r>
    </w:p>
    <w:p w14:paraId="0D470295" w14:textId="6494E577" w:rsidR="0074267F" w:rsidRDefault="0074267F" w:rsidP="001D2C56">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Stakeholders should </w:t>
      </w:r>
      <w:r w:rsidR="00B63CBC">
        <w:rPr>
          <w:rFonts w:ascii="Times New Roman" w:hAnsi="Times New Roman" w:cs="Times New Roman"/>
          <w:sz w:val="24"/>
          <w:szCs w:val="24"/>
          <w:lang w:val="en-US"/>
        </w:rPr>
        <w:t>(</w:t>
      </w:r>
      <w:proofErr w:type="spellStart"/>
      <w:r w:rsidR="00B63CBC">
        <w:rPr>
          <w:rFonts w:ascii="Times New Roman" w:hAnsi="Times New Roman" w:cs="Times New Roman"/>
          <w:sz w:val="24"/>
          <w:szCs w:val="24"/>
          <w:lang w:val="en-US"/>
        </w:rPr>
        <w:t>i</w:t>
      </w:r>
      <w:proofErr w:type="spellEnd"/>
      <w:r w:rsidR="00B63CBC">
        <w:rPr>
          <w:rFonts w:ascii="Times New Roman" w:hAnsi="Times New Roman" w:cs="Times New Roman"/>
          <w:sz w:val="24"/>
          <w:szCs w:val="24"/>
          <w:lang w:val="en-US"/>
        </w:rPr>
        <w:t>) set up movement-cognition labs in vocational schools with VR-</w:t>
      </w:r>
      <w:proofErr w:type="spellStart"/>
      <w:r w:rsidR="00B63CBC">
        <w:rPr>
          <w:rFonts w:ascii="Times New Roman" w:hAnsi="Times New Roman" w:cs="Times New Roman"/>
          <w:sz w:val="24"/>
          <w:szCs w:val="24"/>
          <w:lang w:val="en-US"/>
        </w:rPr>
        <w:t>cobotic</w:t>
      </w:r>
      <w:proofErr w:type="spellEnd"/>
      <w:r w:rsidR="00B63CBC">
        <w:rPr>
          <w:rFonts w:ascii="Times New Roman" w:hAnsi="Times New Roman" w:cs="Times New Roman"/>
          <w:sz w:val="24"/>
          <w:szCs w:val="24"/>
          <w:lang w:val="en-US"/>
        </w:rPr>
        <w:t xml:space="preserve"> simulators </w:t>
      </w:r>
      <w:r w:rsidR="007F17DF">
        <w:rPr>
          <w:rFonts w:ascii="Times New Roman" w:hAnsi="Times New Roman" w:cs="Times New Roman"/>
          <w:sz w:val="24"/>
          <w:szCs w:val="24"/>
          <w:lang w:val="en-US"/>
        </w:rPr>
        <w:t>and motion-capture, (ii) implement whole-learner metrics that combine task KPI</w:t>
      </w:r>
      <w:r w:rsidR="002059E0">
        <w:rPr>
          <w:rFonts w:ascii="Times New Roman" w:hAnsi="Times New Roman" w:cs="Times New Roman"/>
          <w:sz w:val="24"/>
          <w:szCs w:val="24"/>
          <w:lang w:val="en-US"/>
        </w:rPr>
        <w:t xml:space="preserve">s with psychophysiological indicators like </w:t>
      </w:r>
      <w:r w:rsidR="00E60E0B">
        <w:rPr>
          <w:rFonts w:ascii="Times New Roman" w:hAnsi="Times New Roman" w:cs="Times New Roman"/>
          <w:sz w:val="24"/>
          <w:szCs w:val="24"/>
          <w:lang w:val="en-US"/>
        </w:rPr>
        <w:t xml:space="preserve">heart-rate variability and </w:t>
      </w:r>
      <w:r w:rsidR="007F6450">
        <w:rPr>
          <w:rFonts w:ascii="Times New Roman" w:hAnsi="Times New Roman" w:cs="Times New Roman"/>
          <w:sz w:val="24"/>
          <w:szCs w:val="24"/>
          <w:lang w:val="en-US"/>
        </w:rPr>
        <w:t>Stroop-interference</w:t>
      </w:r>
      <w:r w:rsidR="00103185">
        <w:rPr>
          <w:rFonts w:ascii="Times New Roman" w:hAnsi="Times New Roman" w:cs="Times New Roman"/>
          <w:sz w:val="24"/>
          <w:szCs w:val="24"/>
          <w:lang w:val="en-US"/>
        </w:rPr>
        <w:t xml:space="preserve"> scores</w:t>
      </w:r>
      <w:r w:rsidR="00D22FCF">
        <w:rPr>
          <w:rFonts w:ascii="Times New Roman" w:hAnsi="Times New Roman" w:cs="Times New Roman"/>
          <w:sz w:val="24"/>
          <w:szCs w:val="24"/>
          <w:lang w:val="en-US"/>
        </w:rPr>
        <w:t>,</w:t>
      </w:r>
      <w:r w:rsidR="00103185">
        <w:rPr>
          <w:rFonts w:ascii="Times New Roman" w:hAnsi="Times New Roman" w:cs="Times New Roman"/>
          <w:sz w:val="24"/>
          <w:szCs w:val="24"/>
          <w:lang w:val="en-US"/>
        </w:rPr>
        <w:t xml:space="preserve"> </w:t>
      </w:r>
      <w:r w:rsidR="00D22FCF">
        <w:rPr>
          <w:rFonts w:ascii="Times New Roman" w:hAnsi="Times New Roman" w:cs="Times New Roman"/>
          <w:sz w:val="24"/>
          <w:szCs w:val="24"/>
          <w:lang w:val="en-US"/>
        </w:rPr>
        <w:t xml:space="preserve"> </w:t>
      </w:r>
      <w:r w:rsidR="00103185">
        <w:rPr>
          <w:rFonts w:ascii="Times New Roman" w:hAnsi="Times New Roman" w:cs="Times New Roman"/>
          <w:sz w:val="24"/>
          <w:szCs w:val="24"/>
          <w:lang w:val="en-US"/>
        </w:rPr>
        <w:t xml:space="preserve">(iii) create hybrid coaching teams </w:t>
      </w:r>
      <w:r w:rsidR="00D22FCF">
        <w:rPr>
          <w:rFonts w:ascii="Times New Roman" w:hAnsi="Times New Roman" w:cs="Times New Roman"/>
          <w:sz w:val="24"/>
          <w:szCs w:val="24"/>
          <w:lang w:val="en-US"/>
        </w:rPr>
        <w:t>with organizational psychologists, industrial engineers, and physical educators to co-design curricula; and (iv) replace ad hoc wellness benefits with periodized, task-relevant motor-cognition cycles integrated into shift schedules, such as micro break agility sets and reflective huddles</w:t>
      </w:r>
      <w:r w:rsidR="00D5596C">
        <w:rPr>
          <w:rFonts w:ascii="Times New Roman" w:hAnsi="Times New Roman" w:cs="Times New Roman"/>
          <w:sz w:val="24"/>
          <w:szCs w:val="24"/>
          <w:lang w:val="en-US"/>
        </w:rPr>
        <w:t xml:space="preserve">, to maintain performance and well-being in Industry 5.0 </w:t>
      </w:r>
      <w:r w:rsidR="00E56AE2">
        <w:rPr>
          <w:rFonts w:ascii="Times New Roman" w:hAnsi="Times New Roman" w:cs="Times New Roman"/>
          <w:sz w:val="24"/>
          <w:szCs w:val="24"/>
          <w:lang w:val="en-US"/>
        </w:rPr>
        <w:t>environments</w:t>
      </w:r>
      <w:r w:rsidR="00D5596C">
        <w:rPr>
          <w:rFonts w:ascii="Times New Roman" w:hAnsi="Times New Roman" w:cs="Times New Roman"/>
          <w:sz w:val="24"/>
          <w:szCs w:val="24"/>
          <w:lang w:val="en-US"/>
        </w:rPr>
        <w:t>.</w:t>
      </w:r>
    </w:p>
    <w:p w14:paraId="23BF9B0B" w14:textId="0B96C97C" w:rsidR="000123E3" w:rsidRDefault="000123E3" w:rsidP="001D2C56">
      <w:pPr>
        <w:pStyle w:val="ListParagraph"/>
        <w:ind w:left="0"/>
        <w:jc w:val="both"/>
        <w:rPr>
          <w:rFonts w:ascii="Times New Roman" w:hAnsi="Times New Roman" w:cs="Times New Roman"/>
          <w:b/>
          <w:bCs/>
          <w:sz w:val="24"/>
          <w:szCs w:val="24"/>
          <w:lang w:val="en-US"/>
        </w:rPr>
      </w:pPr>
      <w:r w:rsidRPr="000123E3">
        <w:rPr>
          <w:rFonts w:ascii="Times New Roman" w:hAnsi="Times New Roman" w:cs="Times New Roman"/>
          <w:b/>
          <w:bCs/>
          <w:sz w:val="24"/>
          <w:szCs w:val="24"/>
          <w:lang w:val="en-US"/>
        </w:rPr>
        <w:t>1.</w:t>
      </w:r>
      <w:r>
        <w:rPr>
          <w:rFonts w:ascii="Times New Roman" w:hAnsi="Times New Roman" w:cs="Times New Roman"/>
          <w:b/>
          <w:bCs/>
          <w:sz w:val="24"/>
          <w:szCs w:val="24"/>
          <w:lang w:val="en-US"/>
        </w:rPr>
        <w:t>3</w:t>
      </w:r>
      <w:r w:rsidRPr="000123E3">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Lack of </w:t>
      </w:r>
      <w:r w:rsidR="00D21394">
        <w:rPr>
          <w:rFonts w:ascii="Times New Roman" w:hAnsi="Times New Roman" w:cs="Times New Roman"/>
          <w:b/>
          <w:bCs/>
          <w:sz w:val="24"/>
          <w:szCs w:val="24"/>
          <w:lang w:val="en-US"/>
        </w:rPr>
        <w:t>M</w:t>
      </w:r>
      <w:r>
        <w:rPr>
          <w:rFonts w:ascii="Times New Roman" w:hAnsi="Times New Roman" w:cs="Times New Roman"/>
          <w:b/>
          <w:bCs/>
          <w:sz w:val="24"/>
          <w:szCs w:val="24"/>
          <w:lang w:val="en-US"/>
        </w:rPr>
        <w:t>otor-</w:t>
      </w:r>
      <w:r w:rsidR="00D21394">
        <w:rPr>
          <w:rFonts w:ascii="Times New Roman" w:hAnsi="Times New Roman" w:cs="Times New Roman"/>
          <w:b/>
          <w:bCs/>
          <w:sz w:val="24"/>
          <w:szCs w:val="24"/>
          <w:lang w:val="en-US"/>
        </w:rPr>
        <w:t>C</w:t>
      </w:r>
      <w:r>
        <w:rPr>
          <w:rFonts w:ascii="Times New Roman" w:hAnsi="Times New Roman" w:cs="Times New Roman"/>
          <w:b/>
          <w:bCs/>
          <w:sz w:val="24"/>
          <w:szCs w:val="24"/>
          <w:lang w:val="en-US"/>
        </w:rPr>
        <w:t xml:space="preserve">ognitive </w:t>
      </w:r>
      <w:r w:rsidR="00D21394">
        <w:rPr>
          <w:rFonts w:ascii="Times New Roman" w:hAnsi="Times New Roman" w:cs="Times New Roman"/>
          <w:b/>
          <w:bCs/>
          <w:sz w:val="24"/>
          <w:szCs w:val="24"/>
          <w:lang w:val="en-US"/>
        </w:rPr>
        <w:t>r</w:t>
      </w:r>
      <w:r>
        <w:rPr>
          <w:rFonts w:ascii="Times New Roman" w:hAnsi="Times New Roman" w:cs="Times New Roman"/>
          <w:b/>
          <w:bCs/>
          <w:sz w:val="24"/>
          <w:szCs w:val="24"/>
          <w:lang w:val="en-US"/>
        </w:rPr>
        <w:t xml:space="preserve">eadiness in tech-driven </w:t>
      </w:r>
      <w:r w:rsidR="00D21394">
        <w:rPr>
          <w:rFonts w:ascii="Times New Roman" w:hAnsi="Times New Roman" w:cs="Times New Roman"/>
          <w:b/>
          <w:bCs/>
          <w:sz w:val="24"/>
          <w:szCs w:val="24"/>
          <w:lang w:val="en-US"/>
        </w:rPr>
        <w:t>E</w:t>
      </w:r>
      <w:r>
        <w:rPr>
          <w:rFonts w:ascii="Times New Roman" w:hAnsi="Times New Roman" w:cs="Times New Roman"/>
          <w:b/>
          <w:bCs/>
          <w:sz w:val="24"/>
          <w:szCs w:val="24"/>
          <w:lang w:val="en-US"/>
        </w:rPr>
        <w:t xml:space="preserve">ducation and </w:t>
      </w:r>
      <w:r w:rsidR="00D21394">
        <w:rPr>
          <w:rFonts w:ascii="Times New Roman" w:hAnsi="Times New Roman" w:cs="Times New Roman"/>
          <w:b/>
          <w:bCs/>
          <w:sz w:val="24"/>
          <w:szCs w:val="24"/>
          <w:lang w:val="en-US"/>
        </w:rPr>
        <w:t>T</w:t>
      </w:r>
      <w:r>
        <w:rPr>
          <w:rFonts w:ascii="Times New Roman" w:hAnsi="Times New Roman" w:cs="Times New Roman"/>
          <w:b/>
          <w:bCs/>
          <w:sz w:val="24"/>
          <w:szCs w:val="24"/>
          <w:lang w:val="en-US"/>
        </w:rPr>
        <w:t>raining.</w:t>
      </w:r>
    </w:p>
    <w:p w14:paraId="7A1ECC22" w14:textId="602B98E3" w:rsidR="000123E3" w:rsidRDefault="00E9475C" w:rsidP="001D2C56">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Present-day corporate training and education initiatives prioritize digital, screen-based learning above the development of embodied, physical skills. According to audits, systematic, whole-body practice is used in less than 10% of STEM curriculum and less than 15% of industrial onboarding time. This imbalance impairs performance: compared to peers given brief motor-cognition drills, workers educated exclusively through 2-D simulations recover from error 30% more slowly and collide with </w:t>
      </w:r>
      <w:proofErr w:type="spellStart"/>
      <w:r>
        <w:rPr>
          <w:rFonts w:ascii="Times New Roman" w:hAnsi="Times New Roman" w:cs="Times New Roman"/>
          <w:sz w:val="24"/>
          <w:szCs w:val="24"/>
          <w:lang w:val="en-US"/>
        </w:rPr>
        <w:t>cobots</w:t>
      </w:r>
      <w:proofErr w:type="spellEnd"/>
      <w:r>
        <w:rPr>
          <w:rFonts w:ascii="Times New Roman" w:hAnsi="Times New Roman" w:cs="Times New Roman"/>
          <w:sz w:val="24"/>
          <w:szCs w:val="24"/>
          <w:lang w:val="en-US"/>
        </w:rPr>
        <w:t xml:space="preserve"> 4</w:t>
      </w:r>
      <w:r w:rsidR="00D42405">
        <w:rPr>
          <w:rFonts w:ascii="Times New Roman" w:hAnsi="Times New Roman" w:cs="Times New Roman"/>
          <w:sz w:val="24"/>
          <w:szCs w:val="24"/>
          <w:lang w:val="en-US"/>
        </w:rPr>
        <w:t>2</w:t>
      </w:r>
      <w:r>
        <w:rPr>
          <w:rFonts w:ascii="Times New Roman" w:hAnsi="Times New Roman" w:cs="Times New Roman"/>
          <w:sz w:val="24"/>
          <w:szCs w:val="24"/>
          <w:lang w:val="en-US"/>
        </w:rPr>
        <w:t>% more frequently. Weaker sensorimotor predictions in screen-only trainees are confirmed by neuroimaging. Digital micro-learning hardly enhances the embodied team behaviors that are necessary for human-robot safety, according to a meta-analysis (g = 0.08). To create a workforce that is genuinely prepared</w:t>
      </w:r>
      <w:r w:rsidR="006417D1">
        <w:rPr>
          <w:rFonts w:ascii="Times New Roman" w:hAnsi="Times New Roman" w:cs="Times New Roman"/>
          <w:sz w:val="24"/>
          <w:szCs w:val="24"/>
          <w:lang w:val="en-US"/>
        </w:rPr>
        <w:t xml:space="preserve"> for Industry 5.0, tech-rich curricula must incorporate agility, perception-action coupling, and haptic exercises.</w:t>
      </w:r>
    </w:p>
    <w:p w14:paraId="100F859F" w14:textId="7FD6BE3E" w:rsidR="00D21394" w:rsidRDefault="00D21394" w:rsidP="0085040A">
      <w:pPr>
        <w:pStyle w:val="ListParagraph"/>
        <w:ind w:left="426" w:hanging="42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1.4 Explore how Physical Education (PE) can train Embodied Intelligence for effective Human-Robot Synergy</w:t>
      </w:r>
    </w:p>
    <w:p w14:paraId="4E2388DC" w14:textId="341985AC" w:rsidR="0085040A" w:rsidRDefault="0085040A" w:rsidP="0085040A">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Through deliberate movement experiences that closely resemble the perceptual-motor requirements of collaborative robotics, </w:t>
      </w:r>
      <w:r w:rsidR="00CA2DB3">
        <w:rPr>
          <w:rFonts w:ascii="Times New Roman" w:hAnsi="Times New Roman" w:cs="Times New Roman"/>
          <w:sz w:val="24"/>
          <w:szCs w:val="24"/>
          <w:lang w:val="en-US"/>
        </w:rPr>
        <w:t>PE fosters embodied intelligence, smooth fusion of perception, cognition, and action. There are three main mechanisms</w:t>
      </w:r>
    </w:p>
    <w:p w14:paraId="3BB6B918" w14:textId="1B268133" w:rsidR="00CA2DB3" w:rsidRDefault="00CA2DB3" w:rsidP="00CA2DB3">
      <w:pPr>
        <w:pStyle w:val="ListParagraph"/>
        <w:numPr>
          <w:ilvl w:val="0"/>
          <w:numId w:val="1"/>
        </w:numPr>
        <w:jc w:val="both"/>
        <w:rPr>
          <w:rFonts w:ascii="Times New Roman" w:hAnsi="Times New Roman" w:cs="Times New Roman"/>
          <w:sz w:val="24"/>
          <w:szCs w:val="24"/>
          <w:lang w:val="en-US"/>
        </w:rPr>
      </w:pPr>
      <w:r w:rsidRPr="00852328">
        <w:rPr>
          <w:rFonts w:ascii="Times New Roman" w:hAnsi="Times New Roman" w:cs="Times New Roman"/>
          <w:b/>
          <w:bCs/>
          <w:sz w:val="24"/>
          <w:szCs w:val="24"/>
          <w:lang w:val="en-US"/>
        </w:rPr>
        <w:t>Perception-Action Coupling:</w:t>
      </w:r>
      <w:r>
        <w:rPr>
          <w:rFonts w:ascii="Times New Roman" w:hAnsi="Times New Roman" w:cs="Times New Roman"/>
          <w:sz w:val="24"/>
          <w:szCs w:val="24"/>
          <w:lang w:val="en-US"/>
        </w:rPr>
        <w:t xml:space="preserve"> Learners are forced to match visual, vestibular, and proprioceptive input with quick motor outputs through constraint games, agility circuits, and reaction-time exercises. Co-manipulating parts with </w:t>
      </w:r>
      <w:proofErr w:type="spellStart"/>
      <w:r>
        <w:rPr>
          <w:rFonts w:ascii="Times New Roman" w:hAnsi="Times New Roman" w:cs="Times New Roman"/>
          <w:sz w:val="24"/>
          <w:szCs w:val="24"/>
          <w:lang w:val="en-US"/>
        </w:rPr>
        <w:t>cobots</w:t>
      </w:r>
      <w:proofErr w:type="spellEnd"/>
      <w:r>
        <w:rPr>
          <w:rFonts w:ascii="Times New Roman" w:hAnsi="Times New Roman" w:cs="Times New Roman"/>
          <w:sz w:val="24"/>
          <w:szCs w:val="24"/>
          <w:lang w:val="en-US"/>
        </w:rPr>
        <w:t xml:space="preserve"> or coordinating motions with robot arms are direct </w:t>
      </w:r>
      <w:r w:rsidR="00852328">
        <w:rPr>
          <w:rFonts w:ascii="Times New Roman" w:hAnsi="Times New Roman" w:cs="Times New Roman"/>
          <w:sz w:val="24"/>
          <w:szCs w:val="24"/>
          <w:lang w:val="en-US"/>
        </w:rPr>
        <w:t>applications</w:t>
      </w:r>
      <w:r>
        <w:rPr>
          <w:rFonts w:ascii="Times New Roman" w:hAnsi="Times New Roman" w:cs="Times New Roman"/>
          <w:sz w:val="24"/>
          <w:szCs w:val="24"/>
          <w:lang w:val="en-US"/>
        </w:rPr>
        <w:t xml:space="preserve"> of the sensorimotor </w:t>
      </w:r>
      <w:r w:rsidR="00852328">
        <w:rPr>
          <w:rFonts w:ascii="Times New Roman" w:hAnsi="Times New Roman" w:cs="Times New Roman"/>
          <w:sz w:val="24"/>
          <w:szCs w:val="24"/>
          <w:lang w:val="en-US"/>
        </w:rPr>
        <w:t xml:space="preserve">prediction and spatial anticipation skills developed by these exercises. </w:t>
      </w:r>
      <w:r w:rsidR="007D199F">
        <w:rPr>
          <w:rFonts w:ascii="Times New Roman" w:hAnsi="Times New Roman" w:cs="Times New Roman"/>
          <w:sz w:val="24"/>
          <w:szCs w:val="24"/>
          <w:lang w:val="en-US"/>
        </w:rPr>
        <w:t xml:space="preserve">According to empirical evidence, end-effector alignment accuracy in </w:t>
      </w:r>
      <w:proofErr w:type="spellStart"/>
      <w:r w:rsidR="007D199F">
        <w:rPr>
          <w:rFonts w:ascii="Times New Roman" w:hAnsi="Times New Roman" w:cs="Times New Roman"/>
          <w:sz w:val="24"/>
          <w:szCs w:val="24"/>
          <w:lang w:val="en-US"/>
        </w:rPr>
        <w:t>cobotic</w:t>
      </w:r>
      <w:proofErr w:type="spellEnd"/>
      <w:r w:rsidR="007D199F">
        <w:rPr>
          <w:rFonts w:ascii="Times New Roman" w:hAnsi="Times New Roman" w:cs="Times New Roman"/>
          <w:sz w:val="24"/>
          <w:szCs w:val="24"/>
          <w:lang w:val="en-US"/>
        </w:rPr>
        <w:t xml:space="preserve"> pick-and-place tasks is improved by 26% for participants in 8-week physical education programs that focus on quick-change-of-direction exercises</w:t>
      </w:r>
      <w:r w:rsidR="00852328">
        <w:rPr>
          <w:rFonts w:ascii="Times New Roman" w:hAnsi="Times New Roman" w:cs="Times New Roman"/>
          <w:sz w:val="24"/>
          <w:szCs w:val="24"/>
          <w:lang w:val="en-US"/>
        </w:rPr>
        <w:t xml:space="preserve"> (Gualtieri et al., 2022).</w:t>
      </w:r>
    </w:p>
    <w:p w14:paraId="37E74950" w14:textId="12798A59" w:rsidR="00FB3669" w:rsidRDefault="00852328" w:rsidP="00FB3669">
      <w:pPr>
        <w:pStyle w:val="ListParagraph"/>
        <w:numPr>
          <w:ilvl w:val="0"/>
          <w:numId w:val="1"/>
        </w:numPr>
        <w:jc w:val="both"/>
        <w:rPr>
          <w:rFonts w:ascii="Times New Roman" w:hAnsi="Times New Roman" w:cs="Times New Roman"/>
          <w:sz w:val="24"/>
          <w:szCs w:val="24"/>
          <w:lang w:val="en-US"/>
        </w:rPr>
      </w:pPr>
      <w:r>
        <w:rPr>
          <w:rFonts w:ascii="Times New Roman" w:hAnsi="Times New Roman" w:cs="Times New Roman"/>
          <w:b/>
          <w:bCs/>
          <w:sz w:val="24"/>
          <w:szCs w:val="24"/>
          <w:lang w:val="en-US"/>
        </w:rPr>
        <w:t>Cognitive-</w:t>
      </w:r>
      <w:r w:rsidRPr="00852328">
        <w:rPr>
          <w:rFonts w:ascii="Times New Roman" w:hAnsi="Times New Roman" w:cs="Times New Roman"/>
          <w:b/>
          <w:bCs/>
          <w:sz w:val="24"/>
          <w:szCs w:val="24"/>
          <w:lang w:val="en-US"/>
        </w:rPr>
        <w:t>Motor Flexibility</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 xml:space="preserve">Team-strategy sports train the dorsolateral prefrontal-cerebellar </w:t>
      </w:r>
      <w:r w:rsidR="000D04C4">
        <w:rPr>
          <w:rFonts w:ascii="Times New Roman" w:hAnsi="Times New Roman" w:cs="Times New Roman"/>
          <w:sz w:val="24"/>
          <w:szCs w:val="24"/>
          <w:lang w:val="en-US"/>
        </w:rPr>
        <w:t>network</w:t>
      </w:r>
      <w:r w:rsidR="007D199F">
        <w:rPr>
          <w:rFonts w:ascii="Times New Roman" w:hAnsi="Times New Roman" w:cs="Times New Roman"/>
          <w:sz w:val="24"/>
          <w:szCs w:val="24"/>
          <w:lang w:val="en-US"/>
        </w:rPr>
        <w:t xml:space="preserve"> in charge of task switching and mistake correction</w:t>
      </w:r>
      <w:r w:rsidR="000D04C4">
        <w:rPr>
          <w:rFonts w:ascii="Times New Roman" w:hAnsi="Times New Roman" w:cs="Times New Roman"/>
          <w:sz w:val="24"/>
          <w:szCs w:val="24"/>
          <w:lang w:val="en-US"/>
        </w:rPr>
        <w:t xml:space="preserve"> by integrating decision-making under time constraints. Compared to their non-athletic peers, workers </w:t>
      </w:r>
      <w:r w:rsidR="000D04C4">
        <w:rPr>
          <w:rFonts w:ascii="Times New Roman" w:hAnsi="Times New Roman" w:cs="Times New Roman"/>
          <w:sz w:val="24"/>
          <w:szCs w:val="24"/>
          <w:lang w:val="en-US"/>
        </w:rPr>
        <w:lastRenderedPageBreak/>
        <w:t xml:space="preserve">who participate in dual-task PE (such as ball handling and mental arithmetic) adjust to dynamic changes in robot speed or trajectory 32% faster </w:t>
      </w:r>
      <w:r w:rsidR="00FB3669">
        <w:rPr>
          <w:rFonts w:ascii="Times New Roman" w:hAnsi="Times New Roman" w:cs="Times New Roman"/>
          <w:sz w:val="24"/>
          <w:szCs w:val="24"/>
          <w:lang w:val="en-US"/>
        </w:rPr>
        <w:t>(Pesce et al., 2021).</w:t>
      </w:r>
    </w:p>
    <w:p w14:paraId="413977AF" w14:textId="0A4DC607" w:rsidR="00FB3669" w:rsidRPr="00FB3669" w:rsidRDefault="00FB3669" w:rsidP="00FB3669">
      <w:pPr>
        <w:pStyle w:val="ListParagraph"/>
        <w:numPr>
          <w:ilvl w:val="0"/>
          <w:numId w:val="1"/>
        </w:num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Socio-</w:t>
      </w:r>
      <w:r w:rsidRPr="00FB3669">
        <w:rPr>
          <w:rFonts w:ascii="Times New Roman" w:hAnsi="Times New Roman" w:cs="Times New Roman"/>
          <w:b/>
          <w:bCs/>
          <w:sz w:val="24"/>
          <w:szCs w:val="24"/>
          <w:lang w:val="en-US"/>
        </w:rPr>
        <w:t>Emotional Motor Skills</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The shared intentionality</w:t>
      </w:r>
      <w:r w:rsidR="00F92089">
        <w:rPr>
          <w:rFonts w:ascii="Times New Roman" w:hAnsi="Times New Roman" w:cs="Times New Roman"/>
          <w:sz w:val="24"/>
          <w:szCs w:val="24"/>
          <w:lang w:val="en-US"/>
        </w:rPr>
        <w:t>,</w:t>
      </w:r>
      <w:r>
        <w:rPr>
          <w:rFonts w:ascii="Times New Roman" w:hAnsi="Times New Roman" w:cs="Times New Roman"/>
          <w:sz w:val="24"/>
          <w:szCs w:val="24"/>
          <w:lang w:val="en-US"/>
        </w:rPr>
        <w:t xml:space="preserve"> haptic communication, and conflict resolution skills that are necessary when humans and robots share work context are fostered by cooperative exercises and small-sided games. Sport-based physical education is associated with a 0.45-SD increase in empathy and team coordination scores, which are outcomes associated with </w:t>
      </w:r>
      <w:r w:rsidR="00F92089">
        <w:rPr>
          <w:rFonts w:ascii="Times New Roman" w:hAnsi="Times New Roman" w:cs="Times New Roman"/>
          <w:sz w:val="24"/>
          <w:szCs w:val="24"/>
          <w:lang w:val="en-US"/>
        </w:rPr>
        <w:t>fewer human-robot</w:t>
      </w:r>
      <w:r>
        <w:rPr>
          <w:rFonts w:ascii="Times New Roman" w:hAnsi="Times New Roman" w:cs="Times New Roman"/>
          <w:sz w:val="24"/>
          <w:szCs w:val="24"/>
          <w:lang w:val="en-US"/>
        </w:rPr>
        <w:t xml:space="preserve"> near-miss incidents, according to meta-analytic data (Liew &amp; Zhao, 2022)</w:t>
      </w:r>
    </w:p>
    <w:p w14:paraId="24E5FBE0" w14:textId="12F15681" w:rsidR="00FB3669" w:rsidRDefault="00FB3669" w:rsidP="00FB3669">
      <w:pPr>
        <w:ind w:left="360"/>
        <w:jc w:val="both"/>
        <w:rPr>
          <w:rFonts w:ascii="Times New Roman" w:hAnsi="Times New Roman" w:cs="Times New Roman"/>
          <w:sz w:val="24"/>
          <w:szCs w:val="24"/>
          <w:lang w:val="en-US"/>
        </w:rPr>
      </w:pPr>
      <w:r w:rsidRPr="00FB3669">
        <w:rPr>
          <w:rFonts w:ascii="Times New Roman" w:hAnsi="Times New Roman" w:cs="Times New Roman"/>
          <w:b/>
          <w:bCs/>
          <w:i/>
          <w:iCs/>
          <w:sz w:val="24"/>
          <w:szCs w:val="24"/>
          <w:lang w:val="en-US"/>
        </w:rPr>
        <w:t>Implications</w:t>
      </w:r>
      <w:r>
        <w:rPr>
          <w:rFonts w:ascii="Times New Roman" w:hAnsi="Times New Roman" w:cs="Times New Roman"/>
          <w:b/>
          <w:bCs/>
          <w:i/>
          <w:iCs/>
          <w:sz w:val="24"/>
          <w:szCs w:val="24"/>
          <w:lang w:val="en-US"/>
        </w:rPr>
        <w:t xml:space="preserve">: </w:t>
      </w:r>
      <w:r>
        <w:rPr>
          <w:rFonts w:ascii="Times New Roman" w:hAnsi="Times New Roman" w:cs="Times New Roman"/>
          <w:sz w:val="24"/>
          <w:szCs w:val="24"/>
          <w:lang w:val="en-US"/>
        </w:rPr>
        <w:t>Technical and vocational programs that incorporate PE-style</w:t>
      </w:r>
      <w:r w:rsidR="00133F03">
        <w:rPr>
          <w:rFonts w:ascii="Times New Roman" w:hAnsi="Times New Roman" w:cs="Times New Roman"/>
          <w:sz w:val="24"/>
          <w:szCs w:val="24"/>
          <w:lang w:val="en-US"/>
        </w:rPr>
        <w:t xml:space="preserve"> motor-cognition </w:t>
      </w:r>
      <w:r w:rsidR="00F92089">
        <w:rPr>
          <w:rFonts w:ascii="Times New Roman" w:hAnsi="Times New Roman" w:cs="Times New Roman"/>
          <w:sz w:val="24"/>
          <w:szCs w:val="24"/>
          <w:lang w:val="en-US"/>
        </w:rPr>
        <w:t>modules- agility</w:t>
      </w:r>
      <w:r w:rsidR="00133F03">
        <w:rPr>
          <w:rFonts w:ascii="Times New Roman" w:hAnsi="Times New Roman" w:cs="Times New Roman"/>
          <w:sz w:val="24"/>
          <w:szCs w:val="24"/>
          <w:lang w:val="en-US"/>
        </w:rPr>
        <w:t xml:space="preserve"> ladders, mirror tasks, and partner-passing with varied </w:t>
      </w:r>
      <w:r w:rsidR="00F92089">
        <w:rPr>
          <w:rFonts w:ascii="Times New Roman" w:hAnsi="Times New Roman" w:cs="Times New Roman"/>
          <w:sz w:val="24"/>
          <w:szCs w:val="24"/>
          <w:lang w:val="en-US"/>
        </w:rPr>
        <w:t>loads- can</w:t>
      </w:r>
      <w:r w:rsidR="00133F03">
        <w:rPr>
          <w:rFonts w:ascii="Times New Roman" w:hAnsi="Times New Roman" w:cs="Times New Roman"/>
          <w:sz w:val="24"/>
          <w:szCs w:val="24"/>
          <w:lang w:val="en-US"/>
        </w:rPr>
        <w:t xml:space="preserve"> hasten the </w:t>
      </w:r>
      <w:r w:rsidR="0048124A">
        <w:rPr>
          <w:rFonts w:ascii="Times New Roman" w:hAnsi="Times New Roman" w:cs="Times New Roman"/>
          <w:sz w:val="24"/>
          <w:szCs w:val="24"/>
          <w:lang w:val="en-US"/>
        </w:rPr>
        <w:t>workforce’s</w:t>
      </w:r>
      <w:r w:rsidR="00133F03">
        <w:rPr>
          <w:rFonts w:ascii="Times New Roman" w:hAnsi="Times New Roman" w:cs="Times New Roman"/>
          <w:sz w:val="24"/>
          <w:szCs w:val="24"/>
          <w:lang w:val="en-US"/>
        </w:rPr>
        <w:t xml:space="preserve"> readiness for Industry 5.0 and provide safer, more effective human-robot collaboration. </w:t>
      </w:r>
    </w:p>
    <w:p w14:paraId="668D5D5D" w14:textId="224425D6" w:rsidR="00F92089" w:rsidRDefault="00F92089" w:rsidP="00F92089">
      <w:pPr>
        <w:pStyle w:val="ListParagraph"/>
        <w:ind w:left="0"/>
        <w:rPr>
          <w:rFonts w:ascii="Times New Roman" w:hAnsi="Times New Roman" w:cs="Times New Roman"/>
          <w:b/>
          <w:bCs/>
          <w:sz w:val="28"/>
          <w:szCs w:val="28"/>
          <w:lang w:val="en-US"/>
        </w:rPr>
      </w:pPr>
      <w:r w:rsidRPr="00F92089">
        <w:rPr>
          <w:rFonts w:ascii="Times New Roman" w:hAnsi="Times New Roman" w:cs="Times New Roman"/>
          <w:b/>
          <w:bCs/>
          <w:sz w:val="28"/>
          <w:szCs w:val="28"/>
          <w:lang w:val="en-US"/>
        </w:rPr>
        <w:t>Conceptual Foundation</w:t>
      </w:r>
    </w:p>
    <w:p w14:paraId="56ED6AB9" w14:textId="567EDF20" w:rsidR="00FB3669" w:rsidRDefault="00BE1014" w:rsidP="00BE1014">
      <w:pPr>
        <w:pStyle w:val="ListParagraph"/>
        <w:ind w:left="0"/>
        <w:rPr>
          <w:rFonts w:ascii="Times New Roman" w:hAnsi="Times New Roman" w:cs="Times New Roman"/>
          <w:sz w:val="24"/>
          <w:szCs w:val="24"/>
          <w:lang w:val="en-US"/>
        </w:rPr>
      </w:pPr>
      <w:r>
        <w:rPr>
          <w:rFonts w:ascii="Times New Roman" w:hAnsi="Times New Roman" w:cs="Times New Roman"/>
          <w:sz w:val="24"/>
          <w:szCs w:val="24"/>
          <w:lang w:val="en-US"/>
        </w:rPr>
        <w:t>This section focuses on the integration of embodied intelligence, synchronization of physical mobility, cognitive flexibility, and social-emotional awareness as a necessary component of successful human-robot collaboration in Industry 5.0 settings.</w:t>
      </w:r>
    </w:p>
    <w:p w14:paraId="0761EB15" w14:textId="079AB4E7" w:rsidR="00BE1014" w:rsidRDefault="00BE1014" w:rsidP="00BE1014">
      <w:pPr>
        <w:pStyle w:val="ListParagraph"/>
        <w:ind w:left="0"/>
        <w:rPr>
          <w:rFonts w:ascii="Times New Roman" w:hAnsi="Times New Roman" w:cs="Times New Roman"/>
          <w:b/>
          <w:bCs/>
          <w:sz w:val="24"/>
          <w:szCs w:val="24"/>
          <w:lang w:val="en-US"/>
        </w:rPr>
      </w:pPr>
      <w:r w:rsidRPr="00BE1014">
        <w:rPr>
          <w:rFonts w:ascii="Times New Roman" w:hAnsi="Times New Roman" w:cs="Times New Roman"/>
          <w:b/>
          <w:bCs/>
          <w:sz w:val="24"/>
          <w:szCs w:val="24"/>
          <w:lang w:val="en-US"/>
        </w:rPr>
        <w:t>2.1 Industry 5.0 and Human-Robot Synergy</w:t>
      </w:r>
    </w:p>
    <w:p w14:paraId="7E572238" w14:textId="69DF55AF" w:rsidR="00BE1014" w:rsidRDefault="00131F38" w:rsidP="002C36DD">
      <w:pPr>
        <w:pStyle w:val="ListParagraph"/>
        <w:ind w:left="0"/>
        <w:jc w:val="both"/>
        <w:rPr>
          <w:rFonts w:ascii="Times New Roman" w:hAnsi="Times New Roman" w:cs="Times New Roman"/>
          <w:sz w:val="24"/>
          <w:szCs w:val="24"/>
          <w:lang w:val="en-US"/>
        </w:rPr>
      </w:pPr>
      <w:r w:rsidRPr="00131F38">
        <w:rPr>
          <w:rFonts w:ascii="Times New Roman" w:hAnsi="Times New Roman" w:cs="Times New Roman"/>
          <w:sz w:val="24"/>
          <w:szCs w:val="24"/>
          <w:lang w:val="en-US"/>
        </w:rPr>
        <w:t>Industry</w:t>
      </w:r>
      <w:r>
        <w:rPr>
          <w:rFonts w:ascii="Times New Roman" w:hAnsi="Times New Roman" w:cs="Times New Roman"/>
          <w:sz w:val="24"/>
          <w:szCs w:val="24"/>
          <w:lang w:val="en-US"/>
        </w:rPr>
        <w:t xml:space="preserve"> 4.0- a term popularized by </w:t>
      </w:r>
      <w:proofErr w:type="spellStart"/>
      <w:r>
        <w:rPr>
          <w:rFonts w:ascii="Times New Roman" w:hAnsi="Times New Roman" w:cs="Times New Roman"/>
          <w:sz w:val="24"/>
          <w:szCs w:val="24"/>
          <w:lang w:val="en-US"/>
        </w:rPr>
        <w:t>Kagermann</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Wahlster</w:t>
      </w:r>
      <w:proofErr w:type="spellEnd"/>
      <w:r>
        <w:rPr>
          <w:rFonts w:ascii="Times New Roman" w:hAnsi="Times New Roman" w:cs="Times New Roman"/>
          <w:sz w:val="24"/>
          <w:szCs w:val="24"/>
          <w:lang w:val="en-US"/>
        </w:rPr>
        <w:t xml:space="preserve">, &amp; Helbig (2013)- represents the fourth industrial revolution, where production is transformed into largely self-optimizing “smart factories” through the use of cyber-physical systems, pervasive connectivity (lot), and data-driven automation. On the other hand, Industry 5.0, advanced by </w:t>
      </w:r>
      <w:proofErr w:type="spellStart"/>
      <w:r>
        <w:rPr>
          <w:rFonts w:ascii="Times New Roman" w:hAnsi="Times New Roman" w:cs="Times New Roman"/>
          <w:sz w:val="24"/>
          <w:szCs w:val="24"/>
          <w:lang w:val="en-US"/>
        </w:rPr>
        <w:t>Breque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Nul</w:t>
      </w:r>
      <w:proofErr w:type="spellEnd"/>
      <w:r>
        <w:rPr>
          <w:rFonts w:ascii="Times New Roman" w:hAnsi="Times New Roman" w:cs="Times New Roman"/>
          <w:sz w:val="24"/>
          <w:szCs w:val="24"/>
          <w:lang w:val="en-US"/>
        </w:rPr>
        <w:t>, and Petridis (2021), emphasizes collaborative robots (</w:t>
      </w:r>
      <w:proofErr w:type="spellStart"/>
      <w:r>
        <w:rPr>
          <w:rFonts w:ascii="Times New Roman" w:hAnsi="Times New Roman" w:cs="Times New Roman"/>
          <w:sz w:val="24"/>
          <w:szCs w:val="24"/>
          <w:lang w:val="en-US"/>
        </w:rPr>
        <w:t>cobots</w:t>
      </w:r>
      <w:proofErr w:type="spellEnd"/>
      <w:r>
        <w:rPr>
          <w:rFonts w:ascii="Times New Roman" w:hAnsi="Times New Roman" w:cs="Times New Roman"/>
          <w:sz w:val="24"/>
          <w:szCs w:val="24"/>
          <w:lang w:val="en-US"/>
        </w:rPr>
        <w:t xml:space="preserve">), which enhance rather than replace human creativity, dexterity, and well-being. </w:t>
      </w:r>
      <w:r w:rsidR="002C36DD">
        <w:rPr>
          <w:rFonts w:ascii="Times New Roman" w:hAnsi="Times New Roman" w:cs="Times New Roman"/>
          <w:sz w:val="24"/>
          <w:szCs w:val="24"/>
          <w:lang w:val="en-US"/>
        </w:rPr>
        <w:t xml:space="preserve">It does this by putting human-centricity, resilience, and sustainability at its center. </w:t>
      </w:r>
    </w:p>
    <w:p w14:paraId="1B064D85" w14:textId="1A4D6751" w:rsidR="00FB3669" w:rsidRDefault="00C35949" w:rsidP="009E5DF9">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Human-robot synergy is a combination of human and robot strengths, such as human inventiveness, contextual judgements, and dexterity, with robotic precision, endurance, and data processing, wherein the combined human-machine system performs better than either agent alone. According to this paradigm</w:t>
      </w:r>
      <w:r w:rsidR="009E5DF9">
        <w:rPr>
          <w:rFonts w:ascii="Times New Roman" w:hAnsi="Times New Roman" w:cs="Times New Roman"/>
          <w:sz w:val="24"/>
          <w:szCs w:val="24"/>
          <w:lang w:val="en-US"/>
        </w:rPr>
        <w:t xml:space="preserve">, collaborative robots, or </w:t>
      </w:r>
      <w:proofErr w:type="spellStart"/>
      <w:r w:rsidR="009E5DF9">
        <w:rPr>
          <w:rFonts w:ascii="Times New Roman" w:hAnsi="Times New Roman" w:cs="Times New Roman"/>
          <w:sz w:val="24"/>
          <w:szCs w:val="24"/>
          <w:lang w:val="en-US"/>
        </w:rPr>
        <w:t>cobots</w:t>
      </w:r>
      <w:proofErr w:type="spellEnd"/>
      <w:r w:rsidR="009E5DF9">
        <w:rPr>
          <w:rFonts w:ascii="Times New Roman" w:hAnsi="Times New Roman" w:cs="Times New Roman"/>
          <w:sz w:val="24"/>
          <w:szCs w:val="24"/>
          <w:lang w:val="en-US"/>
        </w:rPr>
        <w:t xml:space="preserve">, are designed specifically to coexist in the same physical space as humans. They have built-in force and speed limits, sophisticated vision and tactile sensors, and real-time motion planning algorithms that adjust to human intent, enabling safe handovers, part co-manipulation, and dynamic task distribution. It has been demonstrated that this division of labor increases thoroughly by 12-20% and lowers musculoskeletal strain incidents by more than 30% in pilot </w:t>
      </w:r>
      <w:r w:rsidR="00B765CF">
        <w:rPr>
          <w:rFonts w:ascii="Times New Roman" w:hAnsi="Times New Roman" w:cs="Times New Roman"/>
          <w:sz w:val="24"/>
          <w:szCs w:val="24"/>
          <w:lang w:val="en-US"/>
        </w:rPr>
        <w:t xml:space="preserve">ways </w:t>
      </w:r>
      <w:r w:rsidR="009E5DF9">
        <w:rPr>
          <w:rFonts w:ascii="Times New Roman" w:hAnsi="Times New Roman" w:cs="Times New Roman"/>
          <w:sz w:val="24"/>
          <w:szCs w:val="24"/>
          <w:lang w:val="en-US"/>
        </w:rPr>
        <w:t xml:space="preserve">manufacturing cells. Therefore, </w:t>
      </w:r>
      <w:proofErr w:type="spellStart"/>
      <w:r w:rsidR="009E5DF9">
        <w:rPr>
          <w:rFonts w:ascii="Times New Roman" w:hAnsi="Times New Roman" w:cs="Times New Roman"/>
          <w:sz w:val="24"/>
          <w:szCs w:val="24"/>
          <w:lang w:val="en-US"/>
        </w:rPr>
        <w:t>cobots</w:t>
      </w:r>
      <w:proofErr w:type="spellEnd"/>
      <w:r w:rsidR="009E5DF9">
        <w:rPr>
          <w:rFonts w:ascii="Times New Roman" w:hAnsi="Times New Roman" w:cs="Times New Roman"/>
          <w:sz w:val="24"/>
          <w:szCs w:val="24"/>
          <w:lang w:val="en-US"/>
        </w:rPr>
        <w:t xml:space="preserve"> serve as a skill amplifier rather than a replacement, relieving workers </w:t>
      </w:r>
      <w:r w:rsidR="001A6383">
        <w:rPr>
          <w:rFonts w:ascii="Times New Roman" w:hAnsi="Times New Roman" w:cs="Times New Roman"/>
          <w:sz w:val="24"/>
          <w:szCs w:val="24"/>
          <w:lang w:val="en-US"/>
        </w:rPr>
        <w:t xml:space="preserve">of repetitive or high-load subtasks while maintaining human agency for problem-solving and quality decisions (Gualtieri, Rauch, &amp; Vidoni, 2021; </w:t>
      </w:r>
      <w:proofErr w:type="spellStart"/>
      <w:r w:rsidR="001A6383">
        <w:rPr>
          <w:rFonts w:ascii="Times New Roman" w:hAnsi="Times New Roman" w:cs="Times New Roman"/>
          <w:sz w:val="24"/>
          <w:szCs w:val="24"/>
          <w:lang w:val="en-US"/>
        </w:rPr>
        <w:t>Nahavandi</w:t>
      </w:r>
      <w:proofErr w:type="spellEnd"/>
      <w:r w:rsidR="001A6383">
        <w:rPr>
          <w:rFonts w:ascii="Times New Roman" w:hAnsi="Times New Roman" w:cs="Times New Roman"/>
          <w:sz w:val="24"/>
          <w:szCs w:val="24"/>
          <w:lang w:val="en-US"/>
        </w:rPr>
        <w:t>, 2019).</w:t>
      </w:r>
      <w:r w:rsidR="00B765CF">
        <w:rPr>
          <w:rFonts w:ascii="Times New Roman" w:hAnsi="Times New Roman" w:cs="Times New Roman"/>
          <w:sz w:val="24"/>
          <w:szCs w:val="24"/>
          <w:lang w:val="en-US"/>
        </w:rPr>
        <w:t xml:space="preserve"> Human-robot synergy is not a phenomenon that just occurs in one area; rather, it appears in different but related areas of the main spheres of contemporary life where accuracy, security, and flexible decision-making are critical. We can follow the evolution of collaborative technologies from isolated pilots to mission-critical tools that enhance human dexterity, cognitive bandwidth, and well-being by looking at the fields of healthcare, manufacturing, defense, and education. The sector-specific analyses</w:t>
      </w:r>
      <w:r w:rsidR="00693AAE">
        <w:rPr>
          <w:rFonts w:ascii="Times New Roman" w:hAnsi="Times New Roman" w:cs="Times New Roman"/>
          <w:sz w:val="24"/>
          <w:szCs w:val="24"/>
          <w:lang w:val="en-US"/>
        </w:rPr>
        <w:t xml:space="preserve"> (2.2)</w:t>
      </w:r>
      <w:r w:rsidR="00B765CF">
        <w:rPr>
          <w:rFonts w:ascii="Times New Roman" w:hAnsi="Times New Roman" w:cs="Times New Roman"/>
          <w:sz w:val="24"/>
          <w:szCs w:val="24"/>
          <w:lang w:val="en-US"/>
        </w:rPr>
        <w:t xml:space="preserve"> that follow offer explicit proof of this development, highlighting the instructional implication as well as the performance dividends that form the basis </w:t>
      </w:r>
      <w:r w:rsidR="00693AAE">
        <w:rPr>
          <w:rFonts w:ascii="Times New Roman" w:hAnsi="Times New Roman" w:cs="Times New Roman"/>
          <w:sz w:val="24"/>
          <w:szCs w:val="24"/>
          <w:lang w:val="en-US"/>
        </w:rPr>
        <w:t>of this chapter's larger argument.</w:t>
      </w:r>
    </w:p>
    <w:p w14:paraId="117DDA19" w14:textId="48D7FDAE" w:rsidR="00693AAE" w:rsidRPr="002D3453" w:rsidRDefault="00693AAE" w:rsidP="002D3453">
      <w:pPr>
        <w:rPr>
          <w:rFonts w:ascii="Times New Roman" w:hAnsi="Times New Roman" w:cs="Times New Roman"/>
          <w:sz w:val="24"/>
          <w:szCs w:val="24"/>
          <w:lang w:val="en-US"/>
        </w:rPr>
      </w:pPr>
      <w:r>
        <w:rPr>
          <w:rFonts w:ascii="Times New Roman" w:hAnsi="Times New Roman" w:cs="Times New Roman"/>
          <w:sz w:val="24"/>
          <w:szCs w:val="24"/>
          <w:lang w:val="en-US"/>
        </w:rPr>
        <w:br w:type="page"/>
      </w:r>
      <w:r w:rsidR="006E712A">
        <w:rPr>
          <w:rFonts w:ascii="Times New Roman" w:hAnsi="Times New Roman" w:cs="Times New Roman"/>
          <w:b/>
          <w:bCs/>
          <w:sz w:val="24"/>
          <w:szCs w:val="24"/>
          <w:lang w:val="en-US"/>
        </w:rPr>
        <w:lastRenderedPageBreak/>
        <w:t>Discussion: Sector-Specific Manifestations of Human-Robot Synergy</w:t>
      </w:r>
    </w:p>
    <w:p w14:paraId="2186F9A3" w14:textId="2B0EC6ED" w:rsidR="006E712A" w:rsidRDefault="006E712A" w:rsidP="008B6129">
      <w:pPr>
        <w:pStyle w:val="ListParagraph"/>
        <w:ind w:left="0" w:firstLine="142"/>
        <w:jc w:val="both"/>
        <w:rPr>
          <w:rFonts w:ascii="Times New Roman" w:hAnsi="Times New Roman" w:cs="Times New Roman"/>
          <w:sz w:val="24"/>
          <w:szCs w:val="24"/>
          <w:lang w:val="en-US"/>
        </w:rPr>
      </w:pPr>
      <w:r w:rsidRPr="00AB493A">
        <w:rPr>
          <w:rFonts w:ascii="Times New Roman" w:hAnsi="Times New Roman" w:cs="Times New Roman"/>
          <w:b/>
          <w:bCs/>
          <w:i/>
          <w:iCs/>
          <w:sz w:val="24"/>
          <w:szCs w:val="24"/>
          <w:lang w:val="en-US"/>
        </w:rPr>
        <w:t>Healthcare</w:t>
      </w:r>
      <w:r w:rsidRPr="00AB493A">
        <w:rPr>
          <w:rFonts w:ascii="Times New Roman" w:hAnsi="Times New Roman" w:cs="Times New Roman"/>
          <w:b/>
          <w:bCs/>
          <w:sz w:val="24"/>
          <w:szCs w:val="24"/>
          <w:lang w:val="en-US"/>
        </w:rPr>
        <w:t>:</w:t>
      </w:r>
      <w:r>
        <w:rPr>
          <w:rFonts w:ascii="Times New Roman" w:hAnsi="Times New Roman" w:cs="Times New Roman"/>
          <w:sz w:val="24"/>
          <w:szCs w:val="24"/>
          <w:lang w:val="en-US"/>
        </w:rPr>
        <w:t xml:space="preserve"> The da Vinci Xi platform converts a </w:t>
      </w:r>
      <w:r w:rsidR="00C87612">
        <w:rPr>
          <w:rFonts w:ascii="Times New Roman" w:hAnsi="Times New Roman" w:cs="Times New Roman"/>
          <w:sz w:val="24"/>
          <w:szCs w:val="24"/>
          <w:lang w:val="en-US"/>
        </w:rPr>
        <w:t>surgeon's</w:t>
      </w:r>
      <w:r>
        <w:rPr>
          <w:rFonts w:ascii="Times New Roman" w:hAnsi="Times New Roman" w:cs="Times New Roman"/>
          <w:sz w:val="24"/>
          <w:szCs w:val="24"/>
          <w:lang w:val="en-US"/>
        </w:rPr>
        <w:t xml:space="preserve"> micromovements </w:t>
      </w:r>
      <w:r w:rsidR="00C87612">
        <w:rPr>
          <w:rFonts w:ascii="Times New Roman" w:hAnsi="Times New Roman" w:cs="Times New Roman"/>
          <w:sz w:val="24"/>
          <w:szCs w:val="24"/>
          <w:lang w:val="en-US"/>
        </w:rPr>
        <w:t xml:space="preserve">into tremor-filtered instrument motion at a 10:1 ratio, allowing for sophisticated cardiothoracic and urological surgeries using &lt; 8 mm ports. This is an example of mature human-robot teaming in action. Compared to open surgery, multicenter outcome studies show a 52% decrease in perioperative blood loss and a median stay that is two days shorter (Menon et al., 2022). </w:t>
      </w:r>
      <w:r w:rsidR="001C44E2">
        <w:rPr>
          <w:rFonts w:ascii="Times New Roman" w:hAnsi="Times New Roman" w:cs="Times New Roman"/>
          <w:sz w:val="24"/>
          <w:szCs w:val="24"/>
          <w:lang w:val="en-US"/>
        </w:rPr>
        <w:t xml:space="preserve">In terms of rehabilitation, powered exoskeletons like </w:t>
      </w:r>
      <w:proofErr w:type="spellStart"/>
      <w:r w:rsidR="001C44E2">
        <w:rPr>
          <w:rFonts w:ascii="Times New Roman" w:hAnsi="Times New Roman" w:cs="Times New Roman"/>
          <w:sz w:val="24"/>
          <w:szCs w:val="24"/>
          <w:lang w:val="en-US"/>
        </w:rPr>
        <w:t>EksoNR</w:t>
      </w:r>
      <w:proofErr w:type="spellEnd"/>
      <w:r w:rsidR="001C44E2">
        <w:rPr>
          <w:rFonts w:ascii="Times New Roman" w:hAnsi="Times New Roman" w:cs="Times New Roman"/>
          <w:sz w:val="24"/>
          <w:szCs w:val="24"/>
          <w:lang w:val="en-US"/>
        </w:rPr>
        <w:t xml:space="preserve"> and ReWalk Personal 6.0 offer adaptive torque at the hip and knee joints; a meta-analysis of 14 RCTs reveals that, after 12 weeks, post-stroke gait speed increased by an average of 0.32 m s</w:t>
      </w:r>
      <w:r w:rsidR="001C44E2">
        <w:rPr>
          <w:rFonts w:ascii="Times New Roman" w:hAnsi="Times New Roman" w:cs="Times New Roman"/>
          <w:sz w:val="24"/>
          <w:szCs w:val="24"/>
          <w:vertAlign w:val="superscript"/>
          <w:lang w:val="en-US"/>
        </w:rPr>
        <w:t>-1</w:t>
      </w:r>
      <w:r w:rsidR="001C44E2">
        <w:rPr>
          <w:rFonts w:ascii="Times New Roman" w:hAnsi="Times New Roman" w:cs="Times New Roman"/>
          <w:sz w:val="24"/>
          <w:szCs w:val="24"/>
          <w:lang w:val="en-US"/>
        </w:rPr>
        <w:t>, surpassing the effectiveness of traditional physiotherapy (</w:t>
      </w:r>
      <w:proofErr w:type="spellStart"/>
      <w:r w:rsidR="001C44E2">
        <w:rPr>
          <w:rFonts w:ascii="Times New Roman" w:hAnsi="Times New Roman" w:cs="Times New Roman"/>
          <w:sz w:val="24"/>
          <w:szCs w:val="24"/>
          <w:lang w:val="en-US"/>
        </w:rPr>
        <w:t>Molazadeh</w:t>
      </w:r>
      <w:proofErr w:type="spellEnd"/>
      <w:r w:rsidR="001C44E2">
        <w:rPr>
          <w:rFonts w:ascii="Times New Roman" w:hAnsi="Times New Roman" w:cs="Times New Roman"/>
          <w:sz w:val="24"/>
          <w:szCs w:val="24"/>
          <w:lang w:val="en-US"/>
        </w:rPr>
        <w:t xml:space="preserve"> et al., 2023).</w:t>
      </w:r>
      <w:r w:rsidR="00764631">
        <w:rPr>
          <w:rFonts w:ascii="Times New Roman" w:hAnsi="Times New Roman" w:cs="Times New Roman"/>
          <w:sz w:val="24"/>
          <w:szCs w:val="24"/>
          <w:lang w:val="en-US"/>
        </w:rPr>
        <w:t xml:space="preserve"> Importantly, robotic precision complements therapeutic skill rather than substitutes it because physicians stay inside the control loop, adjusting torque envelopes, keeping an eye on EMG triggers, and making choices about safety in real time.</w:t>
      </w:r>
    </w:p>
    <w:p w14:paraId="19977087" w14:textId="4CA7ED6A" w:rsidR="00764631" w:rsidRDefault="00764631" w:rsidP="008B6129">
      <w:pPr>
        <w:pStyle w:val="ListParagraph"/>
        <w:ind w:left="0" w:firstLine="142"/>
        <w:jc w:val="both"/>
        <w:rPr>
          <w:rFonts w:ascii="Times New Roman" w:hAnsi="Times New Roman" w:cs="Times New Roman"/>
          <w:sz w:val="24"/>
          <w:szCs w:val="24"/>
          <w:lang w:val="en-US"/>
        </w:rPr>
      </w:pPr>
      <w:r w:rsidRPr="00AB493A">
        <w:rPr>
          <w:rFonts w:ascii="Times New Roman" w:hAnsi="Times New Roman" w:cs="Times New Roman"/>
          <w:b/>
          <w:bCs/>
          <w:i/>
          <w:iCs/>
          <w:sz w:val="24"/>
          <w:szCs w:val="24"/>
          <w:lang w:val="en-US"/>
        </w:rPr>
        <w:t>Manufacturing</w:t>
      </w:r>
      <w:r w:rsidRPr="00764631">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KUKA LBR </w:t>
      </w:r>
      <w:proofErr w:type="spellStart"/>
      <w:r>
        <w:rPr>
          <w:rFonts w:ascii="Times New Roman" w:hAnsi="Times New Roman" w:cs="Times New Roman"/>
          <w:sz w:val="24"/>
          <w:szCs w:val="24"/>
          <w:lang w:val="en-US"/>
        </w:rPr>
        <w:t>iiwa</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cobots</w:t>
      </w:r>
      <w:proofErr w:type="spellEnd"/>
      <w:r>
        <w:rPr>
          <w:rFonts w:ascii="Times New Roman" w:hAnsi="Times New Roman" w:cs="Times New Roman"/>
          <w:sz w:val="24"/>
          <w:szCs w:val="24"/>
          <w:lang w:val="en-US"/>
        </w:rPr>
        <w:t xml:space="preserve"> perform 80 N precise fastening in mixed-model vehicle assembly, while operators handle cable routing that is sensitive to quality. Within six months, a BMW </w:t>
      </w:r>
      <w:proofErr w:type="spellStart"/>
      <w:r>
        <w:rPr>
          <w:rFonts w:ascii="Times New Roman" w:hAnsi="Times New Roman" w:cs="Times New Roman"/>
          <w:sz w:val="24"/>
          <w:szCs w:val="24"/>
          <w:lang w:val="en-US"/>
        </w:rPr>
        <w:t>Dingolfing</w:t>
      </w:r>
      <w:proofErr w:type="spellEnd"/>
      <w:r>
        <w:rPr>
          <w:rFonts w:ascii="Times New Roman" w:hAnsi="Times New Roman" w:cs="Times New Roman"/>
          <w:sz w:val="24"/>
          <w:szCs w:val="24"/>
          <w:lang w:val="en-US"/>
        </w:rPr>
        <w:t xml:space="preserve"> cell recorded a 17% decrease in cycle time and a 37% decrease in operator wrist-strain scores (BMW Group, 2021). </w:t>
      </w:r>
      <w:r w:rsidR="00915CAE">
        <w:rPr>
          <w:rFonts w:ascii="Times New Roman" w:hAnsi="Times New Roman" w:cs="Times New Roman"/>
          <w:sz w:val="24"/>
          <w:szCs w:val="24"/>
          <w:lang w:val="en-US"/>
        </w:rPr>
        <w:t>ISO/TS 15066 (2016), which requires power-and-force limiting and speed-and-separation monitoring, is used to clarify collaborative workspaces.</w:t>
      </w:r>
      <w:r w:rsidR="004F027D">
        <w:rPr>
          <w:rFonts w:ascii="Times New Roman" w:hAnsi="Times New Roman" w:cs="Times New Roman"/>
          <w:sz w:val="24"/>
          <w:szCs w:val="24"/>
          <w:lang w:val="en-US"/>
        </w:rPr>
        <w:t xml:space="preserve"> When a human limb breaches the protective volume, optical sensors slow down robot joints to less than 250 mm s</w:t>
      </w:r>
      <w:r w:rsidR="004F027D">
        <w:rPr>
          <w:rFonts w:ascii="Times New Roman" w:hAnsi="Times New Roman" w:cs="Times New Roman"/>
          <w:sz w:val="24"/>
          <w:szCs w:val="24"/>
          <w:vertAlign w:val="superscript"/>
          <w:lang w:val="en-US"/>
        </w:rPr>
        <w:t>-1</w:t>
      </w:r>
      <w:r w:rsidR="004F027D">
        <w:rPr>
          <w:rFonts w:ascii="Times New Roman" w:hAnsi="Times New Roman" w:cs="Times New Roman"/>
          <w:sz w:val="24"/>
          <w:szCs w:val="24"/>
          <w:lang w:val="en-US"/>
        </w:rPr>
        <w:t>, ensuring operator safety while maintaining throughput.</w:t>
      </w:r>
    </w:p>
    <w:p w14:paraId="58C89B1E" w14:textId="5464A0D3" w:rsidR="00B765CF" w:rsidRDefault="004F027D" w:rsidP="008B6129">
      <w:pPr>
        <w:pStyle w:val="ListParagraph"/>
        <w:ind w:left="0" w:firstLine="142"/>
        <w:jc w:val="both"/>
        <w:rPr>
          <w:rFonts w:ascii="Times New Roman" w:hAnsi="Times New Roman" w:cs="Times New Roman"/>
          <w:sz w:val="24"/>
          <w:szCs w:val="24"/>
          <w:lang w:val="en-US"/>
        </w:rPr>
      </w:pPr>
      <w:r w:rsidRPr="00AB493A">
        <w:rPr>
          <w:rFonts w:ascii="Times New Roman" w:hAnsi="Times New Roman" w:cs="Times New Roman"/>
          <w:b/>
          <w:bCs/>
          <w:i/>
          <w:iCs/>
          <w:sz w:val="24"/>
          <w:szCs w:val="24"/>
          <w:lang w:val="en-US"/>
        </w:rPr>
        <w:t>Logistics</w:t>
      </w:r>
      <w:r w:rsidRPr="004F027D">
        <w:rPr>
          <w:rFonts w:ascii="Times New Roman" w:hAnsi="Times New Roman" w:cs="Times New Roman"/>
          <w:i/>
          <w:iCs/>
          <w:sz w:val="24"/>
          <w:szCs w:val="24"/>
          <w:lang w:val="en-US"/>
        </w:rPr>
        <w:t>:</w:t>
      </w:r>
      <w:r>
        <w:rPr>
          <w:rFonts w:ascii="Times New Roman" w:hAnsi="Times New Roman" w:cs="Times New Roman"/>
          <w:i/>
          <w:iCs/>
          <w:sz w:val="24"/>
          <w:szCs w:val="24"/>
          <w:lang w:val="en-US"/>
        </w:rPr>
        <w:t xml:space="preserve"> </w:t>
      </w:r>
      <w:r>
        <w:rPr>
          <w:rFonts w:ascii="Times New Roman" w:hAnsi="Times New Roman" w:cs="Times New Roman"/>
          <w:sz w:val="24"/>
          <w:szCs w:val="24"/>
          <w:lang w:val="en-US"/>
        </w:rPr>
        <w:t xml:space="preserve">Fleets of AMRs, like </w:t>
      </w:r>
      <w:proofErr w:type="spellStart"/>
      <w:r>
        <w:rPr>
          <w:rFonts w:ascii="Times New Roman" w:hAnsi="Times New Roman" w:cs="Times New Roman"/>
          <w:sz w:val="24"/>
          <w:szCs w:val="24"/>
          <w:lang w:val="en-US"/>
        </w:rPr>
        <w:t>LocusBot</w:t>
      </w:r>
      <w:proofErr w:type="spellEnd"/>
      <w:r>
        <w:rPr>
          <w:rFonts w:ascii="Times New Roman" w:hAnsi="Times New Roman" w:cs="Times New Roman"/>
          <w:sz w:val="24"/>
          <w:szCs w:val="24"/>
          <w:lang w:val="en-US"/>
        </w:rPr>
        <w:t xml:space="preserve">, Fetch Freight, and 6 River Chuck, are used by high-volume fulfillment centers and are managed by cloud optimization. </w:t>
      </w:r>
      <w:r w:rsidR="00AB493A">
        <w:rPr>
          <w:rFonts w:ascii="Times New Roman" w:hAnsi="Times New Roman" w:cs="Times New Roman"/>
          <w:sz w:val="24"/>
          <w:szCs w:val="24"/>
          <w:lang w:val="en-US"/>
        </w:rPr>
        <w:t xml:space="preserve">Wearable scanners alert human pickers, and real-time job allocation allocates each unit to the best possible pick sequence. In the same square footage, Amazon's 350 “Proteus” AMRs pilot resulted in a 21% increase in picks per </w:t>
      </w:r>
      <w:proofErr w:type="spellStart"/>
      <w:r w:rsidR="00AB493A">
        <w:rPr>
          <w:rFonts w:ascii="Times New Roman" w:hAnsi="Times New Roman" w:cs="Times New Roman"/>
          <w:sz w:val="24"/>
          <w:szCs w:val="24"/>
          <w:lang w:val="en-US"/>
        </w:rPr>
        <w:t>labour</w:t>
      </w:r>
      <w:proofErr w:type="spellEnd"/>
      <w:r w:rsidR="00AB493A">
        <w:rPr>
          <w:rFonts w:ascii="Times New Roman" w:hAnsi="Times New Roman" w:cs="Times New Roman"/>
          <w:sz w:val="24"/>
          <w:szCs w:val="24"/>
          <w:lang w:val="en-US"/>
        </w:rPr>
        <w:t xml:space="preserve"> hour and a halving of forklift traffic</w:t>
      </w:r>
      <w:r w:rsidR="00835E38">
        <w:rPr>
          <w:rFonts w:ascii="Times New Roman" w:hAnsi="Times New Roman" w:cs="Times New Roman"/>
          <w:sz w:val="24"/>
          <w:szCs w:val="24"/>
          <w:lang w:val="en-US"/>
        </w:rPr>
        <w:t xml:space="preserve"> (Amazon Robotics, 2023).</w:t>
      </w:r>
      <w:r w:rsidR="008878F8">
        <w:rPr>
          <w:rFonts w:ascii="Times New Roman" w:hAnsi="Times New Roman" w:cs="Times New Roman"/>
          <w:sz w:val="24"/>
          <w:szCs w:val="24"/>
          <w:lang w:val="en-US"/>
        </w:rPr>
        <w:t xml:space="preserve"> Because there is less walking distance and no heavy-cart pushing, workers report less perceived exertion (Borg RPE-2.1 units), indicating both ergonomic and productive advantages.</w:t>
      </w:r>
    </w:p>
    <w:p w14:paraId="05C8C162" w14:textId="59BF4978" w:rsidR="008878F8" w:rsidRDefault="008878F8" w:rsidP="008B6129">
      <w:pPr>
        <w:pStyle w:val="ListParagraph"/>
        <w:ind w:left="0" w:firstLine="142"/>
        <w:jc w:val="both"/>
        <w:rPr>
          <w:rFonts w:ascii="Times New Roman" w:hAnsi="Times New Roman" w:cs="Times New Roman"/>
          <w:sz w:val="24"/>
          <w:szCs w:val="24"/>
          <w:lang w:val="en-US"/>
        </w:rPr>
      </w:pPr>
      <w:r w:rsidRPr="008878F8">
        <w:rPr>
          <w:rFonts w:ascii="Times New Roman" w:hAnsi="Times New Roman" w:cs="Times New Roman"/>
          <w:b/>
          <w:bCs/>
          <w:i/>
          <w:iCs/>
          <w:sz w:val="24"/>
          <w:szCs w:val="24"/>
          <w:lang w:val="en-US"/>
        </w:rPr>
        <w:t>Defense and Public Safety:</w:t>
      </w:r>
      <w:r>
        <w:rPr>
          <w:rFonts w:ascii="Times New Roman" w:hAnsi="Times New Roman" w:cs="Times New Roman"/>
          <w:b/>
          <w:bCs/>
          <w:i/>
          <w:iCs/>
          <w:sz w:val="24"/>
          <w:szCs w:val="24"/>
          <w:lang w:val="en-US"/>
        </w:rPr>
        <w:t xml:space="preserve"> </w:t>
      </w:r>
      <w:r>
        <w:rPr>
          <w:rFonts w:ascii="Times New Roman" w:hAnsi="Times New Roman" w:cs="Times New Roman"/>
          <w:sz w:val="24"/>
          <w:szCs w:val="24"/>
          <w:lang w:val="en-US"/>
        </w:rPr>
        <w:t xml:space="preserve">The Milrem </w:t>
      </w:r>
      <w:proofErr w:type="spellStart"/>
      <w:r>
        <w:rPr>
          <w:rFonts w:ascii="Times New Roman" w:hAnsi="Times New Roman" w:cs="Times New Roman"/>
          <w:sz w:val="24"/>
          <w:szCs w:val="24"/>
          <w:lang w:val="en-US"/>
        </w:rPr>
        <w:t>THeMIS</w:t>
      </w:r>
      <w:proofErr w:type="spellEnd"/>
      <w:r>
        <w:rPr>
          <w:rFonts w:ascii="Times New Roman" w:hAnsi="Times New Roman" w:cs="Times New Roman"/>
          <w:sz w:val="24"/>
          <w:szCs w:val="24"/>
          <w:lang w:val="en-US"/>
        </w:rPr>
        <w:t xml:space="preserve"> and QinetiQ Talon V are examples of uncrewed ground vehicles (UGVs) that are used for ISR, casualty evacuation, and ordnance disposal. A </w:t>
      </w:r>
      <w:r w:rsidR="00985F76">
        <w:rPr>
          <w:rFonts w:ascii="Times New Roman" w:hAnsi="Times New Roman" w:cs="Times New Roman"/>
          <w:sz w:val="24"/>
          <w:szCs w:val="24"/>
          <w:lang w:val="en-US"/>
        </w:rPr>
        <w:t>human squad used encrypted C2 tablets to maintain</w:t>
      </w:r>
      <w:r w:rsidR="009A59DA">
        <w:rPr>
          <w:rFonts w:ascii="Times New Roman" w:hAnsi="Times New Roman" w:cs="Times New Roman"/>
          <w:sz w:val="24"/>
          <w:szCs w:val="24"/>
          <w:lang w:val="en-US"/>
        </w:rPr>
        <w:t xml:space="preserve"> decision authority while an infantry platoon with two </w:t>
      </w:r>
      <w:proofErr w:type="spellStart"/>
      <w:r w:rsidR="009A59DA">
        <w:rPr>
          <w:rFonts w:ascii="Times New Roman" w:hAnsi="Times New Roman" w:cs="Times New Roman"/>
          <w:sz w:val="24"/>
          <w:szCs w:val="24"/>
          <w:lang w:val="en-US"/>
        </w:rPr>
        <w:t>THeMIS</w:t>
      </w:r>
      <w:proofErr w:type="spellEnd"/>
      <w:r w:rsidR="009A59DA">
        <w:rPr>
          <w:rFonts w:ascii="Times New Roman" w:hAnsi="Times New Roman" w:cs="Times New Roman"/>
          <w:sz w:val="24"/>
          <w:szCs w:val="24"/>
          <w:lang w:val="en-US"/>
        </w:rPr>
        <w:t xml:space="preserve"> units transported 280 kg of extra ammunition and evacuated a </w:t>
      </w:r>
      <w:r w:rsidR="000B0BB2">
        <w:rPr>
          <w:rFonts w:ascii="Times New Roman" w:hAnsi="Times New Roman" w:cs="Times New Roman"/>
          <w:sz w:val="24"/>
          <w:szCs w:val="24"/>
          <w:lang w:val="en-US"/>
        </w:rPr>
        <w:t>95-kg simulated casualty at 7 km h</w:t>
      </w:r>
      <w:r w:rsidR="000B0BB2">
        <w:rPr>
          <w:rFonts w:ascii="Times New Roman" w:hAnsi="Times New Roman" w:cs="Times New Roman"/>
          <w:sz w:val="24"/>
          <w:szCs w:val="24"/>
          <w:vertAlign w:val="superscript"/>
          <w:lang w:val="en-US"/>
        </w:rPr>
        <w:t>-1</w:t>
      </w:r>
      <w:r w:rsidR="000B0BB2">
        <w:rPr>
          <w:rFonts w:ascii="Times New Roman" w:hAnsi="Times New Roman" w:cs="Times New Roman"/>
          <w:sz w:val="24"/>
          <w:szCs w:val="24"/>
          <w:lang w:val="en-US"/>
        </w:rPr>
        <w:t xml:space="preserve"> across rough terrain during NATO's 2022 “Capable Logistician” exercise (NATO-STO, 2022). When compared to manual haul methods, the NASA-TLX cognitive effort fell by 18%, highlighting how robotic aid maintains soldiers' attentional capacity for tactical judgement.</w:t>
      </w:r>
    </w:p>
    <w:p w14:paraId="721C3A79" w14:textId="237F72FC" w:rsidR="00FB2C14" w:rsidRPr="00FB2C14" w:rsidRDefault="000B0BB2" w:rsidP="00FB2C14">
      <w:pPr>
        <w:pStyle w:val="ListParagraph"/>
        <w:ind w:left="0" w:firstLine="142"/>
        <w:jc w:val="both"/>
        <w:rPr>
          <w:rFonts w:ascii="Times New Roman" w:hAnsi="Times New Roman" w:cs="Times New Roman"/>
          <w:sz w:val="24"/>
          <w:szCs w:val="24"/>
          <w:lang w:val="en-US"/>
        </w:rPr>
      </w:pPr>
      <w:r w:rsidRPr="000B0BB2">
        <w:rPr>
          <w:rFonts w:ascii="Times New Roman" w:hAnsi="Times New Roman" w:cs="Times New Roman"/>
          <w:b/>
          <w:bCs/>
          <w:i/>
          <w:iCs/>
          <w:sz w:val="24"/>
          <w:szCs w:val="24"/>
          <w:lang w:val="en-US"/>
        </w:rPr>
        <w:t>Education</w:t>
      </w:r>
      <w:r>
        <w:rPr>
          <w:rFonts w:ascii="Times New Roman" w:hAnsi="Times New Roman" w:cs="Times New Roman"/>
          <w:b/>
          <w:bCs/>
          <w:i/>
          <w:iCs/>
          <w:sz w:val="24"/>
          <w:szCs w:val="24"/>
          <w:lang w:val="en-US"/>
        </w:rPr>
        <w:t xml:space="preserve">: </w:t>
      </w:r>
      <w:r>
        <w:rPr>
          <w:rFonts w:ascii="Times New Roman" w:hAnsi="Times New Roman" w:cs="Times New Roman"/>
          <w:sz w:val="24"/>
          <w:szCs w:val="24"/>
          <w:lang w:val="en-US"/>
        </w:rPr>
        <w:t xml:space="preserve">The role of Socially Assistive Robots (SARs) in education is evolving from novelty to evidence-based practice. Classrooms that used </w:t>
      </w:r>
      <w:r w:rsidR="00303FC0">
        <w:rPr>
          <w:rFonts w:ascii="Times New Roman" w:hAnsi="Times New Roman" w:cs="Times New Roman"/>
          <w:sz w:val="24"/>
          <w:szCs w:val="24"/>
          <w:lang w:val="en-US"/>
        </w:rPr>
        <w:t>Pepper to co-deliver programming classes saw an 18% increase in voluntary after-school club engagement and a 0.47-SD boost in computational-thinking scores in a quasi-experimental study conducted across eight middle schools</w:t>
      </w:r>
      <w:r w:rsidR="00CB6574">
        <w:rPr>
          <w:rFonts w:ascii="Times New Roman" w:hAnsi="Times New Roman" w:cs="Times New Roman"/>
          <w:sz w:val="24"/>
          <w:szCs w:val="24"/>
          <w:lang w:val="en-US"/>
        </w:rPr>
        <w:t xml:space="preserve"> in Korea (Kim &amp; Lee, 2021). While teachers manage group dynamics and curriculum depth, SARs use multimodal sensors- vision, audio, and touch- to mimic student emotions and deliver conditioned feedback. Thus, hybrid setups combine the socio-pedagogical knowledge of educators with the persistent, data-driven scaffolding capabilities of robots.</w:t>
      </w:r>
    </w:p>
    <w:p w14:paraId="1C5579D1" w14:textId="77777777" w:rsidR="00FB3669" w:rsidRDefault="00FB3669" w:rsidP="00FB3669">
      <w:pPr>
        <w:jc w:val="both"/>
        <w:rPr>
          <w:rFonts w:ascii="Times New Roman" w:hAnsi="Times New Roman" w:cs="Times New Roman"/>
          <w:b/>
          <w:bCs/>
          <w:sz w:val="24"/>
          <w:szCs w:val="24"/>
          <w:lang w:val="en-US"/>
        </w:rPr>
      </w:pPr>
    </w:p>
    <w:p w14:paraId="4BF6E85B" w14:textId="5A3CCB1E" w:rsidR="00C77ABC" w:rsidRDefault="00C77ABC">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684F515F" w14:textId="55C9862D" w:rsidR="0001312E" w:rsidRDefault="00C77ABC" w:rsidP="0069427B">
      <w:pPr>
        <w:jc w:val="center"/>
        <w:rPr>
          <w:rFonts w:ascii="Times New Roman" w:hAnsi="Times New Roman" w:cs="Times New Roman"/>
          <w:sz w:val="24"/>
          <w:szCs w:val="24"/>
          <w:lang w:val="en-US"/>
        </w:rPr>
      </w:pPr>
      <w:r w:rsidRPr="0001312E">
        <w:rPr>
          <w:rFonts w:ascii="Arial Rounded MT Bold" w:hAnsi="Arial Rounded MT Bold"/>
          <w:noProof/>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anchor distT="0" distB="0" distL="114300" distR="114300" simplePos="0" relativeHeight="251658240" behindDoc="0" locked="0" layoutInCell="1" allowOverlap="1" wp14:anchorId="28792A4B" wp14:editId="4DF61E6A">
            <wp:simplePos x="0" y="0"/>
            <wp:positionH relativeFrom="margin">
              <wp:align>left</wp:align>
            </wp:positionH>
            <wp:positionV relativeFrom="paragraph">
              <wp:posOffset>0</wp:posOffset>
            </wp:positionV>
            <wp:extent cx="5562600" cy="2750820"/>
            <wp:effectExtent l="0" t="0" r="0" b="0"/>
            <wp:wrapSquare wrapText="bothSides"/>
            <wp:docPr id="2017659107" name="Chart 1">
              <a:extLst xmlns:a="http://schemas.openxmlformats.org/drawingml/2006/main">
                <a:ext uri="{FF2B5EF4-FFF2-40B4-BE49-F238E27FC236}">
                  <a16:creationId xmlns:a16="http://schemas.microsoft.com/office/drawing/2014/main" id="{8323DF82-B312-FE28-FC0B-741A1F860D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r w:rsidR="0001312E" w:rsidRPr="0001312E">
        <w:rPr>
          <w:rFonts w:ascii="Arial Rounded MT Bold" w:hAnsi="Arial Rounded MT Bold" w:cs="Times New Roman"/>
          <w:color w:val="4472C4" w:themeColor="accent1"/>
          <w:sz w:val="24"/>
          <w:szCs w:val="24"/>
          <w:lang w:val="en-US"/>
        </w:rPr>
        <w:t>Human–Robot Synergy in Industry 4.0 vs. 5.0</w:t>
      </w:r>
      <w:r w:rsidR="0001312E">
        <w:rPr>
          <w:rFonts w:ascii="Arial Rounded MT Bold" w:hAnsi="Arial Rounded MT Bold" w:cs="Times New Roman"/>
          <w:sz w:val="24"/>
          <w:szCs w:val="24"/>
          <w:lang w:val="en-US"/>
        </w:rPr>
        <w:t xml:space="preserve"> (</w:t>
      </w:r>
      <w:r w:rsidR="007D199F">
        <w:rPr>
          <w:rFonts w:ascii="Times New Roman" w:hAnsi="Times New Roman" w:cs="Times New Roman"/>
          <w:sz w:val="24"/>
          <w:szCs w:val="24"/>
          <w:lang w:val="en-US"/>
        </w:rPr>
        <w:t xml:space="preserve">Comparison </w:t>
      </w:r>
      <w:r w:rsidR="0069427B">
        <w:rPr>
          <w:rFonts w:ascii="Times New Roman" w:hAnsi="Times New Roman" w:cs="Times New Roman"/>
          <w:sz w:val="24"/>
          <w:szCs w:val="24"/>
          <w:lang w:val="en-US"/>
        </w:rPr>
        <w:t>illustrating the evolution from automation-focused Industry 4.0 paradigm to the collaborative, human-centered ethos of Industry 5.0)</w:t>
      </w:r>
    </w:p>
    <w:p w14:paraId="67694A59" w14:textId="2801F671" w:rsidR="00164A88" w:rsidRDefault="00164A88" w:rsidP="00164A88">
      <w:pPr>
        <w:rPr>
          <w:rFonts w:ascii="Times New Roman" w:hAnsi="Times New Roman" w:cs="Times New Roman"/>
          <w:b/>
          <w:bCs/>
          <w:sz w:val="24"/>
          <w:szCs w:val="24"/>
          <w:lang w:val="en-US"/>
        </w:rPr>
      </w:pPr>
      <w:r w:rsidRPr="00164A88">
        <w:rPr>
          <w:rFonts w:ascii="Times New Roman" w:hAnsi="Times New Roman" w:cs="Times New Roman"/>
          <w:b/>
          <w:bCs/>
          <w:sz w:val="24"/>
          <w:szCs w:val="24"/>
          <w:lang w:val="en-US"/>
        </w:rPr>
        <w:t>2.</w:t>
      </w:r>
      <w:r w:rsidR="002D3453">
        <w:rPr>
          <w:rFonts w:ascii="Times New Roman" w:hAnsi="Times New Roman" w:cs="Times New Roman"/>
          <w:b/>
          <w:bCs/>
          <w:sz w:val="24"/>
          <w:szCs w:val="24"/>
          <w:lang w:val="en-US"/>
        </w:rPr>
        <w:t>2</w:t>
      </w:r>
      <w:r w:rsidRPr="00164A88">
        <w:rPr>
          <w:rFonts w:ascii="Times New Roman" w:hAnsi="Times New Roman" w:cs="Times New Roman"/>
          <w:b/>
          <w:bCs/>
          <w:sz w:val="24"/>
          <w:szCs w:val="24"/>
          <w:lang w:val="en-US"/>
        </w:rPr>
        <w:t xml:space="preserve"> Embodied Intelligence</w:t>
      </w:r>
    </w:p>
    <w:p w14:paraId="4D248177" w14:textId="4A169EE2" w:rsidR="001A4FB6" w:rsidRDefault="001A4FB6" w:rsidP="001A4FB6">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lang w:val="en-US"/>
        </w:rPr>
        <w:t>Embodied Intelligence refers to the integrated cognitive capacity that emerges from the continuous interaction of the mind, the sensorimotor body, and the surrounding environment. Rather than treating cognition as a purely brain-bound computation, this perspective holds that perceptual inputs, bodily morphology, and situated action all co-constitute intelligent behavior (Clark, 2008; Pfeifer &amp; Bongard, 2007).</w:t>
      </w:r>
    </w:p>
    <w:p w14:paraId="227B2426" w14:textId="7D98188A" w:rsidR="001A4FB6" w:rsidRDefault="001A4FB6" w:rsidP="00792A5B">
      <w:pPr>
        <w:pStyle w:val="ListParagraph"/>
        <w:ind w:left="-284" w:right="-188"/>
        <w:jc w:val="center"/>
        <w:rPr>
          <w:rFonts w:ascii="Times New Roman" w:hAnsi="Times New Roman" w:cs="Times New Roman"/>
          <w:sz w:val="24"/>
          <w:szCs w:val="24"/>
          <w:lang w:val="en-US"/>
        </w:rPr>
      </w:pPr>
      <w:r w:rsidRPr="00792A5B">
        <w:rPr>
          <w:rFonts w:ascii="Times New Roman" w:hAnsi="Times New Roman" w:cs="Times New Roman"/>
          <w:b/>
          <w:bCs/>
          <w:sz w:val="24"/>
          <w:szCs w:val="24"/>
          <w:lang w:val="en-US"/>
        </w:rPr>
        <w:t>Table No. 1-</w:t>
      </w:r>
      <w:r>
        <w:rPr>
          <w:rFonts w:ascii="Times New Roman" w:hAnsi="Times New Roman" w:cs="Times New Roman"/>
          <w:sz w:val="24"/>
          <w:szCs w:val="24"/>
          <w:lang w:val="en-US"/>
        </w:rPr>
        <w:t xml:space="preserve"> Key aspects of Embodied Intelligence </w:t>
      </w:r>
      <w:r w:rsidR="00792A5B">
        <w:rPr>
          <w:rFonts w:ascii="Times New Roman" w:hAnsi="Times New Roman" w:cs="Times New Roman"/>
          <w:sz w:val="24"/>
          <w:szCs w:val="24"/>
          <w:lang w:val="en-US"/>
        </w:rPr>
        <w:t>with explanation and practical implications.</w:t>
      </w:r>
    </w:p>
    <w:tbl>
      <w:tblPr>
        <w:tblStyle w:val="PlainTable2"/>
        <w:tblW w:w="10207" w:type="dxa"/>
        <w:tblInd w:w="-426" w:type="dxa"/>
        <w:tblLook w:val="04A0" w:firstRow="1" w:lastRow="0" w:firstColumn="1" w:lastColumn="0" w:noHBand="0" w:noVBand="1"/>
      </w:tblPr>
      <w:tblGrid>
        <w:gridCol w:w="2269"/>
        <w:gridCol w:w="3686"/>
        <w:gridCol w:w="4252"/>
      </w:tblGrid>
      <w:tr w:rsidR="00524576" w14:paraId="044ED001" w14:textId="77777777" w:rsidTr="008B105B">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2269" w:type="dxa"/>
          </w:tcPr>
          <w:p w14:paraId="3C7BA69C" w14:textId="08FB4ABC" w:rsidR="00792A5B" w:rsidRDefault="00792A5B" w:rsidP="00792A5B">
            <w:pPr>
              <w:pStyle w:val="ListParagraph"/>
              <w:ind w:left="0" w:right="-188"/>
              <w:rPr>
                <w:rFonts w:ascii="Times New Roman" w:hAnsi="Times New Roman" w:cs="Times New Roman"/>
                <w:sz w:val="24"/>
                <w:szCs w:val="24"/>
                <w:lang w:val="en-US"/>
              </w:rPr>
            </w:pPr>
            <w:r>
              <w:rPr>
                <w:rFonts w:ascii="Times New Roman" w:hAnsi="Times New Roman" w:cs="Times New Roman"/>
                <w:sz w:val="24"/>
                <w:szCs w:val="24"/>
                <w:lang w:val="en-US"/>
              </w:rPr>
              <w:t>Aspect</w:t>
            </w:r>
          </w:p>
        </w:tc>
        <w:tc>
          <w:tcPr>
            <w:tcW w:w="3686" w:type="dxa"/>
          </w:tcPr>
          <w:p w14:paraId="6EB37F84" w14:textId="0850B02F" w:rsidR="00792A5B" w:rsidRDefault="00792A5B" w:rsidP="00792A5B">
            <w:pPr>
              <w:pStyle w:val="ListParagraph"/>
              <w:ind w:left="0" w:right="-18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Explanation</w:t>
            </w:r>
          </w:p>
        </w:tc>
        <w:tc>
          <w:tcPr>
            <w:tcW w:w="4252" w:type="dxa"/>
          </w:tcPr>
          <w:p w14:paraId="772FEAC7" w14:textId="3F4F5562" w:rsidR="00792A5B" w:rsidRDefault="00792A5B" w:rsidP="00792A5B">
            <w:pPr>
              <w:pStyle w:val="ListParagraph"/>
              <w:ind w:left="0" w:right="-188"/>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Implications for Human-Robot Synergy</w:t>
            </w:r>
          </w:p>
        </w:tc>
      </w:tr>
      <w:tr w:rsidR="00A0397A" w14:paraId="72EC6133" w14:textId="77777777" w:rsidTr="005245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9" w:type="dxa"/>
          </w:tcPr>
          <w:p w14:paraId="6380A771" w14:textId="666B722A" w:rsidR="00792A5B" w:rsidRPr="00613F79" w:rsidRDefault="00792A5B" w:rsidP="00613F79">
            <w:pPr>
              <w:pStyle w:val="ListParagraph"/>
              <w:ind w:left="0" w:right="-104"/>
              <w:rPr>
                <w:rFonts w:ascii="Times New Roman" w:hAnsi="Times New Roman" w:cs="Times New Roman"/>
                <w:i/>
                <w:iCs/>
                <w:sz w:val="24"/>
                <w:szCs w:val="24"/>
                <w:lang w:val="en-US"/>
              </w:rPr>
            </w:pPr>
            <w:r w:rsidRPr="00613F79">
              <w:rPr>
                <w:rFonts w:ascii="Times New Roman" w:hAnsi="Times New Roman" w:cs="Times New Roman"/>
                <w:i/>
                <w:iCs/>
                <w:sz w:val="24"/>
                <w:szCs w:val="24"/>
                <w:lang w:val="en-US"/>
              </w:rPr>
              <w:t>Sensorimotor Grounding</w:t>
            </w:r>
          </w:p>
        </w:tc>
        <w:tc>
          <w:tcPr>
            <w:tcW w:w="3686" w:type="dxa"/>
          </w:tcPr>
          <w:p w14:paraId="59A477C9" w14:textId="7BC2EF61" w:rsidR="00792A5B" w:rsidRDefault="00792A5B" w:rsidP="00792A5B">
            <w:pPr>
              <w:pStyle w:val="ListParagraph"/>
              <w:ind w:left="0" w:right="-42"/>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Cycles of perception and action in real time are how knowledge is created and updated.</w:t>
            </w:r>
          </w:p>
        </w:tc>
        <w:tc>
          <w:tcPr>
            <w:tcW w:w="4252" w:type="dxa"/>
          </w:tcPr>
          <w:p w14:paraId="15943CC7" w14:textId="63A7756C" w:rsidR="00792A5B" w:rsidRDefault="00792A5B" w:rsidP="00792A5B">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 xml:space="preserve">Operator fluency with </w:t>
            </w:r>
            <w:proofErr w:type="spellStart"/>
            <w:r>
              <w:rPr>
                <w:rFonts w:ascii="Times New Roman" w:hAnsi="Times New Roman" w:cs="Times New Roman"/>
                <w:sz w:val="24"/>
                <w:szCs w:val="24"/>
                <w:lang w:val="en-US"/>
              </w:rPr>
              <w:t>cobots</w:t>
            </w:r>
            <w:proofErr w:type="spellEnd"/>
            <w:r>
              <w:rPr>
                <w:rFonts w:ascii="Times New Roman" w:hAnsi="Times New Roman" w:cs="Times New Roman"/>
                <w:sz w:val="24"/>
                <w:szCs w:val="24"/>
                <w:lang w:val="en-US"/>
              </w:rPr>
              <w:t xml:space="preserve"> is improved via training that integrates vision, proprioception, and movement (such as motor-cognition drills).</w:t>
            </w:r>
          </w:p>
        </w:tc>
      </w:tr>
      <w:tr w:rsidR="00792A5B" w14:paraId="7D356569" w14:textId="77777777" w:rsidTr="00524576">
        <w:trPr>
          <w:trHeight w:val="1034"/>
        </w:trPr>
        <w:tc>
          <w:tcPr>
            <w:cnfStyle w:val="001000000000" w:firstRow="0" w:lastRow="0" w:firstColumn="1" w:lastColumn="0" w:oddVBand="0" w:evenVBand="0" w:oddHBand="0" w:evenHBand="0" w:firstRowFirstColumn="0" w:firstRowLastColumn="0" w:lastRowFirstColumn="0" w:lastRowLastColumn="0"/>
            <w:tcW w:w="2269" w:type="dxa"/>
          </w:tcPr>
          <w:p w14:paraId="3FA8967E" w14:textId="1BF0D7E2" w:rsidR="00792A5B" w:rsidRPr="00613F79" w:rsidRDefault="00792A5B" w:rsidP="00792A5B">
            <w:pPr>
              <w:pStyle w:val="ListParagraph"/>
              <w:ind w:left="0" w:right="-188"/>
              <w:rPr>
                <w:rFonts w:ascii="Times New Roman" w:hAnsi="Times New Roman" w:cs="Times New Roman"/>
                <w:i/>
                <w:iCs/>
                <w:sz w:val="24"/>
                <w:szCs w:val="24"/>
                <w:lang w:val="en-US"/>
              </w:rPr>
            </w:pPr>
            <w:r w:rsidRPr="00613F79">
              <w:rPr>
                <w:rFonts w:ascii="Times New Roman" w:hAnsi="Times New Roman" w:cs="Times New Roman"/>
                <w:i/>
                <w:iCs/>
                <w:sz w:val="24"/>
                <w:szCs w:val="24"/>
                <w:lang w:val="en-US"/>
              </w:rPr>
              <w:t>Morphological Computation</w:t>
            </w:r>
          </w:p>
        </w:tc>
        <w:tc>
          <w:tcPr>
            <w:tcW w:w="3686" w:type="dxa"/>
          </w:tcPr>
          <w:p w14:paraId="41A2242F" w14:textId="1DA235A0" w:rsidR="00792A5B" w:rsidRDefault="00792A5B" w:rsidP="00792A5B">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A portion of the control problem is resolved by the physical makeup of the body (e.g., tendon elasticity promotes balance.)</w:t>
            </w:r>
          </w:p>
        </w:tc>
        <w:tc>
          <w:tcPr>
            <w:tcW w:w="4252" w:type="dxa"/>
          </w:tcPr>
          <w:p w14:paraId="0452F2B3" w14:textId="4EF36F9C" w:rsidR="00792A5B" w:rsidRDefault="00735970" w:rsidP="00735970">
            <w:pPr>
              <w:pStyle w:val="ListParagraph"/>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Human biomechanics is not overridden by ergonomic co-design of exoskeletons and workspaces.</w:t>
            </w:r>
          </w:p>
        </w:tc>
      </w:tr>
      <w:tr w:rsidR="00524576" w14:paraId="6DDC5EBE" w14:textId="77777777" w:rsidTr="008B105B">
        <w:trPr>
          <w:cnfStyle w:val="000000100000" w:firstRow="0" w:lastRow="0" w:firstColumn="0" w:lastColumn="0" w:oddVBand="0" w:evenVBand="0" w:oddHBand="1" w:evenHBand="0" w:firstRowFirstColumn="0" w:firstRowLastColumn="0" w:lastRowFirstColumn="0" w:lastRowLastColumn="0"/>
          <w:trHeight w:val="1170"/>
        </w:trPr>
        <w:tc>
          <w:tcPr>
            <w:cnfStyle w:val="001000000000" w:firstRow="0" w:lastRow="0" w:firstColumn="1" w:lastColumn="0" w:oddVBand="0" w:evenVBand="0" w:oddHBand="0" w:evenHBand="0" w:firstRowFirstColumn="0" w:firstRowLastColumn="0" w:lastRowFirstColumn="0" w:lastRowLastColumn="0"/>
            <w:tcW w:w="2269" w:type="dxa"/>
          </w:tcPr>
          <w:p w14:paraId="70B98169" w14:textId="6A8F038E" w:rsidR="00792A5B" w:rsidRPr="00613F79" w:rsidRDefault="00735970" w:rsidP="00792A5B">
            <w:pPr>
              <w:pStyle w:val="ListParagraph"/>
              <w:ind w:left="0" w:right="-188"/>
              <w:rPr>
                <w:rFonts w:ascii="Times New Roman" w:hAnsi="Times New Roman" w:cs="Times New Roman"/>
                <w:i/>
                <w:iCs/>
                <w:sz w:val="24"/>
                <w:szCs w:val="24"/>
                <w:lang w:val="en-US"/>
              </w:rPr>
            </w:pPr>
            <w:r w:rsidRPr="00613F79">
              <w:rPr>
                <w:rFonts w:ascii="Times New Roman" w:hAnsi="Times New Roman" w:cs="Times New Roman"/>
                <w:i/>
                <w:iCs/>
                <w:sz w:val="24"/>
                <w:szCs w:val="24"/>
                <w:lang w:val="en-US"/>
              </w:rPr>
              <w:t>Situated Cognition</w:t>
            </w:r>
          </w:p>
        </w:tc>
        <w:tc>
          <w:tcPr>
            <w:tcW w:w="3686" w:type="dxa"/>
          </w:tcPr>
          <w:p w14:paraId="17A69527" w14:textId="3D568FB3" w:rsidR="00792A5B" w:rsidRDefault="00735970" w:rsidP="00735970">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Goal-directed action in a particular setting gives rise to meaning</w:t>
            </w:r>
          </w:p>
        </w:tc>
        <w:tc>
          <w:tcPr>
            <w:tcW w:w="4252" w:type="dxa"/>
          </w:tcPr>
          <w:p w14:paraId="6CB4C452" w14:textId="272789F4" w:rsidR="00792A5B" w:rsidRDefault="00735970" w:rsidP="00735970">
            <w:pPr>
              <w:pStyle w:val="ListParagraph"/>
              <w:tabs>
                <w:tab w:val="left" w:pos="3336"/>
              </w:tabs>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Task objectives and environmental affordances, not merely general commands, must be reflected in adaptive HRI interfaces.</w:t>
            </w:r>
          </w:p>
        </w:tc>
      </w:tr>
    </w:tbl>
    <w:p w14:paraId="4624158C" w14:textId="5A875517" w:rsidR="00792A5B" w:rsidRDefault="00613F79" w:rsidP="00A0397A">
      <w:pPr>
        <w:pStyle w:val="ListParagraph"/>
        <w:ind w:left="-284" w:right="-18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 embodied perspective, intelligence is “distributed” among musculoskeletal movements, brain processes, and the actionable qualities of the environment rather than being confined to neural circuits alone. Therefore, when training and system design respect this triadic </w:t>
      </w:r>
      <w:r w:rsidR="00A0397A">
        <w:rPr>
          <w:rFonts w:ascii="Times New Roman" w:hAnsi="Times New Roman" w:cs="Times New Roman"/>
          <w:sz w:val="24"/>
          <w:szCs w:val="24"/>
          <w:lang w:val="en-US"/>
        </w:rPr>
        <w:t>mind-body-environment loop, human-robot collaboration reaches its maximum effectiveness, allowing workers to utilize their innate motor intelligence while robots provide precision and augmentation.</w:t>
      </w:r>
    </w:p>
    <w:p w14:paraId="4AEDF65D" w14:textId="26111B6A" w:rsidR="00DB5BE4" w:rsidRDefault="00DB5BE4">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9556BE0" w14:textId="41304968" w:rsidR="00DB5BE4" w:rsidRDefault="00DB5BE4" w:rsidP="00A0397A">
      <w:pPr>
        <w:pStyle w:val="ListParagraph"/>
        <w:ind w:left="-284" w:right="-188"/>
        <w:jc w:val="both"/>
        <w:rPr>
          <w:rFonts w:ascii="Times New Roman" w:hAnsi="Times New Roman" w:cs="Times New Roman"/>
          <w:b/>
          <w:bCs/>
          <w:sz w:val="24"/>
          <w:szCs w:val="24"/>
          <w:lang w:val="en-US"/>
        </w:rPr>
      </w:pPr>
      <w:r w:rsidRPr="00DB5BE4">
        <w:rPr>
          <w:rFonts w:ascii="Times New Roman" w:hAnsi="Times New Roman" w:cs="Times New Roman"/>
          <w:b/>
          <w:bCs/>
          <w:sz w:val="24"/>
          <w:szCs w:val="24"/>
          <w:lang w:val="en-US"/>
        </w:rPr>
        <w:lastRenderedPageBreak/>
        <w:t>Embodied Intelligence Grounded in Embodiment Theory and Ecological Psychology</w:t>
      </w:r>
    </w:p>
    <w:p w14:paraId="39493DF5" w14:textId="44EEB2D9" w:rsidR="00DB5BE4" w:rsidRDefault="00DB5BE4" w:rsidP="00C35067">
      <w:pPr>
        <w:pStyle w:val="ListParagraph"/>
        <w:ind w:left="-284" w:right="-4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According to the Embodiment Theory, cognition is essentially “body-scaled”: musculoskeletal morphology, muscle synergies, and interoceptive feedback continuously constrain and enrich neural representation. Neuroimaging research supports this theory by demonstrating that the mere imagination of a grasp activity's premotor-parietal circuits in patterns that are influenced by a person's hand span (Gallese &amp; </w:t>
      </w:r>
      <w:proofErr w:type="spellStart"/>
      <w:r>
        <w:rPr>
          <w:rFonts w:ascii="Times New Roman" w:hAnsi="Times New Roman" w:cs="Times New Roman"/>
          <w:sz w:val="24"/>
          <w:szCs w:val="24"/>
          <w:lang w:val="en-US"/>
        </w:rPr>
        <w:t>Sinigaglia</w:t>
      </w:r>
      <w:proofErr w:type="spellEnd"/>
      <w:r>
        <w:rPr>
          <w:rFonts w:ascii="Times New Roman" w:hAnsi="Times New Roman" w:cs="Times New Roman"/>
          <w:sz w:val="24"/>
          <w:szCs w:val="24"/>
          <w:lang w:val="en-US"/>
        </w:rPr>
        <w:t xml:space="preserve">, 2011; </w:t>
      </w:r>
      <w:proofErr w:type="spellStart"/>
      <w:r>
        <w:rPr>
          <w:rFonts w:ascii="Times New Roman" w:hAnsi="Times New Roman" w:cs="Times New Roman"/>
          <w:sz w:val="24"/>
          <w:szCs w:val="24"/>
          <w:lang w:val="en-US"/>
        </w:rPr>
        <w:t>Vingerhoets</w:t>
      </w:r>
      <w:proofErr w:type="spellEnd"/>
      <w:r>
        <w:rPr>
          <w:rFonts w:ascii="Times New Roman" w:hAnsi="Times New Roman" w:cs="Times New Roman"/>
          <w:sz w:val="24"/>
          <w:szCs w:val="24"/>
          <w:lang w:val="en-US"/>
        </w:rPr>
        <w:t xml:space="preserve"> </w:t>
      </w:r>
      <w:r w:rsidR="004E7FAC">
        <w:rPr>
          <w:rFonts w:ascii="Times New Roman" w:hAnsi="Times New Roman" w:cs="Times New Roman"/>
          <w:sz w:val="24"/>
          <w:szCs w:val="24"/>
          <w:lang w:val="en-US"/>
        </w:rPr>
        <w:t>et al., 2014)</w:t>
      </w:r>
      <w:r w:rsidR="00D61CC9">
        <w:rPr>
          <w:rFonts w:ascii="Times New Roman" w:hAnsi="Times New Roman" w:cs="Times New Roman"/>
          <w:sz w:val="24"/>
          <w:szCs w:val="24"/>
          <w:lang w:val="en-US"/>
        </w:rPr>
        <w:t>. By presenting perception as the direct acquisition</w:t>
      </w:r>
      <w:r w:rsidR="00346ADE">
        <w:rPr>
          <w:rFonts w:ascii="Times New Roman" w:hAnsi="Times New Roman" w:cs="Times New Roman"/>
          <w:sz w:val="24"/>
          <w:szCs w:val="24"/>
          <w:lang w:val="en-US"/>
        </w:rPr>
        <w:t xml:space="preserve"> of affordances-</w:t>
      </w:r>
      <w:r w:rsidR="002E163F">
        <w:rPr>
          <w:rFonts w:ascii="Times New Roman" w:hAnsi="Times New Roman" w:cs="Times New Roman"/>
          <w:sz w:val="24"/>
          <w:szCs w:val="24"/>
          <w:lang w:val="en-US"/>
        </w:rPr>
        <w:t xml:space="preserve"> action options determined by the relationship between an organism's body measurements and the layout of its surroundings, ecological psychology</w:t>
      </w:r>
      <w:r w:rsidR="00C35067">
        <w:rPr>
          <w:rFonts w:ascii="Times New Roman" w:hAnsi="Times New Roman" w:cs="Times New Roman"/>
          <w:sz w:val="24"/>
          <w:szCs w:val="24"/>
          <w:lang w:val="en-US"/>
        </w:rPr>
        <w:t xml:space="preserve"> supports this position. For example, traditional doorway studies show that walkers only start</w:t>
      </w:r>
      <w:r w:rsidR="007D19F8">
        <w:rPr>
          <w:rFonts w:ascii="Times New Roman" w:hAnsi="Times New Roman" w:cs="Times New Roman"/>
          <w:sz w:val="24"/>
          <w:szCs w:val="24"/>
          <w:lang w:val="en-US"/>
        </w:rPr>
        <w:t xml:space="preserve"> to rotate their shoulders when an aperture gets as small</w:t>
      </w:r>
      <w:r w:rsidR="000D6FF7">
        <w:rPr>
          <w:rFonts w:ascii="Times New Roman" w:hAnsi="Times New Roman" w:cs="Times New Roman"/>
          <w:sz w:val="24"/>
          <w:szCs w:val="24"/>
          <w:lang w:val="en-US"/>
        </w:rPr>
        <w:t xml:space="preserve"> as 1.3 times their shoulder width, illustrating</w:t>
      </w:r>
      <w:r w:rsidR="00306E2E">
        <w:rPr>
          <w:rFonts w:ascii="Times New Roman" w:hAnsi="Times New Roman" w:cs="Times New Roman"/>
          <w:sz w:val="24"/>
          <w:szCs w:val="24"/>
          <w:lang w:val="en-US"/>
        </w:rPr>
        <w:t xml:space="preserve"> how perception “knows” body dimensions without the need for internal measurement</w:t>
      </w:r>
      <w:r w:rsidR="00524576">
        <w:rPr>
          <w:rFonts w:ascii="Times New Roman" w:hAnsi="Times New Roman" w:cs="Times New Roman"/>
          <w:sz w:val="24"/>
          <w:szCs w:val="24"/>
          <w:lang w:val="en-US"/>
        </w:rPr>
        <w:t xml:space="preserve"> (</w:t>
      </w:r>
      <w:r w:rsidR="00D659A4">
        <w:rPr>
          <w:rFonts w:ascii="Times New Roman" w:hAnsi="Times New Roman" w:cs="Times New Roman"/>
          <w:sz w:val="24"/>
          <w:szCs w:val="24"/>
          <w:lang w:val="en-US"/>
        </w:rPr>
        <w:t>Fajen, Riley, &amp; Turvey, 2009; Warren &amp; Whang, 1987)</w:t>
      </w:r>
      <w:r w:rsidR="00224DD6">
        <w:rPr>
          <w:rFonts w:ascii="Times New Roman" w:hAnsi="Times New Roman" w:cs="Times New Roman"/>
          <w:sz w:val="24"/>
          <w:szCs w:val="24"/>
          <w:lang w:val="en-US"/>
        </w:rPr>
        <w:t>. The mind-body-environment system in which perception, action, and cognition create a closed, reciprocal loop is what these viewpoints collectively identify as embodied intelligence</w:t>
      </w:r>
      <w:r w:rsidR="006652AF">
        <w:rPr>
          <w:rFonts w:ascii="Times New Roman" w:hAnsi="Times New Roman" w:cs="Times New Roman"/>
          <w:sz w:val="24"/>
          <w:szCs w:val="24"/>
          <w:lang w:val="en-US"/>
        </w:rPr>
        <w:t>.</w:t>
      </w:r>
    </w:p>
    <w:p w14:paraId="3F6ABD40" w14:textId="69B42D28" w:rsidR="00C22BB8" w:rsidRPr="00A51310" w:rsidRDefault="00B06172" w:rsidP="00A51310">
      <w:pPr>
        <w:pStyle w:val="ListParagraph"/>
        <w:ind w:left="-284" w:right="-46"/>
        <w:jc w:val="both"/>
        <w:rPr>
          <w:rFonts w:ascii="Times New Roman" w:hAnsi="Times New Roman" w:cs="Times New Roman"/>
          <w:sz w:val="24"/>
          <w:szCs w:val="24"/>
          <w:lang w:val="en-US"/>
        </w:rPr>
      </w:pPr>
      <w:r>
        <w:rPr>
          <w:rFonts w:ascii="Times New Roman" w:hAnsi="Times New Roman" w:cs="Times New Roman"/>
          <w:sz w:val="24"/>
          <w:szCs w:val="24"/>
          <w:lang w:val="en-US"/>
        </w:rPr>
        <w:t>Research demonstrates that improving this loop has real benefits for h</w:t>
      </w:r>
      <w:r w:rsidR="001D7754">
        <w:rPr>
          <w:rFonts w:ascii="Times New Roman" w:hAnsi="Times New Roman" w:cs="Times New Roman"/>
          <w:sz w:val="24"/>
          <w:szCs w:val="24"/>
          <w:lang w:val="en-US"/>
        </w:rPr>
        <w:t>u</w:t>
      </w:r>
      <w:r>
        <w:rPr>
          <w:rFonts w:ascii="Times New Roman" w:hAnsi="Times New Roman" w:cs="Times New Roman"/>
          <w:sz w:val="24"/>
          <w:szCs w:val="24"/>
          <w:lang w:val="en-US"/>
        </w:rPr>
        <w:t>man-robot cooperation</w:t>
      </w:r>
      <w:r w:rsidR="001D7754">
        <w:rPr>
          <w:rFonts w:ascii="Times New Roman" w:hAnsi="Times New Roman" w:cs="Times New Roman"/>
          <w:sz w:val="24"/>
          <w:szCs w:val="24"/>
          <w:lang w:val="en-US"/>
        </w:rPr>
        <w:t xml:space="preserve">. Variable-tempo agility training </w:t>
      </w:r>
      <w:r w:rsidR="0046247B">
        <w:rPr>
          <w:rFonts w:ascii="Times New Roman" w:hAnsi="Times New Roman" w:cs="Times New Roman"/>
          <w:sz w:val="24"/>
          <w:szCs w:val="24"/>
          <w:lang w:val="en-US"/>
        </w:rPr>
        <w:t>helps</w:t>
      </w:r>
      <w:r w:rsidR="001D7754">
        <w:rPr>
          <w:rFonts w:ascii="Times New Roman" w:hAnsi="Times New Roman" w:cs="Times New Roman"/>
          <w:sz w:val="24"/>
          <w:szCs w:val="24"/>
          <w:lang w:val="en-US"/>
        </w:rPr>
        <w:t xml:space="preserve"> athletes apply their newfound skills to </w:t>
      </w:r>
      <w:proofErr w:type="spellStart"/>
      <w:r w:rsidR="001D7754">
        <w:rPr>
          <w:rFonts w:ascii="Times New Roman" w:hAnsi="Times New Roman" w:cs="Times New Roman"/>
          <w:sz w:val="24"/>
          <w:szCs w:val="24"/>
          <w:lang w:val="en-US"/>
        </w:rPr>
        <w:t>cobot</w:t>
      </w:r>
      <w:proofErr w:type="spellEnd"/>
      <w:r w:rsidR="001D7754">
        <w:rPr>
          <w:rFonts w:ascii="Times New Roman" w:hAnsi="Times New Roman" w:cs="Times New Roman"/>
          <w:sz w:val="24"/>
          <w:szCs w:val="24"/>
          <w:lang w:val="en-US"/>
        </w:rPr>
        <w:t xml:space="preserve"> hand-o</w:t>
      </w:r>
      <w:r w:rsidR="00ED1D7D">
        <w:rPr>
          <w:rFonts w:ascii="Times New Roman" w:hAnsi="Times New Roman" w:cs="Times New Roman"/>
          <w:sz w:val="24"/>
          <w:szCs w:val="24"/>
          <w:lang w:val="en-US"/>
        </w:rPr>
        <w:t>ff tasks, allowing them to adjust to sudden changes in trajectory far more quickly than control</w:t>
      </w:r>
      <w:r w:rsidR="006B03DE">
        <w:rPr>
          <w:rFonts w:ascii="Times New Roman" w:hAnsi="Times New Roman" w:cs="Times New Roman"/>
          <w:sz w:val="24"/>
          <w:szCs w:val="24"/>
          <w:lang w:val="en-US"/>
        </w:rPr>
        <w:t xml:space="preserve"> groups (Carrozzi, Gualtieri, &amp; Rauch</w:t>
      </w:r>
      <w:r w:rsidR="009F6042">
        <w:rPr>
          <w:rFonts w:ascii="Times New Roman" w:hAnsi="Times New Roman" w:cs="Times New Roman"/>
          <w:sz w:val="24"/>
          <w:szCs w:val="24"/>
          <w:lang w:val="en-US"/>
        </w:rPr>
        <w:t xml:space="preserve">, 2020). </w:t>
      </w:r>
      <w:r w:rsidR="00897080">
        <w:rPr>
          <w:rFonts w:ascii="Times New Roman" w:hAnsi="Times New Roman" w:cs="Times New Roman"/>
          <w:sz w:val="24"/>
          <w:szCs w:val="24"/>
          <w:lang w:val="en-US"/>
        </w:rPr>
        <w:t>When co-manipulating large panels with robots, operators who receive haptic-feedback</w:t>
      </w:r>
      <w:r w:rsidR="00622594">
        <w:rPr>
          <w:rFonts w:ascii="Times New Roman" w:hAnsi="Times New Roman" w:cs="Times New Roman"/>
          <w:sz w:val="24"/>
          <w:szCs w:val="24"/>
          <w:lang w:val="en-US"/>
        </w:rPr>
        <w:t xml:space="preserve"> training choose </w:t>
      </w:r>
      <w:r w:rsidR="00DE635E">
        <w:rPr>
          <w:rFonts w:ascii="Times New Roman" w:hAnsi="Times New Roman" w:cs="Times New Roman"/>
          <w:sz w:val="24"/>
          <w:szCs w:val="24"/>
          <w:lang w:val="en-US"/>
        </w:rPr>
        <w:t xml:space="preserve">safer lift-assist angles, demonstrating </w:t>
      </w:r>
      <w:r w:rsidR="00C37072">
        <w:rPr>
          <w:rFonts w:ascii="Times New Roman" w:hAnsi="Times New Roman" w:cs="Times New Roman"/>
          <w:sz w:val="24"/>
          <w:szCs w:val="24"/>
          <w:lang w:val="en-US"/>
        </w:rPr>
        <w:t>how body-scaled affordance detection enhances safety and ergonomics (</w:t>
      </w:r>
      <w:r w:rsidR="006A5B54">
        <w:rPr>
          <w:rFonts w:ascii="Times New Roman" w:hAnsi="Times New Roman" w:cs="Times New Roman"/>
          <w:sz w:val="24"/>
          <w:szCs w:val="24"/>
          <w:lang w:val="en-US"/>
        </w:rPr>
        <w:t xml:space="preserve">Martinez-Garcia &amp; Lobo-Part, 2022). </w:t>
      </w:r>
      <w:r w:rsidR="0046247B">
        <w:rPr>
          <w:rFonts w:ascii="Times New Roman" w:hAnsi="Times New Roman" w:cs="Times New Roman"/>
          <w:sz w:val="24"/>
          <w:szCs w:val="24"/>
          <w:lang w:val="en-US"/>
        </w:rPr>
        <w:t>Teams</w:t>
      </w:r>
      <w:r w:rsidR="008F5E76">
        <w:rPr>
          <w:rFonts w:ascii="Times New Roman" w:hAnsi="Times New Roman" w:cs="Times New Roman"/>
          <w:sz w:val="24"/>
          <w:szCs w:val="24"/>
          <w:lang w:val="en-US"/>
        </w:rPr>
        <w:t xml:space="preserve"> using exoskeletons and shared augmented reality overlays resolve stoppages 29% faster than teams</w:t>
      </w:r>
      <w:r w:rsidR="0046247B">
        <w:rPr>
          <w:rFonts w:ascii="Times New Roman" w:hAnsi="Times New Roman" w:cs="Times New Roman"/>
          <w:sz w:val="24"/>
          <w:szCs w:val="24"/>
          <w:lang w:val="en-US"/>
        </w:rPr>
        <w:t xml:space="preserve"> using tablets alone in a smart industrial line-change situation, demonstrating that cognition may be “distributed” into wearable devices that externalize work limitations (Gao, Ma, &amp; Chen, 2023). High propriocepti</w:t>
      </w:r>
      <w:r w:rsidR="00F556F4">
        <w:rPr>
          <w:rFonts w:ascii="Times New Roman" w:hAnsi="Times New Roman" w:cs="Times New Roman"/>
          <w:sz w:val="24"/>
          <w:szCs w:val="24"/>
          <w:lang w:val="en-US"/>
        </w:rPr>
        <w:t xml:space="preserve">ve acuity and executive flexibility </w:t>
      </w:r>
      <w:r w:rsidR="00454919">
        <w:rPr>
          <w:rFonts w:ascii="Times New Roman" w:hAnsi="Times New Roman" w:cs="Times New Roman"/>
          <w:sz w:val="24"/>
          <w:szCs w:val="24"/>
          <w:lang w:val="en-US"/>
        </w:rPr>
        <w:t>scores, which are developed</w:t>
      </w:r>
      <w:r w:rsidR="00E30838">
        <w:rPr>
          <w:rFonts w:ascii="Times New Roman" w:hAnsi="Times New Roman" w:cs="Times New Roman"/>
          <w:sz w:val="24"/>
          <w:szCs w:val="24"/>
          <w:lang w:val="en-US"/>
        </w:rPr>
        <w:t xml:space="preserve"> in well-designed Physical Education (PE) p</w:t>
      </w:r>
      <w:r w:rsidR="00E30838" w:rsidRPr="00E30838">
        <w:rPr>
          <w:rFonts w:ascii="Times New Roman" w:hAnsi="Times New Roman" w:cs="Times New Roman"/>
          <w:sz w:val="24"/>
          <w:szCs w:val="24"/>
          <w:lang w:val="en-US"/>
        </w:rPr>
        <w:t>rograms</w:t>
      </w:r>
      <w:r w:rsidR="00053675">
        <w:rPr>
          <w:rFonts w:ascii="Times New Roman" w:hAnsi="Times New Roman" w:cs="Times New Roman"/>
          <w:sz w:val="24"/>
          <w:szCs w:val="24"/>
          <w:lang w:val="en-US"/>
        </w:rPr>
        <w:t>,</w:t>
      </w:r>
      <w:r w:rsidR="00E30838" w:rsidRPr="00E30838">
        <w:rPr>
          <w:rFonts w:ascii="Times New Roman" w:hAnsi="Times New Roman" w:cs="Times New Roman"/>
          <w:sz w:val="24"/>
          <w:szCs w:val="24"/>
          <w:lang w:val="en-US"/>
        </w:rPr>
        <w:t xml:space="preserve"> are also linked with predictive modelling to reduce collision risk and increased equipment </w:t>
      </w:r>
      <w:r w:rsidR="00053675">
        <w:rPr>
          <w:rFonts w:ascii="Times New Roman" w:hAnsi="Times New Roman" w:cs="Times New Roman"/>
          <w:sz w:val="24"/>
          <w:szCs w:val="24"/>
          <w:lang w:val="en-US"/>
        </w:rPr>
        <w:t>effectiveness</w:t>
      </w:r>
      <w:r w:rsidR="00E30838">
        <w:rPr>
          <w:rFonts w:ascii="Times New Roman" w:hAnsi="Times New Roman" w:cs="Times New Roman"/>
          <w:sz w:val="24"/>
          <w:szCs w:val="24"/>
          <w:lang w:val="en-US"/>
        </w:rPr>
        <w:t xml:space="preserve"> in human-</w:t>
      </w:r>
      <w:proofErr w:type="spellStart"/>
      <w:r w:rsidR="00053675">
        <w:rPr>
          <w:rFonts w:ascii="Times New Roman" w:hAnsi="Times New Roman" w:cs="Times New Roman"/>
          <w:sz w:val="24"/>
          <w:szCs w:val="24"/>
          <w:lang w:val="en-US"/>
        </w:rPr>
        <w:t>cobot</w:t>
      </w:r>
      <w:proofErr w:type="spellEnd"/>
      <w:r w:rsidR="00053675">
        <w:rPr>
          <w:rFonts w:ascii="Times New Roman" w:hAnsi="Times New Roman" w:cs="Times New Roman"/>
          <w:sz w:val="24"/>
          <w:szCs w:val="24"/>
          <w:lang w:val="en-US"/>
        </w:rPr>
        <w:t xml:space="preserve"> cells (Tang, Sun, &amp; Qiu</w:t>
      </w:r>
      <w:r w:rsidR="00AC49A9">
        <w:rPr>
          <w:rFonts w:ascii="Times New Roman" w:hAnsi="Times New Roman" w:cs="Times New Roman"/>
          <w:sz w:val="24"/>
          <w:szCs w:val="24"/>
          <w:lang w:val="en-US"/>
        </w:rPr>
        <w:t xml:space="preserve">, </w:t>
      </w:r>
      <w:r w:rsidR="00053675">
        <w:rPr>
          <w:rFonts w:ascii="Times New Roman" w:hAnsi="Times New Roman" w:cs="Times New Roman"/>
          <w:sz w:val="24"/>
          <w:szCs w:val="24"/>
          <w:lang w:val="en-US"/>
        </w:rPr>
        <w:t>2021)</w:t>
      </w:r>
      <w:r w:rsidR="008E7E18">
        <w:rPr>
          <w:rFonts w:ascii="Times New Roman" w:hAnsi="Times New Roman" w:cs="Times New Roman"/>
          <w:sz w:val="24"/>
          <w:szCs w:val="24"/>
          <w:lang w:val="en-US"/>
        </w:rPr>
        <w:t xml:space="preserve">. </w:t>
      </w:r>
      <w:r w:rsidR="00C22BB8" w:rsidRPr="00A51310">
        <w:rPr>
          <w:rFonts w:ascii="Times New Roman" w:hAnsi="Times New Roman" w:cs="Times New Roman"/>
          <w:sz w:val="24"/>
          <w:szCs w:val="24"/>
          <w:lang w:val="en-US"/>
        </w:rPr>
        <w:t>PE-based motor-cognition training is positioned as a strategic facilitator of Industry 5.0 readiness by these findings.</w:t>
      </w:r>
      <w:r w:rsidR="001840F1" w:rsidRPr="00A51310">
        <w:rPr>
          <w:rFonts w:ascii="Times New Roman" w:hAnsi="Times New Roman" w:cs="Times New Roman"/>
          <w:sz w:val="24"/>
          <w:szCs w:val="24"/>
          <w:lang w:val="en-US"/>
        </w:rPr>
        <w:t xml:space="preserve"> Team games foster socio-emotional coordination, mind-body exercise</w:t>
      </w:r>
      <w:r w:rsidR="00D55434" w:rsidRPr="00A51310">
        <w:rPr>
          <w:rFonts w:ascii="Times New Roman" w:hAnsi="Times New Roman" w:cs="Times New Roman"/>
          <w:sz w:val="24"/>
          <w:szCs w:val="24"/>
          <w:lang w:val="en-US"/>
        </w:rPr>
        <w:t xml:space="preserve"> </w:t>
      </w:r>
      <w:r w:rsidR="00D1498C" w:rsidRPr="00A51310">
        <w:rPr>
          <w:rFonts w:ascii="Times New Roman" w:hAnsi="Times New Roman" w:cs="Times New Roman"/>
          <w:sz w:val="24"/>
          <w:szCs w:val="24"/>
          <w:lang w:val="en-US"/>
        </w:rPr>
        <w:t>strengthens</w:t>
      </w:r>
      <w:r w:rsidR="00D55434" w:rsidRPr="00A51310">
        <w:rPr>
          <w:rFonts w:ascii="Times New Roman" w:hAnsi="Times New Roman" w:cs="Times New Roman"/>
          <w:sz w:val="24"/>
          <w:szCs w:val="24"/>
          <w:lang w:val="en-US"/>
        </w:rPr>
        <w:t xml:space="preserve"> interoceptive regulation, and </w:t>
      </w:r>
      <w:r w:rsidR="00D1498C" w:rsidRPr="00A51310">
        <w:rPr>
          <w:rFonts w:ascii="Times New Roman" w:hAnsi="Times New Roman" w:cs="Times New Roman"/>
          <w:sz w:val="24"/>
          <w:szCs w:val="24"/>
          <w:lang w:val="en-US"/>
        </w:rPr>
        <w:t>constraint-led</w:t>
      </w:r>
      <w:r w:rsidR="00D55434" w:rsidRPr="00A51310">
        <w:rPr>
          <w:rFonts w:ascii="Times New Roman" w:hAnsi="Times New Roman" w:cs="Times New Roman"/>
          <w:sz w:val="24"/>
          <w:szCs w:val="24"/>
          <w:lang w:val="en-US"/>
        </w:rPr>
        <w:t xml:space="preserve"> drills improve perception-action coupling. </w:t>
      </w:r>
      <w:r w:rsidR="00D1498C" w:rsidRPr="00A51310">
        <w:rPr>
          <w:rFonts w:ascii="Times New Roman" w:hAnsi="Times New Roman" w:cs="Times New Roman"/>
          <w:sz w:val="24"/>
          <w:szCs w:val="24"/>
          <w:lang w:val="en-US"/>
        </w:rPr>
        <w:t>These skills enable workers to quickly perceive robotic affordances and react with biomechanical</w:t>
      </w:r>
      <w:r w:rsidR="00B341AF" w:rsidRPr="00A51310">
        <w:rPr>
          <w:rFonts w:ascii="Times New Roman" w:hAnsi="Times New Roman" w:cs="Times New Roman"/>
          <w:sz w:val="24"/>
          <w:szCs w:val="24"/>
          <w:lang w:val="en-US"/>
        </w:rPr>
        <w:t>ly effective, context-appropriate actions</w:t>
      </w:r>
      <w:r w:rsidR="00F85C84" w:rsidRPr="00A51310">
        <w:rPr>
          <w:rFonts w:ascii="Times New Roman" w:hAnsi="Times New Roman" w:cs="Times New Roman"/>
          <w:sz w:val="24"/>
          <w:szCs w:val="24"/>
          <w:lang w:val="en-US"/>
        </w:rPr>
        <w:t>. In summary, human-robot synergy changes from cautious coexistence to fluid mutually augmenting collaboration when the body is viewed as a central</w:t>
      </w:r>
      <w:r w:rsidR="008012DE" w:rsidRPr="00A51310">
        <w:rPr>
          <w:rFonts w:ascii="Times New Roman" w:hAnsi="Times New Roman" w:cs="Times New Roman"/>
          <w:sz w:val="24"/>
          <w:szCs w:val="24"/>
          <w:lang w:val="en-US"/>
        </w:rPr>
        <w:t xml:space="preserve"> element of intelligent </w:t>
      </w:r>
      <w:r w:rsidR="007460D5" w:rsidRPr="00A51310">
        <w:rPr>
          <w:rFonts w:ascii="Times New Roman" w:hAnsi="Times New Roman" w:cs="Times New Roman"/>
          <w:sz w:val="24"/>
          <w:szCs w:val="24"/>
          <w:lang w:val="en-US"/>
        </w:rPr>
        <w:t>behavior</w:t>
      </w:r>
      <w:r w:rsidR="008012DE" w:rsidRPr="00A51310">
        <w:rPr>
          <w:rFonts w:ascii="Times New Roman" w:hAnsi="Times New Roman" w:cs="Times New Roman"/>
          <w:sz w:val="24"/>
          <w:szCs w:val="24"/>
          <w:lang w:val="en-US"/>
        </w:rPr>
        <w:t xml:space="preserve"> rather than a peripheral executor</w:t>
      </w:r>
      <w:r w:rsidR="007460D5" w:rsidRPr="00A51310">
        <w:rPr>
          <w:rFonts w:ascii="Times New Roman" w:hAnsi="Times New Roman" w:cs="Times New Roman"/>
          <w:sz w:val="24"/>
          <w:szCs w:val="24"/>
          <w:lang w:val="en-US"/>
        </w:rPr>
        <w:t>.</w:t>
      </w:r>
    </w:p>
    <w:p w14:paraId="0D676D3B" w14:textId="6488C85F" w:rsidR="00AC49A9" w:rsidRDefault="003457D5" w:rsidP="00E30838">
      <w:pPr>
        <w:pStyle w:val="ListParagraph"/>
        <w:ind w:left="-284" w:right="-46"/>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How</w:t>
      </w:r>
      <w:r w:rsidR="00FD2E9C">
        <w:rPr>
          <w:rFonts w:ascii="Times New Roman" w:hAnsi="Times New Roman" w:cs="Times New Roman"/>
          <w:b/>
          <w:bCs/>
          <w:sz w:val="24"/>
          <w:szCs w:val="24"/>
          <w:lang w:val="en-US"/>
        </w:rPr>
        <w:t xml:space="preserve"> Embo</w:t>
      </w:r>
      <w:r>
        <w:rPr>
          <w:rFonts w:ascii="Times New Roman" w:hAnsi="Times New Roman" w:cs="Times New Roman"/>
          <w:b/>
          <w:bCs/>
          <w:sz w:val="24"/>
          <w:szCs w:val="24"/>
          <w:lang w:val="en-US"/>
        </w:rPr>
        <w:t>died Intelligence applies to Physical Education and Robotics Interactions.</w:t>
      </w:r>
    </w:p>
    <w:p w14:paraId="3D3C0240" w14:textId="0EA7E05D" w:rsidR="003457D5" w:rsidRDefault="003457D5" w:rsidP="003457D5">
      <w:pPr>
        <w:pStyle w:val="ListParagraph"/>
        <w:numPr>
          <w:ilvl w:val="0"/>
          <w:numId w:val="3"/>
        </w:numPr>
        <w:ind w:left="567" w:right="-46"/>
        <w:jc w:val="both"/>
        <w:rPr>
          <w:rFonts w:ascii="Times New Roman" w:hAnsi="Times New Roman" w:cs="Times New Roman"/>
          <w:sz w:val="24"/>
          <w:szCs w:val="24"/>
          <w:lang w:val="en-US"/>
        </w:rPr>
      </w:pPr>
      <w:r w:rsidRPr="003457D5">
        <w:rPr>
          <w:rFonts w:ascii="Times New Roman" w:hAnsi="Times New Roman" w:cs="Times New Roman"/>
          <w:b/>
          <w:bCs/>
          <w:i/>
          <w:iCs/>
          <w:sz w:val="24"/>
          <w:szCs w:val="24"/>
          <w:lang w:val="en-US"/>
        </w:rPr>
        <w:t>Physical Education (PE) as an Embodied-Intelligence Laboratory</w:t>
      </w:r>
      <w:r>
        <w:rPr>
          <w:rFonts w:ascii="Times New Roman" w:hAnsi="Times New Roman" w:cs="Times New Roman"/>
          <w:b/>
          <w:bCs/>
          <w:sz w:val="24"/>
          <w:szCs w:val="24"/>
          <w:lang w:val="en-US"/>
        </w:rPr>
        <w:t xml:space="preserve">: </w:t>
      </w:r>
      <w:r w:rsidRPr="003457D5">
        <w:rPr>
          <w:rFonts w:ascii="Times New Roman" w:hAnsi="Times New Roman" w:cs="Times New Roman"/>
          <w:sz w:val="24"/>
          <w:szCs w:val="24"/>
          <w:lang w:val="en-US"/>
        </w:rPr>
        <w:t>Contemporary PE</w:t>
      </w:r>
      <w:r>
        <w:rPr>
          <w:rFonts w:ascii="Times New Roman" w:hAnsi="Times New Roman" w:cs="Times New Roman"/>
          <w:b/>
          <w:bCs/>
          <w:sz w:val="24"/>
          <w:szCs w:val="24"/>
          <w:lang w:val="en-US"/>
        </w:rPr>
        <w:t xml:space="preserve"> </w:t>
      </w:r>
      <w:r w:rsidRPr="003457D5">
        <w:rPr>
          <w:rFonts w:ascii="Times New Roman" w:hAnsi="Times New Roman" w:cs="Times New Roman"/>
          <w:sz w:val="24"/>
          <w:szCs w:val="24"/>
          <w:lang w:val="en-US"/>
        </w:rPr>
        <w:t xml:space="preserve">uses </w:t>
      </w:r>
      <w:r>
        <w:rPr>
          <w:rFonts w:ascii="Times New Roman" w:hAnsi="Times New Roman" w:cs="Times New Roman"/>
          <w:sz w:val="24"/>
          <w:szCs w:val="24"/>
          <w:lang w:val="en-US"/>
        </w:rPr>
        <w:t>constraint-led</w:t>
      </w:r>
      <w:r w:rsidRPr="003457D5">
        <w:rPr>
          <w:rFonts w:ascii="Times New Roman" w:hAnsi="Times New Roman" w:cs="Times New Roman"/>
          <w:sz w:val="24"/>
          <w:szCs w:val="24"/>
          <w:lang w:val="en-US"/>
        </w:rPr>
        <w:t xml:space="preserve"> activities-small</w:t>
      </w:r>
      <w:r>
        <w:rPr>
          <w:rFonts w:ascii="Times New Roman" w:hAnsi="Times New Roman" w:cs="Times New Roman"/>
          <w:sz w:val="24"/>
          <w:szCs w:val="24"/>
          <w:lang w:val="en-US"/>
        </w:rPr>
        <w:t>-sided games, agility circuits, mirror drills to make students detect affordance, link perceptions to action, and adapt on the fly. These tasks co-activate cerebella, premotor, and dorsolateral-prefrontal networks, sharpening motor sequencing and executive control (Pesce et al., 2021)</w:t>
      </w:r>
      <w:r w:rsidR="006F51E7">
        <w:rPr>
          <w:rFonts w:ascii="Times New Roman" w:hAnsi="Times New Roman" w:cs="Times New Roman"/>
          <w:sz w:val="24"/>
          <w:szCs w:val="24"/>
          <w:lang w:val="en-US"/>
        </w:rPr>
        <w:t>. Varying surfaces, implementing, and team dynamics further build proprioceptive acuity, anticipatory timing, and emotional regulation, competencies shown to reduce injuries and accelerate later technical skill uptake (Ionta &amp; Ferretti, 2020).</w:t>
      </w:r>
    </w:p>
    <w:p w14:paraId="13F87C0C" w14:textId="0AFE952A" w:rsidR="00C432B5" w:rsidRDefault="00A51310" w:rsidP="00C432B5">
      <w:pPr>
        <w:pStyle w:val="ListParagraph"/>
        <w:numPr>
          <w:ilvl w:val="0"/>
          <w:numId w:val="3"/>
        </w:numPr>
        <w:ind w:left="567" w:right="-46"/>
        <w:jc w:val="both"/>
        <w:rPr>
          <w:rFonts w:ascii="Times New Roman" w:hAnsi="Times New Roman" w:cs="Times New Roman"/>
          <w:sz w:val="24"/>
          <w:szCs w:val="24"/>
        </w:rPr>
      </w:pPr>
      <w:r w:rsidRPr="00A51310">
        <w:rPr>
          <w:rFonts w:ascii="Times New Roman" w:hAnsi="Times New Roman" w:cs="Times New Roman"/>
          <w:b/>
          <w:bCs/>
          <w:i/>
          <w:iCs/>
          <w:sz w:val="24"/>
          <w:szCs w:val="24"/>
          <w:lang w:val="en-US"/>
        </w:rPr>
        <w:t>Translating PE-Honed Skills to Robotic Interaction</w:t>
      </w:r>
      <w:r>
        <w:rPr>
          <w:rFonts w:ascii="Times New Roman" w:hAnsi="Times New Roman" w:cs="Times New Roman"/>
          <w:sz w:val="24"/>
          <w:szCs w:val="24"/>
          <w:lang w:val="en-US"/>
        </w:rPr>
        <w:t xml:space="preserve">: The very abilities developed in PE-quick affordance identification, close perception-action coupling, and social-emotional cueing in hybrid teams-are needed by </w:t>
      </w:r>
      <w:proofErr w:type="spellStart"/>
      <w:r>
        <w:rPr>
          <w:rFonts w:ascii="Times New Roman" w:hAnsi="Times New Roman" w:cs="Times New Roman"/>
          <w:sz w:val="24"/>
          <w:szCs w:val="24"/>
          <w:lang w:val="en-US"/>
        </w:rPr>
        <w:t>cobots</w:t>
      </w:r>
      <w:proofErr w:type="spellEnd"/>
      <w:r>
        <w:rPr>
          <w:rFonts w:ascii="Times New Roman" w:hAnsi="Times New Roman" w:cs="Times New Roman"/>
          <w:sz w:val="24"/>
          <w:szCs w:val="24"/>
          <w:lang w:val="en-US"/>
        </w:rPr>
        <w:t xml:space="preserve">. </w:t>
      </w:r>
      <w:r w:rsidR="00C432B5">
        <w:rPr>
          <w:rFonts w:ascii="Times New Roman" w:hAnsi="Times New Roman" w:cs="Times New Roman"/>
          <w:sz w:val="24"/>
          <w:szCs w:val="24"/>
          <w:lang w:val="en-US"/>
        </w:rPr>
        <w:t xml:space="preserve">Compared to their screen-trained peers, operators with dual-task PE experience log 40% fewer near-misses and fix </w:t>
      </w:r>
      <w:proofErr w:type="spellStart"/>
      <w:r w:rsidR="00C432B5">
        <w:rPr>
          <w:rFonts w:ascii="Times New Roman" w:hAnsi="Times New Roman" w:cs="Times New Roman"/>
          <w:sz w:val="24"/>
          <w:szCs w:val="24"/>
          <w:lang w:val="en-US"/>
        </w:rPr>
        <w:t>cobot</w:t>
      </w:r>
      <w:proofErr w:type="spellEnd"/>
      <w:r w:rsidR="00C432B5">
        <w:rPr>
          <w:rFonts w:ascii="Times New Roman" w:hAnsi="Times New Roman" w:cs="Times New Roman"/>
          <w:sz w:val="24"/>
          <w:szCs w:val="24"/>
          <w:lang w:val="en-US"/>
        </w:rPr>
        <w:t xml:space="preserve">-path </w:t>
      </w:r>
      <w:r w:rsidR="00C432B5">
        <w:rPr>
          <w:rFonts w:ascii="Times New Roman" w:hAnsi="Times New Roman" w:cs="Times New Roman"/>
          <w:sz w:val="24"/>
          <w:szCs w:val="24"/>
          <w:lang w:val="en-US"/>
        </w:rPr>
        <w:lastRenderedPageBreak/>
        <w:t>faults 32% faster (</w:t>
      </w:r>
      <w:proofErr w:type="spellStart"/>
      <w:r w:rsidR="00C432B5">
        <w:rPr>
          <w:rFonts w:ascii="Times New Roman" w:hAnsi="Times New Roman" w:cs="Times New Roman"/>
          <w:sz w:val="24"/>
          <w:szCs w:val="24"/>
          <w:lang w:val="en-US"/>
        </w:rPr>
        <w:t>Gaualtieri</w:t>
      </w:r>
      <w:proofErr w:type="spellEnd"/>
      <w:r w:rsidR="00C432B5">
        <w:rPr>
          <w:rFonts w:ascii="Times New Roman" w:hAnsi="Times New Roman" w:cs="Times New Roman"/>
          <w:sz w:val="24"/>
          <w:szCs w:val="24"/>
          <w:lang w:val="en-US"/>
        </w:rPr>
        <w:t xml:space="preserve"> et al., 2022). </w:t>
      </w:r>
      <w:r w:rsidR="00C432B5" w:rsidRPr="00C432B5">
        <w:rPr>
          <w:rFonts w:ascii="Times New Roman" w:hAnsi="Times New Roman" w:cs="Times New Roman"/>
          <w:sz w:val="24"/>
          <w:szCs w:val="24"/>
          <w:lang w:val="en-US"/>
        </w:rPr>
        <w:t xml:space="preserve">Additionally, </w:t>
      </w:r>
      <w:r w:rsidR="00C432B5">
        <w:rPr>
          <w:rFonts w:ascii="Times New Roman" w:hAnsi="Times New Roman" w:cs="Times New Roman"/>
          <w:sz w:val="24"/>
          <w:szCs w:val="24"/>
          <w:lang w:val="en-US"/>
        </w:rPr>
        <w:t>H</w:t>
      </w:r>
      <w:r w:rsidR="00C432B5" w:rsidRPr="00C432B5">
        <w:rPr>
          <w:rFonts w:ascii="Times New Roman" w:hAnsi="Times New Roman" w:cs="Times New Roman"/>
          <w:sz w:val="24"/>
          <w:szCs w:val="24"/>
          <w:lang w:val="en-US"/>
        </w:rPr>
        <w:t xml:space="preserve">epatic physical education exercises such as partner </w:t>
      </w:r>
      <w:r w:rsidR="00C432B5" w:rsidRPr="00C432B5">
        <w:rPr>
          <w:rFonts w:ascii="Times New Roman" w:hAnsi="Times New Roman" w:cs="Times New Roman"/>
          <w:sz w:val="24"/>
          <w:szCs w:val="24"/>
        </w:rPr>
        <w:t>resistance improve control over body rigidity, increasing the accuracy of force-sharing in exoskeleton or compliant-arm tasks</w:t>
      </w:r>
      <w:r w:rsidR="00C432B5">
        <w:rPr>
          <w:rFonts w:ascii="Times New Roman" w:hAnsi="Times New Roman" w:cs="Times New Roman"/>
          <w:sz w:val="24"/>
          <w:szCs w:val="24"/>
        </w:rPr>
        <w:t xml:space="preserve"> (Kim et al., 2021).</w:t>
      </w:r>
    </w:p>
    <w:p w14:paraId="18D7449B" w14:textId="0A97584E" w:rsidR="00F56229" w:rsidRDefault="00F56229" w:rsidP="00E913C8">
      <w:pPr>
        <w:pStyle w:val="ListParagraph"/>
        <w:ind w:left="0" w:right="-46"/>
        <w:jc w:val="both"/>
        <w:rPr>
          <w:rFonts w:ascii="Times New Roman" w:hAnsi="Times New Roman" w:cs="Times New Roman"/>
          <w:sz w:val="24"/>
          <w:szCs w:val="24"/>
        </w:rPr>
      </w:pPr>
      <w:r>
        <w:rPr>
          <w:rFonts w:ascii="Times New Roman" w:hAnsi="Times New Roman" w:cs="Times New Roman"/>
          <w:b/>
          <w:bCs/>
          <w:sz w:val="24"/>
          <w:szCs w:val="24"/>
        </w:rPr>
        <w:t>Design Implications for PE and Robotics Curricula-</w:t>
      </w:r>
      <w:r>
        <w:rPr>
          <w:rFonts w:ascii="Times New Roman" w:hAnsi="Times New Roman" w:cs="Times New Roman"/>
          <w:sz w:val="24"/>
          <w:szCs w:val="24"/>
        </w:rPr>
        <w:t xml:space="preserve"> Embodied-Intelligence principles suggest a two-pronged instructional model:</w:t>
      </w:r>
    </w:p>
    <w:p w14:paraId="46A2CAF1" w14:textId="304949CF" w:rsidR="00F56229" w:rsidRPr="00F56229" w:rsidRDefault="00F56229" w:rsidP="00F56229">
      <w:pPr>
        <w:pStyle w:val="ListParagraph"/>
        <w:numPr>
          <w:ilvl w:val="0"/>
          <w:numId w:val="4"/>
        </w:numPr>
        <w:ind w:left="567" w:right="-46"/>
        <w:jc w:val="both"/>
        <w:rPr>
          <w:rFonts w:ascii="Times New Roman" w:hAnsi="Times New Roman" w:cs="Times New Roman"/>
          <w:b/>
          <w:bCs/>
          <w:i/>
          <w:iCs/>
          <w:sz w:val="24"/>
          <w:szCs w:val="24"/>
        </w:rPr>
      </w:pPr>
      <w:r w:rsidRPr="00F56229">
        <w:rPr>
          <w:rFonts w:ascii="Times New Roman" w:hAnsi="Times New Roman" w:cs="Times New Roman"/>
          <w:b/>
          <w:bCs/>
          <w:i/>
          <w:iCs/>
          <w:sz w:val="24"/>
          <w:szCs w:val="24"/>
        </w:rPr>
        <w:t>Integrative Motor-Cognition Modules</w:t>
      </w:r>
      <w:r>
        <w:rPr>
          <w:rFonts w:ascii="Times New Roman" w:hAnsi="Times New Roman" w:cs="Times New Roman"/>
          <w:b/>
          <w:bCs/>
          <w:i/>
          <w:iCs/>
          <w:sz w:val="24"/>
          <w:szCs w:val="24"/>
        </w:rPr>
        <w:t xml:space="preserve">- </w:t>
      </w:r>
      <w:r>
        <w:rPr>
          <w:rFonts w:ascii="Times New Roman" w:hAnsi="Times New Roman" w:cs="Times New Roman"/>
          <w:sz w:val="24"/>
          <w:szCs w:val="24"/>
        </w:rPr>
        <w:t>Incorporate agility-plus-decision-making exercises (such as reactive sprint grids and dribble-and-solve) into corporate and occupational training to help employees practice perception, thought, and action as a cohesive skill set.</w:t>
      </w:r>
    </w:p>
    <w:p w14:paraId="75F2830C" w14:textId="419C1F75" w:rsidR="00F56229" w:rsidRPr="00DD560A" w:rsidRDefault="00F56229" w:rsidP="00F56229">
      <w:pPr>
        <w:pStyle w:val="ListParagraph"/>
        <w:numPr>
          <w:ilvl w:val="0"/>
          <w:numId w:val="4"/>
        </w:numPr>
        <w:ind w:left="567" w:right="-46"/>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Affordance-Transparent Robots- </w:t>
      </w:r>
      <w:r w:rsidR="001A117A">
        <w:rPr>
          <w:rFonts w:ascii="Times New Roman" w:hAnsi="Times New Roman" w:cs="Times New Roman"/>
          <w:sz w:val="24"/>
          <w:szCs w:val="24"/>
        </w:rPr>
        <w:t xml:space="preserve">Create </w:t>
      </w:r>
      <w:proofErr w:type="spellStart"/>
      <w:r w:rsidR="001A117A">
        <w:rPr>
          <w:rFonts w:ascii="Times New Roman" w:hAnsi="Times New Roman" w:cs="Times New Roman"/>
          <w:sz w:val="24"/>
          <w:szCs w:val="24"/>
        </w:rPr>
        <w:t>cobot</w:t>
      </w:r>
      <w:proofErr w:type="spellEnd"/>
      <w:r w:rsidR="001A117A">
        <w:rPr>
          <w:rFonts w:ascii="Times New Roman" w:hAnsi="Times New Roman" w:cs="Times New Roman"/>
          <w:sz w:val="24"/>
          <w:szCs w:val="24"/>
        </w:rPr>
        <w:t xml:space="preserve"> </w:t>
      </w:r>
      <w:proofErr w:type="spellStart"/>
      <w:r w:rsidR="001A117A">
        <w:rPr>
          <w:rFonts w:ascii="Times New Roman" w:hAnsi="Times New Roman" w:cs="Times New Roman"/>
          <w:sz w:val="24"/>
          <w:szCs w:val="24"/>
        </w:rPr>
        <w:t>behaviors</w:t>
      </w:r>
      <w:proofErr w:type="spellEnd"/>
      <w:r w:rsidR="001A117A">
        <w:rPr>
          <w:rFonts w:ascii="Times New Roman" w:hAnsi="Times New Roman" w:cs="Times New Roman"/>
          <w:sz w:val="24"/>
          <w:szCs w:val="24"/>
        </w:rPr>
        <w:t xml:space="preserve"> and an interface that “broadcasts” actionable cues through profiles of light, motion, and compliance force. This way, human perceptual systems, which PE has already honed, can almost instinctively choose the right next move.</w:t>
      </w:r>
    </w:p>
    <w:p w14:paraId="75F2A9C3" w14:textId="1246C886" w:rsidR="001D5CBB" w:rsidRDefault="00DD560A" w:rsidP="00DD560A">
      <w:pPr>
        <w:pStyle w:val="ListParagraph"/>
        <w:ind w:left="0" w:right="-46"/>
        <w:jc w:val="both"/>
        <w:rPr>
          <w:rFonts w:ascii="Times New Roman" w:hAnsi="Times New Roman" w:cs="Times New Roman"/>
          <w:sz w:val="24"/>
          <w:szCs w:val="24"/>
        </w:rPr>
      </w:pPr>
      <w:r>
        <w:rPr>
          <w:rFonts w:ascii="Times New Roman" w:hAnsi="Times New Roman" w:cs="Times New Roman"/>
          <w:sz w:val="24"/>
          <w:szCs w:val="24"/>
        </w:rPr>
        <w:t>By integrating affordance-centred robot design with physical education practices, organizations build a continuous pipeline from school gyms to smart factories, generating graduates whose embodied intelligence enables them to work with machines in a safe, effective, and innovative</w:t>
      </w:r>
      <w:r w:rsidR="007738B3">
        <w:rPr>
          <w:rFonts w:ascii="Times New Roman" w:hAnsi="Times New Roman" w:cs="Times New Roman"/>
          <w:sz w:val="24"/>
          <w:szCs w:val="24"/>
        </w:rPr>
        <w:t>,</w:t>
      </w:r>
      <w:r>
        <w:rPr>
          <w:rFonts w:ascii="Times New Roman" w:hAnsi="Times New Roman" w:cs="Times New Roman"/>
          <w:sz w:val="24"/>
          <w:szCs w:val="24"/>
        </w:rPr>
        <w:t xml:space="preserve"> fulfilling Industry 5.0's human-centric mandate.</w:t>
      </w:r>
    </w:p>
    <w:p w14:paraId="7D296A7B" w14:textId="44C5026D" w:rsidR="00DD560A" w:rsidRDefault="001D5CBB" w:rsidP="00DD560A">
      <w:pPr>
        <w:pStyle w:val="ListParagraph"/>
        <w:ind w:left="0" w:right="-46"/>
        <w:jc w:val="both"/>
        <w:rPr>
          <w:rFonts w:ascii="Times New Roman" w:hAnsi="Times New Roman" w:cs="Times New Roman"/>
          <w:b/>
          <w:bCs/>
          <w:sz w:val="24"/>
          <w:szCs w:val="24"/>
        </w:rPr>
      </w:pPr>
      <w:r w:rsidRPr="001D5CBB">
        <w:rPr>
          <w:rFonts w:ascii="Times New Roman" w:hAnsi="Times New Roman" w:cs="Times New Roman"/>
          <w:b/>
          <w:bCs/>
          <w:sz w:val="24"/>
          <w:szCs w:val="24"/>
        </w:rPr>
        <w:t>2.</w:t>
      </w:r>
      <w:r w:rsidR="002D3453">
        <w:rPr>
          <w:rFonts w:ascii="Times New Roman" w:hAnsi="Times New Roman" w:cs="Times New Roman"/>
          <w:b/>
          <w:bCs/>
          <w:sz w:val="24"/>
          <w:szCs w:val="24"/>
        </w:rPr>
        <w:t>3</w:t>
      </w:r>
      <w:r w:rsidRPr="001D5CBB">
        <w:rPr>
          <w:rFonts w:ascii="Times New Roman" w:hAnsi="Times New Roman" w:cs="Times New Roman"/>
          <w:b/>
          <w:bCs/>
          <w:sz w:val="24"/>
          <w:szCs w:val="24"/>
        </w:rPr>
        <w:t xml:space="preserve"> Motor Cognition and Kinaesthetic Intelligence</w:t>
      </w:r>
      <w:r w:rsidR="00DD560A" w:rsidRPr="001D5CBB">
        <w:rPr>
          <w:rFonts w:ascii="Times New Roman" w:hAnsi="Times New Roman" w:cs="Times New Roman"/>
          <w:b/>
          <w:bCs/>
          <w:sz w:val="24"/>
          <w:szCs w:val="24"/>
        </w:rPr>
        <w:t xml:space="preserve"> </w:t>
      </w:r>
    </w:p>
    <w:p w14:paraId="23951194" w14:textId="0E6EB0D8" w:rsidR="00312823" w:rsidRDefault="00312823" w:rsidP="00DD560A">
      <w:pPr>
        <w:pStyle w:val="ListParagraph"/>
        <w:ind w:left="0" w:right="-46"/>
        <w:jc w:val="both"/>
        <w:rPr>
          <w:rFonts w:ascii="Times New Roman" w:hAnsi="Times New Roman" w:cs="Times New Roman"/>
          <w:sz w:val="24"/>
          <w:szCs w:val="24"/>
        </w:rPr>
      </w:pPr>
      <w:r>
        <w:rPr>
          <w:rFonts w:ascii="Times New Roman" w:hAnsi="Times New Roman" w:cs="Times New Roman"/>
          <w:sz w:val="24"/>
          <w:szCs w:val="24"/>
        </w:rPr>
        <w:t xml:space="preserve">Motor planning is the first step in motor cognition, when objectives are converted into anticipatory orders that define posture, joint trajectory, and force profiles via the supplementary motor area and posterior parietal cortex. To facilitate smooth handoffs in </w:t>
      </w:r>
      <w:proofErr w:type="spellStart"/>
      <w:r>
        <w:rPr>
          <w:rFonts w:ascii="Times New Roman" w:hAnsi="Times New Roman" w:cs="Times New Roman"/>
          <w:sz w:val="24"/>
          <w:szCs w:val="24"/>
        </w:rPr>
        <w:t>cobotic</w:t>
      </w:r>
      <w:proofErr w:type="spellEnd"/>
      <w:r>
        <w:rPr>
          <w:rFonts w:ascii="Times New Roman" w:hAnsi="Times New Roman" w:cs="Times New Roman"/>
          <w:sz w:val="24"/>
          <w:szCs w:val="24"/>
        </w:rPr>
        <w:t xml:space="preserve"> tasks, this predictive “forward model” enables humans to pre-shape grasps or synchronize with a </w:t>
      </w:r>
      <w:r w:rsidR="007738B3">
        <w:rPr>
          <w:rFonts w:ascii="Times New Roman" w:hAnsi="Times New Roman" w:cs="Times New Roman"/>
          <w:sz w:val="24"/>
          <w:szCs w:val="24"/>
        </w:rPr>
        <w:t>robot's</w:t>
      </w:r>
      <w:r>
        <w:rPr>
          <w:rFonts w:ascii="Times New Roman" w:hAnsi="Times New Roman" w:cs="Times New Roman"/>
          <w:sz w:val="24"/>
          <w:szCs w:val="24"/>
        </w:rPr>
        <w:t xml:space="preserve"> motion milliseconds </w:t>
      </w:r>
      <w:r w:rsidR="007738B3">
        <w:rPr>
          <w:rFonts w:ascii="Times New Roman" w:hAnsi="Times New Roman" w:cs="Times New Roman"/>
          <w:sz w:val="24"/>
          <w:szCs w:val="24"/>
        </w:rPr>
        <w:t xml:space="preserve">before contact (Wolpert &amp; Landy, 2012). After movement begins, the loop is closed by action-perception coupling, which compares outgoing motor signals with incoming visual, tactile, and vestibular feedback continuously to reduce trajectory error and make affordances like whether a </w:t>
      </w:r>
      <w:proofErr w:type="spellStart"/>
      <w:r w:rsidR="007738B3">
        <w:rPr>
          <w:rFonts w:ascii="Times New Roman" w:hAnsi="Times New Roman" w:cs="Times New Roman"/>
          <w:sz w:val="24"/>
          <w:szCs w:val="24"/>
        </w:rPr>
        <w:t>cobot</w:t>
      </w:r>
      <w:proofErr w:type="spellEnd"/>
      <w:r w:rsidR="007738B3">
        <w:rPr>
          <w:rFonts w:ascii="Times New Roman" w:hAnsi="Times New Roman" w:cs="Times New Roman"/>
          <w:sz w:val="24"/>
          <w:szCs w:val="24"/>
        </w:rPr>
        <w:t xml:space="preserve"> arm is offering or requesting a payload, clear (</w:t>
      </w:r>
      <w:r w:rsidR="00F13B41">
        <w:rPr>
          <w:rFonts w:ascii="Times New Roman" w:hAnsi="Times New Roman" w:cs="Times New Roman"/>
          <w:sz w:val="24"/>
          <w:szCs w:val="24"/>
        </w:rPr>
        <w:t>Kilner, 2011). In collaborative-robot work, physical education exercises that combine agility and decision-making improve end-effector alignment accuracy and reduce visuomotor delay (Pesce et al.,</w:t>
      </w:r>
      <w:r w:rsidR="0002379A">
        <w:rPr>
          <w:rFonts w:ascii="Times New Roman" w:hAnsi="Times New Roman" w:cs="Times New Roman"/>
          <w:sz w:val="24"/>
          <w:szCs w:val="24"/>
        </w:rPr>
        <w:t xml:space="preserve"> </w:t>
      </w:r>
      <w:r w:rsidR="00F13B41">
        <w:rPr>
          <w:rFonts w:ascii="Times New Roman" w:hAnsi="Times New Roman" w:cs="Times New Roman"/>
          <w:sz w:val="24"/>
          <w:szCs w:val="24"/>
        </w:rPr>
        <w:t>2021)</w:t>
      </w:r>
      <w:r w:rsidR="0002379A">
        <w:rPr>
          <w:rFonts w:ascii="Times New Roman" w:hAnsi="Times New Roman" w:cs="Times New Roman"/>
          <w:sz w:val="24"/>
          <w:szCs w:val="24"/>
        </w:rPr>
        <w:t>.</w:t>
      </w:r>
    </w:p>
    <w:p w14:paraId="0AC5B1DF" w14:textId="59FE0216" w:rsidR="0002379A" w:rsidRDefault="0002379A" w:rsidP="00DD560A">
      <w:pPr>
        <w:pStyle w:val="ListParagraph"/>
        <w:ind w:left="0" w:right="-46"/>
        <w:jc w:val="both"/>
        <w:rPr>
          <w:rFonts w:ascii="Times New Roman" w:hAnsi="Times New Roman" w:cs="Times New Roman"/>
          <w:sz w:val="24"/>
          <w:szCs w:val="24"/>
        </w:rPr>
      </w:pPr>
      <w:r>
        <w:rPr>
          <w:rFonts w:ascii="Times New Roman" w:hAnsi="Times New Roman" w:cs="Times New Roman"/>
          <w:sz w:val="24"/>
          <w:szCs w:val="24"/>
        </w:rPr>
        <w:t xml:space="preserve">The muscle-spindle and joint-receptor perception of body </w:t>
      </w:r>
      <w:r w:rsidR="00FA181F">
        <w:rPr>
          <w:rFonts w:ascii="Times New Roman" w:hAnsi="Times New Roman" w:cs="Times New Roman"/>
          <w:sz w:val="24"/>
          <w:szCs w:val="24"/>
        </w:rPr>
        <w:t>position and force, known as proprioception, is the foundation of both processes. When people operate compliant robot arms or exoskeletons, high proprioceptive acuity is associated with smoother corrective torques and fewer contact-force oscillations (Kim, Lee, &amp; Bee, 2021). This sensibility is honed through constraint-led physical education exercises that change up the surfaces, tools, and resistances, resulting in safer and more accurate human-robot collaboration. The neurological trinity of kinaesthetic intelligence is made up of proprioception, action-perception coupling, and motor planning. Effective physical education programs can develop these skills to prepare workers for the embodied collaboration that is essential to Industry 5.0.</w:t>
      </w:r>
    </w:p>
    <w:p w14:paraId="515977AC" w14:textId="511142EE" w:rsidR="00853545" w:rsidRDefault="00853545" w:rsidP="00DD560A">
      <w:pPr>
        <w:pStyle w:val="ListParagraph"/>
        <w:ind w:left="0" w:right="-46"/>
        <w:jc w:val="both"/>
        <w:rPr>
          <w:rFonts w:ascii="Times New Roman" w:hAnsi="Times New Roman" w:cs="Times New Roman"/>
          <w:b/>
          <w:bCs/>
          <w:sz w:val="24"/>
          <w:szCs w:val="24"/>
        </w:rPr>
      </w:pPr>
      <w:r>
        <w:rPr>
          <w:rFonts w:ascii="Times New Roman" w:hAnsi="Times New Roman" w:cs="Times New Roman"/>
          <w:b/>
          <w:bCs/>
          <w:sz w:val="24"/>
          <w:szCs w:val="24"/>
        </w:rPr>
        <w:t>Neuroscience behind Motor-Cognitive Learning</w:t>
      </w:r>
    </w:p>
    <w:p w14:paraId="59B8C722" w14:textId="5A2076E4" w:rsidR="009F2686" w:rsidRDefault="009F2686" w:rsidP="00DD560A">
      <w:pPr>
        <w:pStyle w:val="ListParagraph"/>
        <w:ind w:left="0" w:right="-46"/>
        <w:jc w:val="both"/>
        <w:rPr>
          <w:rFonts w:ascii="Times New Roman" w:hAnsi="Times New Roman" w:cs="Times New Roman"/>
          <w:sz w:val="24"/>
          <w:szCs w:val="24"/>
        </w:rPr>
      </w:pPr>
      <w:r>
        <w:rPr>
          <w:rFonts w:ascii="Times New Roman" w:hAnsi="Times New Roman" w:cs="Times New Roman"/>
          <w:sz w:val="24"/>
          <w:szCs w:val="24"/>
        </w:rPr>
        <w:t xml:space="preserve">A dispersed </w:t>
      </w:r>
      <w:proofErr w:type="spellStart"/>
      <w:r>
        <w:rPr>
          <w:rFonts w:ascii="Times New Roman" w:hAnsi="Times New Roman" w:cs="Times New Roman"/>
          <w:sz w:val="24"/>
          <w:szCs w:val="24"/>
        </w:rPr>
        <w:t>fronto</w:t>
      </w:r>
      <w:proofErr w:type="spellEnd"/>
      <w:r>
        <w:rPr>
          <w:rFonts w:ascii="Times New Roman" w:hAnsi="Times New Roman" w:cs="Times New Roman"/>
          <w:sz w:val="24"/>
          <w:szCs w:val="24"/>
        </w:rPr>
        <w:t xml:space="preserve">-parietal-cerebella network, which links movement execution to high-order decision processes, is the foundation of motor-cognitive learning. While corticocerebellar circuits (premotor cortex – lateral cerebellum) create forward models that forecast the sensory outcomes of every command, the </w:t>
      </w:r>
      <w:proofErr w:type="spellStart"/>
      <w:r>
        <w:rPr>
          <w:rFonts w:ascii="Times New Roman" w:hAnsi="Times New Roman" w:cs="Times New Roman"/>
          <w:sz w:val="24"/>
          <w:szCs w:val="24"/>
        </w:rPr>
        <w:t>corticostriatal</w:t>
      </w:r>
      <w:proofErr w:type="spellEnd"/>
      <w:r>
        <w:rPr>
          <w:rFonts w:ascii="Times New Roman" w:hAnsi="Times New Roman" w:cs="Times New Roman"/>
          <w:sz w:val="24"/>
          <w:szCs w:val="24"/>
        </w:rPr>
        <w:t xml:space="preserve"> loops (primary motor cortex – putamen) encode stimulus-response associations and automate action sequences during skill acquisition (Doyon et al., 2009).</w:t>
      </w:r>
      <w:r w:rsidR="00A67914">
        <w:rPr>
          <w:rFonts w:ascii="Times New Roman" w:hAnsi="Times New Roman" w:cs="Times New Roman"/>
          <w:sz w:val="24"/>
          <w:szCs w:val="24"/>
        </w:rPr>
        <w:t xml:space="preserve"> The transition from explicit, attention-demanding control to implicit, energy-efficient execution is reflected in functional MRI, which demonstrates a shift from prefrontal </w:t>
      </w:r>
      <w:r w:rsidR="00A67914">
        <w:rPr>
          <w:rFonts w:ascii="Times New Roman" w:hAnsi="Times New Roman" w:cs="Times New Roman"/>
          <w:sz w:val="24"/>
          <w:szCs w:val="24"/>
        </w:rPr>
        <w:lastRenderedPageBreak/>
        <w:t>to sensorimotor dominance as practice progresses (</w:t>
      </w:r>
      <w:proofErr w:type="spellStart"/>
      <w:r w:rsidR="00A67914">
        <w:rPr>
          <w:rFonts w:ascii="Times New Roman" w:hAnsi="Times New Roman" w:cs="Times New Roman"/>
          <w:sz w:val="24"/>
          <w:szCs w:val="24"/>
        </w:rPr>
        <w:t>Lehericy</w:t>
      </w:r>
      <w:proofErr w:type="spellEnd"/>
      <w:r w:rsidR="00A67914">
        <w:rPr>
          <w:rFonts w:ascii="Times New Roman" w:hAnsi="Times New Roman" w:cs="Times New Roman"/>
          <w:sz w:val="24"/>
          <w:szCs w:val="24"/>
        </w:rPr>
        <w:t xml:space="preserve"> et al.,2025). Hippocampal-prefrontal connection facilitates the integration of contextual and spatial inputs </w:t>
      </w:r>
      <w:r w:rsidR="00A6068B">
        <w:rPr>
          <w:rFonts w:ascii="Times New Roman" w:hAnsi="Times New Roman" w:cs="Times New Roman"/>
          <w:sz w:val="24"/>
          <w:szCs w:val="24"/>
        </w:rPr>
        <w:t>simultaneously</w:t>
      </w:r>
      <w:r w:rsidR="00A67914">
        <w:rPr>
          <w:rFonts w:ascii="Times New Roman" w:hAnsi="Times New Roman" w:cs="Times New Roman"/>
          <w:sz w:val="24"/>
          <w:szCs w:val="24"/>
        </w:rPr>
        <w:t xml:space="preserve">, which is essential when students need to modify their motions to accommodate new workplace layouts or shifting robot trajectories (Sadeghi et al., 2020). </w:t>
      </w:r>
    </w:p>
    <w:p w14:paraId="27B5A023" w14:textId="71AA3F54" w:rsidR="00FB3669" w:rsidRDefault="00B661E6" w:rsidP="00B661E6">
      <w:pPr>
        <w:pStyle w:val="ListParagraph"/>
        <w:ind w:left="0" w:right="-46"/>
        <w:jc w:val="both"/>
        <w:rPr>
          <w:rFonts w:ascii="Times New Roman" w:hAnsi="Times New Roman" w:cs="Times New Roman"/>
          <w:sz w:val="24"/>
          <w:szCs w:val="24"/>
        </w:rPr>
      </w:pPr>
      <w:r>
        <w:rPr>
          <w:rFonts w:ascii="Times New Roman" w:hAnsi="Times New Roman" w:cs="Times New Roman"/>
          <w:sz w:val="24"/>
          <w:szCs w:val="24"/>
        </w:rPr>
        <w:t xml:space="preserve">While dopaminergic bursts from the ventral tegmental region promote good action-outcome pairings, long-term potentiation in the M1 and cerebellar cortex enhances the timing and gain of corticomotoneuronal pathways at the synapse levels (Hosp, </w:t>
      </w:r>
      <w:proofErr w:type="spellStart"/>
      <w:r>
        <w:rPr>
          <w:rFonts w:ascii="Times New Roman" w:hAnsi="Times New Roman" w:cs="Times New Roman"/>
          <w:sz w:val="24"/>
          <w:szCs w:val="24"/>
        </w:rPr>
        <w:t>Pekanovic</w:t>
      </w:r>
      <w:proofErr w:type="spellEnd"/>
      <w:r>
        <w:rPr>
          <w:rFonts w:ascii="Times New Roman" w:hAnsi="Times New Roman" w:cs="Times New Roman"/>
          <w:sz w:val="24"/>
          <w:szCs w:val="24"/>
        </w:rPr>
        <w:t xml:space="preserve">, &amp; Luft, 2011). By simultaneously activating executive and motor regions, dual-task or constraint-led physical education exercises intensify these plastic changes: Compared to standalone physical or cognitive exercise, EEG studies show increased theta-band synchronization between the dorsolateral prefrontal cortex and SMA during agility-plus-decision tasks (Pesce et al., 2021). When </w:t>
      </w:r>
      <w:r w:rsidR="007312F8">
        <w:rPr>
          <w:rFonts w:ascii="Times New Roman" w:hAnsi="Times New Roman" w:cs="Times New Roman"/>
          <w:sz w:val="24"/>
          <w:szCs w:val="24"/>
        </w:rPr>
        <w:t xml:space="preserve">humans interact with adaptive </w:t>
      </w:r>
      <w:proofErr w:type="spellStart"/>
      <w:r w:rsidR="007312F8">
        <w:rPr>
          <w:rFonts w:ascii="Times New Roman" w:hAnsi="Times New Roman" w:cs="Times New Roman"/>
          <w:sz w:val="24"/>
          <w:szCs w:val="24"/>
        </w:rPr>
        <w:t>cobots</w:t>
      </w:r>
      <w:proofErr w:type="spellEnd"/>
      <w:r w:rsidR="007312F8">
        <w:rPr>
          <w:rFonts w:ascii="Times New Roman" w:hAnsi="Times New Roman" w:cs="Times New Roman"/>
          <w:sz w:val="24"/>
          <w:szCs w:val="24"/>
        </w:rPr>
        <w:t>, this cross-network entrainment enhances working-memory gating and error-monitoring, resulting in faster correction latencies. When taken as a whole, these neuroplastic processes</w:t>
      </w:r>
      <w:r w:rsidR="00E00E25">
        <w:rPr>
          <w:rFonts w:ascii="Times New Roman" w:hAnsi="Times New Roman" w:cs="Times New Roman"/>
          <w:sz w:val="24"/>
          <w:szCs w:val="24"/>
        </w:rPr>
        <w:t xml:space="preserve"> explain why integrative physical education </w:t>
      </w:r>
      <w:r w:rsidR="00A6068B">
        <w:rPr>
          <w:rFonts w:ascii="Times New Roman" w:hAnsi="Times New Roman" w:cs="Times New Roman"/>
          <w:sz w:val="24"/>
          <w:szCs w:val="24"/>
        </w:rPr>
        <w:t>interventions, which</w:t>
      </w:r>
      <w:r w:rsidR="00E00E25">
        <w:rPr>
          <w:rFonts w:ascii="Times New Roman" w:hAnsi="Times New Roman" w:cs="Times New Roman"/>
          <w:sz w:val="24"/>
          <w:szCs w:val="24"/>
        </w:rPr>
        <w:t xml:space="preserve"> integrate movement, problem-solving, and social coordination, are especially successful in creating the kinaesthetic intelligence required by the human-robot workplaces of Industry 5.0.</w:t>
      </w:r>
    </w:p>
    <w:p w14:paraId="6FBBD05C" w14:textId="76180901" w:rsidR="008C0F31" w:rsidRDefault="008C0F31" w:rsidP="00B661E6">
      <w:pPr>
        <w:pStyle w:val="ListParagraph"/>
        <w:ind w:left="0" w:right="-46"/>
        <w:jc w:val="both"/>
        <w:rPr>
          <w:rFonts w:ascii="Times New Roman" w:hAnsi="Times New Roman" w:cs="Times New Roman"/>
          <w:b/>
          <w:bCs/>
          <w:sz w:val="24"/>
          <w:szCs w:val="24"/>
        </w:rPr>
      </w:pPr>
      <w:r>
        <w:rPr>
          <w:rFonts w:ascii="Times New Roman" w:hAnsi="Times New Roman" w:cs="Times New Roman"/>
          <w:b/>
          <w:bCs/>
          <w:sz w:val="24"/>
          <w:szCs w:val="24"/>
        </w:rPr>
        <w:t xml:space="preserve">Connection of Motor Cognition and </w:t>
      </w:r>
      <w:r w:rsidR="00E071D2">
        <w:rPr>
          <w:rFonts w:ascii="Times New Roman" w:hAnsi="Times New Roman" w:cs="Times New Roman"/>
          <w:b/>
          <w:bCs/>
          <w:sz w:val="24"/>
          <w:szCs w:val="24"/>
        </w:rPr>
        <w:t>Kinaesthetic</w:t>
      </w:r>
      <w:r>
        <w:rPr>
          <w:rFonts w:ascii="Times New Roman" w:hAnsi="Times New Roman" w:cs="Times New Roman"/>
          <w:b/>
          <w:bCs/>
          <w:sz w:val="24"/>
          <w:szCs w:val="24"/>
        </w:rPr>
        <w:t xml:space="preserve"> Intelligence with </w:t>
      </w:r>
      <w:r w:rsidR="00E071D2" w:rsidRPr="00E071D2">
        <w:rPr>
          <w:rFonts w:ascii="Times New Roman" w:hAnsi="Times New Roman" w:cs="Times New Roman"/>
          <w:b/>
          <w:bCs/>
          <w:sz w:val="24"/>
          <w:szCs w:val="24"/>
        </w:rPr>
        <w:t xml:space="preserve">Robotic </w:t>
      </w:r>
      <w:r w:rsidR="00E071D2">
        <w:rPr>
          <w:rFonts w:ascii="Times New Roman" w:hAnsi="Times New Roman" w:cs="Times New Roman"/>
          <w:b/>
          <w:bCs/>
          <w:sz w:val="24"/>
          <w:szCs w:val="24"/>
        </w:rPr>
        <w:t>Response</w:t>
      </w:r>
      <w:r w:rsidR="00E071D2" w:rsidRPr="00E071D2">
        <w:rPr>
          <w:rFonts w:ascii="Times New Roman" w:hAnsi="Times New Roman" w:cs="Times New Roman"/>
          <w:b/>
          <w:bCs/>
          <w:sz w:val="24"/>
          <w:szCs w:val="24"/>
        </w:rPr>
        <w:t xml:space="preserve"> </w:t>
      </w:r>
      <w:r w:rsidR="00E071D2">
        <w:rPr>
          <w:rFonts w:ascii="Times New Roman" w:hAnsi="Times New Roman" w:cs="Times New Roman"/>
          <w:b/>
          <w:bCs/>
          <w:sz w:val="24"/>
          <w:szCs w:val="24"/>
        </w:rPr>
        <w:t>Environment</w:t>
      </w:r>
      <w:r w:rsidR="00E071D2" w:rsidRPr="00E071D2">
        <w:rPr>
          <w:rFonts w:ascii="Times New Roman" w:hAnsi="Times New Roman" w:cs="Times New Roman"/>
          <w:b/>
          <w:bCs/>
          <w:sz w:val="24"/>
          <w:szCs w:val="24"/>
        </w:rPr>
        <w:t>.</w:t>
      </w:r>
    </w:p>
    <w:p w14:paraId="3CD4F506" w14:textId="7C5AAC94" w:rsidR="00A6068B" w:rsidRDefault="00A6068B" w:rsidP="00A6068B">
      <w:pPr>
        <w:pStyle w:val="ListParagraph"/>
        <w:numPr>
          <w:ilvl w:val="0"/>
          <w:numId w:val="5"/>
        </w:numPr>
        <w:ind w:right="-46"/>
        <w:jc w:val="both"/>
        <w:rPr>
          <w:rFonts w:ascii="Times New Roman" w:hAnsi="Times New Roman" w:cs="Times New Roman"/>
          <w:b/>
          <w:bCs/>
          <w:sz w:val="24"/>
          <w:szCs w:val="24"/>
        </w:rPr>
      </w:pPr>
      <w:r>
        <w:rPr>
          <w:rFonts w:ascii="Times New Roman" w:hAnsi="Times New Roman" w:cs="Times New Roman"/>
          <w:b/>
          <w:bCs/>
          <w:sz w:val="24"/>
          <w:szCs w:val="24"/>
        </w:rPr>
        <w:t>Motor Cognition Facilitates Predictive Coordination</w:t>
      </w:r>
      <w:r w:rsidR="00395F3A">
        <w:rPr>
          <w:rFonts w:ascii="Times New Roman" w:hAnsi="Times New Roman" w:cs="Times New Roman"/>
          <w:b/>
          <w:bCs/>
          <w:sz w:val="24"/>
          <w:szCs w:val="24"/>
        </w:rPr>
        <w:t>:</w:t>
      </w:r>
    </w:p>
    <w:p w14:paraId="17478741" w14:textId="6146A672" w:rsidR="00395F3A" w:rsidRDefault="00395F3A" w:rsidP="00395F3A">
      <w:pPr>
        <w:pStyle w:val="ListParagraph"/>
        <w:numPr>
          <w:ilvl w:val="1"/>
          <w:numId w:val="5"/>
        </w:numPr>
        <w:ind w:right="-46"/>
        <w:jc w:val="both"/>
        <w:rPr>
          <w:rFonts w:ascii="Times New Roman" w:hAnsi="Times New Roman" w:cs="Times New Roman"/>
          <w:sz w:val="24"/>
          <w:szCs w:val="24"/>
        </w:rPr>
      </w:pPr>
      <w:r w:rsidRPr="00395F3A">
        <w:rPr>
          <w:rFonts w:ascii="Times New Roman" w:hAnsi="Times New Roman" w:cs="Times New Roman"/>
          <w:sz w:val="24"/>
          <w:szCs w:val="24"/>
        </w:rPr>
        <w:t>A</w:t>
      </w:r>
      <w:r>
        <w:rPr>
          <w:rFonts w:ascii="Times New Roman" w:hAnsi="Times New Roman" w:cs="Times New Roman"/>
          <w:sz w:val="24"/>
          <w:szCs w:val="24"/>
        </w:rPr>
        <w:t xml:space="preserve"> worker's capacity to anticipate and adjust to robotic actions in a dynamic situation is improved by motor cognition, which entails the mental simulation and preparation of movements before execution.</w:t>
      </w:r>
    </w:p>
    <w:p w14:paraId="2F30B95B" w14:textId="00292A05" w:rsidR="00395F3A" w:rsidRDefault="00395F3A" w:rsidP="00395F3A">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 xml:space="preserve">This anticipatory mechanism is essential for trajectory prediction and motion harmonization in collaborative </w:t>
      </w:r>
      <w:proofErr w:type="spellStart"/>
      <w:r>
        <w:rPr>
          <w:rFonts w:ascii="Times New Roman" w:hAnsi="Times New Roman" w:cs="Times New Roman"/>
          <w:sz w:val="24"/>
          <w:szCs w:val="24"/>
        </w:rPr>
        <w:t>cobots</w:t>
      </w:r>
      <w:proofErr w:type="spellEnd"/>
      <w:r>
        <w:rPr>
          <w:rFonts w:ascii="Times New Roman" w:hAnsi="Times New Roman" w:cs="Times New Roman"/>
          <w:sz w:val="24"/>
          <w:szCs w:val="24"/>
        </w:rPr>
        <w:t>, particularly in co-manipulative activities like weight transfer or shared tool usage.</w:t>
      </w:r>
    </w:p>
    <w:p w14:paraId="79017F60" w14:textId="33F3F674" w:rsidR="00395F3A" w:rsidRDefault="00395F3A" w:rsidP="00395F3A">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According to research, people who have participated in motor-planning tasks are better adapted at coordinating with robotic arms in situations involving time-sensitive assembly (</w:t>
      </w:r>
      <w:proofErr w:type="spellStart"/>
      <w:r>
        <w:rPr>
          <w:rFonts w:ascii="Times New Roman" w:hAnsi="Times New Roman" w:cs="Times New Roman"/>
          <w:sz w:val="24"/>
          <w:szCs w:val="24"/>
        </w:rPr>
        <w:t>Caligiore</w:t>
      </w:r>
      <w:proofErr w:type="spellEnd"/>
      <w:r>
        <w:rPr>
          <w:rFonts w:ascii="Times New Roman" w:hAnsi="Times New Roman" w:cs="Times New Roman"/>
          <w:sz w:val="24"/>
          <w:szCs w:val="24"/>
        </w:rPr>
        <w:t xml:space="preserve"> et al., 2017).</w:t>
      </w:r>
    </w:p>
    <w:p w14:paraId="1A2A8BD3" w14:textId="0FF66A5F" w:rsidR="00B61485" w:rsidRPr="00B61485" w:rsidRDefault="00B61485" w:rsidP="00B61485">
      <w:pPr>
        <w:pStyle w:val="ListParagraph"/>
        <w:numPr>
          <w:ilvl w:val="0"/>
          <w:numId w:val="5"/>
        </w:numPr>
        <w:ind w:right="-46"/>
        <w:jc w:val="both"/>
        <w:rPr>
          <w:rFonts w:ascii="Times New Roman" w:hAnsi="Times New Roman" w:cs="Times New Roman"/>
          <w:sz w:val="24"/>
          <w:szCs w:val="24"/>
        </w:rPr>
      </w:pPr>
      <w:r>
        <w:rPr>
          <w:rFonts w:ascii="Times New Roman" w:hAnsi="Times New Roman" w:cs="Times New Roman"/>
          <w:b/>
          <w:bCs/>
          <w:sz w:val="24"/>
          <w:szCs w:val="24"/>
        </w:rPr>
        <w:t xml:space="preserve">Action-Perception Coupling Enhances Real-Time Adaptation: </w:t>
      </w:r>
    </w:p>
    <w:p w14:paraId="7F365CCF" w14:textId="08C35EEA" w:rsidR="00B61485" w:rsidRDefault="00B61485" w:rsidP="00B61485">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A continuous connection between perception (visual/haptic signals) and action (motor unit) is necessary for effective human-robot collaboration.</w:t>
      </w:r>
    </w:p>
    <w:p w14:paraId="1C725AC5" w14:textId="5FF0D40C" w:rsidR="00B61485" w:rsidRDefault="00B61485" w:rsidP="00B61485">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Real-time sensory integration is necessary because workers must modify their movement methods in response to robotic speed, torque, or gesture.</w:t>
      </w:r>
    </w:p>
    <w:p w14:paraId="25C18FE3" w14:textId="76426EEB" w:rsidR="00B61485" w:rsidRDefault="00B61485" w:rsidP="00B61485">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 xml:space="preserve">This sensorimotor loop is honed by physical education exercises such as reactive agility exercises and small-sided games, </w:t>
      </w:r>
      <w:r w:rsidR="00CD6222">
        <w:rPr>
          <w:rFonts w:ascii="Times New Roman" w:hAnsi="Times New Roman" w:cs="Times New Roman"/>
          <w:sz w:val="24"/>
          <w:szCs w:val="24"/>
        </w:rPr>
        <w:t xml:space="preserve">which enhance performance in sensor-rich, cyber-physical environments (Renshaw, Davids, &amp; </w:t>
      </w:r>
      <w:proofErr w:type="spellStart"/>
      <w:r w:rsidR="00CD6222">
        <w:rPr>
          <w:rFonts w:ascii="Times New Roman" w:hAnsi="Times New Roman" w:cs="Times New Roman"/>
          <w:sz w:val="24"/>
          <w:szCs w:val="24"/>
        </w:rPr>
        <w:t>Savelsbergh</w:t>
      </w:r>
      <w:proofErr w:type="spellEnd"/>
      <w:r w:rsidR="00CD6222">
        <w:rPr>
          <w:rFonts w:ascii="Times New Roman" w:hAnsi="Times New Roman" w:cs="Times New Roman"/>
          <w:sz w:val="24"/>
          <w:szCs w:val="24"/>
        </w:rPr>
        <w:t>, 2019).</w:t>
      </w:r>
    </w:p>
    <w:p w14:paraId="26A82FA8" w14:textId="07E19B87" w:rsidR="00A730CB" w:rsidRDefault="00A730CB" w:rsidP="00A730CB">
      <w:pPr>
        <w:pStyle w:val="ListParagraph"/>
        <w:numPr>
          <w:ilvl w:val="0"/>
          <w:numId w:val="5"/>
        </w:numPr>
        <w:ind w:right="-46"/>
        <w:jc w:val="both"/>
        <w:rPr>
          <w:rFonts w:ascii="Times New Roman" w:hAnsi="Times New Roman" w:cs="Times New Roman"/>
          <w:b/>
          <w:bCs/>
          <w:sz w:val="24"/>
          <w:szCs w:val="24"/>
        </w:rPr>
      </w:pPr>
      <w:r w:rsidRPr="00A730CB">
        <w:rPr>
          <w:rFonts w:ascii="Times New Roman" w:hAnsi="Times New Roman" w:cs="Times New Roman"/>
          <w:b/>
          <w:bCs/>
          <w:sz w:val="24"/>
          <w:szCs w:val="24"/>
        </w:rPr>
        <w:t>Kinaesthetic Intelligence Supports Physical Precision and Safety</w:t>
      </w:r>
      <w:r>
        <w:rPr>
          <w:rFonts w:ascii="Times New Roman" w:hAnsi="Times New Roman" w:cs="Times New Roman"/>
          <w:b/>
          <w:bCs/>
          <w:sz w:val="24"/>
          <w:szCs w:val="24"/>
        </w:rPr>
        <w:t>:</w:t>
      </w:r>
    </w:p>
    <w:p w14:paraId="3C5C1BBE" w14:textId="0D41E868" w:rsidR="00A730CB" w:rsidRDefault="00A730CB" w:rsidP="00A730CB">
      <w:pPr>
        <w:pStyle w:val="ListParagraph"/>
        <w:numPr>
          <w:ilvl w:val="1"/>
          <w:numId w:val="5"/>
        </w:numPr>
        <w:ind w:right="-46"/>
        <w:jc w:val="both"/>
        <w:rPr>
          <w:rFonts w:ascii="Times New Roman" w:hAnsi="Times New Roman" w:cs="Times New Roman"/>
          <w:sz w:val="24"/>
          <w:szCs w:val="24"/>
        </w:rPr>
      </w:pPr>
      <w:r w:rsidRPr="00A730CB">
        <w:rPr>
          <w:rFonts w:ascii="Times New Roman" w:hAnsi="Times New Roman" w:cs="Times New Roman"/>
          <w:sz w:val="24"/>
          <w:szCs w:val="24"/>
        </w:rPr>
        <w:t>Body</w:t>
      </w:r>
      <w:r>
        <w:rPr>
          <w:rFonts w:ascii="Times New Roman" w:hAnsi="Times New Roman" w:cs="Times New Roman"/>
          <w:sz w:val="24"/>
          <w:szCs w:val="24"/>
        </w:rPr>
        <w:t xml:space="preserve"> awareness, proprioception, and spatial timing are all components of kinaesthetic intelligence, which is crucial for </w:t>
      </w:r>
      <w:proofErr w:type="spellStart"/>
      <w:r>
        <w:rPr>
          <w:rFonts w:ascii="Times New Roman" w:hAnsi="Times New Roman" w:cs="Times New Roman"/>
          <w:sz w:val="24"/>
          <w:szCs w:val="24"/>
        </w:rPr>
        <w:t>maneuvering</w:t>
      </w:r>
      <w:proofErr w:type="spellEnd"/>
      <w:r>
        <w:rPr>
          <w:rFonts w:ascii="Times New Roman" w:hAnsi="Times New Roman" w:cs="Times New Roman"/>
          <w:sz w:val="24"/>
          <w:szCs w:val="24"/>
        </w:rPr>
        <w:t xml:space="preserve"> in close quarters robotic situation.</w:t>
      </w:r>
    </w:p>
    <w:p w14:paraId="26BB6927" w14:textId="787E4E2D" w:rsidR="00A730CB" w:rsidRDefault="00A730CB" w:rsidP="00A730CB">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When engaging with soft or compliant robots (such as exosuits or haptic interfaces), high proprioceptive acuity allows for finer control over force distribution and movement direction.</w:t>
      </w:r>
    </w:p>
    <w:p w14:paraId="6B5A6184" w14:textId="7238FB61" w:rsidR="00A730CB" w:rsidRDefault="00965B81" w:rsidP="00A730CB">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lastRenderedPageBreak/>
        <w:t xml:space="preserve">Better body mechanics and balance result in a considerable reduction in task-related errors and near-miss events, according to studies conducted in </w:t>
      </w:r>
      <w:proofErr w:type="spellStart"/>
      <w:r>
        <w:rPr>
          <w:rFonts w:ascii="Times New Roman" w:hAnsi="Times New Roman" w:cs="Times New Roman"/>
          <w:sz w:val="24"/>
          <w:szCs w:val="24"/>
        </w:rPr>
        <w:t>cobotic</w:t>
      </w:r>
      <w:proofErr w:type="spellEnd"/>
      <w:r>
        <w:rPr>
          <w:rFonts w:ascii="Times New Roman" w:hAnsi="Times New Roman" w:cs="Times New Roman"/>
          <w:sz w:val="24"/>
          <w:szCs w:val="24"/>
        </w:rPr>
        <w:t xml:space="preserve"> cells (Kin et al., 2021).</w:t>
      </w:r>
    </w:p>
    <w:p w14:paraId="795317DF" w14:textId="71C485C5" w:rsidR="00564675" w:rsidRPr="00564675" w:rsidRDefault="00564675" w:rsidP="00564675">
      <w:pPr>
        <w:pStyle w:val="ListParagraph"/>
        <w:numPr>
          <w:ilvl w:val="0"/>
          <w:numId w:val="5"/>
        </w:numPr>
        <w:ind w:right="-46"/>
        <w:jc w:val="both"/>
        <w:rPr>
          <w:rFonts w:ascii="Times New Roman" w:hAnsi="Times New Roman" w:cs="Times New Roman"/>
          <w:sz w:val="24"/>
          <w:szCs w:val="24"/>
        </w:rPr>
      </w:pPr>
      <w:r>
        <w:rPr>
          <w:rFonts w:ascii="Times New Roman" w:hAnsi="Times New Roman" w:cs="Times New Roman"/>
          <w:b/>
          <w:bCs/>
          <w:sz w:val="24"/>
          <w:szCs w:val="24"/>
        </w:rPr>
        <w:t>Embodied Cognition Bridges the Mind-Body-Machine Interface</w:t>
      </w:r>
      <w:r w:rsidR="00D85FB2">
        <w:rPr>
          <w:rFonts w:ascii="Times New Roman" w:hAnsi="Times New Roman" w:cs="Times New Roman"/>
          <w:b/>
          <w:bCs/>
          <w:sz w:val="24"/>
          <w:szCs w:val="24"/>
        </w:rPr>
        <w:t>:</w:t>
      </w:r>
    </w:p>
    <w:p w14:paraId="5A00305C" w14:textId="2D41987B" w:rsidR="00564675" w:rsidRDefault="00564675" w:rsidP="00564675">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The embodied cognition theory suggests that cognition is deeply rooted in bodily states and the environment.</w:t>
      </w:r>
    </w:p>
    <w:p w14:paraId="7659B832" w14:textId="397F37CE" w:rsidR="00564675" w:rsidRDefault="00564675" w:rsidP="00564675">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In HRI (Human-Robot Interaction), where robots are dynamic partners that need to be attuned to both mental and physical responses, this approach is crucial.</w:t>
      </w:r>
    </w:p>
    <w:p w14:paraId="1176BE48" w14:textId="76408763" w:rsidR="00564675" w:rsidRDefault="00AD067F" w:rsidP="00564675">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 xml:space="preserve">Cooperative balancing exercises and mirror drills are examples of physical education activities that develop embodied cognition and get people ready to interact with robotic agents naturally (Pesce et al., 2021). </w:t>
      </w:r>
    </w:p>
    <w:p w14:paraId="64E746E2" w14:textId="1B4CBDD2" w:rsidR="00D85FB2" w:rsidRPr="00D85FB2" w:rsidRDefault="00D85FB2" w:rsidP="00D85FB2">
      <w:pPr>
        <w:pStyle w:val="ListParagraph"/>
        <w:numPr>
          <w:ilvl w:val="0"/>
          <w:numId w:val="5"/>
        </w:numPr>
        <w:ind w:right="-46"/>
        <w:jc w:val="both"/>
        <w:rPr>
          <w:rFonts w:ascii="Times New Roman" w:hAnsi="Times New Roman" w:cs="Times New Roman"/>
          <w:sz w:val="24"/>
          <w:szCs w:val="24"/>
        </w:rPr>
      </w:pPr>
      <w:r>
        <w:rPr>
          <w:rFonts w:ascii="Times New Roman" w:hAnsi="Times New Roman" w:cs="Times New Roman"/>
          <w:b/>
          <w:bCs/>
          <w:sz w:val="24"/>
          <w:szCs w:val="24"/>
        </w:rPr>
        <w:t>Physical Education as a Priming Ground for Robotic Readiness:</w:t>
      </w:r>
    </w:p>
    <w:p w14:paraId="015E200D" w14:textId="12DFC203" w:rsidR="00FB3669" w:rsidRDefault="00D85FB2" w:rsidP="00FB3669">
      <w:pPr>
        <w:pStyle w:val="ListParagraph"/>
        <w:numPr>
          <w:ilvl w:val="1"/>
          <w:numId w:val="5"/>
        </w:numPr>
        <w:ind w:right="-46"/>
        <w:jc w:val="both"/>
        <w:rPr>
          <w:rFonts w:ascii="Times New Roman" w:hAnsi="Times New Roman" w:cs="Times New Roman"/>
          <w:sz w:val="24"/>
          <w:szCs w:val="24"/>
        </w:rPr>
      </w:pPr>
      <w:r w:rsidRPr="00D85FB2">
        <w:rPr>
          <w:rFonts w:ascii="Times New Roman" w:hAnsi="Times New Roman" w:cs="Times New Roman"/>
          <w:sz w:val="24"/>
          <w:szCs w:val="24"/>
        </w:rPr>
        <w:t>PE</w:t>
      </w:r>
      <w:r>
        <w:rPr>
          <w:rFonts w:ascii="Times New Roman" w:hAnsi="Times New Roman" w:cs="Times New Roman"/>
          <w:sz w:val="24"/>
          <w:szCs w:val="24"/>
        </w:rPr>
        <w:t xml:space="preserve"> pedagogy that emphasizes constraint-led learning, variability, and reactive movement provides foundational skills applicable to robotic environments.</w:t>
      </w:r>
    </w:p>
    <w:p w14:paraId="00D595B6" w14:textId="21197B48" w:rsidR="00D85FB2" w:rsidRDefault="00D85FB2" w:rsidP="00FB3669">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 xml:space="preserve">These include situational awareness, joint stabilization, motor sequencing, and quick </w:t>
      </w:r>
      <w:r w:rsidR="0055623B">
        <w:rPr>
          <w:rFonts w:ascii="Times New Roman" w:hAnsi="Times New Roman" w:cs="Times New Roman"/>
          <w:sz w:val="24"/>
          <w:szCs w:val="24"/>
        </w:rPr>
        <w:t>decision-making essential for secure and productive human-robot interaction.</w:t>
      </w:r>
    </w:p>
    <w:p w14:paraId="47600E30" w14:textId="0B9465DD" w:rsidR="0055623B" w:rsidRPr="00D85FB2" w:rsidRDefault="0055623B" w:rsidP="00FB3669">
      <w:pPr>
        <w:pStyle w:val="ListParagraph"/>
        <w:numPr>
          <w:ilvl w:val="1"/>
          <w:numId w:val="5"/>
        </w:numPr>
        <w:ind w:right="-46"/>
        <w:jc w:val="both"/>
        <w:rPr>
          <w:rFonts w:ascii="Times New Roman" w:hAnsi="Times New Roman" w:cs="Times New Roman"/>
          <w:sz w:val="24"/>
          <w:szCs w:val="24"/>
        </w:rPr>
      </w:pPr>
      <w:r>
        <w:rPr>
          <w:rFonts w:ascii="Times New Roman" w:hAnsi="Times New Roman" w:cs="Times New Roman"/>
          <w:sz w:val="24"/>
          <w:szCs w:val="24"/>
        </w:rPr>
        <w:t>As a result, motor-cognition integration in physical education functions as an early training model for Industry 5.0 workforce readiness.</w:t>
      </w:r>
    </w:p>
    <w:p w14:paraId="0CE82053" w14:textId="77777777" w:rsidR="00FB3669" w:rsidRDefault="00FB3669" w:rsidP="00FB3669">
      <w:pPr>
        <w:jc w:val="both"/>
        <w:rPr>
          <w:rFonts w:ascii="Times New Roman" w:hAnsi="Times New Roman" w:cs="Times New Roman"/>
          <w:b/>
          <w:bCs/>
          <w:sz w:val="24"/>
          <w:szCs w:val="24"/>
          <w:lang w:val="en-US"/>
        </w:rPr>
      </w:pPr>
    </w:p>
    <w:p w14:paraId="10BA14D5" w14:textId="77777777" w:rsidR="00FB3669" w:rsidRDefault="00FB3669" w:rsidP="00FB3669">
      <w:pPr>
        <w:jc w:val="both"/>
        <w:rPr>
          <w:rFonts w:ascii="Times New Roman" w:hAnsi="Times New Roman" w:cs="Times New Roman"/>
          <w:b/>
          <w:bCs/>
          <w:sz w:val="24"/>
          <w:szCs w:val="24"/>
          <w:lang w:val="en-US"/>
        </w:rPr>
      </w:pPr>
    </w:p>
    <w:p w14:paraId="0810E49B" w14:textId="77777777" w:rsidR="00FB3669" w:rsidRDefault="00FB3669" w:rsidP="00FB3669">
      <w:pPr>
        <w:jc w:val="both"/>
        <w:rPr>
          <w:rFonts w:ascii="Times New Roman" w:hAnsi="Times New Roman" w:cs="Times New Roman"/>
          <w:b/>
          <w:bCs/>
          <w:sz w:val="24"/>
          <w:szCs w:val="24"/>
          <w:lang w:val="en-US"/>
        </w:rPr>
      </w:pPr>
    </w:p>
    <w:p w14:paraId="36A0E652" w14:textId="77777777" w:rsidR="00FB3669" w:rsidRDefault="00FB3669" w:rsidP="00FB3669">
      <w:pPr>
        <w:jc w:val="both"/>
        <w:rPr>
          <w:rFonts w:ascii="Times New Roman" w:hAnsi="Times New Roman" w:cs="Times New Roman"/>
          <w:b/>
          <w:bCs/>
          <w:sz w:val="24"/>
          <w:szCs w:val="24"/>
          <w:lang w:val="en-US"/>
        </w:rPr>
      </w:pPr>
    </w:p>
    <w:p w14:paraId="75D4E815" w14:textId="77777777" w:rsidR="00FB3669" w:rsidRDefault="00FB3669" w:rsidP="00FB3669">
      <w:pPr>
        <w:jc w:val="both"/>
        <w:rPr>
          <w:rFonts w:ascii="Times New Roman" w:hAnsi="Times New Roman" w:cs="Times New Roman"/>
          <w:b/>
          <w:bCs/>
          <w:sz w:val="24"/>
          <w:szCs w:val="24"/>
          <w:lang w:val="en-US"/>
        </w:rPr>
      </w:pPr>
    </w:p>
    <w:p w14:paraId="1D87DDC2" w14:textId="77777777" w:rsidR="00FB3669" w:rsidRDefault="00FB3669" w:rsidP="00FB3669">
      <w:pPr>
        <w:jc w:val="both"/>
        <w:rPr>
          <w:rFonts w:ascii="Times New Roman" w:hAnsi="Times New Roman" w:cs="Times New Roman"/>
          <w:b/>
          <w:bCs/>
          <w:sz w:val="24"/>
          <w:szCs w:val="24"/>
          <w:lang w:val="en-US"/>
        </w:rPr>
      </w:pPr>
    </w:p>
    <w:p w14:paraId="0D409A84" w14:textId="77777777" w:rsidR="00FB3669" w:rsidRDefault="00FB3669" w:rsidP="00FB3669">
      <w:pPr>
        <w:jc w:val="both"/>
        <w:rPr>
          <w:rFonts w:ascii="Times New Roman" w:hAnsi="Times New Roman" w:cs="Times New Roman"/>
          <w:b/>
          <w:bCs/>
          <w:sz w:val="24"/>
          <w:szCs w:val="24"/>
          <w:lang w:val="en-US"/>
        </w:rPr>
      </w:pPr>
    </w:p>
    <w:p w14:paraId="5DC03769" w14:textId="7A7DC2A9" w:rsidR="00BB7472" w:rsidRDefault="00BB7472">
      <w:pPr>
        <w:rPr>
          <w:rFonts w:ascii="Times New Roman" w:hAnsi="Times New Roman" w:cs="Times New Roman"/>
          <w:b/>
          <w:bCs/>
          <w:sz w:val="28"/>
          <w:szCs w:val="28"/>
          <w:lang w:val="en-US"/>
        </w:rPr>
      </w:pPr>
    </w:p>
    <w:p w14:paraId="43E892CE" w14:textId="77777777" w:rsidR="00C432B5" w:rsidRDefault="00C432B5">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14:paraId="70A8A592" w14:textId="2CB2014C" w:rsidR="00FB3669" w:rsidRDefault="00FB3669" w:rsidP="00FB3669">
      <w:pPr>
        <w:jc w:val="both"/>
        <w:rPr>
          <w:rFonts w:ascii="Times New Roman" w:hAnsi="Times New Roman" w:cs="Times New Roman"/>
          <w:b/>
          <w:bCs/>
          <w:sz w:val="28"/>
          <w:szCs w:val="28"/>
          <w:lang w:val="en-US"/>
        </w:rPr>
      </w:pPr>
      <w:r w:rsidRPr="0048124A">
        <w:rPr>
          <w:rFonts w:ascii="Times New Roman" w:hAnsi="Times New Roman" w:cs="Times New Roman"/>
          <w:b/>
          <w:bCs/>
          <w:sz w:val="28"/>
          <w:szCs w:val="28"/>
          <w:lang w:val="en-US"/>
        </w:rPr>
        <w:lastRenderedPageBreak/>
        <w:t>References:</w:t>
      </w:r>
    </w:p>
    <w:p w14:paraId="0204ADBC" w14:textId="032ABF63" w:rsidR="00835E38" w:rsidRDefault="00835E38"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Amazon Robotics. (2023) </w:t>
      </w:r>
      <w:r w:rsidRPr="00835E38">
        <w:rPr>
          <w:rFonts w:ascii="Times New Roman" w:hAnsi="Times New Roman" w:cs="Times New Roman"/>
          <w:i/>
          <w:iCs/>
          <w:sz w:val="24"/>
          <w:szCs w:val="24"/>
          <w:lang w:val="en-US"/>
        </w:rPr>
        <w:t>Field performance of Proteus AMR fleets in North American fulfillment</w:t>
      </w:r>
      <w:r>
        <w:rPr>
          <w:rFonts w:ascii="Times New Roman" w:hAnsi="Times New Roman" w:cs="Times New Roman"/>
          <w:sz w:val="24"/>
          <w:szCs w:val="24"/>
          <w:lang w:val="en-US"/>
        </w:rPr>
        <w:t>. Internal white paper.</w:t>
      </w:r>
    </w:p>
    <w:p w14:paraId="3E96E46E" w14:textId="0CA07066" w:rsidR="00764631" w:rsidRDefault="00764631"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BMW Group. (2021). Human-robot collaborative fastening cell: </w:t>
      </w:r>
      <w:r w:rsidR="003A5E10">
        <w:rPr>
          <w:rFonts w:ascii="Times New Roman" w:hAnsi="Times New Roman" w:cs="Times New Roman"/>
          <w:sz w:val="24"/>
          <w:szCs w:val="24"/>
          <w:lang w:val="en-US"/>
        </w:rPr>
        <w:t xml:space="preserve">Productive and ergonomics report. BMW Technical Bulletin, </w:t>
      </w:r>
      <w:r w:rsidR="003A5E10" w:rsidRPr="003A5E10">
        <w:rPr>
          <w:rFonts w:ascii="Times New Roman" w:hAnsi="Times New Roman" w:cs="Times New Roman"/>
          <w:i/>
          <w:iCs/>
          <w:sz w:val="24"/>
          <w:szCs w:val="24"/>
          <w:lang w:val="en-US"/>
        </w:rPr>
        <w:t>11</w:t>
      </w:r>
      <w:r w:rsidR="003A5E10">
        <w:rPr>
          <w:rFonts w:ascii="Times New Roman" w:hAnsi="Times New Roman" w:cs="Times New Roman"/>
          <w:sz w:val="24"/>
          <w:szCs w:val="24"/>
          <w:lang w:val="en-US"/>
        </w:rPr>
        <w:t>(2), 7-14.</w:t>
      </w:r>
    </w:p>
    <w:p w14:paraId="2221C285" w14:textId="7323C704" w:rsidR="0048124A" w:rsidRDefault="0048124A" w:rsidP="0048124A">
      <w:pPr>
        <w:pStyle w:val="ListParagraph"/>
        <w:numPr>
          <w:ilvl w:val="0"/>
          <w:numId w:val="2"/>
        </w:numPr>
        <w:ind w:left="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Breque</w:t>
      </w:r>
      <w:proofErr w:type="spellEnd"/>
      <w:r>
        <w:rPr>
          <w:rFonts w:ascii="Times New Roman" w:hAnsi="Times New Roman" w:cs="Times New Roman"/>
          <w:sz w:val="24"/>
          <w:szCs w:val="24"/>
          <w:lang w:val="en-US"/>
        </w:rPr>
        <w:t xml:space="preserve">, M., De </w:t>
      </w:r>
      <w:proofErr w:type="spellStart"/>
      <w:r>
        <w:rPr>
          <w:rFonts w:ascii="Times New Roman" w:hAnsi="Times New Roman" w:cs="Times New Roman"/>
          <w:sz w:val="24"/>
          <w:szCs w:val="24"/>
          <w:lang w:val="en-US"/>
        </w:rPr>
        <w:t>Nul</w:t>
      </w:r>
      <w:proofErr w:type="spellEnd"/>
      <w:r>
        <w:rPr>
          <w:rFonts w:ascii="Times New Roman" w:hAnsi="Times New Roman" w:cs="Times New Roman"/>
          <w:sz w:val="24"/>
          <w:szCs w:val="24"/>
          <w:lang w:val="en-US"/>
        </w:rPr>
        <w:t xml:space="preserve">, L., &amp; Petridis, A. (2021). </w:t>
      </w:r>
      <w:r w:rsidRPr="0048124A">
        <w:rPr>
          <w:rFonts w:ascii="Times New Roman" w:hAnsi="Times New Roman" w:cs="Times New Roman"/>
          <w:i/>
          <w:iCs/>
          <w:sz w:val="24"/>
          <w:szCs w:val="24"/>
          <w:lang w:val="en-US"/>
        </w:rPr>
        <w:t>Industry 5.0: Towards a sustainable, human-centric and resilient European industry.</w:t>
      </w:r>
      <w:r>
        <w:rPr>
          <w:rFonts w:ascii="Times New Roman" w:hAnsi="Times New Roman" w:cs="Times New Roman"/>
          <w:sz w:val="24"/>
          <w:szCs w:val="24"/>
          <w:lang w:val="en-US"/>
        </w:rPr>
        <w:t xml:space="preserve"> European Commission.</w:t>
      </w:r>
    </w:p>
    <w:p w14:paraId="3EB52CBB" w14:textId="60658B87" w:rsidR="00395F3A" w:rsidRDefault="00395F3A" w:rsidP="0048124A">
      <w:pPr>
        <w:pStyle w:val="ListParagraph"/>
        <w:numPr>
          <w:ilvl w:val="0"/>
          <w:numId w:val="2"/>
        </w:numPr>
        <w:ind w:left="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Caligiore</w:t>
      </w:r>
      <w:proofErr w:type="spellEnd"/>
      <w:r>
        <w:rPr>
          <w:rFonts w:ascii="Times New Roman" w:hAnsi="Times New Roman" w:cs="Times New Roman"/>
          <w:sz w:val="24"/>
          <w:szCs w:val="24"/>
          <w:lang w:val="en-US"/>
        </w:rPr>
        <w:t xml:space="preserve">, D., </w:t>
      </w:r>
      <w:proofErr w:type="spellStart"/>
      <w:r>
        <w:rPr>
          <w:rFonts w:ascii="Times New Roman" w:hAnsi="Times New Roman" w:cs="Times New Roman"/>
          <w:sz w:val="24"/>
          <w:szCs w:val="24"/>
          <w:lang w:val="en-US"/>
        </w:rPr>
        <w:t>Pezzula</w:t>
      </w:r>
      <w:proofErr w:type="spellEnd"/>
      <w:r>
        <w:rPr>
          <w:rFonts w:ascii="Times New Roman" w:hAnsi="Times New Roman" w:cs="Times New Roman"/>
          <w:sz w:val="24"/>
          <w:szCs w:val="24"/>
          <w:lang w:val="en-US"/>
        </w:rPr>
        <w:t xml:space="preserve">, G., Baldassarre, G., et al. (2017). Consensus Paper: Towards a unified framework for motor control and learning. </w:t>
      </w:r>
      <w:r w:rsidR="00241EFA" w:rsidRPr="00241EFA">
        <w:rPr>
          <w:rFonts w:ascii="Times New Roman" w:hAnsi="Times New Roman" w:cs="Times New Roman"/>
          <w:i/>
          <w:iCs/>
          <w:sz w:val="24"/>
          <w:szCs w:val="24"/>
          <w:lang w:val="en-US"/>
        </w:rPr>
        <w:t>Nature Reviews Neuroscience</w:t>
      </w:r>
      <w:r w:rsidR="00241EFA">
        <w:rPr>
          <w:rFonts w:ascii="Times New Roman" w:hAnsi="Times New Roman" w:cs="Times New Roman"/>
          <w:sz w:val="24"/>
          <w:szCs w:val="24"/>
          <w:lang w:val="en-US"/>
        </w:rPr>
        <w:t xml:space="preserve">, </w:t>
      </w:r>
      <w:r w:rsidR="00241EFA" w:rsidRPr="00241EFA">
        <w:rPr>
          <w:rFonts w:ascii="Times New Roman" w:hAnsi="Times New Roman" w:cs="Times New Roman"/>
          <w:i/>
          <w:iCs/>
          <w:sz w:val="24"/>
          <w:szCs w:val="24"/>
          <w:lang w:val="en-US"/>
        </w:rPr>
        <w:t>18</w:t>
      </w:r>
      <w:r w:rsidR="00241EFA">
        <w:rPr>
          <w:rFonts w:ascii="Times New Roman" w:hAnsi="Times New Roman" w:cs="Times New Roman"/>
          <w:sz w:val="24"/>
          <w:szCs w:val="24"/>
          <w:lang w:val="en-US"/>
        </w:rPr>
        <w:t>(7), 423-437.</w:t>
      </w:r>
    </w:p>
    <w:p w14:paraId="741DEECE" w14:textId="30FF69AC" w:rsidR="00DC5CDE" w:rsidRDefault="002B0D5D"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Carrozzi, M., Gualtieri, L., &amp; </w:t>
      </w:r>
      <w:proofErr w:type="spellStart"/>
      <w:r w:rsidR="00F21682">
        <w:rPr>
          <w:rFonts w:ascii="Times New Roman" w:hAnsi="Times New Roman" w:cs="Times New Roman"/>
          <w:sz w:val="24"/>
          <w:szCs w:val="24"/>
          <w:lang w:val="en-US"/>
        </w:rPr>
        <w:t>Rauchi</w:t>
      </w:r>
      <w:proofErr w:type="spellEnd"/>
      <w:r w:rsidR="00F21682">
        <w:rPr>
          <w:rFonts w:ascii="Times New Roman" w:hAnsi="Times New Roman" w:cs="Times New Roman"/>
          <w:sz w:val="24"/>
          <w:szCs w:val="24"/>
          <w:lang w:val="en-US"/>
        </w:rPr>
        <w:t>, E. (2020). Agility-drill transfer to human</w:t>
      </w:r>
      <w:r w:rsidR="0047011E">
        <w:rPr>
          <w:rFonts w:ascii="Times New Roman" w:hAnsi="Times New Roman" w:cs="Times New Roman"/>
          <w:sz w:val="24"/>
          <w:szCs w:val="24"/>
          <w:lang w:val="en-US"/>
        </w:rPr>
        <w:t>-robot collaboration: A controlled field study</w:t>
      </w:r>
      <w:r w:rsidR="006A114C">
        <w:rPr>
          <w:rFonts w:ascii="Times New Roman" w:hAnsi="Times New Roman" w:cs="Times New Roman"/>
          <w:sz w:val="24"/>
          <w:szCs w:val="24"/>
          <w:lang w:val="en-US"/>
        </w:rPr>
        <w:t xml:space="preserve">. </w:t>
      </w:r>
      <w:r w:rsidR="006A114C" w:rsidRPr="006A114C">
        <w:rPr>
          <w:rFonts w:ascii="Times New Roman" w:hAnsi="Times New Roman" w:cs="Times New Roman"/>
          <w:i/>
          <w:iCs/>
          <w:sz w:val="24"/>
          <w:szCs w:val="24"/>
          <w:lang w:val="en-US"/>
        </w:rPr>
        <w:t>Robotics and Computer-Integrated Manufacturing</w:t>
      </w:r>
      <w:r w:rsidR="006A114C" w:rsidRPr="006A114C">
        <w:rPr>
          <w:rFonts w:ascii="Times New Roman" w:hAnsi="Times New Roman" w:cs="Times New Roman"/>
          <w:sz w:val="24"/>
          <w:szCs w:val="24"/>
          <w:lang w:val="en-US"/>
        </w:rPr>
        <w:t>,</w:t>
      </w:r>
      <w:r w:rsidR="006A114C">
        <w:rPr>
          <w:rFonts w:ascii="Times New Roman" w:hAnsi="Times New Roman" w:cs="Times New Roman"/>
          <w:sz w:val="24"/>
          <w:szCs w:val="24"/>
          <w:lang w:val="en-US"/>
        </w:rPr>
        <w:t xml:space="preserve"> 65, 101970</w:t>
      </w:r>
    </w:p>
    <w:p w14:paraId="2CAFA1B9" w14:textId="0F5E2369" w:rsidR="001A4FB6" w:rsidRDefault="001A4FB6"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Clark, A. (2008). </w:t>
      </w:r>
      <w:r w:rsidRPr="001A4FB6">
        <w:rPr>
          <w:rFonts w:ascii="Times New Roman" w:hAnsi="Times New Roman" w:cs="Times New Roman"/>
          <w:i/>
          <w:iCs/>
          <w:sz w:val="24"/>
          <w:szCs w:val="24"/>
          <w:lang w:val="en-US"/>
        </w:rPr>
        <w:t>Supersizing the Mind: Embodiment, Action, and Cognitive Extension</w:t>
      </w:r>
      <w:r>
        <w:rPr>
          <w:rFonts w:ascii="Times New Roman" w:hAnsi="Times New Roman" w:cs="Times New Roman"/>
          <w:sz w:val="24"/>
          <w:szCs w:val="24"/>
          <w:lang w:val="en-US"/>
        </w:rPr>
        <w:t>. Oxford University Press.</w:t>
      </w:r>
    </w:p>
    <w:p w14:paraId="080F10B0" w14:textId="22AF23CB" w:rsidR="009F2686" w:rsidRDefault="009F2686"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Doyon, J., </w:t>
      </w:r>
      <w:proofErr w:type="spellStart"/>
      <w:r>
        <w:rPr>
          <w:rFonts w:ascii="Times New Roman" w:hAnsi="Times New Roman" w:cs="Times New Roman"/>
          <w:sz w:val="24"/>
          <w:szCs w:val="24"/>
          <w:lang w:val="en-US"/>
        </w:rPr>
        <w:t>Penhune</w:t>
      </w:r>
      <w:proofErr w:type="spellEnd"/>
      <w:r>
        <w:rPr>
          <w:rFonts w:ascii="Times New Roman" w:hAnsi="Times New Roman" w:cs="Times New Roman"/>
          <w:sz w:val="24"/>
          <w:szCs w:val="24"/>
          <w:lang w:val="en-US"/>
        </w:rPr>
        <w:t xml:space="preserve">, V., &amp; Ungerleider, L.G. (2009). Distinct contribution of </w:t>
      </w:r>
      <w:proofErr w:type="spellStart"/>
      <w:r>
        <w:rPr>
          <w:rFonts w:ascii="Times New Roman" w:hAnsi="Times New Roman" w:cs="Times New Roman"/>
          <w:sz w:val="24"/>
          <w:szCs w:val="24"/>
          <w:lang w:val="en-US"/>
        </w:rPr>
        <w:t>corticostriatal</w:t>
      </w:r>
      <w:proofErr w:type="spellEnd"/>
      <w:r>
        <w:rPr>
          <w:rFonts w:ascii="Times New Roman" w:hAnsi="Times New Roman" w:cs="Times New Roman"/>
          <w:sz w:val="24"/>
          <w:szCs w:val="24"/>
          <w:lang w:val="en-US"/>
        </w:rPr>
        <w:t xml:space="preserve"> and corticocerebellar systems to motor-skill learning. </w:t>
      </w:r>
      <w:proofErr w:type="spellStart"/>
      <w:r w:rsidRPr="009F2686">
        <w:rPr>
          <w:rFonts w:ascii="Times New Roman" w:hAnsi="Times New Roman" w:cs="Times New Roman"/>
          <w:i/>
          <w:iCs/>
          <w:sz w:val="24"/>
          <w:szCs w:val="24"/>
          <w:lang w:val="en-US"/>
        </w:rPr>
        <w:t>Neuropsychologia</w:t>
      </w:r>
      <w:proofErr w:type="spellEnd"/>
      <w:r>
        <w:rPr>
          <w:rFonts w:ascii="Times New Roman" w:hAnsi="Times New Roman" w:cs="Times New Roman"/>
          <w:sz w:val="24"/>
          <w:szCs w:val="24"/>
          <w:lang w:val="en-US"/>
        </w:rPr>
        <w:t xml:space="preserve">, </w:t>
      </w:r>
      <w:r w:rsidRPr="00A67914">
        <w:rPr>
          <w:rFonts w:ascii="Times New Roman" w:hAnsi="Times New Roman" w:cs="Times New Roman"/>
          <w:i/>
          <w:iCs/>
          <w:sz w:val="24"/>
          <w:szCs w:val="24"/>
          <w:lang w:val="en-US"/>
        </w:rPr>
        <w:t>47</w:t>
      </w:r>
      <w:r>
        <w:rPr>
          <w:rFonts w:ascii="Times New Roman" w:hAnsi="Times New Roman" w:cs="Times New Roman"/>
          <w:sz w:val="24"/>
          <w:szCs w:val="24"/>
          <w:lang w:val="en-US"/>
        </w:rPr>
        <w:t>(2), 338-356.</w:t>
      </w:r>
    </w:p>
    <w:p w14:paraId="0060D624" w14:textId="6AEEC5B7" w:rsidR="0017790B" w:rsidRDefault="0017790B"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Fajen, B</w:t>
      </w:r>
      <w:r w:rsidR="006C3493">
        <w:rPr>
          <w:rFonts w:ascii="Times New Roman" w:hAnsi="Times New Roman" w:cs="Times New Roman"/>
          <w:sz w:val="24"/>
          <w:szCs w:val="24"/>
          <w:lang w:val="en-US"/>
        </w:rPr>
        <w:t>. R., Riley, M. A., &amp; Turvey, M.</w:t>
      </w:r>
      <w:r w:rsidR="008B483B">
        <w:rPr>
          <w:rFonts w:ascii="Times New Roman" w:hAnsi="Times New Roman" w:cs="Times New Roman"/>
          <w:sz w:val="24"/>
          <w:szCs w:val="24"/>
          <w:lang w:val="en-US"/>
        </w:rPr>
        <w:t xml:space="preserve"> T. (2009). Information, affordances, and the control of action in sports</w:t>
      </w:r>
      <w:r w:rsidR="007A4AEC" w:rsidRPr="007A4AEC">
        <w:rPr>
          <w:rFonts w:ascii="Times New Roman" w:hAnsi="Times New Roman" w:cs="Times New Roman"/>
          <w:i/>
          <w:iCs/>
          <w:sz w:val="24"/>
          <w:szCs w:val="24"/>
          <w:lang w:val="en-US"/>
        </w:rPr>
        <w:t xml:space="preserve">. International Journal </w:t>
      </w:r>
      <w:r w:rsidR="007A4AEC">
        <w:rPr>
          <w:rFonts w:ascii="Times New Roman" w:hAnsi="Times New Roman" w:cs="Times New Roman"/>
          <w:i/>
          <w:iCs/>
          <w:sz w:val="24"/>
          <w:szCs w:val="24"/>
          <w:lang w:val="en-US"/>
        </w:rPr>
        <w:t xml:space="preserve">of </w:t>
      </w:r>
      <w:r w:rsidR="007A4AEC" w:rsidRPr="007A4AEC">
        <w:rPr>
          <w:rFonts w:ascii="Times New Roman" w:hAnsi="Times New Roman" w:cs="Times New Roman"/>
          <w:i/>
          <w:iCs/>
          <w:sz w:val="24"/>
          <w:szCs w:val="24"/>
          <w:lang w:val="en-US"/>
        </w:rPr>
        <w:t>Sport Psychology</w:t>
      </w:r>
      <w:r w:rsidR="007A4AEC">
        <w:rPr>
          <w:rFonts w:ascii="Times New Roman" w:hAnsi="Times New Roman" w:cs="Times New Roman"/>
          <w:sz w:val="24"/>
          <w:szCs w:val="24"/>
          <w:lang w:val="en-US"/>
        </w:rPr>
        <w:t xml:space="preserve">, </w:t>
      </w:r>
      <w:r w:rsidR="007A4AEC" w:rsidRPr="007A4AEC">
        <w:rPr>
          <w:rFonts w:ascii="Times New Roman" w:hAnsi="Times New Roman" w:cs="Times New Roman"/>
          <w:i/>
          <w:iCs/>
          <w:sz w:val="24"/>
          <w:szCs w:val="24"/>
          <w:lang w:val="en-US"/>
        </w:rPr>
        <w:t>40</w:t>
      </w:r>
      <w:r w:rsidR="007A4AEC">
        <w:rPr>
          <w:rFonts w:ascii="Times New Roman" w:hAnsi="Times New Roman" w:cs="Times New Roman"/>
          <w:sz w:val="24"/>
          <w:szCs w:val="24"/>
          <w:lang w:val="en-US"/>
        </w:rPr>
        <w:t>(1), 79-107.</w:t>
      </w:r>
    </w:p>
    <w:p w14:paraId="56CD1FAC" w14:textId="217014B9" w:rsidR="004E7FAC" w:rsidRDefault="004E7FAC"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Gallese, V., &amp; </w:t>
      </w:r>
      <w:proofErr w:type="spellStart"/>
      <w:r>
        <w:rPr>
          <w:rFonts w:ascii="Times New Roman" w:hAnsi="Times New Roman" w:cs="Times New Roman"/>
          <w:sz w:val="24"/>
          <w:szCs w:val="24"/>
          <w:lang w:val="en-US"/>
        </w:rPr>
        <w:t>Sinigaglia</w:t>
      </w:r>
      <w:proofErr w:type="spellEnd"/>
      <w:r>
        <w:rPr>
          <w:rFonts w:ascii="Times New Roman" w:hAnsi="Times New Roman" w:cs="Times New Roman"/>
          <w:sz w:val="24"/>
          <w:szCs w:val="24"/>
          <w:lang w:val="en-US"/>
        </w:rPr>
        <w:t xml:space="preserve">, C. (2011). What is so special about embodied simulation? </w:t>
      </w:r>
      <w:r w:rsidRPr="004E7FAC">
        <w:rPr>
          <w:rFonts w:ascii="Times New Roman" w:hAnsi="Times New Roman" w:cs="Times New Roman"/>
          <w:i/>
          <w:iCs/>
          <w:sz w:val="24"/>
          <w:szCs w:val="24"/>
          <w:lang w:val="en-US"/>
        </w:rPr>
        <w:t>Trends in Cognitive Science</w:t>
      </w:r>
      <w:r>
        <w:rPr>
          <w:rFonts w:ascii="Times New Roman" w:hAnsi="Times New Roman" w:cs="Times New Roman"/>
          <w:sz w:val="24"/>
          <w:szCs w:val="24"/>
          <w:lang w:val="en-US"/>
        </w:rPr>
        <w:t xml:space="preserve">, </w:t>
      </w:r>
      <w:r w:rsidRPr="004E7FAC">
        <w:rPr>
          <w:rFonts w:ascii="Times New Roman" w:hAnsi="Times New Roman" w:cs="Times New Roman"/>
          <w:i/>
          <w:iCs/>
          <w:sz w:val="24"/>
          <w:szCs w:val="24"/>
          <w:lang w:val="en-US"/>
        </w:rPr>
        <w:t>15</w:t>
      </w:r>
      <w:r>
        <w:rPr>
          <w:rFonts w:ascii="Times New Roman" w:hAnsi="Times New Roman" w:cs="Times New Roman"/>
          <w:sz w:val="24"/>
          <w:szCs w:val="24"/>
          <w:lang w:val="en-US"/>
        </w:rPr>
        <w:t xml:space="preserve">(11), 512-519. </w:t>
      </w:r>
    </w:p>
    <w:p w14:paraId="168564C2" w14:textId="730E4E1E" w:rsidR="00ED476A" w:rsidRDefault="00ED476A"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Gao, Y., Ma, L., &amp; Chen, X. (2023). Augmented-reality exoskelet</w:t>
      </w:r>
      <w:r w:rsidR="003A0E6F">
        <w:rPr>
          <w:rFonts w:ascii="Times New Roman" w:hAnsi="Times New Roman" w:cs="Times New Roman"/>
          <w:sz w:val="24"/>
          <w:szCs w:val="24"/>
          <w:lang w:val="en-US"/>
        </w:rPr>
        <w:t xml:space="preserve">on synergies </w:t>
      </w:r>
      <w:r w:rsidR="00C410E6">
        <w:rPr>
          <w:rFonts w:ascii="Times New Roman" w:hAnsi="Times New Roman" w:cs="Times New Roman"/>
          <w:sz w:val="24"/>
          <w:szCs w:val="24"/>
          <w:lang w:val="en-US"/>
        </w:rPr>
        <w:t>for</w:t>
      </w:r>
      <w:r w:rsidR="003A0E6F">
        <w:rPr>
          <w:rFonts w:ascii="Times New Roman" w:hAnsi="Times New Roman" w:cs="Times New Roman"/>
          <w:sz w:val="24"/>
          <w:szCs w:val="24"/>
          <w:lang w:val="en-US"/>
        </w:rPr>
        <w:t xml:space="preserve"> rapid line-changing adaptation. </w:t>
      </w:r>
      <w:r w:rsidR="003A0E6F" w:rsidRPr="00C410E6">
        <w:rPr>
          <w:rFonts w:ascii="Times New Roman" w:hAnsi="Times New Roman" w:cs="Times New Roman"/>
          <w:i/>
          <w:iCs/>
          <w:sz w:val="24"/>
          <w:szCs w:val="24"/>
          <w:lang w:val="en-US"/>
        </w:rPr>
        <w:t>IEEE Transactions on Human-Machine Systems</w:t>
      </w:r>
      <w:r w:rsidR="003A0E6F">
        <w:rPr>
          <w:rFonts w:ascii="Times New Roman" w:hAnsi="Times New Roman" w:cs="Times New Roman"/>
          <w:sz w:val="24"/>
          <w:szCs w:val="24"/>
          <w:lang w:val="en-US"/>
        </w:rPr>
        <w:t>, 53(2), 145-156</w:t>
      </w:r>
      <w:r w:rsidR="00C410E6">
        <w:rPr>
          <w:rFonts w:ascii="Times New Roman" w:hAnsi="Times New Roman" w:cs="Times New Roman"/>
          <w:sz w:val="24"/>
          <w:szCs w:val="24"/>
          <w:lang w:val="en-US"/>
        </w:rPr>
        <w:t>.</w:t>
      </w:r>
    </w:p>
    <w:p w14:paraId="1BE7B6E5" w14:textId="351E1843" w:rsidR="0048124A" w:rsidRDefault="0048124A"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Gualtieri, L., Rauch, E., &amp; Vidoni, R. (2021). Emerging research fields in collaborative robotics: A systematic literature re</w:t>
      </w:r>
      <w:r w:rsidR="005829BA">
        <w:rPr>
          <w:rFonts w:ascii="Times New Roman" w:hAnsi="Times New Roman" w:cs="Times New Roman"/>
          <w:sz w:val="24"/>
          <w:szCs w:val="24"/>
          <w:lang w:val="en-US"/>
        </w:rPr>
        <w:t xml:space="preserve">view. </w:t>
      </w:r>
      <w:r w:rsidR="005829BA" w:rsidRPr="005829BA">
        <w:rPr>
          <w:rFonts w:ascii="Times New Roman" w:hAnsi="Times New Roman" w:cs="Times New Roman"/>
          <w:i/>
          <w:iCs/>
          <w:sz w:val="24"/>
          <w:szCs w:val="24"/>
          <w:lang w:val="en-US"/>
        </w:rPr>
        <w:t>Robotics and Computer-Integrated</w:t>
      </w:r>
      <w:r w:rsidRPr="005829BA">
        <w:rPr>
          <w:rFonts w:ascii="Times New Roman" w:hAnsi="Times New Roman" w:cs="Times New Roman"/>
          <w:i/>
          <w:iCs/>
          <w:sz w:val="24"/>
          <w:szCs w:val="24"/>
          <w:lang w:val="en-US"/>
        </w:rPr>
        <w:t xml:space="preserve"> Manufacturing</w:t>
      </w:r>
      <w:r>
        <w:rPr>
          <w:rFonts w:ascii="Times New Roman" w:hAnsi="Times New Roman" w:cs="Times New Roman"/>
          <w:sz w:val="24"/>
          <w:szCs w:val="24"/>
          <w:lang w:val="en-US"/>
        </w:rPr>
        <w:t>, 67, 101998</w:t>
      </w:r>
      <w:r w:rsidR="005829BA">
        <w:rPr>
          <w:rFonts w:ascii="Times New Roman" w:hAnsi="Times New Roman" w:cs="Times New Roman"/>
          <w:sz w:val="24"/>
          <w:szCs w:val="24"/>
          <w:lang w:val="en-US"/>
        </w:rPr>
        <w:t>.</w:t>
      </w:r>
    </w:p>
    <w:p w14:paraId="24E18B47" w14:textId="7793F8CF" w:rsidR="005829BA" w:rsidRDefault="005829BA"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Gualtieri, L., Rauch, E., &amp; Vidoni, R. (2022). Human factors in collaborative robotics: A field study in industrial assembly. </w:t>
      </w:r>
      <w:r w:rsidRPr="005829BA">
        <w:rPr>
          <w:rFonts w:ascii="Times New Roman" w:hAnsi="Times New Roman" w:cs="Times New Roman"/>
          <w:i/>
          <w:iCs/>
          <w:sz w:val="24"/>
          <w:szCs w:val="24"/>
          <w:lang w:val="en-US"/>
        </w:rPr>
        <w:t>Safety Science</w:t>
      </w:r>
      <w:r>
        <w:rPr>
          <w:rFonts w:ascii="Times New Roman" w:hAnsi="Times New Roman" w:cs="Times New Roman"/>
          <w:sz w:val="24"/>
          <w:szCs w:val="24"/>
          <w:lang w:val="en-US"/>
        </w:rPr>
        <w:t>, 150, 105728.</w:t>
      </w:r>
    </w:p>
    <w:p w14:paraId="69DD8128" w14:textId="66CB3A81" w:rsidR="00E00E25" w:rsidRDefault="00E00E2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Hosp, J. A., </w:t>
      </w:r>
      <w:proofErr w:type="spellStart"/>
      <w:r>
        <w:rPr>
          <w:rFonts w:ascii="Times New Roman" w:hAnsi="Times New Roman" w:cs="Times New Roman"/>
          <w:sz w:val="24"/>
          <w:szCs w:val="24"/>
          <w:lang w:val="en-US"/>
        </w:rPr>
        <w:t>Pekanovic</w:t>
      </w:r>
      <w:proofErr w:type="spellEnd"/>
      <w:r>
        <w:rPr>
          <w:rFonts w:ascii="Times New Roman" w:hAnsi="Times New Roman" w:cs="Times New Roman"/>
          <w:sz w:val="24"/>
          <w:szCs w:val="24"/>
          <w:lang w:val="en-US"/>
        </w:rPr>
        <w:t xml:space="preserve">, A., &amp; Luft, A. R. (2011). Dopaminergic mechanisms of motor-skill learning. </w:t>
      </w:r>
      <w:r w:rsidRPr="00E00E25">
        <w:rPr>
          <w:rFonts w:ascii="Times New Roman" w:hAnsi="Times New Roman" w:cs="Times New Roman"/>
          <w:i/>
          <w:iCs/>
          <w:sz w:val="24"/>
          <w:szCs w:val="24"/>
          <w:lang w:val="en-US"/>
        </w:rPr>
        <w:t>Frontiers in Neurology</w:t>
      </w:r>
      <w:r>
        <w:rPr>
          <w:rFonts w:ascii="Times New Roman" w:hAnsi="Times New Roman" w:cs="Times New Roman"/>
          <w:sz w:val="24"/>
          <w:szCs w:val="24"/>
          <w:lang w:val="en-US"/>
        </w:rPr>
        <w:t xml:space="preserve">, </w:t>
      </w:r>
      <w:r w:rsidRPr="00E00E25">
        <w:rPr>
          <w:rFonts w:ascii="Times New Roman" w:hAnsi="Times New Roman" w:cs="Times New Roman"/>
          <w:i/>
          <w:iCs/>
          <w:sz w:val="24"/>
          <w:szCs w:val="24"/>
          <w:lang w:val="en-US"/>
        </w:rPr>
        <w:t>2</w:t>
      </w:r>
      <w:r>
        <w:rPr>
          <w:rFonts w:ascii="Times New Roman" w:hAnsi="Times New Roman" w:cs="Times New Roman"/>
          <w:sz w:val="24"/>
          <w:szCs w:val="24"/>
          <w:lang w:val="en-US"/>
        </w:rPr>
        <w:t>, 54.</w:t>
      </w:r>
    </w:p>
    <w:p w14:paraId="195ED0FD" w14:textId="310A4A7A" w:rsidR="00D42405" w:rsidRDefault="00D4240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Huang, M-H., &amp; Rust, R. T. (2023). Artificial intelligence in service. </w:t>
      </w:r>
      <w:r w:rsidRPr="00D42405">
        <w:rPr>
          <w:rFonts w:ascii="Times New Roman" w:hAnsi="Times New Roman" w:cs="Times New Roman"/>
          <w:i/>
          <w:iCs/>
          <w:sz w:val="24"/>
          <w:szCs w:val="24"/>
          <w:lang w:val="en-US"/>
        </w:rPr>
        <w:t>Journal of Service Research</w:t>
      </w:r>
      <w:r>
        <w:rPr>
          <w:rFonts w:ascii="Times New Roman" w:hAnsi="Times New Roman" w:cs="Times New Roman"/>
          <w:sz w:val="24"/>
          <w:szCs w:val="24"/>
          <w:lang w:val="en-US"/>
        </w:rPr>
        <w:t>, 26(</w:t>
      </w:r>
      <w:r w:rsidRPr="00D42405">
        <w:rPr>
          <w:rFonts w:ascii="Times New Roman" w:hAnsi="Times New Roman" w:cs="Times New Roman"/>
          <w:i/>
          <w:iCs/>
          <w:sz w:val="24"/>
          <w:szCs w:val="24"/>
          <w:lang w:val="en-US"/>
        </w:rPr>
        <w:t>1</w:t>
      </w:r>
      <w:r>
        <w:rPr>
          <w:rFonts w:ascii="Times New Roman" w:hAnsi="Times New Roman" w:cs="Times New Roman"/>
          <w:sz w:val="24"/>
          <w:szCs w:val="24"/>
          <w:lang w:val="en-US"/>
        </w:rPr>
        <w:t>), 3-20.</w:t>
      </w:r>
    </w:p>
    <w:p w14:paraId="44A63E2E" w14:textId="38409AE4" w:rsidR="00256A37" w:rsidRDefault="00256A37"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Ionta, S.,</w:t>
      </w:r>
      <w:r w:rsidR="006F51E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&amp; Ferretti, A. (2020). Embodied cognition and cerebellar involvement in executive function: A meta-analytic review. </w:t>
      </w:r>
      <w:r w:rsidRPr="00256A37">
        <w:rPr>
          <w:rFonts w:ascii="Times New Roman" w:hAnsi="Times New Roman" w:cs="Times New Roman"/>
          <w:i/>
          <w:iCs/>
          <w:sz w:val="24"/>
          <w:szCs w:val="24"/>
          <w:lang w:val="en-US"/>
        </w:rPr>
        <w:t>Neuroscience &amp; Biobehavioral Reviews</w:t>
      </w:r>
      <w:r>
        <w:rPr>
          <w:rFonts w:ascii="Times New Roman" w:hAnsi="Times New Roman" w:cs="Times New Roman"/>
          <w:sz w:val="24"/>
          <w:szCs w:val="24"/>
          <w:lang w:val="en-US"/>
        </w:rPr>
        <w:t>, 118, 668-689.</w:t>
      </w:r>
    </w:p>
    <w:p w14:paraId="66C6BB72" w14:textId="73E993F6" w:rsidR="006F51E7" w:rsidRDefault="006F51E7"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Ionta, S., &amp; Ferretti, A. (2020). Neural overlap of motor sequencing and executive control in dual-task sport drills. </w:t>
      </w:r>
      <w:proofErr w:type="spellStart"/>
      <w:r w:rsidRPr="006F51E7">
        <w:rPr>
          <w:rFonts w:ascii="Times New Roman" w:hAnsi="Times New Roman" w:cs="Times New Roman"/>
          <w:i/>
          <w:iCs/>
          <w:sz w:val="24"/>
          <w:szCs w:val="24"/>
          <w:lang w:val="en-US"/>
        </w:rPr>
        <w:t>NeuroImage</w:t>
      </w:r>
      <w:proofErr w:type="spellEnd"/>
      <w:r w:rsidRPr="006F51E7">
        <w:rPr>
          <w:rFonts w:ascii="Times New Roman" w:hAnsi="Times New Roman" w:cs="Times New Roman"/>
          <w:i/>
          <w:iCs/>
          <w:sz w:val="24"/>
          <w:szCs w:val="24"/>
          <w:lang w:val="en-US"/>
        </w:rPr>
        <w:t>, 219</w:t>
      </w:r>
      <w:r>
        <w:rPr>
          <w:rFonts w:ascii="Times New Roman" w:hAnsi="Times New Roman" w:cs="Times New Roman"/>
          <w:sz w:val="24"/>
          <w:szCs w:val="24"/>
          <w:lang w:val="en-US"/>
        </w:rPr>
        <w:t>, 117056</w:t>
      </w:r>
    </w:p>
    <w:p w14:paraId="751B11CD" w14:textId="497788C6" w:rsidR="004F027D" w:rsidRDefault="004F027D"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ISO/TS 15066. (2016). </w:t>
      </w:r>
      <w:r w:rsidRPr="004F027D">
        <w:rPr>
          <w:rFonts w:ascii="Times New Roman" w:hAnsi="Times New Roman" w:cs="Times New Roman"/>
          <w:i/>
          <w:iCs/>
          <w:sz w:val="24"/>
          <w:szCs w:val="24"/>
          <w:lang w:val="en-US"/>
        </w:rPr>
        <w:t>Robots and robotic devices- Collaborative robots</w:t>
      </w:r>
      <w:r>
        <w:rPr>
          <w:rFonts w:ascii="Times New Roman" w:hAnsi="Times New Roman" w:cs="Times New Roman"/>
          <w:sz w:val="24"/>
          <w:szCs w:val="24"/>
          <w:lang w:val="en-US"/>
        </w:rPr>
        <w:t>. International Organization for Standardization.</w:t>
      </w:r>
    </w:p>
    <w:p w14:paraId="5A905063" w14:textId="2DC06F14" w:rsidR="00131F38" w:rsidRPr="00965B81" w:rsidRDefault="00131F38" w:rsidP="0048124A">
      <w:pPr>
        <w:pStyle w:val="ListParagraph"/>
        <w:numPr>
          <w:ilvl w:val="0"/>
          <w:numId w:val="2"/>
        </w:numPr>
        <w:ind w:left="426"/>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Kagermann, H., </w:t>
      </w:r>
      <w:proofErr w:type="spellStart"/>
      <w:r>
        <w:rPr>
          <w:rFonts w:ascii="Times New Roman" w:hAnsi="Times New Roman" w:cs="Times New Roman"/>
          <w:sz w:val="24"/>
          <w:szCs w:val="24"/>
          <w:lang w:val="en-US"/>
        </w:rPr>
        <w:t>Wahlster</w:t>
      </w:r>
      <w:proofErr w:type="spellEnd"/>
      <w:r>
        <w:rPr>
          <w:rFonts w:ascii="Times New Roman" w:hAnsi="Times New Roman" w:cs="Times New Roman"/>
          <w:sz w:val="24"/>
          <w:szCs w:val="24"/>
          <w:lang w:val="en-US"/>
        </w:rPr>
        <w:t xml:space="preserve">, W., &amp; Helbig, J. (2013). </w:t>
      </w:r>
      <w:r w:rsidRPr="00131F38">
        <w:rPr>
          <w:rFonts w:ascii="Times New Roman" w:hAnsi="Times New Roman" w:cs="Times New Roman"/>
          <w:i/>
          <w:iCs/>
          <w:sz w:val="24"/>
          <w:szCs w:val="24"/>
          <w:lang w:val="en-US"/>
        </w:rPr>
        <w:t xml:space="preserve">Recommendation for implementing the strategic initiative INDUSTRIE 4.0. </w:t>
      </w:r>
      <w:r>
        <w:rPr>
          <w:rFonts w:ascii="Times New Roman" w:hAnsi="Times New Roman" w:cs="Times New Roman"/>
          <w:sz w:val="24"/>
          <w:szCs w:val="24"/>
          <w:lang w:val="en-US"/>
        </w:rPr>
        <w:t>National Academy of Science and Engineering (</w:t>
      </w:r>
      <w:proofErr w:type="spellStart"/>
      <w:r>
        <w:rPr>
          <w:rFonts w:ascii="Times New Roman" w:hAnsi="Times New Roman" w:cs="Times New Roman"/>
          <w:sz w:val="24"/>
          <w:szCs w:val="24"/>
          <w:lang w:val="en-US"/>
        </w:rPr>
        <w:t>acatech</w:t>
      </w:r>
      <w:proofErr w:type="spellEnd"/>
      <w:r>
        <w:rPr>
          <w:rFonts w:ascii="Times New Roman" w:hAnsi="Times New Roman" w:cs="Times New Roman"/>
          <w:sz w:val="24"/>
          <w:szCs w:val="24"/>
          <w:lang w:val="en-US"/>
        </w:rPr>
        <w:t>).</w:t>
      </w:r>
    </w:p>
    <w:p w14:paraId="2D0E72B4" w14:textId="77778B37" w:rsidR="00965B81" w:rsidRPr="00131F38" w:rsidRDefault="00965B81" w:rsidP="0048124A">
      <w:pPr>
        <w:pStyle w:val="ListParagraph"/>
        <w:numPr>
          <w:ilvl w:val="0"/>
          <w:numId w:val="2"/>
        </w:numPr>
        <w:ind w:left="426"/>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Kim, S., Choi, Y., &amp; Lee, D. (2021). Physical predictability and safety in human-robot collaboration: A biomechanical perspective. </w:t>
      </w:r>
      <w:r w:rsidRPr="00965B81">
        <w:rPr>
          <w:rFonts w:ascii="Times New Roman" w:hAnsi="Times New Roman" w:cs="Times New Roman"/>
          <w:i/>
          <w:iCs/>
          <w:sz w:val="24"/>
          <w:szCs w:val="24"/>
          <w:lang w:val="en-US"/>
        </w:rPr>
        <w:t>Robotic and Computer-Integrated Manufacturing</w:t>
      </w:r>
      <w:r>
        <w:rPr>
          <w:rFonts w:ascii="Times New Roman" w:hAnsi="Times New Roman" w:cs="Times New Roman"/>
          <w:sz w:val="24"/>
          <w:szCs w:val="24"/>
          <w:lang w:val="en-US"/>
        </w:rPr>
        <w:t xml:space="preserve">, </w:t>
      </w:r>
      <w:r w:rsidRPr="00965B81">
        <w:rPr>
          <w:rFonts w:ascii="Times New Roman" w:hAnsi="Times New Roman" w:cs="Times New Roman"/>
          <w:i/>
          <w:iCs/>
          <w:sz w:val="24"/>
          <w:szCs w:val="24"/>
          <w:lang w:val="en-US"/>
        </w:rPr>
        <w:t>67</w:t>
      </w:r>
      <w:r>
        <w:rPr>
          <w:rFonts w:ascii="Times New Roman" w:hAnsi="Times New Roman" w:cs="Times New Roman"/>
          <w:sz w:val="24"/>
          <w:szCs w:val="24"/>
          <w:lang w:val="en-US"/>
        </w:rPr>
        <w:t>, 102043.</w:t>
      </w:r>
    </w:p>
    <w:p w14:paraId="23DE5C49" w14:textId="6B9DF781" w:rsidR="00256A37" w:rsidRDefault="00256A37"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Kim, J., de Winter, J., Streuber, S., &amp; van der Helm, F. (2021). Force-shared control between humans and lightweight exoskeletons. </w:t>
      </w:r>
      <w:r w:rsidRPr="00256A37">
        <w:rPr>
          <w:rFonts w:ascii="Times New Roman" w:hAnsi="Times New Roman" w:cs="Times New Roman"/>
          <w:i/>
          <w:iCs/>
          <w:sz w:val="24"/>
          <w:szCs w:val="24"/>
          <w:lang w:val="en-US"/>
        </w:rPr>
        <w:t>IEEE Robotics and Automation Letters</w:t>
      </w:r>
      <w:r>
        <w:rPr>
          <w:rFonts w:ascii="Times New Roman" w:hAnsi="Times New Roman" w:cs="Times New Roman"/>
          <w:sz w:val="24"/>
          <w:szCs w:val="24"/>
          <w:lang w:val="en-US"/>
        </w:rPr>
        <w:t xml:space="preserve">, </w:t>
      </w:r>
      <w:r w:rsidRPr="00256A37">
        <w:rPr>
          <w:rFonts w:ascii="Times New Roman" w:hAnsi="Times New Roman" w:cs="Times New Roman"/>
          <w:i/>
          <w:iCs/>
          <w:sz w:val="24"/>
          <w:szCs w:val="24"/>
          <w:lang w:val="en-US"/>
        </w:rPr>
        <w:t>6</w:t>
      </w:r>
      <w:r>
        <w:rPr>
          <w:rFonts w:ascii="Times New Roman" w:hAnsi="Times New Roman" w:cs="Times New Roman"/>
          <w:sz w:val="24"/>
          <w:szCs w:val="24"/>
          <w:lang w:val="en-US"/>
        </w:rPr>
        <w:t>(</w:t>
      </w:r>
      <w:r w:rsidRPr="00256A37">
        <w:rPr>
          <w:rFonts w:ascii="Times New Roman" w:hAnsi="Times New Roman" w:cs="Times New Roman"/>
          <w:sz w:val="24"/>
          <w:szCs w:val="24"/>
          <w:lang w:val="en-US"/>
        </w:rPr>
        <w:t>3</w:t>
      </w:r>
      <w:r>
        <w:rPr>
          <w:rFonts w:ascii="Times New Roman" w:hAnsi="Times New Roman" w:cs="Times New Roman"/>
          <w:sz w:val="24"/>
          <w:szCs w:val="24"/>
          <w:lang w:val="en-US"/>
        </w:rPr>
        <w:t>), 4927-4934</w:t>
      </w:r>
      <w:r w:rsidR="00102681">
        <w:rPr>
          <w:rFonts w:ascii="Times New Roman" w:hAnsi="Times New Roman" w:cs="Times New Roman"/>
          <w:sz w:val="24"/>
          <w:szCs w:val="24"/>
          <w:lang w:val="en-US"/>
        </w:rPr>
        <w:t>.</w:t>
      </w:r>
    </w:p>
    <w:p w14:paraId="6AFED61B" w14:textId="2F8FE7E8" w:rsidR="00CB6574" w:rsidRDefault="00CB6574"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Kim, J., &amp; Lee, H. (2021). </w:t>
      </w:r>
      <w:r w:rsidRPr="00CB6574">
        <w:rPr>
          <w:rFonts w:ascii="Times New Roman" w:hAnsi="Times New Roman" w:cs="Times New Roman"/>
          <w:sz w:val="24"/>
          <w:szCs w:val="24"/>
          <w:lang w:val="en-US"/>
        </w:rPr>
        <w:t>Impact of socio</w:t>
      </w:r>
      <w:r>
        <w:rPr>
          <w:rFonts w:ascii="Times New Roman" w:hAnsi="Times New Roman" w:cs="Times New Roman"/>
          <w:sz w:val="24"/>
          <w:szCs w:val="24"/>
          <w:lang w:val="en-US"/>
        </w:rPr>
        <w:t xml:space="preserve"> </w:t>
      </w:r>
      <w:r w:rsidRPr="00CB6574">
        <w:rPr>
          <w:rFonts w:ascii="Times New Roman" w:hAnsi="Times New Roman" w:cs="Times New Roman"/>
          <w:sz w:val="24"/>
          <w:szCs w:val="24"/>
          <w:lang w:val="en-US"/>
        </w:rPr>
        <w:t>robot co-teacher on middle-school coding educatio</w:t>
      </w:r>
      <w:r>
        <w:rPr>
          <w:rFonts w:ascii="Times New Roman" w:hAnsi="Times New Roman" w:cs="Times New Roman"/>
          <w:sz w:val="24"/>
          <w:szCs w:val="24"/>
          <w:lang w:val="en-US"/>
        </w:rPr>
        <w:t xml:space="preserve">n. </w:t>
      </w:r>
      <w:r w:rsidRPr="00CB6574">
        <w:rPr>
          <w:rFonts w:ascii="Times New Roman" w:hAnsi="Times New Roman" w:cs="Times New Roman"/>
          <w:i/>
          <w:iCs/>
          <w:sz w:val="24"/>
          <w:szCs w:val="24"/>
          <w:lang w:val="en-US"/>
        </w:rPr>
        <w:t>Computers &amp; Education</w:t>
      </w:r>
      <w:r>
        <w:rPr>
          <w:rFonts w:ascii="Times New Roman" w:hAnsi="Times New Roman" w:cs="Times New Roman"/>
          <w:sz w:val="24"/>
          <w:szCs w:val="24"/>
          <w:lang w:val="en-US"/>
        </w:rPr>
        <w:t>, 173, 104290.</w:t>
      </w:r>
    </w:p>
    <w:p w14:paraId="6C3B8751" w14:textId="5F7F7A5C" w:rsidR="00C432B5" w:rsidRDefault="00C432B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Kim, J., Lee, M., &amp; Bae, J. (2021). Biomechanical determinants of force-sharing accuracy in human-robot co-manipulation</w:t>
      </w:r>
      <w:r w:rsidRPr="00C432B5">
        <w:rPr>
          <w:rFonts w:ascii="Times New Roman" w:hAnsi="Times New Roman" w:cs="Times New Roman"/>
          <w:i/>
          <w:iCs/>
          <w:sz w:val="24"/>
          <w:szCs w:val="24"/>
          <w:lang w:val="en-US"/>
        </w:rPr>
        <w:t>. Applied Ergonomics, 97</w:t>
      </w:r>
      <w:r>
        <w:rPr>
          <w:rFonts w:ascii="Times New Roman" w:hAnsi="Times New Roman" w:cs="Times New Roman"/>
          <w:sz w:val="24"/>
          <w:szCs w:val="24"/>
          <w:lang w:val="en-US"/>
        </w:rPr>
        <w:t>, 103524.</w:t>
      </w:r>
    </w:p>
    <w:p w14:paraId="5B690232" w14:textId="7994DE7A" w:rsidR="00A67914" w:rsidRDefault="00A67914" w:rsidP="0048124A">
      <w:pPr>
        <w:pStyle w:val="ListParagraph"/>
        <w:numPr>
          <w:ilvl w:val="0"/>
          <w:numId w:val="2"/>
        </w:numPr>
        <w:ind w:left="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Lehericy</w:t>
      </w:r>
      <w:proofErr w:type="spellEnd"/>
      <w:r>
        <w:rPr>
          <w:rFonts w:ascii="Times New Roman" w:hAnsi="Times New Roman" w:cs="Times New Roman"/>
          <w:sz w:val="24"/>
          <w:szCs w:val="24"/>
          <w:lang w:val="en-US"/>
        </w:rPr>
        <w:t xml:space="preserve">, S., et al. (2025). </w:t>
      </w:r>
      <w:r w:rsidRPr="00A67914">
        <w:rPr>
          <w:rFonts w:ascii="Times New Roman" w:hAnsi="Times New Roman" w:cs="Times New Roman"/>
          <w:sz w:val="24"/>
          <w:szCs w:val="24"/>
          <w:lang w:val="en-US"/>
        </w:rPr>
        <w:t>The dynamic of cortical and basal ganglia neuroplasticity during motor learning</w:t>
      </w:r>
      <w:r>
        <w:rPr>
          <w:rFonts w:ascii="Times New Roman" w:hAnsi="Times New Roman" w:cs="Times New Roman"/>
          <w:sz w:val="24"/>
          <w:szCs w:val="24"/>
          <w:lang w:val="en-US"/>
        </w:rPr>
        <w:t xml:space="preserve">. </w:t>
      </w:r>
      <w:r w:rsidRPr="00A67914">
        <w:rPr>
          <w:rFonts w:ascii="Times New Roman" w:hAnsi="Times New Roman" w:cs="Times New Roman"/>
          <w:i/>
          <w:iCs/>
          <w:sz w:val="24"/>
          <w:szCs w:val="24"/>
          <w:lang w:val="en-US"/>
        </w:rPr>
        <w:t>Neuro</w:t>
      </w:r>
      <w:r>
        <w:rPr>
          <w:rFonts w:ascii="Times New Roman" w:hAnsi="Times New Roman" w:cs="Times New Roman"/>
          <w:sz w:val="24"/>
          <w:szCs w:val="24"/>
          <w:lang w:val="en-US"/>
        </w:rPr>
        <w:t xml:space="preserve">, </w:t>
      </w:r>
      <w:r w:rsidRPr="00A67914">
        <w:rPr>
          <w:rFonts w:ascii="Times New Roman" w:hAnsi="Times New Roman" w:cs="Times New Roman"/>
          <w:i/>
          <w:iCs/>
          <w:sz w:val="24"/>
          <w:szCs w:val="24"/>
          <w:lang w:val="en-US"/>
        </w:rPr>
        <w:t>47</w:t>
      </w:r>
      <w:r>
        <w:rPr>
          <w:rFonts w:ascii="Times New Roman" w:hAnsi="Times New Roman" w:cs="Times New Roman"/>
          <w:sz w:val="24"/>
          <w:szCs w:val="24"/>
          <w:lang w:val="en-US"/>
        </w:rPr>
        <w:t>(2), 257-265.</w:t>
      </w:r>
    </w:p>
    <w:p w14:paraId="285B5EAF" w14:textId="6BC2BA85" w:rsidR="00102681" w:rsidRDefault="00102681"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Liew, S., &amp; Zhao, Y. (2022). Sport-based physical education and its impact on empathy-driven teamwork: A meta-analytic review. </w:t>
      </w:r>
      <w:r w:rsidRPr="00102681">
        <w:rPr>
          <w:rFonts w:ascii="Times New Roman" w:hAnsi="Times New Roman" w:cs="Times New Roman"/>
          <w:i/>
          <w:iCs/>
          <w:sz w:val="24"/>
          <w:szCs w:val="24"/>
          <w:lang w:val="en-US"/>
        </w:rPr>
        <w:t>International Journal of Human-Computer Studies</w:t>
      </w:r>
      <w:r>
        <w:rPr>
          <w:rFonts w:ascii="Times New Roman" w:hAnsi="Times New Roman" w:cs="Times New Roman"/>
          <w:sz w:val="24"/>
          <w:szCs w:val="24"/>
          <w:lang w:val="en-US"/>
        </w:rPr>
        <w:t>, 167, 102930</w:t>
      </w:r>
      <w:r w:rsidR="00B7618D">
        <w:rPr>
          <w:rFonts w:ascii="Times New Roman" w:hAnsi="Times New Roman" w:cs="Times New Roman"/>
          <w:sz w:val="24"/>
          <w:szCs w:val="24"/>
          <w:lang w:val="en-US"/>
        </w:rPr>
        <w:t>.</w:t>
      </w:r>
    </w:p>
    <w:p w14:paraId="6F0C55FA" w14:textId="7A5EC68B" w:rsidR="004566D5" w:rsidRDefault="004566D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Martinez-Garcia, L</w:t>
      </w:r>
      <w:r w:rsidR="00CF7C35">
        <w:rPr>
          <w:rFonts w:ascii="Times New Roman" w:hAnsi="Times New Roman" w:cs="Times New Roman"/>
          <w:sz w:val="24"/>
          <w:szCs w:val="24"/>
          <w:lang w:val="en-US"/>
        </w:rPr>
        <w:t>., &amp; Lobo-Prat, J. (2022). Haptic affordance training reduces ergonomics risk in human-robot panel handling.</w:t>
      </w:r>
      <w:r w:rsidR="00A175F6">
        <w:rPr>
          <w:rFonts w:ascii="Times New Roman" w:hAnsi="Times New Roman" w:cs="Times New Roman"/>
          <w:sz w:val="24"/>
          <w:szCs w:val="24"/>
          <w:lang w:val="en-US"/>
        </w:rPr>
        <w:t xml:space="preserve"> </w:t>
      </w:r>
      <w:r w:rsidR="00A175F6" w:rsidRPr="00DB6B55">
        <w:rPr>
          <w:rFonts w:ascii="Times New Roman" w:hAnsi="Times New Roman" w:cs="Times New Roman"/>
          <w:i/>
          <w:iCs/>
          <w:sz w:val="24"/>
          <w:szCs w:val="24"/>
          <w:lang w:val="en-US"/>
        </w:rPr>
        <w:t>Applied Ergonomics</w:t>
      </w:r>
      <w:r w:rsidR="00A175F6">
        <w:rPr>
          <w:rFonts w:ascii="Times New Roman" w:hAnsi="Times New Roman" w:cs="Times New Roman"/>
          <w:sz w:val="24"/>
          <w:szCs w:val="24"/>
          <w:lang w:val="en-US"/>
        </w:rPr>
        <w:t>, 102, 103</w:t>
      </w:r>
      <w:r w:rsidR="00DB6B55">
        <w:rPr>
          <w:rFonts w:ascii="Times New Roman" w:hAnsi="Times New Roman" w:cs="Times New Roman"/>
          <w:sz w:val="24"/>
          <w:szCs w:val="24"/>
          <w:lang w:val="en-US"/>
        </w:rPr>
        <w:t>750.</w:t>
      </w:r>
    </w:p>
    <w:p w14:paraId="44645D29" w14:textId="198CACCB" w:rsidR="005829BA" w:rsidRPr="00C87612" w:rsidRDefault="005829BA" w:rsidP="0048124A">
      <w:pPr>
        <w:pStyle w:val="ListParagraph"/>
        <w:numPr>
          <w:ilvl w:val="0"/>
          <w:numId w:val="2"/>
        </w:numPr>
        <w:ind w:left="426"/>
        <w:jc w:val="both"/>
        <w:rPr>
          <w:rFonts w:ascii="Times New Roman" w:hAnsi="Times New Roman" w:cs="Times New Roman"/>
          <w:i/>
          <w:iCs/>
          <w:sz w:val="24"/>
          <w:szCs w:val="24"/>
          <w:lang w:val="en-US"/>
        </w:rPr>
      </w:pPr>
      <w:r>
        <w:rPr>
          <w:rFonts w:ascii="Times New Roman" w:hAnsi="Times New Roman" w:cs="Times New Roman"/>
          <w:sz w:val="24"/>
          <w:szCs w:val="24"/>
          <w:lang w:val="en-US"/>
        </w:rPr>
        <w:t xml:space="preserve">McKinsey Global Institute. (2023). </w:t>
      </w:r>
      <w:r w:rsidRPr="005829BA">
        <w:rPr>
          <w:rFonts w:ascii="Times New Roman" w:hAnsi="Times New Roman" w:cs="Times New Roman"/>
          <w:i/>
          <w:iCs/>
          <w:sz w:val="24"/>
          <w:szCs w:val="24"/>
          <w:lang w:val="en-US"/>
        </w:rPr>
        <w:t>Defining the skills citizens will need in the future world of work</w:t>
      </w:r>
      <w:r>
        <w:rPr>
          <w:rFonts w:ascii="Times New Roman" w:hAnsi="Times New Roman" w:cs="Times New Roman"/>
          <w:i/>
          <w:iCs/>
          <w:sz w:val="24"/>
          <w:szCs w:val="24"/>
          <w:lang w:val="en-US"/>
        </w:rPr>
        <w:t>.</w:t>
      </w:r>
    </w:p>
    <w:p w14:paraId="0A06F049" w14:textId="64265AD1" w:rsidR="001C44E2" w:rsidRPr="001C44E2" w:rsidRDefault="00C87612" w:rsidP="001C44E2">
      <w:pPr>
        <w:pStyle w:val="ListParagraph"/>
        <w:numPr>
          <w:ilvl w:val="0"/>
          <w:numId w:val="2"/>
        </w:numPr>
        <w:ind w:left="426"/>
        <w:jc w:val="both"/>
        <w:rPr>
          <w:rFonts w:ascii="Times New Roman" w:hAnsi="Times New Roman" w:cs="Times New Roman"/>
          <w:i/>
          <w:iCs/>
          <w:sz w:val="24"/>
          <w:szCs w:val="24"/>
          <w:lang w:val="en-US"/>
        </w:rPr>
      </w:pPr>
      <w:r>
        <w:rPr>
          <w:rFonts w:ascii="Times New Roman" w:hAnsi="Times New Roman" w:cs="Times New Roman"/>
          <w:sz w:val="24"/>
          <w:szCs w:val="24"/>
          <w:lang w:val="en-US"/>
        </w:rPr>
        <w:t>Menon, M., Rogers, C., &amp; Patel, V. (2022). Comparative outcomes of da Vinci Xi versus open radical prostatectomy: A multicenter analysis. Journal of Urology, 208 (</w:t>
      </w:r>
      <w:r w:rsidRPr="00C87612">
        <w:rPr>
          <w:rFonts w:ascii="Times New Roman" w:hAnsi="Times New Roman" w:cs="Times New Roman"/>
          <w:i/>
          <w:iCs/>
          <w:sz w:val="24"/>
          <w:szCs w:val="24"/>
          <w:lang w:val="en-US"/>
        </w:rPr>
        <w:t>5</w:t>
      </w:r>
      <w:r>
        <w:rPr>
          <w:rFonts w:ascii="Times New Roman" w:hAnsi="Times New Roman" w:cs="Times New Roman"/>
          <w:sz w:val="24"/>
          <w:szCs w:val="24"/>
          <w:lang w:val="en-US"/>
        </w:rPr>
        <w:t>), 1140-1148</w:t>
      </w:r>
      <w:r w:rsidR="001C44E2">
        <w:rPr>
          <w:rFonts w:ascii="Times New Roman" w:hAnsi="Times New Roman" w:cs="Times New Roman"/>
          <w:sz w:val="24"/>
          <w:szCs w:val="24"/>
          <w:lang w:val="en-US"/>
        </w:rPr>
        <w:t>.</w:t>
      </w:r>
    </w:p>
    <w:p w14:paraId="25A16647" w14:textId="1A7AC080" w:rsidR="001C44E2" w:rsidRPr="001C44E2" w:rsidRDefault="001C44E2" w:rsidP="001C44E2">
      <w:pPr>
        <w:pStyle w:val="ListParagraph"/>
        <w:numPr>
          <w:ilvl w:val="0"/>
          <w:numId w:val="2"/>
        </w:numPr>
        <w:ind w:left="426"/>
        <w:jc w:val="both"/>
        <w:rPr>
          <w:rFonts w:ascii="Times New Roman" w:hAnsi="Times New Roman" w:cs="Times New Roman"/>
          <w:i/>
          <w:iCs/>
          <w:sz w:val="24"/>
          <w:szCs w:val="24"/>
          <w:lang w:val="en-US"/>
        </w:rPr>
      </w:pPr>
      <w:proofErr w:type="spellStart"/>
      <w:r>
        <w:rPr>
          <w:rFonts w:ascii="Times New Roman" w:hAnsi="Times New Roman" w:cs="Times New Roman"/>
          <w:sz w:val="24"/>
          <w:szCs w:val="24"/>
          <w:lang w:val="en-US"/>
        </w:rPr>
        <w:t>Molazadeh</w:t>
      </w:r>
      <w:proofErr w:type="spellEnd"/>
      <w:r>
        <w:rPr>
          <w:rFonts w:ascii="Times New Roman" w:hAnsi="Times New Roman" w:cs="Times New Roman"/>
          <w:sz w:val="24"/>
          <w:szCs w:val="24"/>
          <w:lang w:val="en-US"/>
        </w:rPr>
        <w:t xml:space="preserve">, P., Hoening, H., &amp; Awad, L. (2023). Powered exoskeleton gait training after stroke: A systematic review and meta-analysis. </w:t>
      </w:r>
      <w:r w:rsidRPr="001C44E2">
        <w:rPr>
          <w:rFonts w:ascii="Times New Roman" w:hAnsi="Times New Roman" w:cs="Times New Roman"/>
          <w:i/>
          <w:iCs/>
          <w:sz w:val="24"/>
          <w:szCs w:val="24"/>
          <w:lang w:val="en-US"/>
        </w:rPr>
        <w:t>Neurorehabilitation and Neural Repair</w:t>
      </w:r>
      <w:r>
        <w:rPr>
          <w:rFonts w:ascii="Times New Roman" w:hAnsi="Times New Roman" w:cs="Times New Roman"/>
          <w:sz w:val="24"/>
          <w:szCs w:val="24"/>
          <w:lang w:val="en-US"/>
        </w:rPr>
        <w:t xml:space="preserve">, </w:t>
      </w:r>
      <w:r w:rsidRPr="001C44E2">
        <w:rPr>
          <w:rFonts w:ascii="Times New Roman" w:hAnsi="Times New Roman" w:cs="Times New Roman"/>
          <w:i/>
          <w:iCs/>
          <w:sz w:val="24"/>
          <w:szCs w:val="24"/>
          <w:lang w:val="en-US"/>
        </w:rPr>
        <w:t>37</w:t>
      </w:r>
      <w:r>
        <w:rPr>
          <w:rFonts w:ascii="Times New Roman" w:hAnsi="Times New Roman" w:cs="Times New Roman"/>
          <w:sz w:val="24"/>
          <w:szCs w:val="24"/>
          <w:lang w:val="en-US"/>
        </w:rPr>
        <w:t>(4), 253-266.</w:t>
      </w:r>
    </w:p>
    <w:p w14:paraId="2868127E" w14:textId="2E703547" w:rsidR="005829BA" w:rsidRDefault="005829BA" w:rsidP="0048124A">
      <w:pPr>
        <w:pStyle w:val="ListParagraph"/>
        <w:numPr>
          <w:ilvl w:val="0"/>
          <w:numId w:val="2"/>
        </w:numPr>
        <w:ind w:left="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Nahavandi</w:t>
      </w:r>
      <w:proofErr w:type="spellEnd"/>
      <w:r>
        <w:rPr>
          <w:rFonts w:ascii="Times New Roman" w:hAnsi="Times New Roman" w:cs="Times New Roman"/>
          <w:sz w:val="24"/>
          <w:szCs w:val="24"/>
          <w:lang w:val="en-US"/>
        </w:rPr>
        <w:t xml:space="preserve">, S. (2019). Industry 5.0 - A human-centric solution. </w:t>
      </w:r>
      <w:r w:rsidRPr="005829BA">
        <w:rPr>
          <w:rFonts w:ascii="Times New Roman" w:hAnsi="Times New Roman" w:cs="Times New Roman"/>
          <w:i/>
          <w:iCs/>
          <w:sz w:val="24"/>
          <w:szCs w:val="24"/>
          <w:lang w:val="en-US"/>
        </w:rPr>
        <w:t>Sustainability</w:t>
      </w:r>
      <w:r>
        <w:rPr>
          <w:rFonts w:ascii="Times New Roman" w:hAnsi="Times New Roman" w:cs="Times New Roman"/>
          <w:sz w:val="24"/>
          <w:szCs w:val="24"/>
          <w:lang w:val="en-US"/>
        </w:rPr>
        <w:t xml:space="preserve">, </w:t>
      </w:r>
      <w:r w:rsidRPr="00256A37">
        <w:rPr>
          <w:rFonts w:ascii="Times New Roman" w:hAnsi="Times New Roman" w:cs="Times New Roman"/>
          <w:i/>
          <w:iCs/>
          <w:sz w:val="24"/>
          <w:szCs w:val="24"/>
          <w:lang w:val="en-US"/>
        </w:rPr>
        <w:t>11</w:t>
      </w:r>
      <w:r>
        <w:rPr>
          <w:rFonts w:ascii="Times New Roman" w:hAnsi="Times New Roman" w:cs="Times New Roman"/>
          <w:sz w:val="24"/>
          <w:szCs w:val="24"/>
          <w:lang w:val="en-US"/>
        </w:rPr>
        <w:t xml:space="preserve"> (16), 4371.</w:t>
      </w:r>
    </w:p>
    <w:p w14:paraId="5565D796" w14:textId="5627CBBD" w:rsidR="000B0BB2" w:rsidRDefault="000B0BB2"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NATO Science and Technology Organization. (2022). </w:t>
      </w:r>
      <w:r w:rsidRPr="000B0BB2">
        <w:rPr>
          <w:rFonts w:ascii="Times New Roman" w:hAnsi="Times New Roman" w:cs="Times New Roman"/>
          <w:i/>
          <w:iCs/>
          <w:sz w:val="24"/>
          <w:szCs w:val="24"/>
          <w:lang w:val="en-US"/>
        </w:rPr>
        <w:t>Human-Machine Teaming Field Experiment Results</w:t>
      </w:r>
      <w:r>
        <w:rPr>
          <w:rFonts w:ascii="Times New Roman" w:hAnsi="Times New Roman" w:cs="Times New Roman"/>
          <w:sz w:val="24"/>
          <w:szCs w:val="24"/>
          <w:lang w:val="en-US"/>
        </w:rPr>
        <w:t xml:space="preserve"> (STO-MP-HFM-354)</w:t>
      </w:r>
      <w:r w:rsidR="008427FD">
        <w:rPr>
          <w:rFonts w:ascii="Times New Roman" w:hAnsi="Times New Roman" w:cs="Times New Roman"/>
          <w:sz w:val="24"/>
          <w:szCs w:val="24"/>
          <w:lang w:val="en-US"/>
        </w:rPr>
        <w:t>.</w:t>
      </w:r>
    </w:p>
    <w:p w14:paraId="600CAC23" w14:textId="4872C2F3" w:rsidR="00CD6222" w:rsidRDefault="00CD6222"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Renshaw, I., Davids, K., &amp; </w:t>
      </w:r>
      <w:proofErr w:type="spellStart"/>
      <w:r>
        <w:rPr>
          <w:rFonts w:ascii="Times New Roman" w:hAnsi="Times New Roman" w:cs="Times New Roman"/>
          <w:sz w:val="24"/>
          <w:szCs w:val="24"/>
          <w:lang w:val="en-US"/>
        </w:rPr>
        <w:t>Savelsbergh</w:t>
      </w:r>
      <w:proofErr w:type="spellEnd"/>
      <w:r>
        <w:rPr>
          <w:rFonts w:ascii="Times New Roman" w:hAnsi="Times New Roman" w:cs="Times New Roman"/>
          <w:sz w:val="24"/>
          <w:szCs w:val="24"/>
          <w:lang w:val="en-US"/>
        </w:rPr>
        <w:t xml:space="preserve">, G. J. (2019). </w:t>
      </w:r>
      <w:r w:rsidRPr="00CD6222">
        <w:rPr>
          <w:rFonts w:ascii="Times New Roman" w:hAnsi="Times New Roman" w:cs="Times New Roman"/>
          <w:i/>
          <w:iCs/>
          <w:sz w:val="24"/>
          <w:szCs w:val="24"/>
          <w:lang w:val="en-US"/>
        </w:rPr>
        <w:t>Motor learning in Practice: A Constraints-Led Approach</w:t>
      </w:r>
      <w:r>
        <w:rPr>
          <w:rFonts w:ascii="Times New Roman" w:hAnsi="Times New Roman" w:cs="Times New Roman"/>
          <w:sz w:val="24"/>
          <w:szCs w:val="24"/>
          <w:lang w:val="en-US"/>
        </w:rPr>
        <w:t>. Routledge.</w:t>
      </w:r>
    </w:p>
    <w:p w14:paraId="18DA1715" w14:textId="61E6A8B8" w:rsidR="000411B6" w:rsidRDefault="000411B6"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Sadeghi, M., et al. (2020). Contextual motor adaptation engages the hippocampal-prefrontal circuit. </w:t>
      </w:r>
      <w:r w:rsidRPr="000411B6">
        <w:rPr>
          <w:rFonts w:ascii="Times New Roman" w:hAnsi="Times New Roman" w:cs="Times New Roman"/>
          <w:i/>
          <w:iCs/>
          <w:sz w:val="24"/>
          <w:szCs w:val="24"/>
          <w:lang w:val="en-US"/>
        </w:rPr>
        <w:t>Journal of Neuroscience</w:t>
      </w:r>
      <w:r>
        <w:rPr>
          <w:rFonts w:ascii="Times New Roman" w:hAnsi="Times New Roman" w:cs="Times New Roman"/>
          <w:sz w:val="24"/>
          <w:szCs w:val="24"/>
          <w:lang w:val="en-US"/>
        </w:rPr>
        <w:t xml:space="preserve">, </w:t>
      </w:r>
      <w:r w:rsidRPr="000411B6">
        <w:rPr>
          <w:rFonts w:ascii="Times New Roman" w:hAnsi="Times New Roman" w:cs="Times New Roman"/>
          <w:i/>
          <w:iCs/>
          <w:sz w:val="24"/>
          <w:szCs w:val="24"/>
          <w:lang w:val="en-US"/>
        </w:rPr>
        <w:t>40</w:t>
      </w:r>
      <w:r>
        <w:rPr>
          <w:rFonts w:ascii="Times New Roman" w:hAnsi="Times New Roman" w:cs="Times New Roman"/>
          <w:sz w:val="24"/>
          <w:szCs w:val="24"/>
          <w:lang w:val="en-US"/>
        </w:rPr>
        <w:t>(34), 6547-6560.</w:t>
      </w:r>
    </w:p>
    <w:p w14:paraId="113BB95B" w14:textId="72E5BA9D" w:rsidR="008427FD" w:rsidRDefault="008427FD"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Tanh, J., Sun, B., </w:t>
      </w:r>
      <w:r w:rsidR="00F24979">
        <w:rPr>
          <w:rFonts w:ascii="Times New Roman" w:hAnsi="Times New Roman" w:cs="Times New Roman"/>
          <w:sz w:val="24"/>
          <w:szCs w:val="24"/>
          <w:lang w:val="en-US"/>
        </w:rPr>
        <w:t>&amp; Qiu, T. (2021). Predicting collision risk in human-</w:t>
      </w:r>
      <w:proofErr w:type="spellStart"/>
      <w:r w:rsidR="00F24979">
        <w:rPr>
          <w:rFonts w:ascii="Times New Roman" w:hAnsi="Times New Roman" w:cs="Times New Roman"/>
          <w:sz w:val="24"/>
          <w:szCs w:val="24"/>
          <w:lang w:val="en-US"/>
        </w:rPr>
        <w:t>cobot</w:t>
      </w:r>
      <w:proofErr w:type="spellEnd"/>
      <w:r w:rsidR="00F24979">
        <w:rPr>
          <w:rFonts w:ascii="Times New Roman" w:hAnsi="Times New Roman" w:cs="Times New Roman"/>
          <w:sz w:val="24"/>
          <w:szCs w:val="24"/>
          <w:lang w:val="en-US"/>
        </w:rPr>
        <w:t xml:space="preserve"> cells using embodied-skill metrics. </w:t>
      </w:r>
      <w:r w:rsidR="00F24979" w:rsidRPr="00F24979">
        <w:rPr>
          <w:rFonts w:ascii="Times New Roman" w:hAnsi="Times New Roman" w:cs="Times New Roman"/>
          <w:i/>
          <w:iCs/>
          <w:sz w:val="24"/>
          <w:szCs w:val="24"/>
          <w:lang w:val="en-US"/>
        </w:rPr>
        <w:t>Safety Science</w:t>
      </w:r>
      <w:r w:rsidR="00F24979">
        <w:rPr>
          <w:rFonts w:ascii="Times New Roman" w:hAnsi="Times New Roman" w:cs="Times New Roman"/>
          <w:sz w:val="24"/>
          <w:szCs w:val="24"/>
          <w:lang w:val="en-US"/>
        </w:rPr>
        <w:t>, 141, 105346.</w:t>
      </w:r>
    </w:p>
    <w:p w14:paraId="443A43C5" w14:textId="3085119D" w:rsidR="005829BA" w:rsidRDefault="00D4240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Takeda, Y., Nakamura, H., &amp; Sato, K. (2024). Long-term benefits of integrated physical-cognitive curricula for Industry 5.0 competency. </w:t>
      </w:r>
      <w:r w:rsidRPr="00D42405">
        <w:rPr>
          <w:rFonts w:ascii="Times New Roman" w:hAnsi="Times New Roman" w:cs="Times New Roman"/>
          <w:i/>
          <w:iCs/>
          <w:sz w:val="24"/>
          <w:szCs w:val="24"/>
          <w:lang w:val="en-US"/>
        </w:rPr>
        <w:t>International Journal of Advanced Manufacturing Technology</w:t>
      </w:r>
      <w:r>
        <w:rPr>
          <w:rFonts w:ascii="Times New Roman" w:hAnsi="Times New Roman" w:cs="Times New Roman"/>
          <w:sz w:val="24"/>
          <w:szCs w:val="24"/>
          <w:lang w:val="en-US"/>
        </w:rPr>
        <w:t>, 127, 445-461.</w:t>
      </w:r>
    </w:p>
    <w:p w14:paraId="072D0AE4" w14:textId="2E783018" w:rsidR="00AD067F" w:rsidRDefault="00AD067F"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Pesce, C., </w:t>
      </w:r>
      <w:proofErr w:type="spellStart"/>
      <w:r>
        <w:rPr>
          <w:rFonts w:ascii="Times New Roman" w:hAnsi="Times New Roman" w:cs="Times New Roman"/>
          <w:sz w:val="24"/>
          <w:szCs w:val="24"/>
          <w:lang w:val="en-US"/>
        </w:rPr>
        <w:t>Crova</w:t>
      </w:r>
      <w:proofErr w:type="spellEnd"/>
      <w:r>
        <w:rPr>
          <w:rFonts w:ascii="Times New Roman" w:hAnsi="Times New Roman" w:cs="Times New Roman"/>
          <w:sz w:val="24"/>
          <w:szCs w:val="24"/>
          <w:lang w:val="en-US"/>
        </w:rPr>
        <w:t xml:space="preserve">, C., </w:t>
      </w:r>
      <w:proofErr w:type="spellStart"/>
      <w:r>
        <w:rPr>
          <w:rFonts w:ascii="Times New Roman" w:hAnsi="Times New Roman" w:cs="Times New Roman"/>
          <w:sz w:val="24"/>
          <w:szCs w:val="24"/>
          <w:lang w:val="en-US"/>
        </w:rPr>
        <w:t>Cereatti</w:t>
      </w:r>
      <w:proofErr w:type="spellEnd"/>
      <w:r>
        <w:rPr>
          <w:rFonts w:ascii="Times New Roman" w:hAnsi="Times New Roman" w:cs="Times New Roman"/>
          <w:sz w:val="24"/>
          <w:szCs w:val="24"/>
          <w:lang w:val="en-US"/>
        </w:rPr>
        <w:t xml:space="preserve">, L., Casella, R., &amp; Bellucci, M. (2021). Physical activity and mental health: Benefits across the lifespan. </w:t>
      </w:r>
      <w:r w:rsidR="00D85FB2" w:rsidRPr="00D85FB2">
        <w:rPr>
          <w:rFonts w:ascii="Times New Roman" w:hAnsi="Times New Roman" w:cs="Times New Roman"/>
          <w:i/>
          <w:iCs/>
          <w:sz w:val="24"/>
          <w:szCs w:val="24"/>
          <w:lang w:val="en-US"/>
        </w:rPr>
        <w:t>Journal of Cognitive Enhancement</w:t>
      </w:r>
      <w:r w:rsidR="00D85FB2">
        <w:rPr>
          <w:rFonts w:ascii="Times New Roman" w:hAnsi="Times New Roman" w:cs="Times New Roman"/>
          <w:sz w:val="24"/>
          <w:szCs w:val="24"/>
          <w:lang w:val="en-US"/>
        </w:rPr>
        <w:t xml:space="preserve">, </w:t>
      </w:r>
      <w:r w:rsidR="00D85FB2" w:rsidRPr="00D85FB2">
        <w:rPr>
          <w:rFonts w:ascii="Times New Roman" w:hAnsi="Times New Roman" w:cs="Times New Roman"/>
          <w:i/>
          <w:iCs/>
          <w:sz w:val="24"/>
          <w:szCs w:val="24"/>
          <w:lang w:val="en-US"/>
        </w:rPr>
        <w:t>5</w:t>
      </w:r>
      <w:r w:rsidR="00D85FB2">
        <w:rPr>
          <w:rFonts w:ascii="Times New Roman" w:hAnsi="Times New Roman" w:cs="Times New Roman"/>
          <w:sz w:val="24"/>
          <w:szCs w:val="24"/>
          <w:lang w:val="en-US"/>
        </w:rPr>
        <w:t>(3), 238-254.</w:t>
      </w:r>
    </w:p>
    <w:p w14:paraId="093503A2" w14:textId="63FB6610" w:rsidR="00D42405" w:rsidRDefault="00D4240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Pesce, C., Masci, I., &amp; Bascetta, L. (2021). Dual-task physical education boosts cognitive-motor adaptability for collaborative robotics. </w:t>
      </w:r>
      <w:r w:rsidRPr="00D42405">
        <w:rPr>
          <w:rFonts w:ascii="Times New Roman" w:hAnsi="Times New Roman" w:cs="Times New Roman"/>
          <w:i/>
          <w:iCs/>
          <w:sz w:val="24"/>
          <w:szCs w:val="24"/>
          <w:lang w:val="en-US"/>
        </w:rPr>
        <w:t>Human Factor</w:t>
      </w:r>
      <w:r>
        <w:rPr>
          <w:rFonts w:ascii="Times New Roman" w:hAnsi="Times New Roman" w:cs="Times New Roman"/>
          <w:sz w:val="24"/>
          <w:szCs w:val="24"/>
          <w:lang w:val="en-US"/>
        </w:rPr>
        <w:t xml:space="preserve">, </w:t>
      </w:r>
      <w:r w:rsidRPr="00A67914">
        <w:rPr>
          <w:rFonts w:ascii="Times New Roman" w:hAnsi="Times New Roman" w:cs="Times New Roman"/>
          <w:i/>
          <w:iCs/>
          <w:sz w:val="24"/>
          <w:szCs w:val="24"/>
          <w:lang w:val="en-US"/>
        </w:rPr>
        <w:t>63</w:t>
      </w:r>
      <w:r>
        <w:rPr>
          <w:rFonts w:ascii="Times New Roman" w:hAnsi="Times New Roman" w:cs="Times New Roman"/>
          <w:sz w:val="24"/>
          <w:szCs w:val="24"/>
          <w:lang w:val="en-US"/>
        </w:rPr>
        <w:t>(</w:t>
      </w:r>
      <w:r w:rsidRPr="00A67914">
        <w:rPr>
          <w:rFonts w:ascii="Times New Roman" w:hAnsi="Times New Roman" w:cs="Times New Roman"/>
          <w:sz w:val="24"/>
          <w:szCs w:val="24"/>
          <w:lang w:val="en-US"/>
        </w:rPr>
        <w:t>8</w:t>
      </w:r>
      <w:r>
        <w:rPr>
          <w:rFonts w:ascii="Times New Roman" w:hAnsi="Times New Roman" w:cs="Times New Roman"/>
          <w:sz w:val="24"/>
          <w:szCs w:val="24"/>
          <w:lang w:val="en-US"/>
        </w:rPr>
        <w:t>), 1347-1360.</w:t>
      </w:r>
    </w:p>
    <w:p w14:paraId="68B7C5F5" w14:textId="246B3680" w:rsidR="001A4FB6" w:rsidRDefault="001A4FB6"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Pfeifer, R., &amp; Bongard, J. (2007). </w:t>
      </w:r>
      <w:r w:rsidRPr="001A4FB6">
        <w:rPr>
          <w:rFonts w:ascii="Times New Roman" w:hAnsi="Times New Roman" w:cs="Times New Roman"/>
          <w:i/>
          <w:iCs/>
          <w:sz w:val="24"/>
          <w:szCs w:val="24"/>
          <w:lang w:val="en-US"/>
        </w:rPr>
        <w:t>How the Body Shapes the Way We Think: A New View of Intelligence</w:t>
      </w:r>
      <w:r>
        <w:rPr>
          <w:rFonts w:ascii="Times New Roman" w:hAnsi="Times New Roman" w:cs="Times New Roman"/>
          <w:sz w:val="24"/>
          <w:szCs w:val="24"/>
          <w:lang w:val="en-US"/>
        </w:rPr>
        <w:t>. MIT Press.</w:t>
      </w:r>
    </w:p>
    <w:p w14:paraId="64EF97C1" w14:textId="1AC2E087" w:rsidR="004E7FAC" w:rsidRDefault="004E7FAC" w:rsidP="0048124A">
      <w:pPr>
        <w:pStyle w:val="ListParagraph"/>
        <w:numPr>
          <w:ilvl w:val="0"/>
          <w:numId w:val="2"/>
        </w:numPr>
        <w:ind w:left="426"/>
        <w:jc w:val="both"/>
        <w:rPr>
          <w:rFonts w:ascii="Times New Roman" w:hAnsi="Times New Roman" w:cs="Times New Roman"/>
          <w:sz w:val="24"/>
          <w:szCs w:val="24"/>
          <w:lang w:val="en-US"/>
        </w:rPr>
      </w:pPr>
      <w:proofErr w:type="spellStart"/>
      <w:r>
        <w:rPr>
          <w:rFonts w:ascii="Times New Roman" w:hAnsi="Times New Roman" w:cs="Times New Roman"/>
          <w:sz w:val="24"/>
          <w:szCs w:val="24"/>
          <w:lang w:val="en-US"/>
        </w:rPr>
        <w:t>Vingerhoets</w:t>
      </w:r>
      <w:proofErr w:type="spellEnd"/>
      <w:r>
        <w:rPr>
          <w:rFonts w:ascii="Times New Roman" w:hAnsi="Times New Roman" w:cs="Times New Roman"/>
          <w:sz w:val="24"/>
          <w:szCs w:val="24"/>
          <w:lang w:val="en-US"/>
        </w:rPr>
        <w:t xml:space="preserve">, G., de Lange, F. P., </w:t>
      </w:r>
      <w:proofErr w:type="spellStart"/>
      <w:r>
        <w:rPr>
          <w:rFonts w:ascii="Times New Roman" w:hAnsi="Times New Roman" w:cs="Times New Roman"/>
          <w:sz w:val="24"/>
          <w:szCs w:val="24"/>
          <w:lang w:val="en-US"/>
        </w:rPr>
        <w:t>Vandemaele</w:t>
      </w:r>
      <w:proofErr w:type="spellEnd"/>
      <w:r>
        <w:rPr>
          <w:rFonts w:ascii="Times New Roman" w:hAnsi="Times New Roman" w:cs="Times New Roman"/>
          <w:sz w:val="24"/>
          <w:szCs w:val="24"/>
          <w:lang w:val="en-US"/>
        </w:rPr>
        <w:t xml:space="preserve">, P., </w:t>
      </w:r>
      <w:proofErr w:type="spellStart"/>
      <w:r>
        <w:rPr>
          <w:rFonts w:ascii="Times New Roman" w:hAnsi="Times New Roman" w:cs="Times New Roman"/>
          <w:sz w:val="24"/>
          <w:szCs w:val="24"/>
          <w:lang w:val="en-US"/>
        </w:rPr>
        <w:t>Deblaere</w:t>
      </w:r>
      <w:proofErr w:type="spellEnd"/>
      <w:r>
        <w:rPr>
          <w:rFonts w:ascii="Times New Roman" w:hAnsi="Times New Roman" w:cs="Times New Roman"/>
          <w:sz w:val="24"/>
          <w:szCs w:val="24"/>
          <w:lang w:val="en-US"/>
        </w:rPr>
        <w:t xml:space="preserve">, K., &amp; Achten, E. (2014). Motor imagery </w:t>
      </w:r>
      <w:proofErr w:type="gramStart"/>
      <w:r>
        <w:rPr>
          <w:rFonts w:ascii="Times New Roman" w:hAnsi="Times New Roman" w:cs="Times New Roman"/>
          <w:sz w:val="24"/>
          <w:szCs w:val="24"/>
          <w:lang w:val="en-US"/>
        </w:rPr>
        <w:t>recruits</w:t>
      </w:r>
      <w:proofErr w:type="gramEnd"/>
      <w:r>
        <w:rPr>
          <w:rFonts w:ascii="Times New Roman" w:hAnsi="Times New Roman" w:cs="Times New Roman"/>
          <w:sz w:val="24"/>
          <w:szCs w:val="24"/>
          <w:lang w:val="en-US"/>
        </w:rPr>
        <w:t xml:space="preserve"> body-specific premotor areas. </w:t>
      </w:r>
      <w:r w:rsidRPr="004E7FAC">
        <w:rPr>
          <w:rFonts w:ascii="Times New Roman" w:hAnsi="Times New Roman" w:cs="Times New Roman"/>
          <w:i/>
          <w:iCs/>
          <w:sz w:val="24"/>
          <w:szCs w:val="24"/>
          <w:lang w:val="en-US"/>
        </w:rPr>
        <w:t>Human Brain Mapping</w:t>
      </w:r>
      <w:r>
        <w:rPr>
          <w:rFonts w:ascii="Times New Roman" w:hAnsi="Times New Roman" w:cs="Times New Roman"/>
          <w:sz w:val="24"/>
          <w:szCs w:val="24"/>
          <w:lang w:val="en-US"/>
        </w:rPr>
        <w:t>, 35(7), 3363-3379.</w:t>
      </w:r>
    </w:p>
    <w:p w14:paraId="3E9DCF69" w14:textId="584763C5" w:rsidR="006E50B5" w:rsidRDefault="006E50B5"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Warren, W. H., &amp; Whang, S. (1987). Visual guidance of walking through apertures</w:t>
      </w:r>
      <w:r w:rsidR="00B87175">
        <w:rPr>
          <w:rFonts w:ascii="Times New Roman" w:hAnsi="Times New Roman" w:cs="Times New Roman"/>
          <w:sz w:val="24"/>
          <w:szCs w:val="24"/>
          <w:lang w:val="en-US"/>
        </w:rPr>
        <w:t xml:space="preserve">: Body-scaled information for affordances. </w:t>
      </w:r>
      <w:r w:rsidR="00B87175" w:rsidRPr="00B87175">
        <w:rPr>
          <w:rFonts w:ascii="Times New Roman" w:hAnsi="Times New Roman" w:cs="Times New Roman"/>
          <w:i/>
          <w:iCs/>
          <w:sz w:val="24"/>
          <w:szCs w:val="24"/>
          <w:lang w:val="en-US"/>
        </w:rPr>
        <w:t>Journal of Experimental Psychology: Human Perception and Performance</w:t>
      </w:r>
      <w:r w:rsidR="00B87175">
        <w:rPr>
          <w:rFonts w:ascii="Times New Roman" w:hAnsi="Times New Roman" w:cs="Times New Roman"/>
          <w:sz w:val="24"/>
          <w:szCs w:val="24"/>
          <w:lang w:val="en-US"/>
        </w:rPr>
        <w:t xml:space="preserve">, </w:t>
      </w:r>
      <w:r w:rsidR="00B87175" w:rsidRPr="00B87175">
        <w:rPr>
          <w:rFonts w:ascii="Times New Roman" w:hAnsi="Times New Roman" w:cs="Times New Roman"/>
          <w:i/>
          <w:iCs/>
          <w:sz w:val="24"/>
          <w:szCs w:val="24"/>
          <w:lang w:val="en-US"/>
        </w:rPr>
        <w:t>13</w:t>
      </w:r>
      <w:r w:rsidR="00B87175">
        <w:rPr>
          <w:rFonts w:ascii="Times New Roman" w:hAnsi="Times New Roman" w:cs="Times New Roman"/>
          <w:sz w:val="24"/>
          <w:szCs w:val="24"/>
          <w:lang w:val="en-US"/>
        </w:rPr>
        <w:t>(3), 371-383.</w:t>
      </w:r>
    </w:p>
    <w:p w14:paraId="357AE79D" w14:textId="1C18E60C" w:rsidR="007738B3" w:rsidRPr="0048124A" w:rsidRDefault="007738B3" w:rsidP="0048124A">
      <w:pPr>
        <w:pStyle w:val="ListParagraph"/>
        <w:numPr>
          <w:ilvl w:val="0"/>
          <w:numId w:val="2"/>
        </w:numPr>
        <w:ind w:left="426"/>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Wolpert, D. M., &amp; Landy, M. S. (2012). Motor control is decision-making. </w:t>
      </w:r>
      <w:r w:rsidRPr="007738B3">
        <w:rPr>
          <w:rFonts w:ascii="Times New Roman" w:hAnsi="Times New Roman" w:cs="Times New Roman"/>
          <w:i/>
          <w:iCs/>
          <w:sz w:val="24"/>
          <w:szCs w:val="24"/>
          <w:lang w:val="en-US"/>
        </w:rPr>
        <w:t>Current Opinion in Neurobiology</w:t>
      </w:r>
      <w:r>
        <w:rPr>
          <w:rFonts w:ascii="Times New Roman" w:hAnsi="Times New Roman" w:cs="Times New Roman"/>
          <w:sz w:val="24"/>
          <w:szCs w:val="24"/>
          <w:lang w:val="en-US"/>
        </w:rPr>
        <w:t xml:space="preserve">, </w:t>
      </w:r>
      <w:r w:rsidRPr="007738B3">
        <w:rPr>
          <w:rFonts w:ascii="Times New Roman" w:hAnsi="Times New Roman" w:cs="Times New Roman"/>
          <w:i/>
          <w:iCs/>
          <w:sz w:val="24"/>
          <w:szCs w:val="24"/>
          <w:lang w:val="en-US"/>
        </w:rPr>
        <w:t>22</w:t>
      </w:r>
      <w:r>
        <w:rPr>
          <w:rFonts w:ascii="Times New Roman" w:hAnsi="Times New Roman" w:cs="Times New Roman"/>
          <w:sz w:val="24"/>
          <w:szCs w:val="24"/>
          <w:lang w:val="en-US"/>
        </w:rPr>
        <w:t>(6), 996-1003.</w:t>
      </w:r>
    </w:p>
    <w:p w14:paraId="0606B21F" w14:textId="77777777" w:rsidR="00FB3669" w:rsidRPr="00FB3669" w:rsidRDefault="00FB3669" w:rsidP="00FB3669">
      <w:pPr>
        <w:pStyle w:val="ListParagraph"/>
        <w:jc w:val="both"/>
        <w:rPr>
          <w:rFonts w:ascii="Times New Roman" w:hAnsi="Times New Roman" w:cs="Times New Roman"/>
          <w:sz w:val="24"/>
          <w:szCs w:val="24"/>
          <w:lang w:val="en-US"/>
        </w:rPr>
      </w:pPr>
    </w:p>
    <w:sectPr w:rsidR="00FB3669" w:rsidRPr="00FB3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14202"/>
    <w:multiLevelType w:val="hybridMultilevel"/>
    <w:tmpl w:val="43CE8D6E"/>
    <w:lvl w:ilvl="0" w:tplc="23723C3E">
      <w:start w:val="1"/>
      <w:numFmt w:val="decimal"/>
      <w:lvlText w:val="%1."/>
      <w:lvlJc w:val="left"/>
      <w:pPr>
        <w:ind w:left="720" w:hanging="360"/>
      </w:pPr>
      <w:rPr>
        <w:i w:val="0"/>
        <w:i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FB064EA"/>
    <w:multiLevelType w:val="hybridMultilevel"/>
    <w:tmpl w:val="579C5FE6"/>
    <w:lvl w:ilvl="0" w:tplc="4009000F">
      <w:start w:val="1"/>
      <w:numFmt w:val="decimal"/>
      <w:lvlText w:val="%1."/>
      <w:lvlJc w:val="left"/>
      <w:pPr>
        <w:ind w:left="862" w:hanging="360"/>
      </w:pPr>
    </w:lvl>
    <w:lvl w:ilvl="1" w:tplc="40090019" w:tentative="1">
      <w:start w:val="1"/>
      <w:numFmt w:val="lowerLetter"/>
      <w:lvlText w:val="%2."/>
      <w:lvlJc w:val="left"/>
      <w:pPr>
        <w:ind w:left="1582" w:hanging="360"/>
      </w:p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2" w15:restartNumberingAfterBreak="0">
    <w:nsid w:val="26D03614"/>
    <w:multiLevelType w:val="hybridMultilevel"/>
    <w:tmpl w:val="893E99A2"/>
    <w:lvl w:ilvl="0" w:tplc="7A94E650">
      <w:start w:val="1"/>
      <w:numFmt w:val="decimal"/>
      <w:lvlText w:val="%1."/>
      <w:lvlJc w:val="left"/>
      <w:pPr>
        <w:ind w:left="644" w:hanging="360"/>
      </w:pPr>
      <w:rPr>
        <w:b/>
        <w:bCs/>
      </w:rPr>
    </w:lvl>
    <w:lvl w:ilvl="1" w:tplc="40090001">
      <w:start w:val="1"/>
      <w:numFmt w:val="bullet"/>
      <w:lvlText w:val=""/>
      <w:lvlJc w:val="left"/>
      <w:pPr>
        <w:ind w:left="1440" w:hanging="360"/>
      </w:pPr>
      <w:rPr>
        <w:rFonts w:ascii="Symbol" w:hAnsi="Symbol"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C033A11"/>
    <w:multiLevelType w:val="hybridMultilevel"/>
    <w:tmpl w:val="D758D1F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A584AD7"/>
    <w:multiLevelType w:val="hybridMultilevel"/>
    <w:tmpl w:val="C492AD8E"/>
    <w:lvl w:ilvl="0" w:tplc="4009000F">
      <w:start w:val="1"/>
      <w:numFmt w:val="decimal"/>
      <w:lvlText w:val="%1."/>
      <w:lvlJc w:val="left"/>
      <w:pPr>
        <w:ind w:left="1287" w:hanging="360"/>
      </w:p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num w:numId="1" w16cid:durableId="1810248288">
    <w:abstractNumId w:val="3"/>
  </w:num>
  <w:num w:numId="2" w16cid:durableId="223563431">
    <w:abstractNumId w:val="0"/>
  </w:num>
  <w:num w:numId="3" w16cid:durableId="637224391">
    <w:abstractNumId w:val="1"/>
  </w:num>
  <w:num w:numId="4" w16cid:durableId="233587061">
    <w:abstractNumId w:val="4"/>
  </w:num>
  <w:num w:numId="5" w16cid:durableId="608970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BA7"/>
    <w:rsid w:val="000123E3"/>
    <w:rsid w:val="0001312E"/>
    <w:rsid w:val="0002379A"/>
    <w:rsid w:val="00025204"/>
    <w:rsid w:val="000336FB"/>
    <w:rsid w:val="000411B6"/>
    <w:rsid w:val="00052FCC"/>
    <w:rsid w:val="00053675"/>
    <w:rsid w:val="0005577D"/>
    <w:rsid w:val="000B0BB2"/>
    <w:rsid w:val="000D04C4"/>
    <w:rsid w:val="000D6FF7"/>
    <w:rsid w:val="000E2476"/>
    <w:rsid w:val="000F0FB9"/>
    <w:rsid w:val="000F2B3C"/>
    <w:rsid w:val="000F749B"/>
    <w:rsid w:val="00102681"/>
    <w:rsid w:val="00103185"/>
    <w:rsid w:val="00114947"/>
    <w:rsid w:val="00117A1D"/>
    <w:rsid w:val="001238B9"/>
    <w:rsid w:val="00131F38"/>
    <w:rsid w:val="00133F03"/>
    <w:rsid w:val="00135077"/>
    <w:rsid w:val="00135646"/>
    <w:rsid w:val="001562AC"/>
    <w:rsid w:val="00164A88"/>
    <w:rsid w:val="0017790B"/>
    <w:rsid w:val="001840F1"/>
    <w:rsid w:val="001A117A"/>
    <w:rsid w:val="001A4FB6"/>
    <w:rsid w:val="001A6383"/>
    <w:rsid w:val="001A66C4"/>
    <w:rsid w:val="001C44E2"/>
    <w:rsid w:val="001D2C56"/>
    <w:rsid w:val="001D5786"/>
    <w:rsid w:val="001D5CBB"/>
    <w:rsid w:val="001D7754"/>
    <w:rsid w:val="001F4F64"/>
    <w:rsid w:val="0020543F"/>
    <w:rsid w:val="002059E0"/>
    <w:rsid w:val="00224DD6"/>
    <w:rsid w:val="002311AE"/>
    <w:rsid w:val="002316D2"/>
    <w:rsid w:val="00241EFA"/>
    <w:rsid w:val="002558C4"/>
    <w:rsid w:val="00256A37"/>
    <w:rsid w:val="00295AAD"/>
    <w:rsid w:val="00296895"/>
    <w:rsid w:val="002B0D5D"/>
    <w:rsid w:val="002C36DD"/>
    <w:rsid w:val="002D3453"/>
    <w:rsid w:val="002E163F"/>
    <w:rsid w:val="002E66CB"/>
    <w:rsid w:val="0030188F"/>
    <w:rsid w:val="00303FC0"/>
    <w:rsid w:val="00306E2E"/>
    <w:rsid w:val="00312823"/>
    <w:rsid w:val="003457D5"/>
    <w:rsid w:val="00346ADE"/>
    <w:rsid w:val="00391A6A"/>
    <w:rsid w:val="00392715"/>
    <w:rsid w:val="00395F3A"/>
    <w:rsid w:val="003976BA"/>
    <w:rsid w:val="003A0E6F"/>
    <w:rsid w:val="003A5E10"/>
    <w:rsid w:val="003B238C"/>
    <w:rsid w:val="003B3140"/>
    <w:rsid w:val="003E2C51"/>
    <w:rsid w:val="003F1217"/>
    <w:rsid w:val="00414A2E"/>
    <w:rsid w:val="00421AF8"/>
    <w:rsid w:val="00426453"/>
    <w:rsid w:val="0045293C"/>
    <w:rsid w:val="00454919"/>
    <w:rsid w:val="00456636"/>
    <w:rsid w:val="004566D5"/>
    <w:rsid w:val="0046247B"/>
    <w:rsid w:val="0047011E"/>
    <w:rsid w:val="0048124A"/>
    <w:rsid w:val="004A18E1"/>
    <w:rsid w:val="004D768A"/>
    <w:rsid w:val="004E7FAC"/>
    <w:rsid w:val="004F027D"/>
    <w:rsid w:val="00524576"/>
    <w:rsid w:val="0055623B"/>
    <w:rsid w:val="0055649B"/>
    <w:rsid w:val="00564675"/>
    <w:rsid w:val="005829BA"/>
    <w:rsid w:val="00582F07"/>
    <w:rsid w:val="005D0D60"/>
    <w:rsid w:val="005F599E"/>
    <w:rsid w:val="00613F79"/>
    <w:rsid w:val="00622594"/>
    <w:rsid w:val="0063446D"/>
    <w:rsid w:val="006417D1"/>
    <w:rsid w:val="006461A4"/>
    <w:rsid w:val="006652AF"/>
    <w:rsid w:val="006761A3"/>
    <w:rsid w:val="00693AAE"/>
    <w:rsid w:val="0069427B"/>
    <w:rsid w:val="006A114C"/>
    <w:rsid w:val="006A5B54"/>
    <w:rsid w:val="006B03DE"/>
    <w:rsid w:val="006C255C"/>
    <w:rsid w:val="006C3493"/>
    <w:rsid w:val="006D371C"/>
    <w:rsid w:val="006D6C8F"/>
    <w:rsid w:val="006E3375"/>
    <w:rsid w:val="006E50B5"/>
    <w:rsid w:val="006E712A"/>
    <w:rsid w:val="006F51E7"/>
    <w:rsid w:val="006F73C0"/>
    <w:rsid w:val="007312F8"/>
    <w:rsid w:val="00733375"/>
    <w:rsid w:val="00735970"/>
    <w:rsid w:val="007359A6"/>
    <w:rsid w:val="0074267F"/>
    <w:rsid w:val="007460D5"/>
    <w:rsid w:val="00757306"/>
    <w:rsid w:val="00764631"/>
    <w:rsid w:val="007738B3"/>
    <w:rsid w:val="00792A5B"/>
    <w:rsid w:val="007948D7"/>
    <w:rsid w:val="007A4AEC"/>
    <w:rsid w:val="007D199F"/>
    <w:rsid w:val="007D19F8"/>
    <w:rsid w:val="007F17DF"/>
    <w:rsid w:val="007F6450"/>
    <w:rsid w:val="008012DE"/>
    <w:rsid w:val="00820D27"/>
    <w:rsid w:val="00834F10"/>
    <w:rsid w:val="00835E38"/>
    <w:rsid w:val="008427FD"/>
    <w:rsid w:val="0085040A"/>
    <w:rsid w:val="00852328"/>
    <w:rsid w:val="00853545"/>
    <w:rsid w:val="008878F8"/>
    <w:rsid w:val="00892119"/>
    <w:rsid w:val="00897080"/>
    <w:rsid w:val="008A004E"/>
    <w:rsid w:val="008B105B"/>
    <w:rsid w:val="008B483B"/>
    <w:rsid w:val="008B6075"/>
    <w:rsid w:val="008B6129"/>
    <w:rsid w:val="008C0F31"/>
    <w:rsid w:val="008E7E18"/>
    <w:rsid w:val="008F2F01"/>
    <w:rsid w:val="008F3FFF"/>
    <w:rsid w:val="008F5E76"/>
    <w:rsid w:val="00915CAE"/>
    <w:rsid w:val="00963B90"/>
    <w:rsid w:val="00965B81"/>
    <w:rsid w:val="0097187B"/>
    <w:rsid w:val="00985F76"/>
    <w:rsid w:val="0099449E"/>
    <w:rsid w:val="009A59DA"/>
    <w:rsid w:val="009E5DF9"/>
    <w:rsid w:val="009F2686"/>
    <w:rsid w:val="009F6042"/>
    <w:rsid w:val="00A0127D"/>
    <w:rsid w:val="00A0397A"/>
    <w:rsid w:val="00A175F6"/>
    <w:rsid w:val="00A41C7A"/>
    <w:rsid w:val="00A51310"/>
    <w:rsid w:val="00A55C52"/>
    <w:rsid w:val="00A6068B"/>
    <w:rsid w:val="00A67914"/>
    <w:rsid w:val="00A730CB"/>
    <w:rsid w:val="00A77F2C"/>
    <w:rsid w:val="00AB0616"/>
    <w:rsid w:val="00AB1302"/>
    <w:rsid w:val="00AB493A"/>
    <w:rsid w:val="00AB6332"/>
    <w:rsid w:val="00AC49A9"/>
    <w:rsid w:val="00AD067F"/>
    <w:rsid w:val="00B06172"/>
    <w:rsid w:val="00B341AF"/>
    <w:rsid w:val="00B61485"/>
    <w:rsid w:val="00B63CBC"/>
    <w:rsid w:val="00B661E6"/>
    <w:rsid w:val="00B7618D"/>
    <w:rsid w:val="00B765CF"/>
    <w:rsid w:val="00B804D3"/>
    <w:rsid w:val="00B87175"/>
    <w:rsid w:val="00BB6E19"/>
    <w:rsid w:val="00BB7472"/>
    <w:rsid w:val="00BE1014"/>
    <w:rsid w:val="00BE5ABB"/>
    <w:rsid w:val="00C03462"/>
    <w:rsid w:val="00C22BB8"/>
    <w:rsid w:val="00C30CDB"/>
    <w:rsid w:val="00C35067"/>
    <w:rsid w:val="00C35949"/>
    <w:rsid w:val="00C37072"/>
    <w:rsid w:val="00C410E6"/>
    <w:rsid w:val="00C432B5"/>
    <w:rsid w:val="00C435DB"/>
    <w:rsid w:val="00C77ABC"/>
    <w:rsid w:val="00C83BE2"/>
    <w:rsid w:val="00C87612"/>
    <w:rsid w:val="00C93597"/>
    <w:rsid w:val="00C976A5"/>
    <w:rsid w:val="00CA2DB3"/>
    <w:rsid w:val="00CB6574"/>
    <w:rsid w:val="00CD6222"/>
    <w:rsid w:val="00CD74FC"/>
    <w:rsid w:val="00CF7C35"/>
    <w:rsid w:val="00D1498C"/>
    <w:rsid w:val="00D16C86"/>
    <w:rsid w:val="00D21394"/>
    <w:rsid w:val="00D22FCF"/>
    <w:rsid w:val="00D42405"/>
    <w:rsid w:val="00D47DDE"/>
    <w:rsid w:val="00D55434"/>
    <w:rsid w:val="00D5596C"/>
    <w:rsid w:val="00D61CC9"/>
    <w:rsid w:val="00D659A4"/>
    <w:rsid w:val="00D821AA"/>
    <w:rsid w:val="00D85FB2"/>
    <w:rsid w:val="00D97625"/>
    <w:rsid w:val="00DB5009"/>
    <w:rsid w:val="00DB5BE4"/>
    <w:rsid w:val="00DB6B55"/>
    <w:rsid w:val="00DC5CDE"/>
    <w:rsid w:val="00DD2297"/>
    <w:rsid w:val="00DD560A"/>
    <w:rsid w:val="00DE635E"/>
    <w:rsid w:val="00E00E25"/>
    <w:rsid w:val="00E071D2"/>
    <w:rsid w:val="00E30838"/>
    <w:rsid w:val="00E446E2"/>
    <w:rsid w:val="00E513C1"/>
    <w:rsid w:val="00E56AE2"/>
    <w:rsid w:val="00E60E0B"/>
    <w:rsid w:val="00E6392D"/>
    <w:rsid w:val="00E913C8"/>
    <w:rsid w:val="00E92053"/>
    <w:rsid w:val="00E9475C"/>
    <w:rsid w:val="00EA6027"/>
    <w:rsid w:val="00EB2D08"/>
    <w:rsid w:val="00ED1D7D"/>
    <w:rsid w:val="00ED476A"/>
    <w:rsid w:val="00ED621D"/>
    <w:rsid w:val="00EE2A58"/>
    <w:rsid w:val="00F1256B"/>
    <w:rsid w:val="00F13B41"/>
    <w:rsid w:val="00F21682"/>
    <w:rsid w:val="00F225B6"/>
    <w:rsid w:val="00F24979"/>
    <w:rsid w:val="00F41034"/>
    <w:rsid w:val="00F43391"/>
    <w:rsid w:val="00F556F4"/>
    <w:rsid w:val="00F56229"/>
    <w:rsid w:val="00F6586C"/>
    <w:rsid w:val="00F71BA7"/>
    <w:rsid w:val="00F85C84"/>
    <w:rsid w:val="00F92089"/>
    <w:rsid w:val="00FA181F"/>
    <w:rsid w:val="00FA317F"/>
    <w:rsid w:val="00FB2C14"/>
    <w:rsid w:val="00FB3669"/>
    <w:rsid w:val="00FD2E9C"/>
    <w:rsid w:val="00FF655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EA6CB9"/>
  <w15:chartTrackingRefBased/>
  <w15:docId w15:val="{520035AA-7CE8-4D9A-8249-8CBA7093A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B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1B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1B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1B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1B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1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1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1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1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B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1B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1B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1B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1B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1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1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1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1BA7"/>
    <w:rPr>
      <w:rFonts w:eastAsiaTheme="majorEastAsia" w:cstheme="majorBidi"/>
      <w:color w:val="272727" w:themeColor="text1" w:themeTint="D8"/>
    </w:rPr>
  </w:style>
  <w:style w:type="paragraph" w:styleId="Title">
    <w:name w:val="Title"/>
    <w:basedOn w:val="Normal"/>
    <w:next w:val="Normal"/>
    <w:link w:val="TitleChar"/>
    <w:uiPriority w:val="10"/>
    <w:qFormat/>
    <w:rsid w:val="00F71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1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1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1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1BA7"/>
    <w:pPr>
      <w:spacing w:before="160"/>
      <w:jc w:val="center"/>
    </w:pPr>
    <w:rPr>
      <w:i/>
      <w:iCs/>
      <w:color w:val="404040" w:themeColor="text1" w:themeTint="BF"/>
    </w:rPr>
  </w:style>
  <w:style w:type="character" w:customStyle="1" w:styleId="QuoteChar">
    <w:name w:val="Quote Char"/>
    <w:basedOn w:val="DefaultParagraphFont"/>
    <w:link w:val="Quote"/>
    <w:uiPriority w:val="29"/>
    <w:rsid w:val="00F71BA7"/>
    <w:rPr>
      <w:i/>
      <w:iCs/>
      <w:color w:val="404040" w:themeColor="text1" w:themeTint="BF"/>
    </w:rPr>
  </w:style>
  <w:style w:type="paragraph" w:styleId="ListParagraph">
    <w:name w:val="List Paragraph"/>
    <w:basedOn w:val="Normal"/>
    <w:uiPriority w:val="34"/>
    <w:qFormat/>
    <w:rsid w:val="00F71BA7"/>
    <w:pPr>
      <w:ind w:left="720"/>
      <w:contextualSpacing/>
    </w:pPr>
  </w:style>
  <w:style w:type="character" w:styleId="IntenseEmphasis">
    <w:name w:val="Intense Emphasis"/>
    <w:basedOn w:val="DefaultParagraphFont"/>
    <w:uiPriority w:val="21"/>
    <w:qFormat/>
    <w:rsid w:val="00F71BA7"/>
    <w:rPr>
      <w:i/>
      <w:iCs/>
      <w:color w:val="2F5496" w:themeColor="accent1" w:themeShade="BF"/>
    </w:rPr>
  </w:style>
  <w:style w:type="paragraph" w:styleId="IntenseQuote">
    <w:name w:val="Intense Quote"/>
    <w:basedOn w:val="Normal"/>
    <w:next w:val="Normal"/>
    <w:link w:val="IntenseQuoteChar"/>
    <w:uiPriority w:val="30"/>
    <w:qFormat/>
    <w:rsid w:val="00F71B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1BA7"/>
    <w:rPr>
      <w:i/>
      <w:iCs/>
      <w:color w:val="2F5496" w:themeColor="accent1" w:themeShade="BF"/>
    </w:rPr>
  </w:style>
  <w:style w:type="character" w:styleId="IntenseReference">
    <w:name w:val="Intense Reference"/>
    <w:basedOn w:val="DefaultParagraphFont"/>
    <w:uiPriority w:val="32"/>
    <w:qFormat/>
    <w:rsid w:val="00F71BA7"/>
    <w:rPr>
      <w:b/>
      <w:bCs/>
      <w:smallCaps/>
      <w:color w:val="2F5496" w:themeColor="accent1" w:themeShade="BF"/>
      <w:spacing w:val="5"/>
    </w:rPr>
  </w:style>
  <w:style w:type="table" w:styleId="TableGrid">
    <w:name w:val="Table Grid"/>
    <w:basedOn w:val="TableNormal"/>
    <w:uiPriority w:val="39"/>
    <w:rsid w:val="00792A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613F7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613F7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613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semiHidden/>
    <w:unhideWhenUsed/>
    <w:rsid w:val="00C432B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6101">
      <w:bodyDiv w:val="1"/>
      <w:marLeft w:val="0"/>
      <w:marRight w:val="0"/>
      <w:marTop w:val="0"/>
      <w:marBottom w:val="0"/>
      <w:divBdr>
        <w:top w:val="none" w:sz="0" w:space="0" w:color="auto"/>
        <w:left w:val="none" w:sz="0" w:space="0" w:color="auto"/>
        <w:bottom w:val="none" w:sz="0" w:space="0" w:color="auto"/>
        <w:right w:val="none" w:sz="0" w:space="0" w:color="auto"/>
      </w:divBdr>
    </w:div>
    <w:div w:id="1034503199">
      <w:bodyDiv w:val="1"/>
      <w:marLeft w:val="0"/>
      <w:marRight w:val="0"/>
      <w:marTop w:val="0"/>
      <w:marBottom w:val="0"/>
      <w:divBdr>
        <w:top w:val="none" w:sz="0" w:space="0" w:color="auto"/>
        <w:left w:val="none" w:sz="0" w:space="0" w:color="auto"/>
        <w:bottom w:val="none" w:sz="0" w:space="0" w:color="auto"/>
        <w:right w:val="none" w:sz="0" w:space="0" w:color="auto"/>
      </w:divBdr>
    </w:div>
    <w:div w:id="1888450787">
      <w:bodyDiv w:val="1"/>
      <w:marLeft w:val="0"/>
      <w:marRight w:val="0"/>
      <w:marTop w:val="0"/>
      <w:marBottom w:val="0"/>
      <w:divBdr>
        <w:top w:val="none" w:sz="0" w:space="0" w:color="auto"/>
        <w:left w:val="none" w:sz="0" w:space="0" w:color="auto"/>
        <w:bottom w:val="none" w:sz="0" w:space="0" w:color="auto"/>
        <w:right w:val="none" w:sz="0" w:space="0" w:color="auto"/>
      </w:divBdr>
    </w:div>
    <w:div w:id="194445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sus\Downloads\Industry4_vs_5_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32351268591426"/>
          <c:y val="0.20720326625838437"/>
          <c:w val="0.3452412540898141"/>
          <c:h val="0.6981332838935298"/>
        </c:manualLayout>
      </c:layout>
      <c:radarChart>
        <c:radarStyle val="marker"/>
        <c:varyColors val="0"/>
        <c:ser>
          <c:idx val="0"/>
          <c:order val="0"/>
          <c:tx>
            <c:strRef>
              <c:f>Sheet1!$B$1</c:f>
              <c:strCache>
                <c:ptCount val="1"/>
                <c:pt idx="0">
                  <c:v>Industry 4.0</c:v>
                </c:pt>
              </c:strCache>
            </c:strRef>
          </c:tx>
          <c:spPr>
            <a:ln w="34925" cap="rnd">
              <a:solidFill>
                <a:schemeClr val="accent1"/>
              </a:solidFill>
              <a:round/>
            </a:ln>
            <a:effectLst>
              <a:outerShdw blurRad="40000" dist="23000" dir="5400000" rotWithShape="0">
                <a:srgbClr val="000000">
                  <a:alpha val="35000"/>
                </a:srgbClr>
              </a:outerShdw>
            </a:effectLst>
          </c:spPr>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Lbls>
            <c:delete val="1"/>
          </c:dLbls>
          <c:cat>
            <c:strRef>
              <c:f>Sheet1!$A$2:$A$6</c:f>
              <c:strCache>
                <c:ptCount val="5"/>
                <c:pt idx="0">
                  <c:v>Human-Centricity</c:v>
                </c:pt>
                <c:pt idx="1">
                  <c:v>Autonomy</c:v>
                </c:pt>
                <c:pt idx="2">
                  <c:v>Flexibility</c:v>
                </c:pt>
                <c:pt idx="3">
                  <c:v>Sustainability</c:v>
                </c:pt>
                <c:pt idx="4">
                  <c:v>Collaboration</c:v>
                </c:pt>
              </c:strCache>
            </c:strRef>
          </c:cat>
          <c:val>
            <c:numRef>
              <c:f>Sheet1!$B$2:$B$6</c:f>
              <c:numCache>
                <c:formatCode>General</c:formatCode>
                <c:ptCount val="5"/>
                <c:pt idx="0">
                  <c:v>2</c:v>
                </c:pt>
                <c:pt idx="1">
                  <c:v>5</c:v>
                </c:pt>
                <c:pt idx="2">
                  <c:v>3</c:v>
                </c:pt>
                <c:pt idx="3">
                  <c:v>2</c:v>
                </c:pt>
                <c:pt idx="4">
                  <c:v>1</c:v>
                </c:pt>
              </c:numCache>
            </c:numRef>
          </c:val>
          <c:extLst>
            <c:ext xmlns:c16="http://schemas.microsoft.com/office/drawing/2014/chart" uri="{C3380CC4-5D6E-409C-BE32-E72D297353CC}">
              <c16:uniqueId val="{00000000-3D1E-4A10-A91F-172B9E7A3B14}"/>
            </c:ext>
          </c:extLst>
        </c:ser>
        <c:ser>
          <c:idx val="1"/>
          <c:order val="1"/>
          <c:tx>
            <c:strRef>
              <c:f>Sheet1!$C$1</c:f>
              <c:strCache>
                <c:ptCount val="1"/>
                <c:pt idx="0">
                  <c:v>Industry 5.0</c:v>
                </c:pt>
              </c:strCache>
            </c:strRef>
          </c:tx>
          <c:spPr>
            <a:ln w="34925" cap="rnd">
              <a:solidFill>
                <a:srgbClr val="CC3300"/>
              </a:solidFill>
              <a:round/>
            </a:ln>
            <a:effectLst>
              <a:outerShdw blurRad="40000" dist="23000" dir="5400000" rotWithShape="0">
                <a:srgbClr val="000000">
                  <a:alpha val="35000"/>
                </a:srgbClr>
              </a:outerShdw>
            </a:effectLst>
          </c:spPr>
          <c:marker>
            <c:symbol val="circle"/>
            <c:size val="6"/>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a:solidFill>
                  <a:srgbClr val="C00000"/>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Lbls>
            <c:delete val="1"/>
          </c:dLbls>
          <c:cat>
            <c:strRef>
              <c:f>Sheet1!$A$2:$A$6</c:f>
              <c:strCache>
                <c:ptCount val="5"/>
                <c:pt idx="0">
                  <c:v>Human-Centricity</c:v>
                </c:pt>
                <c:pt idx="1">
                  <c:v>Autonomy</c:v>
                </c:pt>
                <c:pt idx="2">
                  <c:v>Flexibility</c:v>
                </c:pt>
                <c:pt idx="3">
                  <c:v>Sustainability</c:v>
                </c:pt>
                <c:pt idx="4">
                  <c:v>Collaboration</c:v>
                </c:pt>
              </c:strCache>
            </c:strRef>
          </c:cat>
          <c:val>
            <c:numRef>
              <c:f>Sheet1!$C$2:$C$6</c:f>
              <c:numCache>
                <c:formatCode>General</c:formatCode>
                <c:ptCount val="5"/>
                <c:pt idx="0">
                  <c:v>5</c:v>
                </c:pt>
                <c:pt idx="1">
                  <c:v>4</c:v>
                </c:pt>
                <c:pt idx="2">
                  <c:v>4</c:v>
                </c:pt>
                <c:pt idx="3">
                  <c:v>5</c:v>
                </c:pt>
                <c:pt idx="4">
                  <c:v>5</c:v>
                </c:pt>
              </c:numCache>
            </c:numRef>
          </c:val>
          <c:extLst>
            <c:ext xmlns:c16="http://schemas.microsoft.com/office/drawing/2014/chart" uri="{C3380CC4-5D6E-409C-BE32-E72D297353CC}">
              <c16:uniqueId val="{00000001-3D1E-4A10-A91F-172B9E7A3B14}"/>
            </c:ext>
          </c:extLst>
        </c:ser>
        <c:dLbls>
          <c:showLegendKey val="0"/>
          <c:showVal val="1"/>
          <c:showCatName val="0"/>
          <c:showSerName val="0"/>
          <c:showPercent val="0"/>
          <c:showBubbleSize val="0"/>
        </c:dLbls>
        <c:axId val="1764521040"/>
        <c:axId val="1764519120"/>
      </c:radarChart>
      <c:catAx>
        <c:axId val="176452104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64519120"/>
        <c:crosses val="autoZero"/>
        <c:auto val="1"/>
        <c:lblAlgn val="ctr"/>
        <c:lblOffset val="100"/>
        <c:noMultiLvlLbl val="0"/>
      </c:catAx>
      <c:valAx>
        <c:axId val="1764519120"/>
        <c:scaling>
          <c:orientation val="minMax"/>
        </c:scaling>
        <c:delete val="1"/>
        <c:axPos val="l"/>
        <c:majorGridlines>
          <c:spPr>
            <a:ln w="9525" cap="flat" cmpd="sng" algn="ctr">
              <a:solidFill>
                <a:schemeClr val="tx1">
                  <a:lumMod val="75000"/>
                  <a:lumOff val="25000"/>
                </a:schemeClr>
              </a:solidFill>
              <a:round/>
            </a:ln>
            <a:effectLst/>
          </c:spPr>
        </c:majorGridlines>
        <c:numFmt formatCode="General" sourceLinked="1"/>
        <c:majorTickMark val="none"/>
        <c:minorTickMark val="none"/>
        <c:tickLblPos val="nextTo"/>
        <c:crossAx val="1764521040"/>
        <c:crosses val="autoZero"/>
        <c:crossBetween val="between"/>
      </c:valAx>
      <c:spPr>
        <a:noFill/>
        <a:ln>
          <a:noFill/>
        </a:ln>
        <a:effectLst/>
      </c:spPr>
    </c:plotArea>
    <c:legend>
      <c:legendPos val="tr"/>
      <c:layout>
        <c:manualLayout>
          <c:xMode val="edge"/>
          <c:yMode val="edge"/>
          <c:x val="0.43056911636045497"/>
          <c:y val="2.7777777777777776E-2"/>
          <c:w val="0.55276421697287825"/>
          <c:h val="8.4839066169360391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5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A2272-8951-4042-B9C2-7915892E0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12</Pages>
  <Words>4703</Words>
  <Characters>30713</Characters>
  <Application>Microsoft Office Word</Application>
  <DocSecurity>0</DocSecurity>
  <Lines>484</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Acharjee</dc:creator>
  <cp:keywords/>
  <dc:description/>
  <cp:lastModifiedBy>Manish Acharjee</cp:lastModifiedBy>
  <cp:revision>197</cp:revision>
  <dcterms:created xsi:type="dcterms:W3CDTF">2025-05-16T16:41:00Z</dcterms:created>
  <dcterms:modified xsi:type="dcterms:W3CDTF">2025-05-20T04:00:00Z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1bbba6b3-f6d5-49dd-b422-719d6688251f</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6th/7th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4th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ndeley Document_1">
    <vt:lpwstr>True</vt:lpwstr>
  </property>
  <property fmtid="{D5CDD505-2E9C-101B-9397-08002B2CF9AE}" pid="24" name="Mendeley Unique User Id_1">
    <vt:lpwstr>c07ba7f5-3c45-376f-9905-8a3e1b721d1c</vt:lpwstr>
  </property>
  <property fmtid="{D5CDD505-2E9C-101B-9397-08002B2CF9AE}" pid="25" name="Mendeley Citation Style_1">
    <vt:lpwstr>http://www.zotero.org/styles/apa</vt:lpwstr>
  </property>
</Properties>
</file>