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27BEB" w14:textId="00291044" w:rsidR="00A024F4" w:rsidRPr="004B214E" w:rsidRDefault="00A024F4" w:rsidP="00A024F4">
      <w:pPr>
        <w:spacing w:after="0"/>
        <w:jc w:val="center"/>
        <w:rPr>
          <w:rFonts w:ascii="Century Gothic" w:hAnsi="Century Gothic" w:cs="Times New Roman"/>
          <w:b/>
          <w:bCs/>
          <w:color w:val="7030A0"/>
          <w:sz w:val="28"/>
          <w:szCs w:val="28"/>
        </w:rPr>
      </w:pPr>
      <w:r w:rsidRPr="004B214E">
        <w:rPr>
          <w:rFonts w:ascii="Century Gothic" w:hAnsi="Century Gothic" w:cs="Times New Roman"/>
          <w:b/>
          <w:bCs/>
          <w:color w:val="7030A0"/>
          <w:sz w:val="28"/>
          <w:szCs w:val="28"/>
        </w:rPr>
        <w:t>Do Green Supply Chain Management Practices Enhance Organizational Performance? Exploring the Mediating Role of Perceived Competitive Advantage and the Moderating Influence of Supply Chain Leadership Skills</w:t>
      </w:r>
    </w:p>
    <w:p w14:paraId="730A888A" w14:textId="77777777" w:rsidR="0022609A" w:rsidRPr="004B214E" w:rsidRDefault="0022609A" w:rsidP="00A024F4">
      <w:pPr>
        <w:spacing w:after="0"/>
        <w:jc w:val="center"/>
        <w:rPr>
          <w:rFonts w:ascii="Century Gothic" w:hAnsi="Century Gothic" w:cs="Times New Roman"/>
          <w:b/>
          <w:bCs/>
          <w:sz w:val="24"/>
          <w:szCs w:val="24"/>
        </w:rPr>
      </w:pPr>
    </w:p>
    <w:p w14:paraId="562B3E2F" w14:textId="77777777" w:rsidR="0022609A" w:rsidRPr="00105184" w:rsidRDefault="0022609A" w:rsidP="0022609A">
      <w:pPr>
        <w:pStyle w:val="a"/>
        <w:spacing w:before="0" w:beforeAutospacing="0" w:after="0"/>
        <w:jc w:val="center"/>
        <w:rPr>
          <w:rFonts w:ascii="Century Gothic" w:eastAsia="Calibri" w:hAnsi="Century Gothic"/>
          <w:b/>
          <w:bCs/>
        </w:rPr>
      </w:pPr>
      <w:proofErr w:type="spellStart"/>
      <w:r w:rsidRPr="00105184">
        <w:rPr>
          <w:rFonts w:ascii="Century Gothic" w:eastAsia="Calibri" w:hAnsi="Century Gothic"/>
          <w:b/>
          <w:bCs/>
        </w:rPr>
        <w:t>Mohitul</w:t>
      </w:r>
      <w:proofErr w:type="spellEnd"/>
      <w:r w:rsidRPr="00105184">
        <w:rPr>
          <w:rFonts w:ascii="Century Gothic" w:eastAsia="Calibri" w:hAnsi="Century Gothic"/>
          <w:b/>
          <w:bCs/>
        </w:rPr>
        <w:t xml:space="preserve"> Ameen Ahmed Mustafi</w:t>
      </w:r>
    </w:p>
    <w:p w14:paraId="5E244A9A" w14:textId="3133107A" w:rsidR="0022609A" w:rsidRDefault="0022609A" w:rsidP="00A47A7E">
      <w:pPr>
        <w:pStyle w:val="a"/>
        <w:spacing w:before="0" w:beforeAutospacing="0" w:after="0"/>
        <w:jc w:val="center"/>
        <w:rPr>
          <w:rFonts w:ascii="Century Gothic" w:eastAsia="Calibri" w:hAnsi="Century Gothic"/>
        </w:rPr>
      </w:pPr>
      <w:r w:rsidRPr="00105184">
        <w:rPr>
          <w:rFonts w:ascii="Century Gothic" w:eastAsia="Calibri" w:hAnsi="Century Gothic"/>
        </w:rPr>
        <w:t xml:space="preserve">Ph.D. Research Fellow, Logistic Engineering &amp; Management, </w:t>
      </w:r>
      <w:proofErr w:type="spellStart"/>
      <w:r w:rsidRPr="00105184">
        <w:rPr>
          <w:rFonts w:ascii="Century Gothic" w:eastAsia="Calibri" w:hAnsi="Century Gothic"/>
        </w:rPr>
        <w:t>Chang’an</w:t>
      </w:r>
      <w:proofErr w:type="spellEnd"/>
      <w:r w:rsidRPr="00105184">
        <w:rPr>
          <w:rFonts w:ascii="Century Gothic" w:eastAsia="Calibri" w:hAnsi="Century Gothic"/>
        </w:rPr>
        <w:t xml:space="preserve"> University, China</w:t>
      </w:r>
    </w:p>
    <w:p w14:paraId="5A656AC8" w14:textId="3471BD51" w:rsidR="00105184" w:rsidRPr="00105184" w:rsidRDefault="00105184" w:rsidP="00A47A7E">
      <w:pPr>
        <w:pStyle w:val="a"/>
        <w:spacing w:before="0" w:beforeAutospacing="0" w:after="0"/>
        <w:jc w:val="center"/>
        <w:rPr>
          <w:rFonts w:ascii="Century Gothic" w:eastAsia="Calibri" w:hAnsi="Century Gothic"/>
        </w:rPr>
      </w:pPr>
      <w:r w:rsidRPr="00105184">
        <w:rPr>
          <w:rFonts w:ascii="Century Gothic" w:hAnsi="Century Gothic"/>
          <w:bCs/>
        </w:rPr>
        <w:t>Mail Address:</w:t>
      </w:r>
      <w:r>
        <w:rPr>
          <w:rFonts w:ascii="Century Gothic" w:hAnsi="Century Gothic"/>
          <w:bCs/>
        </w:rPr>
        <w:t xml:space="preserve"> </w:t>
      </w:r>
      <w:hyperlink r:id="rId8" w:history="1">
        <w:r w:rsidRPr="002C47CE">
          <w:rPr>
            <w:rStyle w:val="Hyperlink"/>
            <w:rFonts w:ascii="Century Gothic" w:hAnsi="Century Gothic"/>
            <w:bCs/>
          </w:rPr>
          <w:t>mustafi559@gmail.com</w:t>
        </w:r>
      </w:hyperlink>
      <w:r>
        <w:rPr>
          <w:rFonts w:ascii="Century Gothic" w:hAnsi="Century Gothic"/>
          <w:bCs/>
        </w:rPr>
        <w:t xml:space="preserve"> </w:t>
      </w:r>
    </w:p>
    <w:p w14:paraId="314ED5DB" w14:textId="48AF77A2" w:rsidR="0022609A" w:rsidRPr="00105184" w:rsidRDefault="0022609A" w:rsidP="00A47A7E">
      <w:pPr>
        <w:spacing w:after="0"/>
        <w:jc w:val="center"/>
        <w:rPr>
          <w:rFonts w:ascii="Century Gothic" w:hAnsi="Century Gothic" w:cs="Times New Roman"/>
          <w:b/>
          <w:bCs/>
        </w:rPr>
      </w:pPr>
      <w:proofErr w:type="spellStart"/>
      <w:r w:rsidRPr="00105184">
        <w:rPr>
          <w:rFonts w:ascii="Century Gothic" w:hAnsi="Century Gothic" w:cs="Times New Roman"/>
          <w:b/>
          <w:bCs/>
        </w:rPr>
        <w:t>Mostofa</w:t>
      </w:r>
      <w:proofErr w:type="spellEnd"/>
      <w:r w:rsidRPr="00105184">
        <w:rPr>
          <w:rFonts w:ascii="Century Gothic" w:hAnsi="Century Gothic" w:cs="Times New Roman"/>
          <w:b/>
          <w:bCs/>
        </w:rPr>
        <w:t xml:space="preserve"> Mahmud Hasan</w:t>
      </w:r>
    </w:p>
    <w:p w14:paraId="386EF937" w14:textId="77777777" w:rsidR="0022609A" w:rsidRPr="00105184" w:rsidRDefault="0022609A" w:rsidP="00A47A7E">
      <w:pPr>
        <w:spacing w:after="0"/>
        <w:jc w:val="center"/>
        <w:rPr>
          <w:rFonts w:ascii="Century Gothic" w:hAnsi="Century Gothic" w:cs="Times New Roman"/>
          <w:bCs/>
        </w:rPr>
      </w:pPr>
      <w:r w:rsidRPr="00105184">
        <w:rPr>
          <w:rFonts w:ascii="Century Gothic" w:hAnsi="Century Gothic" w:cs="Times New Roman"/>
        </w:rPr>
        <w:t>School of Business</w:t>
      </w:r>
      <w:r w:rsidRPr="00105184">
        <w:rPr>
          <w:rFonts w:ascii="Century Gothic" w:hAnsi="Century Gothic" w:cs="Times New Roman"/>
          <w:b/>
          <w:bCs/>
        </w:rPr>
        <w:t xml:space="preserve">, </w:t>
      </w:r>
      <w:r w:rsidRPr="00105184">
        <w:rPr>
          <w:rFonts w:ascii="Century Gothic" w:hAnsi="Century Gothic" w:cs="Times New Roman"/>
        </w:rPr>
        <w:t>Khwaja Yunus Ali University, Bangladesh</w:t>
      </w:r>
    </w:p>
    <w:p w14:paraId="145B97D6" w14:textId="77777777" w:rsidR="0022609A" w:rsidRPr="00105184" w:rsidRDefault="0022609A" w:rsidP="00A47A7E">
      <w:pPr>
        <w:spacing w:after="0"/>
        <w:jc w:val="center"/>
        <w:rPr>
          <w:rFonts w:ascii="Century Gothic" w:hAnsi="Century Gothic" w:cs="Times New Roman"/>
          <w:bCs/>
        </w:rPr>
      </w:pPr>
      <w:proofErr w:type="spellStart"/>
      <w:r w:rsidRPr="00105184">
        <w:rPr>
          <w:rFonts w:ascii="Century Gothic" w:hAnsi="Century Gothic" w:cs="Times New Roman"/>
          <w:bCs/>
        </w:rPr>
        <w:t>Orcid</w:t>
      </w:r>
      <w:proofErr w:type="spellEnd"/>
      <w:r w:rsidRPr="00105184">
        <w:rPr>
          <w:rFonts w:ascii="Century Gothic" w:hAnsi="Century Gothic" w:cs="Times New Roman"/>
          <w:bCs/>
        </w:rPr>
        <w:t xml:space="preserve"> Number: 0000-0003-0019-5605</w:t>
      </w:r>
    </w:p>
    <w:p w14:paraId="4357F1F4" w14:textId="6B9C902E" w:rsidR="00105184" w:rsidRPr="00105184" w:rsidRDefault="0022609A" w:rsidP="00105184">
      <w:pPr>
        <w:spacing w:after="0"/>
        <w:jc w:val="center"/>
        <w:rPr>
          <w:rFonts w:ascii="Century Gothic" w:hAnsi="Century Gothic" w:cs="Times New Roman"/>
          <w:bCs/>
        </w:rPr>
      </w:pPr>
      <w:r w:rsidRPr="00105184">
        <w:rPr>
          <w:rFonts w:ascii="Century Gothic" w:hAnsi="Century Gothic" w:cs="Times New Roman"/>
          <w:bCs/>
        </w:rPr>
        <w:t xml:space="preserve">Mail Address: </w:t>
      </w:r>
      <w:hyperlink r:id="rId9" w:history="1">
        <w:r w:rsidR="00105184" w:rsidRPr="002C47CE">
          <w:rPr>
            <w:rStyle w:val="Hyperlink"/>
            <w:rFonts w:ascii="Century Gothic" w:hAnsi="Century Gothic" w:cs="Times New Roman"/>
            <w:bCs/>
          </w:rPr>
          <w:t>mmh.dba@kyau.edu.bd</w:t>
        </w:r>
      </w:hyperlink>
      <w:r w:rsidR="00105184">
        <w:rPr>
          <w:rFonts w:ascii="Century Gothic" w:hAnsi="Century Gothic" w:cs="Times New Roman"/>
          <w:bCs/>
        </w:rPr>
        <w:t xml:space="preserve"> </w:t>
      </w:r>
    </w:p>
    <w:p w14:paraId="22D494EB" w14:textId="05007EBA" w:rsidR="00A47A7E" w:rsidRPr="00105184" w:rsidRDefault="00A47A7E" w:rsidP="00A47A7E">
      <w:pPr>
        <w:spacing w:after="0"/>
        <w:jc w:val="center"/>
        <w:rPr>
          <w:rFonts w:ascii="Century Gothic" w:hAnsi="Century Gothic" w:cs="Times New Roman"/>
          <w:b/>
          <w:bCs/>
        </w:rPr>
      </w:pPr>
      <w:r w:rsidRPr="00105184">
        <w:rPr>
          <w:rFonts w:ascii="Century Gothic" w:hAnsi="Century Gothic" w:cs="Times New Roman"/>
          <w:b/>
          <w:bCs/>
        </w:rPr>
        <w:t>Nazrul Islam</w:t>
      </w:r>
    </w:p>
    <w:p w14:paraId="4F04A66D" w14:textId="25940014" w:rsidR="00A47A7E" w:rsidRPr="00105184" w:rsidRDefault="00A47A7E" w:rsidP="00A47A7E">
      <w:pPr>
        <w:spacing w:after="0"/>
        <w:jc w:val="center"/>
        <w:rPr>
          <w:rFonts w:ascii="Century Gothic" w:hAnsi="Century Gothic" w:cs="Times New Roman"/>
          <w:bCs/>
        </w:rPr>
      </w:pPr>
      <w:r w:rsidRPr="00105184">
        <w:rPr>
          <w:rFonts w:ascii="Century Gothic" w:hAnsi="Century Gothic" w:cs="Times New Roman"/>
          <w:bCs/>
        </w:rPr>
        <w:t>School of Business and Entrepreneurship</w:t>
      </w:r>
      <w:r w:rsidR="009B2970" w:rsidRPr="00105184">
        <w:rPr>
          <w:rFonts w:ascii="Century Gothic" w:hAnsi="Century Gothic" w:cs="Times New Roman"/>
          <w:bCs/>
        </w:rPr>
        <w:t>, Independent University, Bangladesh IUB)</w:t>
      </w:r>
    </w:p>
    <w:p w14:paraId="00717B1E" w14:textId="7FB990BB" w:rsidR="00A47A7E" w:rsidRDefault="00105184" w:rsidP="00A47A7E">
      <w:pPr>
        <w:spacing w:after="0"/>
        <w:jc w:val="center"/>
        <w:rPr>
          <w:rFonts w:ascii="Century Gothic" w:hAnsi="Century Gothic" w:cs="Times New Roman"/>
          <w:bCs/>
        </w:rPr>
      </w:pPr>
      <w:r w:rsidRPr="00105184">
        <w:rPr>
          <w:rFonts w:ascii="Century Gothic" w:hAnsi="Century Gothic" w:cs="Times New Roman"/>
          <w:bCs/>
        </w:rPr>
        <w:t>Mail Address:</w:t>
      </w:r>
      <w:r>
        <w:rPr>
          <w:rFonts w:ascii="Century Gothic" w:hAnsi="Century Gothic" w:cs="Times New Roman"/>
          <w:bCs/>
        </w:rPr>
        <w:t xml:space="preserve"> </w:t>
      </w:r>
      <w:hyperlink r:id="rId10" w:history="1">
        <w:r w:rsidRPr="002C47CE">
          <w:rPr>
            <w:rStyle w:val="Hyperlink"/>
            <w:rFonts w:ascii="Century Gothic" w:hAnsi="Century Gothic" w:cs="Times New Roman"/>
            <w:bCs/>
          </w:rPr>
          <w:t>nazrul@iub.edu.bd</w:t>
        </w:r>
      </w:hyperlink>
    </w:p>
    <w:p w14:paraId="30C52787" w14:textId="77777777" w:rsidR="00105184" w:rsidRPr="00105184" w:rsidRDefault="00105184" w:rsidP="00A47A7E">
      <w:pPr>
        <w:spacing w:after="0"/>
        <w:jc w:val="center"/>
        <w:rPr>
          <w:rFonts w:ascii="Times New Roman" w:hAnsi="Times New Roman" w:cs="Times New Roman"/>
          <w:bCs/>
        </w:rPr>
      </w:pPr>
    </w:p>
    <w:p w14:paraId="63F428AF" w14:textId="77777777" w:rsidR="00A47A7E" w:rsidRPr="00F21438" w:rsidRDefault="00A47A7E" w:rsidP="00A47A7E">
      <w:pPr>
        <w:spacing w:after="0"/>
        <w:jc w:val="center"/>
        <w:rPr>
          <w:rFonts w:ascii="Times New Roman" w:hAnsi="Times New Roman" w:cs="Times New Roman"/>
          <w:bCs/>
        </w:rPr>
      </w:pPr>
    </w:p>
    <w:p w14:paraId="30FA25C8" w14:textId="479676FB" w:rsidR="00AD0FCF" w:rsidRPr="00F21438" w:rsidRDefault="00AD0FCF" w:rsidP="00AD0FCF">
      <w:pPr>
        <w:jc w:val="both"/>
        <w:rPr>
          <w:rFonts w:ascii="Times New Roman" w:hAnsi="Times New Roman" w:cs="Times New Roman"/>
          <w:b/>
          <w:bCs/>
        </w:rPr>
      </w:pPr>
      <w:r w:rsidRPr="00F21438">
        <w:rPr>
          <w:rFonts w:ascii="Times New Roman" w:hAnsi="Times New Roman" w:cs="Times New Roman"/>
          <w:b/>
          <w:bCs/>
        </w:rPr>
        <w:t xml:space="preserve">Abstract </w:t>
      </w:r>
    </w:p>
    <w:p w14:paraId="677CBDBD" w14:textId="77777777" w:rsidR="00EF6185" w:rsidRPr="00EF6185" w:rsidRDefault="00A024F4" w:rsidP="00A024F4">
      <w:pPr>
        <w:spacing w:after="0"/>
        <w:jc w:val="both"/>
        <w:rPr>
          <w:rFonts w:ascii="Times New Roman" w:hAnsi="Times New Roman" w:cs="Times New Roman"/>
          <w:sz w:val="24"/>
          <w:szCs w:val="24"/>
        </w:rPr>
      </w:pPr>
      <w:r w:rsidRPr="00EF6185">
        <w:rPr>
          <w:rFonts w:ascii="Times New Roman" w:hAnsi="Times New Roman" w:cs="Times New Roman"/>
          <w:b/>
          <w:bCs/>
          <w:sz w:val="24"/>
          <w:szCs w:val="24"/>
        </w:rPr>
        <w:t>Aims/Objective:</w:t>
      </w:r>
      <w:r w:rsidRPr="00EF6185">
        <w:rPr>
          <w:rFonts w:ascii="Times New Roman" w:hAnsi="Times New Roman" w:cs="Times New Roman"/>
          <w:sz w:val="24"/>
          <w:szCs w:val="24"/>
        </w:rPr>
        <w:t xml:space="preserve"> </w:t>
      </w:r>
      <w:r w:rsidR="00EF6185" w:rsidRPr="00EF6185">
        <w:rPr>
          <w:rFonts w:ascii="Times New Roman" w:hAnsi="Times New Roman" w:cs="Times New Roman"/>
          <w:sz w:val="24"/>
          <w:szCs w:val="24"/>
        </w:rPr>
        <w:t>Green Supply Chain Management Practices (GSCMPs) have become key competitive elements since supply chain competition replaced enterprise competition thus enhancing Organizational Performance (OP). This research analyzes GSCMPs as they relate to OP in Bangladesh's manufacturing industry. The research incorporated Perceived Competitive Advantage (PCA) as the mediating factor alongside Supply Chain Leadership Skill (SCLS) as a moderating factor to analyze their effects on the primary connection found in the data.</w:t>
      </w:r>
    </w:p>
    <w:p w14:paraId="017272B5" w14:textId="77777777" w:rsidR="00EF6185" w:rsidRPr="00EF6185" w:rsidRDefault="00A024F4" w:rsidP="00A024F4">
      <w:pPr>
        <w:spacing w:after="0"/>
        <w:jc w:val="both"/>
        <w:rPr>
          <w:rFonts w:ascii="Times New Roman" w:hAnsi="Times New Roman" w:cs="Times New Roman"/>
          <w:sz w:val="24"/>
          <w:szCs w:val="24"/>
        </w:rPr>
      </w:pPr>
      <w:r w:rsidRPr="00EF6185">
        <w:rPr>
          <w:rFonts w:ascii="Times New Roman" w:hAnsi="Times New Roman" w:cs="Times New Roman"/>
          <w:b/>
          <w:bCs/>
          <w:sz w:val="24"/>
          <w:szCs w:val="24"/>
        </w:rPr>
        <w:t>Design/Methodology:</w:t>
      </w:r>
      <w:r w:rsidRPr="00EF6185">
        <w:rPr>
          <w:rFonts w:ascii="Times New Roman" w:hAnsi="Times New Roman" w:cs="Times New Roman"/>
          <w:sz w:val="24"/>
          <w:szCs w:val="24"/>
        </w:rPr>
        <w:t xml:space="preserve"> </w:t>
      </w:r>
      <w:r w:rsidR="00EF6185" w:rsidRPr="00EF6185">
        <w:rPr>
          <w:rFonts w:ascii="Times New Roman" w:hAnsi="Times New Roman" w:cs="Times New Roman"/>
          <w:sz w:val="24"/>
          <w:szCs w:val="24"/>
        </w:rPr>
        <w:t>The study used primary data collected from 340 Bangladeshi respondents who work at higher-level as well as mid-level management positions through structured survey questionnaires. The analysis employed PLS-SEM as a multivariate approach to verify the hypotheses between variables.</w:t>
      </w:r>
    </w:p>
    <w:p w14:paraId="6E2A0455" w14:textId="02F3DDAB" w:rsidR="00EF6185" w:rsidRPr="00EF6185" w:rsidRDefault="00A024F4" w:rsidP="00A024F4">
      <w:pPr>
        <w:spacing w:after="0"/>
        <w:jc w:val="both"/>
        <w:rPr>
          <w:rFonts w:ascii="Times New Roman" w:hAnsi="Times New Roman" w:cs="Times New Roman"/>
          <w:sz w:val="24"/>
          <w:szCs w:val="24"/>
        </w:rPr>
      </w:pPr>
      <w:r w:rsidRPr="00EF6185">
        <w:rPr>
          <w:rFonts w:ascii="Times New Roman" w:hAnsi="Times New Roman" w:cs="Times New Roman"/>
          <w:b/>
          <w:bCs/>
          <w:sz w:val="24"/>
          <w:szCs w:val="24"/>
        </w:rPr>
        <w:t>Findings:</w:t>
      </w:r>
      <w:r w:rsidRPr="00EF6185">
        <w:rPr>
          <w:rFonts w:ascii="Times New Roman" w:hAnsi="Times New Roman" w:cs="Times New Roman"/>
          <w:sz w:val="24"/>
          <w:szCs w:val="24"/>
        </w:rPr>
        <w:t xml:space="preserve"> </w:t>
      </w:r>
      <w:r w:rsidR="00EF6185" w:rsidRPr="00EF6185">
        <w:rPr>
          <w:rFonts w:ascii="Times New Roman" w:hAnsi="Times New Roman" w:cs="Times New Roman"/>
          <w:sz w:val="24"/>
          <w:szCs w:val="24"/>
        </w:rPr>
        <w:t>GSCMPs demonstrate a strong positive connection with OP according to the findings of this study. PCA functions as an intermediary factor which explains a part of the connection between GSCMPs, and OP. Strong Sustainable Livelihood Capabilities (SCLS) produce a positive impact on both the existing relationship between GSCMPs and OP as well as the relationship's strength.</w:t>
      </w:r>
    </w:p>
    <w:p w14:paraId="5E6FA2BB" w14:textId="4B6313BC" w:rsidR="00A024F4" w:rsidRDefault="00A024F4" w:rsidP="00A024F4">
      <w:pPr>
        <w:spacing w:after="0"/>
        <w:jc w:val="both"/>
        <w:rPr>
          <w:rFonts w:ascii="Times New Roman" w:hAnsi="Times New Roman" w:cs="Times New Roman"/>
          <w:sz w:val="24"/>
          <w:szCs w:val="24"/>
        </w:rPr>
      </w:pPr>
      <w:r w:rsidRPr="00EF6185">
        <w:rPr>
          <w:rFonts w:ascii="Times New Roman" w:hAnsi="Times New Roman" w:cs="Times New Roman"/>
          <w:b/>
          <w:bCs/>
          <w:sz w:val="24"/>
          <w:szCs w:val="24"/>
        </w:rPr>
        <w:t>Originality/Value:</w:t>
      </w:r>
      <w:r w:rsidRPr="00EF6185">
        <w:rPr>
          <w:rFonts w:ascii="Times New Roman" w:hAnsi="Times New Roman" w:cs="Times New Roman"/>
          <w:sz w:val="24"/>
          <w:szCs w:val="24"/>
        </w:rPr>
        <w:t xml:space="preserve"> </w:t>
      </w:r>
      <w:r w:rsidR="00EF6185" w:rsidRPr="00EF6185">
        <w:rPr>
          <w:rFonts w:ascii="Times New Roman" w:hAnsi="Times New Roman" w:cs="Times New Roman"/>
          <w:sz w:val="24"/>
          <w:szCs w:val="24"/>
        </w:rPr>
        <w:t>This research analyzed the connection between GSCMPs and OP which exists throughout Bangladesh. Future theoretical research combined with empirical experiments will be influenced by the findings from this empirical study to enhance educational practices. The study results present foundational knowledge for both policymakers and managers who wish to learn about GSCM-related policy development along with implementation strategies.</w:t>
      </w:r>
    </w:p>
    <w:p w14:paraId="602ABBAE" w14:textId="77777777" w:rsidR="00EF6185" w:rsidRPr="00794601" w:rsidRDefault="00EF6185" w:rsidP="00EF6185">
      <w:pPr>
        <w:pStyle w:val="a"/>
        <w:spacing w:before="0" w:beforeAutospacing="0" w:after="0"/>
        <w:jc w:val="both"/>
        <w:rPr>
          <w:rFonts w:ascii="Times New Roman" w:eastAsia="Calibri" w:hAnsi="Times New Roman"/>
          <w:sz w:val="24"/>
          <w:szCs w:val="24"/>
        </w:rPr>
      </w:pPr>
      <w:r w:rsidRPr="00794601">
        <w:rPr>
          <w:rFonts w:ascii="Times New Roman" w:eastAsia="Calibri" w:hAnsi="Times New Roman"/>
          <w:b/>
          <w:bCs/>
          <w:sz w:val="24"/>
          <w:szCs w:val="24"/>
        </w:rPr>
        <w:t>Keywords:</w:t>
      </w:r>
      <w:r w:rsidRPr="00794601">
        <w:rPr>
          <w:rFonts w:ascii="Times New Roman" w:eastAsia="Calibri" w:hAnsi="Times New Roman"/>
          <w:sz w:val="24"/>
          <w:szCs w:val="24"/>
        </w:rPr>
        <w:t xml:space="preserve"> </w:t>
      </w:r>
      <w:r w:rsidRPr="00794601">
        <w:rPr>
          <w:rFonts w:ascii="Times New Roman" w:hAnsi="Times New Roman"/>
          <w:sz w:val="24"/>
          <w:szCs w:val="24"/>
        </w:rPr>
        <w:t xml:space="preserve">Green Supply Chain Management Practices, </w:t>
      </w:r>
      <w:bookmarkStart w:id="0" w:name="_Hlk186900018"/>
      <w:r w:rsidRPr="00794601">
        <w:rPr>
          <w:rFonts w:ascii="Times New Roman" w:eastAsia="Calibri" w:hAnsi="Times New Roman"/>
          <w:sz w:val="24"/>
          <w:szCs w:val="24"/>
        </w:rPr>
        <w:t xml:space="preserve">Organizational </w:t>
      </w:r>
      <w:r w:rsidRPr="00794601">
        <w:rPr>
          <w:rFonts w:ascii="Times New Roman" w:hAnsi="Times New Roman"/>
          <w:sz w:val="24"/>
          <w:szCs w:val="24"/>
        </w:rPr>
        <w:t>Performance</w:t>
      </w:r>
      <w:bookmarkEnd w:id="0"/>
      <w:r w:rsidRPr="00794601">
        <w:rPr>
          <w:rFonts w:ascii="Times New Roman" w:hAnsi="Times New Roman"/>
          <w:sz w:val="24"/>
          <w:szCs w:val="24"/>
        </w:rPr>
        <w:t>, Perceived Competitive Advantage</w:t>
      </w:r>
      <w:r w:rsidRPr="00794601">
        <w:rPr>
          <w:rFonts w:ascii="Times New Roman" w:eastAsia="Calibri" w:hAnsi="Times New Roman"/>
          <w:sz w:val="24"/>
          <w:szCs w:val="24"/>
        </w:rPr>
        <w:t>, Supply Chain Leadership Skill.</w:t>
      </w:r>
    </w:p>
    <w:p w14:paraId="12CAE819" w14:textId="3921C90D" w:rsidR="00EF6185" w:rsidRPr="00EF6185" w:rsidRDefault="00EF6185" w:rsidP="00A024F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14:paraId="31B09188" w14:textId="77777777" w:rsidR="00DA154C" w:rsidRPr="00F21438" w:rsidRDefault="00DA154C" w:rsidP="003351C6">
      <w:pPr>
        <w:pStyle w:val="a"/>
        <w:numPr>
          <w:ilvl w:val="0"/>
          <w:numId w:val="1"/>
        </w:numPr>
        <w:spacing w:before="0" w:beforeAutospacing="0" w:after="0"/>
        <w:jc w:val="both"/>
        <w:rPr>
          <w:rFonts w:ascii="Times New Roman" w:eastAsia="Calibri" w:hAnsi="Times New Roman"/>
          <w:b/>
          <w:bCs/>
          <w:sz w:val="24"/>
          <w:szCs w:val="24"/>
        </w:rPr>
      </w:pPr>
      <w:r w:rsidRPr="00F21438">
        <w:rPr>
          <w:rFonts w:ascii="Times New Roman" w:eastAsia="Calibri" w:hAnsi="Times New Roman"/>
          <w:b/>
          <w:bCs/>
          <w:sz w:val="24"/>
          <w:szCs w:val="24"/>
        </w:rPr>
        <w:lastRenderedPageBreak/>
        <w:t>Introduction</w:t>
      </w:r>
    </w:p>
    <w:p w14:paraId="3475AF96" w14:textId="67CD0007" w:rsidR="00091E3C" w:rsidRPr="00F21438" w:rsidRDefault="00091E3C" w:rsidP="00891700">
      <w:pPr>
        <w:pStyle w:val="a"/>
        <w:spacing w:before="0" w:beforeAutospacing="0" w:after="0"/>
        <w:jc w:val="both"/>
        <w:rPr>
          <w:rFonts w:ascii="Times New Roman" w:eastAsia="FangSong" w:hAnsi="Times New Roman"/>
          <w:sz w:val="24"/>
          <w:szCs w:val="24"/>
        </w:rPr>
      </w:pPr>
      <w:r w:rsidRPr="00F21438">
        <w:rPr>
          <w:rFonts w:ascii="Times New Roman" w:eastAsia="FangSong" w:hAnsi="Times New Roman"/>
          <w:sz w:val="24"/>
          <w:szCs w:val="24"/>
        </w:rPr>
        <w:t xml:space="preserve">Supply Chain Management (SCM) has also been described as the management of the firm’s proceedings outside the formal business structures, particularly the procurement of raw materials, processing of such materials, manufacturing of finished products and distribution of such products to the wholesalers, retailers and end users as illustrated </w:t>
      </w:r>
      <w:r w:rsidR="00F92794" w:rsidRPr="00F92794">
        <w:rPr>
          <w:rFonts w:ascii="Times New Roman" w:eastAsia="FangSong" w:hAnsi="Times New Roman"/>
          <w:sz w:val="24"/>
          <w:szCs w:val="24"/>
          <w:highlight w:val="yellow"/>
        </w:rPr>
        <w:fldChar w:fldCharType="begin"/>
      </w:r>
      <w:r w:rsidR="007F476E">
        <w:rPr>
          <w:rFonts w:ascii="Times New Roman" w:eastAsia="FangSong" w:hAnsi="Times New Roman"/>
          <w:sz w:val="24"/>
          <w:szCs w:val="24"/>
          <w:highlight w:val="yellow"/>
        </w:rPr>
        <w:instrText xml:space="preserve"> ADDIN EN.CITE &lt;EndNote&gt;&lt;Cite&gt;&lt;Author&gt;Chopra&lt;/Author&gt;&lt;Year&gt;2007&lt;/Year&gt;&lt;RecNum&gt;1&lt;/RecNum&gt;&lt;DisplayText&gt;(Chopra and Meindl, 2007)&lt;/DisplayText&gt;&lt;record&gt;&lt;rec-number&gt;1&lt;/rec-number&gt;&lt;foreign-keys&gt;&lt;key app="EN" db-id="rspwxz9d20pwwhezsab5dz9tsd9s00f9z02t" timestamp="1745964735"&gt;1&lt;/key&gt;&lt;/foreign-keys&gt;&lt;ref-type name="Book"&gt;6&lt;/ref-type&gt;&lt;contributors&gt;&lt;authors&gt;&lt;author&gt;Chopra, Sunil&lt;/author&gt;&lt;author&gt;Meindl, Peter&lt;/author&gt;&lt;/authors&gt;&lt;/contributors&gt;&lt;titles&gt;&lt;title&gt;Supply chain management. Strategy, planning &amp;amp; operation&lt;/title&gt;&lt;/titles&gt;&lt;dates&gt;&lt;year&gt;2007&lt;/year&gt;&lt;/dates&gt;&lt;publisher&gt;Springer&lt;/publisher&gt;&lt;isbn&gt;3834905194&lt;/isbn&gt;&lt;urls&gt;&lt;/urls&gt;&lt;/record&gt;&lt;/Cite&gt;&lt;/EndNote&gt;</w:instrText>
      </w:r>
      <w:r w:rsidR="00F92794" w:rsidRPr="00F92794">
        <w:rPr>
          <w:rFonts w:ascii="Times New Roman" w:eastAsia="FangSong" w:hAnsi="Times New Roman"/>
          <w:sz w:val="24"/>
          <w:szCs w:val="24"/>
          <w:highlight w:val="yellow"/>
        </w:rPr>
        <w:fldChar w:fldCharType="separate"/>
      </w:r>
      <w:r w:rsidR="007F476E">
        <w:rPr>
          <w:rFonts w:ascii="Times New Roman" w:eastAsia="FangSong" w:hAnsi="Times New Roman"/>
          <w:noProof/>
          <w:sz w:val="24"/>
          <w:szCs w:val="24"/>
          <w:highlight w:val="yellow"/>
        </w:rPr>
        <w:t>(Chopra and Meindl, 2007)</w:t>
      </w:r>
      <w:r w:rsidR="00F92794" w:rsidRPr="00F92794">
        <w:rPr>
          <w:rFonts w:ascii="Times New Roman" w:eastAsia="FangSong" w:hAnsi="Times New Roman"/>
          <w:sz w:val="24"/>
          <w:szCs w:val="24"/>
          <w:highlight w:val="yellow"/>
        </w:rPr>
        <w:fldChar w:fldCharType="end"/>
      </w:r>
      <w:r w:rsidRPr="00F21438">
        <w:rPr>
          <w:rFonts w:ascii="Times New Roman" w:eastAsia="FangSong" w:hAnsi="Times New Roman"/>
          <w:sz w:val="24"/>
          <w:szCs w:val="24"/>
        </w:rPr>
        <w:t xml:space="preserve">. Different supply chains are utilized depending on the type and differentiation of the products produced </w:t>
      </w:r>
      <w:r w:rsidR="00C638F0" w:rsidRPr="00F21438">
        <w:rPr>
          <w:rFonts w:ascii="Times New Roman" w:eastAsia="FangSong" w:hAnsi="Times New Roman"/>
          <w:sz w:val="24"/>
          <w:szCs w:val="24"/>
        </w:rPr>
        <w:t>to</w:t>
      </w:r>
      <w:r w:rsidRPr="00F21438">
        <w:rPr>
          <w:rFonts w:ascii="Times New Roman" w:eastAsia="FangSong" w:hAnsi="Times New Roman"/>
          <w:sz w:val="24"/>
          <w:szCs w:val="24"/>
        </w:rPr>
        <w:t xml:space="preserve"> support product design, production, marketing, distribution and delivery directly to final customers </w:t>
      </w:r>
      <w:r w:rsidR="00F31EDC">
        <w:rPr>
          <w:rFonts w:ascii="Times New Roman" w:eastAsia="FangSong" w:hAnsi="Times New Roman"/>
          <w:sz w:val="24"/>
          <w:szCs w:val="24"/>
        </w:rPr>
        <w:fldChar w:fldCharType="begin"/>
      </w:r>
      <w:r w:rsidR="007F476E">
        <w:rPr>
          <w:rFonts w:ascii="Times New Roman" w:eastAsia="FangSong" w:hAnsi="Times New Roman"/>
          <w:sz w:val="24"/>
          <w:szCs w:val="24"/>
        </w:rPr>
        <w:instrText xml:space="preserve"> ADDIN EN.CITE &lt;EndNote&gt;&lt;Cite&gt;&lt;Author&gt;Vonderembse&lt;/Author&gt;&lt;Year&gt;2006&lt;/Year&gt;&lt;RecNum&gt;276&lt;/RecNum&gt;&lt;DisplayText&gt;(Vonderembse et al., 2006)&lt;/DisplayText&gt;&lt;record&gt;&lt;rec-number&gt;276&lt;/rec-number&gt;&lt;foreign-keys&gt;&lt;key app="EN" db-id="rspwxz9d20pwwhezsab5dz9tsd9s00f9z02t" timestamp="1746388501"&gt;276&lt;/key&gt;&lt;/foreign-keys&gt;&lt;ref-type name="Journal Article"&gt;17&lt;/ref-type&gt;&lt;contributors&gt;&lt;authors&gt;&lt;author&gt;Vonderembse, Mark A&lt;/author&gt;&lt;author&gt;Uppal, Mohit&lt;/author&gt;&lt;author&gt;Huang, Samuel H&lt;/author&gt;&lt;author&gt;Dismukes, John P&lt;/author&gt;&lt;/authors&gt;&lt;/contributors&gt;&lt;titles&gt;&lt;title&gt;Designing supply chains: Towards theory development&lt;/title&gt;&lt;secondary-title&gt;International Journal of production economics&lt;/secondary-title&gt;&lt;/titles&gt;&lt;periodical&gt;&lt;full-title&gt;International Journal of Production Economics&lt;/full-title&gt;&lt;/periodical&gt;&lt;pages&gt;223-238&lt;/pages&gt;&lt;volume&gt;100&lt;/volume&gt;&lt;number&gt;2&lt;/number&gt;&lt;dates&gt;&lt;year&gt;2006&lt;/year&gt;&lt;/dates&gt;&lt;isbn&gt;0925-5273&lt;/isbn&gt;&lt;urls&gt;&lt;/urls&gt;&lt;/record&gt;&lt;/Cite&gt;&lt;/EndNote&gt;</w:instrText>
      </w:r>
      <w:r w:rsidR="00F31EDC">
        <w:rPr>
          <w:rFonts w:ascii="Times New Roman" w:eastAsia="FangSong" w:hAnsi="Times New Roman"/>
          <w:sz w:val="24"/>
          <w:szCs w:val="24"/>
        </w:rPr>
        <w:fldChar w:fldCharType="separate"/>
      </w:r>
      <w:r w:rsidR="007F476E">
        <w:rPr>
          <w:rFonts w:ascii="Times New Roman" w:eastAsia="FangSong" w:hAnsi="Times New Roman"/>
          <w:noProof/>
          <w:sz w:val="24"/>
          <w:szCs w:val="24"/>
        </w:rPr>
        <w:t>(</w:t>
      </w:r>
      <w:r w:rsidR="007F476E" w:rsidRPr="00CC62E9">
        <w:rPr>
          <w:rFonts w:ascii="Times New Roman" w:eastAsia="FangSong" w:hAnsi="Times New Roman"/>
          <w:noProof/>
          <w:sz w:val="24"/>
          <w:szCs w:val="24"/>
          <w:highlight w:val="yellow"/>
        </w:rPr>
        <w:t>Vonderembse et al., 2006</w:t>
      </w:r>
      <w:r w:rsidR="007F476E">
        <w:rPr>
          <w:rFonts w:ascii="Times New Roman" w:eastAsia="FangSong" w:hAnsi="Times New Roman"/>
          <w:noProof/>
          <w:sz w:val="24"/>
          <w:szCs w:val="24"/>
        </w:rPr>
        <w:t>)</w:t>
      </w:r>
      <w:r w:rsidR="00F31EDC">
        <w:rPr>
          <w:rFonts w:ascii="Times New Roman" w:eastAsia="FangSong" w:hAnsi="Times New Roman"/>
          <w:sz w:val="24"/>
          <w:szCs w:val="24"/>
        </w:rPr>
        <w:fldChar w:fldCharType="end"/>
      </w:r>
      <w:r w:rsidRPr="00F21438">
        <w:rPr>
          <w:rFonts w:ascii="Times New Roman" w:eastAsia="FangSong" w:hAnsi="Times New Roman"/>
          <w:sz w:val="24"/>
          <w:szCs w:val="24"/>
        </w:rPr>
        <w:t xml:space="preserve">. </w:t>
      </w:r>
      <w:r w:rsidR="008F0F6B" w:rsidRPr="008F0F6B">
        <w:rPr>
          <w:rFonts w:ascii="Times New Roman" w:eastAsia="FangSong" w:hAnsi="Times New Roman"/>
          <w:sz w:val="24"/>
          <w:szCs w:val="24"/>
        </w:rPr>
        <w:t xml:space="preserve">A comparison exists between traditional supply chains and green supply chains since the latter includes environmental costs for both the production process and supply chain operations. </w:t>
      </w:r>
      <w:r w:rsidRPr="00F21438">
        <w:rPr>
          <w:rFonts w:ascii="Times New Roman" w:eastAsia="FangSong" w:hAnsi="Times New Roman"/>
          <w:sz w:val="24"/>
          <w:szCs w:val="24"/>
        </w:rPr>
        <w:t>Every supply chain business act like procurement of raw material till the delivery of finished product through distribution, storage and packaging activities are done with least/maximum concern about polluting the environment like carbon emission, energy and natural resource consumption etc</w:t>
      </w:r>
      <w:r w:rsidR="00ED3B1B">
        <w:rPr>
          <w:rFonts w:ascii="Times New Roman" w:eastAsia="FangSong" w:hAnsi="Times New Roman"/>
          <w:sz w:val="24"/>
          <w:szCs w:val="24"/>
        </w:rPr>
        <w:t xml:space="preserve">. </w:t>
      </w:r>
      <w:r w:rsidR="00ED3B1B">
        <w:rPr>
          <w:rFonts w:ascii="Times New Roman" w:eastAsia="FangSong" w:hAnsi="Times New Roman"/>
          <w:sz w:val="24"/>
          <w:szCs w:val="24"/>
        </w:rPr>
        <w:fldChar w:fldCharType="begin"/>
      </w:r>
      <w:r w:rsidR="007F476E">
        <w:rPr>
          <w:rFonts w:ascii="Times New Roman" w:eastAsia="FangSong" w:hAnsi="Times New Roman"/>
          <w:sz w:val="24"/>
          <w:szCs w:val="24"/>
        </w:rPr>
        <w:instrText xml:space="preserve"> ADDIN EN.CITE &lt;EndNote&gt;&lt;Cite&gt;&lt;Author&gt;Rupa&lt;/Author&gt;&lt;Year&gt;2022&lt;/Year&gt;&lt;RecNum&gt;4&lt;/RecNum&gt;&lt;DisplayText&gt;(Rupa and Saif, 2022, Seman et al., 2012)&lt;/DisplayText&gt;&lt;record&gt;&lt;rec-number&gt;4&lt;/rec-number&gt;&lt;foreign-keys&gt;&lt;key app="EN" db-id="rspwxz9d20pwwhezsab5dz9tsd9s00f9z02t" timestamp="1745964735"&gt;4&lt;/key&gt;&lt;/foreign-keys&gt;&lt;ref-type name="Journal Article"&gt;17&lt;/ref-type&gt;&lt;contributors&gt;&lt;authors&gt;&lt;author&gt;Rupa, Rasheda Akter&lt;/author&gt;&lt;author&gt;Saif, Abu Naser Mohammad&lt;/author&gt;&lt;/authors&gt;&lt;/contributors&gt;&lt;titles&gt;&lt;title&gt;Impact of green supply chain management (GSCM) on business performance and environmental sustainability: case of a developing country&lt;/title&gt;&lt;secondary-title&gt;Business Perspectives and Research&lt;/secondary-title&gt;&lt;/titles&gt;&lt;periodical&gt;&lt;full-title&gt;Business Perspectives and Research&lt;/full-title&gt;&lt;/periodical&gt;&lt;pages&gt;140-163&lt;/pages&gt;&lt;volume&gt;10&lt;/volume&gt;&lt;number&gt;1&lt;/number&gt;&lt;dates&gt;&lt;year&gt;2022&lt;/year&gt;&lt;/dates&gt;&lt;isbn&gt;2278-5337&lt;/isbn&gt;&lt;urls&gt;&lt;/urls&gt;&lt;/record&gt;&lt;/Cite&gt;&lt;Cite&gt;&lt;Author&gt;Seman&lt;/Author&gt;&lt;Year&gt;2012&lt;/Year&gt;&lt;RecNum&gt;5&lt;/RecNum&gt;&lt;record&gt;&lt;rec-number&gt;5&lt;/rec-number&gt;&lt;foreign-keys&gt;&lt;key app="EN" db-id="rspwxz9d20pwwhezsab5dz9tsd9s00f9z02t" timestamp="1745964735"&gt;5&lt;/key&gt;&lt;/foreign-keys&gt;&lt;ref-type name="Journal Article"&gt;17&lt;/ref-type&gt;&lt;contributors&gt;&lt;authors&gt;&lt;author&gt;Seman, Noor Aslinda Abu&lt;/author&gt;&lt;author&gt;Zakuan, Norhayati&lt;/author&gt;&lt;author&gt;Jusoh, Ahmad&lt;/author&gt;&lt;author&gt;Arif, Mohd Shoki Md&lt;/author&gt;&lt;author&gt;Saman, Muhamad Zameri Mat&lt;/author&gt;&lt;/authors&gt;&lt;/contributors&gt;&lt;titles&gt;&lt;title&gt;Green supply chain management: a review and research direction&lt;/title&gt;&lt;secondary-title&gt;International Journal of Managing Value and Supply Chains&lt;/secondary-title&gt;&lt;/titles&gt;&lt;periodical&gt;&lt;full-title&gt;International Journal of Managing Value and Supply Chains&lt;/full-title&gt;&lt;/periodical&gt;&lt;pages&gt;1-18&lt;/pages&gt;&lt;volume&gt;3&lt;/volume&gt;&lt;number&gt;1&lt;/number&gt;&lt;dates&gt;&lt;year&gt;2012&lt;/year&gt;&lt;/dates&gt;&lt;urls&gt;&lt;/urls&gt;&lt;/record&gt;&lt;/Cite&gt;&lt;/EndNote&gt;</w:instrText>
      </w:r>
      <w:r w:rsidR="00ED3B1B">
        <w:rPr>
          <w:rFonts w:ascii="Times New Roman" w:eastAsia="FangSong" w:hAnsi="Times New Roman"/>
          <w:sz w:val="24"/>
          <w:szCs w:val="24"/>
        </w:rPr>
        <w:fldChar w:fldCharType="separate"/>
      </w:r>
      <w:r w:rsidR="007F476E">
        <w:rPr>
          <w:rFonts w:ascii="Times New Roman" w:eastAsia="FangSong" w:hAnsi="Times New Roman"/>
          <w:noProof/>
          <w:sz w:val="24"/>
          <w:szCs w:val="24"/>
        </w:rPr>
        <w:t>(</w:t>
      </w:r>
      <w:r w:rsidR="007F476E" w:rsidRPr="00CC62E9">
        <w:rPr>
          <w:rFonts w:ascii="Times New Roman" w:eastAsia="FangSong" w:hAnsi="Times New Roman"/>
          <w:noProof/>
          <w:sz w:val="24"/>
          <w:szCs w:val="24"/>
          <w:highlight w:val="yellow"/>
        </w:rPr>
        <w:t>Rupa and Saif, 2022, Seman et al., 2012</w:t>
      </w:r>
      <w:r w:rsidR="007F476E">
        <w:rPr>
          <w:rFonts w:ascii="Times New Roman" w:eastAsia="FangSong" w:hAnsi="Times New Roman"/>
          <w:noProof/>
          <w:sz w:val="24"/>
          <w:szCs w:val="24"/>
        </w:rPr>
        <w:t>)</w:t>
      </w:r>
      <w:r w:rsidR="00ED3B1B">
        <w:rPr>
          <w:rFonts w:ascii="Times New Roman" w:eastAsia="FangSong" w:hAnsi="Times New Roman"/>
          <w:sz w:val="24"/>
          <w:szCs w:val="24"/>
        </w:rPr>
        <w:fldChar w:fldCharType="end"/>
      </w:r>
      <w:r w:rsidRPr="00F21438">
        <w:rPr>
          <w:rFonts w:ascii="Times New Roman" w:eastAsia="FangSong" w:hAnsi="Times New Roman"/>
          <w:sz w:val="24"/>
          <w:szCs w:val="24"/>
        </w:rPr>
        <w:t xml:space="preserve">. </w:t>
      </w:r>
    </w:p>
    <w:p w14:paraId="6D652376" w14:textId="2E02DC2F" w:rsidR="00091E3C" w:rsidRPr="00F21438" w:rsidRDefault="00091E3C" w:rsidP="00891700">
      <w:pPr>
        <w:pStyle w:val="a"/>
        <w:spacing w:before="0" w:beforeAutospacing="0" w:after="0"/>
        <w:jc w:val="both"/>
        <w:rPr>
          <w:rFonts w:ascii="Times New Roman" w:eastAsia="FangSong" w:hAnsi="Times New Roman"/>
          <w:sz w:val="24"/>
          <w:szCs w:val="24"/>
        </w:rPr>
      </w:pPr>
      <w:r w:rsidRPr="00F21438">
        <w:rPr>
          <w:rFonts w:ascii="Times New Roman" w:eastAsia="FangSong" w:hAnsi="Times New Roman"/>
          <w:sz w:val="24"/>
          <w:szCs w:val="24"/>
        </w:rPr>
        <w:t xml:space="preserve">GSCM has recently become a distinct organizational theory in which an organization can embrace economic and environmentally friendly strategic options to attain economic objectives when embracing </w:t>
      </w:r>
      <w:r w:rsidR="00EE4E54" w:rsidRPr="00F21438">
        <w:rPr>
          <w:rFonts w:ascii="Times New Roman" w:eastAsia="FangSong" w:hAnsi="Times New Roman"/>
          <w:sz w:val="24"/>
          <w:szCs w:val="24"/>
        </w:rPr>
        <w:t>environment-based</w:t>
      </w:r>
      <w:r w:rsidRPr="00F21438">
        <w:rPr>
          <w:rFonts w:ascii="Times New Roman" w:eastAsia="FangSong" w:hAnsi="Times New Roman"/>
          <w:sz w:val="24"/>
          <w:szCs w:val="24"/>
        </w:rPr>
        <w:t xml:space="preserve"> business strategies </w:t>
      </w:r>
      <w:r w:rsidR="00ED3B1B">
        <w:rPr>
          <w:rFonts w:ascii="Times New Roman" w:eastAsia="FangSong" w:hAnsi="Times New Roman"/>
          <w:sz w:val="24"/>
          <w:szCs w:val="24"/>
        </w:rPr>
        <w:fldChar w:fldCharType="begin"/>
      </w:r>
      <w:r w:rsidR="007F476E">
        <w:rPr>
          <w:rFonts w:ascii="Times New Roman" w:eastAsia="FangSong" w:hAnsi="Times New Roman"/>
          <w:sz w:val="24"/>
          <w:szCs w:val="24"/>
        </w:rPr>
        <w:instrText xml:space="preserve"> ADDIN EN.CITE &lt;EndNote&gt;&lt;Cite&gt;&lt;Author&gt;Ahmed&lt;/Author&gt;&lt;Year&gt;2019&lt;/Year&gt;&lt;RecNum&gt;6&lt;/RecNum&gt;&lt;DisplayText&gt;(Ahmed and Sarkar, 2019)&lt;/DisplayText&gt;&lt;record&gt;&lt;rec-number&gt;6&lt;/rec-number&gt;&lt;foreign-keys&gt;&lt;key app="EN" db-id="rspwxz9d20pwwhezsab5dz9tsd9s00f9z02t" timestamp="1745964832"&gt;6&lt;/key&gt;&lt;/foreign-keys&gt;&lt;ref-type name="Journal Article"&gt;17&lt;/ref-type&gt;&lt;contributors&gt;&lt;authors&gt;&lt;author&gt;Ahmed, Waqas&lt;/author&gt;&lt;author&gt;Sarkar, Biswajit&lt;/author&gt;&lt;/authors&gt;&lt;/contributors&gt;&lt;titles&gt;&lt;title&gt;Management of next-generation energy using a triple bottom line approach under a supply chain framework&lt;/title&gt;&lt;secondary-title&gt;Resources, Conservation and Recycling&lt;/secondary-title&gt;&lt;/titles&gt;&lt;periodical&gt;&lt;full-title&gt;Resources, Conservation and Recycling&lt;/full-title&gt;&lt;/periodical&gt;&lt;pages&gt;104431&lt;/pages&gt;&lt;volume&gt;150&lt;/volume&gt;&lt;dates&gt;&lt;year&gt;2019&lt;/year&gt;&lt;/dates&gt;&lt;isbn&gt;0921-3449&lt;/isbn&gt;&lt;urls&gt;&lt;/urls&gt;&lt;/record&gt;&lt;/Cite&gt;&lt;/EndNote&gt;</w:instrText>
      </w:r>
      <w:r w:rsidR="00ED3B1B">
        <w:rPr>
          <w:rFonts w:ascii="Times New Roman" w:eastAsia="FangSong" w:hAnsi="Times New Roman"/>
          <w:sz w:val="24"/>
          <w:szCs w:val="24"/>
        </w:rPr>
        <w:fldChar w:fldCharType="separate"/>
      </w:r>
      <w:r w:rsidR="007F476E">
        <w:rPr>
          <w:rFonts w:ascii="Times New Roman" w:eastAsia="FangSong" w:hAnsi="Times New Roman"/>
          <w:noProof/>
          <w:sz w:val="24"/>
          <w:szCs w:val="24"/>
        </w:rPr>
        <w:t>(</w:t>
      </w:r>
      <w:r w:rsidR="007F476E" w:rsidRPr="00CC62E9">
        <w:rPr>
          <w:rFonts w:ascii="Times New Roman" w:eastAsia="FangSong" w:hAnsi="Times New Roman"/>
          <w:noProof/>
          <w:sz w:val="24"/>
          <w:szCs w:val="24"/>
          <w:highlight w:val="yellow"/>
        </w:rPr>
        <w:t>Ahmed and Sarkar, 2019</w:t>
      </w:r>
      <w:r w:rsidR="007F476E">
        <w:rPr>
          <w:rFonts w:ascii="Times New Roman" w:eastAsia="FangSong" w:hAnsi="Times New Roman"/>
          <w:noProof/>
          <w:sz w:val="24"/>
          <w:szCs w:val="24"/>
        </w:rPr>
        <w:t>)</w:t>
      </w:r>
      <w:r w:rsidR="00ED3B1B">
        <w:rPr>
          <w:rFonts w:ascii="Times New Roman" w:eastAsia="FangSong" w:hAnsi="Times New Roman"/>
          <w:sz w:val="24"/>
          <w:szCs w:val="24"/>
        </w:rPr>
        <w:fldChar w:fldCharType="end"/>
      </w:r>
      <w:r w:rsidRPr="00F21438">
        <w:rPr>
          <w:rFonts w:ascii="Times New Roman" w:eastAsia="FangSong" w:hAnsi="Times New Roman"/>
          <w:sz w:val="24"/>
          <w:szCs w:val="24"/>
        </w:rPr>
        <w:t xml:space="preserve">. Supply chain sustainability management strategies created for organization’s activities and operations could foster competitiveness and cooperation resulting in better operation performance and financial growth </w:t>
      </w:r>
      <w:r w:rsidR="00ED3B1B" w:rsidRPr="00ED3B1B">
        <w:rPr>
          <w:rFonts w:ascii="Times New Roman" w:eastAsia="FangSong" w:hAnsi="Times New Roman"/>
          <w:sz w:val="24"/>
          <w:szCs w:val="24"/>
          <w:highlight w:val="yellow"/>
        </w:rPr>
        <w:fldChar w:fldCharType="begin"/>
      </w:r>
      <w:r w:rsidR="007F476E">
        <w:rPr>
          <w:rFonts w:ascii="Times New Roman" w:eastAsia="FangSong" w:hAnsi="Times New Roman"/>
          <w:sz w:val="24"/>
          <w:szCs w:val="24"/>
          <w:highlight w:val="yellow"/>
        </w:rPr>
        <w:instrText xml:space="preserve"> ADDIN EN.CITE &lt;EndNote&gt;&lt;Cite&gt;&lt;Author&gt;Ahmed&lt;/Author&gt;&lt;Year&gt;2019&lt;/Year&gt;&lt;RecNum&gt;6&lt;/RecNum&gt;&lt;DisplayText&gt;(Ahmed and Sarkar, 2019, Choi and Hwang, 2015)&lt;/DisplayText&gt;&lt;record&gt;&lt;rec-number&gt;6&lt;/rec-number&gt;&lt;foreign-keys&gt;&lt;key app="EN" db-id="rspwxz9d20pwwhezsab5dz9tsd9s00f9z02t" timestamp="1745964832"&gt;6&lt;/key&gt;&lt;/foreign-keys&gt;&lt;ref-type name="Journal Article"&gt;17&lt;/ref-type&gt;&lt;contributors&gt;&lt;authors&gt;&lt;author&gt;Ahmed, Waqas&lt;/author&gt;&lt;author&gt;Sarkar, Biswajit&lt;/author&gt;&lt;/authors&gt;&lt;/contributors&gt;&lt;titles&gt;&lt;title&gt;Management of next-generation energy using a triple bottom line approach under a supply chain framework&lt;/title&gt;&lt;secondary-title&gt;Resources, Conservation and Recycling&lt;/secondary-title&gt;&lt;/titles&gt;&lt;periodical&gt;&lt;full-title&gt;Resources, Conservation and Recycling&lt;/full-title&gt;&lt;/periodical&gt;&lt;pages&gt;104431&lt;/pages&gt;&lt;volume&gt;150&lt;/volume&gt;&lt;dates&gt;&lt;year&gt;2019&lt;/year&gt;&lt;/dates&gt;&lt;isbn&gt;0921-3449&lt;/isbn&gt;&lt;urls&gt;&lt;/urls&gt;&lt;/record&gt;&lt;/Cite&gt;&lt;Cite&gt;&lt;Author&gt;Choi&lt;/Author&gt;&lt;Year&gt;2015&lt;/Year&gt;&lt;RecNum&gt;10&lt;/RecNum&gt;&lt;record&gt;&lt;rec-number&gt;10&lt;/rec-number&gt;&lt;foreign-keys&gt;&lt;key app="EN" db-id="rspwxz9d20pwwhezsab5dz9tsd9s00f9z02t" timestamp="1745964832"&gt;10&lt;/key&gt;&lt;/foreign-keys&gt;&lt;ref-type name="Journal Article"&gt;17&lt;/ref-type&gt;&lt;contributors&gt;&lt;authors&gt;&lt;author&gt;Choi, Donghyun&lt;/author&gt;&lt;author&gt;Hwang, Taewon&lt;/author&gt;&lt;/authors&gt;&lt;/contributors&gt;&lt;titles&gt;&lt;title&gt;The impact of green supply chain management practices on firm performance: the role of collaborative capability&lt;/title&gt;&lt;secondary-title&gt;Operations Management Research&lt;/secondary-title&gt;&lt;/titles&gt;&lt;periodical&gt;&lt;full-title&gt;Operations Management Research&lt;/full-title&gt;&lt;/periodical&gt;&lt;pages&gt;69-83&lt;/pages&gt;&lt;volume&gt;8&lt;/volume&gt;&lt;dates&gt;&lt;year&gt;2015&lt;/year&gt;&lt;/dates&gt;&lt;isbn&gt;1936-9735&lt;/isbn&gt;&lt;urls&gt;&lt;/urls&gt;&lt;/record&gt;&lt;/Cite&gt;&lt;/EndNote&gt;</w:instrText>
      </w:r>
      <w:r w:rsidR="00ED3B1B" w:rsidRPr="00ED3B1B">
        <w:rPr>
          <w:rFonts w:ascii="Times New Roman" w:eastAsia="FangSong" w:hAnsi="Times New Roman"/>
          <w:sz w:val="24"/>
          <w:szCs w:val="24"/>
          <w:highlight w:val="yellow"/>
        </w:rPr>
        <w:fldChar w:fldCharType="separate"/>
      </w:r>
      <w:r w:rsidR="007F476E">
        <w:rPr>
          <w:rFonts w:ascii="Times New Roman" w:eastAsia="FangSong" w:hAnsi="Times New Roman"/>
          <w:noProof/>
          <w:sz w:val="24"/>
          <w:szCs w:val="24"/>
          <w:highlight w:val="yellow"/>
        </w:rPr>
        <w:t>(Ahmed and Sarkar, 2019, Choi and Hwang, 2015)</w:t>
      </w:r>
      <w:r w:rsidR="00ED3B1B" w:rsidRPr="00ED3B1B">
        <w:rPr>
          <w:rFonts w:ascii="Times New Roman" w:eastAsia="FangSong" w:hAnsi="Times New Roman"/>
          <w:sz w:val="24"/>
          <w:szCs w:val="24"/>
          <w:highlight w:val="yellow"/>
        </w:rPr>
        <w:fldChar w:fldCharType="end"/>
      </w:r>
      <w:r w:rsidRPr="00F21438">
        <w:rPr>
          <w:rFonts w:ascii="Times New Roman" w:eastAsia="FangSong" w:hAnsi="Times New Roman"/>
          <w:sz w:val="24"/>
          <w:szCs w:val="24"/>
        </w:rPr>
        <w:t xml:space="preserve">. Many researching articles have been published related to GSCM out of which many of them are emphasizing on the study on the perspective of the western Bangladesh. Hence, more empirical research needs to be performed on the developing country orientations such as </w:t>
      </w:r>
      <w:r w:rsidR="00C638F0" w:rsidRPr="00F21438">
        <w:rPr>
          <w:rFonts w:ascii="Times New Roman" w:eastAsia="FangSong" w:hAnsi="Times New Roman"/>
          <w:sz w:val="24"/>
          <w:szCs w:val="24"/>
        </w:rPr>
        <w:t>Vietnam</w:t>
      </w:r>
      <w:r w:rsidRPr="00F21438">
        <w:rPr>
          <w:rFonts w:ascii="Times New Roman" w:eastAsia="FangSong" w:hAnsi="Times New Roman"/>
          <w:sz w:val="24"/>
          <w:szCs w:val="24"/>
        </w:rPr>
        <w:t xml:space="preserve">, Bangladesh, Sri Lanka, </w:t>
      </w:r>
      <w:r w:rsidR="00C638F0" w:rsidRPr="00F21438">
        <w:rPr>
          <w:rFonts w:ascii="Times New Roman" w:eastAsia="FangSong" w:hAnsi="Times New Roman"/>
          <w:sz w:val="24"/>
          <w:szCs w:val="24"/>
        </w:rPr>
        <w:t xml:space="preserve">India </w:t>
      </w:r>
      <w:r w:rsidRPr="00F21438">
        <w:rPr>
          <w:rFonts w:ascii="Times New Roman" w:eastAsia="FangSong" w:hAnsi="Times New Roman"/>
          <w:sz w:val="24"/>
          <w:szCs w:val="24"/>
        </w:rPr>
        <w:t xml:space="preserve">and so on. </w:t>
      </w:r>
    </w:p>
    <w:p w14:paraId="11266605" w14:textId="0B782203" w:rsidR="00091E3C" w:rsidRPr="00F21438" w:rsidRDefault="008F0F6B" w:rsidP="003351C6">
      <w:pPr>
        <w:pStyle w:val="a"/>
        <w:spacing w:before="0" w:beforeAutospacing="0" w:after="0"/>
        <w:jc w:val="both"/>
        <w:rPr>
          <w:rFonts w:ascii="Times New Roman" w:eastAsia="Calibri" w:hAnsi="Times New Roman"/>
          <w:sz w:val="24"/>
          <w:szCs w:val="24"/>
        </w:rPr>
      </w:pPr>
      <w:r w:rsidRPr="008F0F6B">
        <w:rPr>
          <w:rFonts w:ascii="Times New Roman" w:eastAsia="Calibri" w:hAnsi="Times New Roman"/>
          <w:sz w:val="24"/>
          <w:szCs w:val="24"/>
        </w:rPr>
        <w:t>Manufacturing companies across the globe have implemented GSCM practices during the past two decades to enhance their competitive market performance</w:t>
      </w:r>
      <w:r>
        <w:rPr>
          <w:rFonts w:ascii="Times New Roman" w:eastAsia="Calibri" w:hAnsi="Times New Roman"/>
          <w:sz w:val="24"/>
          <w:szCs w:val="24"/>
        </w:rPr>
        <w:t xml:space="preserve"> </w:t>
      </w:r>
      <w:r w:rsidR="00ED3B1B">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&lt;EndNote&gt;&lt;Cite&gt;&lt;Author&gt;Dubey&lt;/Author&gt;&lt;Year&gt;2017&lt;/Year&gt;&lt;RecNum&gt;11&lt;/RecNum&gt;&lt;DisplayText&gt;(Dubey et al., 2017)&lt;/DisplayText&gt;&lt;record&gt;&lt;rec-number&gt;11&lt;/rec-number&gt;&lt;foreign-keys&gt;&lt;key app="EN" db-id="rspwxz9d20pwwhezsab5dz9tsd9s00f9z02t" timestamp="1745964832"&gt;11&lt;/key&gt;&lt;/foreign-keys&gt;&lt;ref-type name="Journal Article"&gt;17&lt;/ref-type&gt;&lt;contributors&gt;&lt;authors&gt;&lt;author&gt;Dubey, Rameshwar&lt;/author&gt;&lt;author&gt;Gunasekaran, Angappa&lt;/author&gt;&lt;author&gt;Papadopoulos, Thanos&lt;/author&gt;&lt;author&gt;Childe, Stephen J&lt;/author&gt;&lt;author&gt;Shibin, KT&lt;/author&gt;&lt;author&gt;Wamba, Samuel Fosso&lt;/author&gt;&lt;/authors&gt;&lt;/contributors&gt;&lt;titles&gt;&lt;title&gt;Sustainable supply chain management: framework and further research directions&lt;/title&gt;&lt;secondary-title&gt;Journal of cleaner production&lt;/secondary-title&gt;&lt;/titles&gt;&lt;periodical&gt;&lt;full-title&gt;Journal of cleaner production&lt;/full-title&gt;&lt;/periodical&gt;&lt;pages&gt;1119-1130&lt;/pages&gt;&lt;volume&gt;142&lt;/volume&gt;&lt;dates&gt;&lt;year&gt;2017&lt;/year&gt;&lt;/dates&gt;&lt;isbn&gt;0959-6526&lt;/isbn&gt;&lt;urls&gt;&lt;/urls&gt;&lt;/record&gt;&lt;/Cite&gt;&lt;/EndNote&gt;</w:instrText>
      </w:r>
      <w:r w:rsidR="00ED3B1B">
        <w:rPr>
          <w:rFonts w:ascii="Times New Roman" w:eastAsia="Calibri" w:hAnsi="Times New Roman"/>
          <w:sz w:val="24"/>
          <w:szCs w:val="24"/>
        </w:rPr>
        <w:fldChar w:fldCharType="separate"/>
      </w:r>
      <w:r w:rsidR="007F476E">
        <w:rPr>
          <w:rFonts w:ascii="Times New Roman" w:eastAsia="Calibri" w:hAnsi="Times New Roman"/>
          <w:noProof/>
          <w:sz w:val="24"/>
          <w:szCs w:val="24"/>
        </w:rPr>
        <w:t>(Dubey et al., 2017)</w:t>
      </w:r>
      <w:r w:rsidR="00ED3B1B">
        <w:rPr>
          <w:rFonts w:ascii="Times New Roman" w:eastAsia="Calibri" w:hAnsi="Times New Roman"/>
          <w:sz w:val="24"/>
          <w:szCs w:val="24"/>
        </w:rPr>
        <w:fldChar w:fldCharType="end"/>
      </w:r>
      <w:r w:rsidR="00091E3C" w:rsidRPr="00F21438">
        <w:rPr>
          <w:rFonts w:ascii="Times New Roman" w:eastAsia="Calibri" w:hAnsi="Times New Roman"/>
          <w:sz w:val="24"/>
          <w:szCs w:val="24"/>
        </w:rPr>
        <w:t xml:space="preserve">. It is revealed that more manufacturing enterprises nowadays pay attention to environmentalism and engage themselves in the GSCM activities including eco-designs, sustainable procurement, recycling, and re-processing </w:t>
      </w:r>
      <w:r w:rsidR="00ED3B1B" w:rsidRPr="00F31EDC">
        <w:rPr>
          <w:rFonts w:ascii="Times New Roman" w:eastAsia="Calibri" w:hAnsi="Times New Roman"/>
          <w:sz w:val="24"/>
          <w:szCs w:val="24"/>
          <w:highlight w:val="yellow"/>
        </w:rPr>
        <w:fldChar w:fldCharType="begin"/>
      </w:r>
      <w:r w:rsidR="007F476E">
        <w:rPr>
          <w:rFonts w:ascii="Times New Roman" w:eastAsia="Calibri" w:hAnsi="Times New Roman"/>
          <w:sz w:val="24"/>
          <w:szCs w:val="24"/>
          <w:highlight w:val="yellow"/>
        </w:rPr>
        <w:instrText xml:space="preserve"> ADDIN EN.CITE &lt;EndNote&gt;&lt;Cite&gt;&lt;Author&gt;Al-Sheyadi&lt;/Author&gt;&lt;Year&gt;2019&lt;/Year&gt;&lt;RecNum&gt;65&lt;/RecNum&gt;&lt;DisplayText&gt;(Al-Sheyadi et al., 2019)&lt;/DisplayText&gt;&lt;record&gt;&lt;rec-number&gt;65&lt;/rec-number&gt;&lt;foreign-keys&gt;&lt;key app="EN" db-id="rspwxz9d20pwwhezsab5dz9tsd9s00f9z02t" timestamp="1745964833"&gt;65&lt;/key&gt;&lt;/foreign-keys&gt;&lt;ref-type name="Journal Article"&gt;17&lt;/ref-type&gt;&lt;contributors&gt;&lt;authors&gt;&lt;author&gt;Al-Sheyadi, Anwar&lt;/author&gt;&lt;author&gt;Muyldermans, Luc&lt;/author&gt;&lt;author&gt;Kauppi, Katri&lt;/author&gt;&lt;/authors&gt;&lt;/contributors&gt;&lt;titles&gt;&lt;title&gt;The complementarity of green supply chain management practices and the impact on environmental performance&lt;/title&gt;&lt;secondary-title&gt;Journal of environmental management&lt;/secondary-title&gt;&lt;/titles&gt;&lt;periodical&gt;&lt;full-title&gt;Journal of environmental management&lt;/full-title&gt;&lt;/periodical&gt;&lt;pages&gt;186-198&lt;/pages&gt;&lt;volume&gt;242&lt;/volume&gt;&lt;dates&gt;&lt;year&gt;2019&lt;/year&gt;&lt;/dates&gt;&lt;isbn&gt;0301-4797&lt;/isbn&gt;&lt;urls&gt;&lt;/urls&gt;&lt;/record&gt;&lt;/Cite&gt;&lt;/EndNote&gt;</w:instrText>
      </w:r>
      <w:r w:rsidR="00ED3B1B" w:rsidRPr="00F31EDC">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(Al-Sheyadi et al., 2019)</w:t>
      </w:r>
      <w:r w:rsidR="00ED3B1B" w:rsidRPr="00F31EDC">
        <w:rPr>
          <w:rFonts w:ascii="Times New Roman" w:eastAsia="Calibri" w:hAnsi="Times New Roman"/>
          <w:sz w:val="24"/>
          <w:szCs w:val="24"/>
          <w:highlight w:val="yellow"/>
        </w:rPr>
        <w:fldChar w:fldCharType="end"/>
      </w:r>
      <w:r w:rsidR="00091E3C" w:rsidRPr="00F21438">
        <w:rPr>
          <w:rFonts w:ascii="Times New Roman" w:eastAsia="Calibri" w:hAnsi="Times New Roman"/>
          <w:sz w:val="24"/>
          <w:szCs w:val="24"/>
        </w:rPr>
        <w:t xml:space="preserve">. In North America, Europe, and Australia, laws made it mandatory for manufacturers to recycle, reuse or dump products and their packaging and hence practices such as “reverse logistics,” “closed-loop supply chains,” and “green supply chains” arose </w:t>
      </w:r>
      <w:r w:rsidR="00171C6A" w:rsidRPr="00171C6A">
        <w:rPr>
          <w:rFonts w:ascii="Times New Roman" w:eastAsia="Calibri" w:hAnsi="Times New Roman"/>
          <w:sz w:val="24"/>
          <w:szCs w:val="24"/>
          <w:highlight w:val="yellow"/>
        </w:rPr>
        <w:fldChar w:fldCharType="begin"/>
      </w:r>
      <w:r w:rsidR="007F476E">
        <w:rPr>
          <w:rFonts w:ascii="Times New Roman" w:eastAsia="Calibri" w:hAnsi="Times New Roman"/>
          <w:sz w:val="24"/>
          <w:szCs w:val="24"/>
          <w:highlight w:val="yellow"/>
        </w:rPr>
        <w:instrText xml:space="preserve"> ADDIN EN.CITE &lt;EndNote&gt;&lt;Cite&gt;&lt;Author&gt;Mitra&lt;/Author&gt;&lt;Year&gt;2014&lt;/Year&gt;&lt;RecNum&gt;261&lt;/RecNum&gt;&lt;DisplayText&gt;(Mitra and Datta, 2014)&lt;/DisplayText&gt;&lt;record&gt;&lt;rec-number&gt;261&lt;/rec-number&gt;&lt;foreign-keys&gt;&lt;key app="EN" db-id="rspwxz9d20pwwhezsab5dz9tsd9s00f9z02t" timestamp="1746364211"&gt;261&lt;/key&gt;&lt;/foreign-keys&gt;&lt;ref-type name="Journal Article"&gt;17&lt;/ref-type&gt;&lt;contributors&gt;&lt;authors&gt;&lt;author&gt;Mitra, Subrata&lt;/author&gt;&lt;author&gt;Datta, Partha Priya&lt;/author&gt;&lt;/authors&gt;&lt;/contributors&gt;&lt;titles&gt;&lt;title&gt;Adoption of green supply chain management practices and their impact on performance: an exploratory study of Indian manufacturing firms&lt;/title&gt;&lt;secondary-title&gt;International journal of production research&lt;/secondary-title&gt;&lt;/titles&gt;&lt;periodical&gt;&lt;full-title&gt;International journal of production research&lt;/full-title&gt;&lt;/periodical&gt;&lt;pages&gt;2085-2107&lt;/pages&gt;&lt;volume&gt;52&lt;/volume&gt;&lt;number&gt;7&lt;/number&gt;&lt;dates&gt;&lt;year&gt;2014&lt;/year&gt;&lt;/dates&gt;&lt;isbn&gt;0020-7543&lt;/isbn&gt;&lt;urls&gt;&lt;/urls&gt;&lt;/record&gt;&lt;/Cite&gt;&lt;/EndNote&gt;</w:instrText>
      </w:r>
      <w:r w:rsidR="00171C6A" w:rsidRPr="00171C6A">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(Mitra and Datta, 2014)</w:t>
      </w:r>
      <w:r w:rsidR="00171C6A" w:rsidRPr="00171C6A">
        <w:rPr>
          <w:rFonts w:ascii="Times New Roman" w:eastAsia="Calibri" w:hAnsi="Times New Roman"/>
          <w:sz w:val="24"/>
          <w:szCs w:val="24"/>
          <w:highlight w:val="yellow"/>
        </w:rPr>
        <w:fldChar w:fldCharType="end"/>
      </w:r>
      <w:r w:rsidR="00091E3C" w:rsidRPr="00171C6A">
        <w:rPr>
          <w:rFonts w:ascii="Times New Roman" w:eastAsia="Calibri" w:hAnsi="Times New Roman"/>
          <w:sz w:val="24"/>
          <w:szCs w:val="24"/>
          <w:highlight w:val="yellow"/>
        </w:rPr>
        <w:t>.</w:t>
      </w:r>
      <w:r w:rsidR="00091E3C" w:rsidRPr="00F21438">
        <w:rPr>
          <w:rFonts w:ascii="Times New Roman" w:eastAsia="Calibri" w:hAnsi="Times New Roman"/>
          <w:sz w:val="24"/>
          <w:szCs w:val="24"/>
        </w:rPr>
        <w:t xml:space="preserve"> Their industries, respective governments, and consumers are more conscious of environmental conservation and pollution control today than before </w:t>
      </w:r>
      <w:r w:rsidR="00171C6A" w:rsidRPr="00F31EDC">
        <w:rPr>
          <w:rFonts w:ascii="Times New Roman" w:eastAsia="Calibri" w:hAnsi="Times New Roman"/>
          <w:sz w:val="24"/>
          <w:szCs w:val="24"/>
          <w:highlight w:val="yellow"/>
        </w:rPr>
        <w:fldChar w:fldCharType="begin">
          <w:fldData xml:space="preserve">PEVuZE5vdGU+PENpdGU+PEF1dGhvcj5TYWhvbzwvQXV0aG9yPjxZZWFyPjIwMjE8L1llYXI+PFJl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</w:fldData>
        </w:fldChar>
      </w:r>
      <w:r w:rsidR="007F476E">
        <w:rPr>
          <w:rFonts w:ascii="Times New Roman" w:eastAsia="Calibri" w:hAnsi="Times New Roman"/>
          <w:sz w:val="24"/>
          <w:szCs w:val="24"/>
          <w:highlight w:val="yellow"/>
        </w:rPr>
        <w:instrText xml:space="preserve"> ADDIN EN.CITE </w:instrText>
      </w:r>
      <w:r w:rsidR="007F476E">
        <w:rPr>
          <w:rFonts w:ascii="Times New Roman" w:eastAsia="Calibri" w:hAnsi="Times New Roman"/>
          <w:sz w:val="24"/>
          <w:szCs w:val="24"/>
          <w:highlight w:val="yellow"/>
        </w:rPr>
        <w:fldChar w:fldCharType="begin">
          <w:fldData xml:space="preserve">PEVuZE5vdGU+PENpdGU+PEF1dGhvcj5TYWhvbzwvQXV0aG9yPjxZZWFyPjIwMjE8L1llYXI+PFJl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</w:fldData>
        </w:fldChar>
      </w:r>
      <w:r w:rsidR="007F476E">
        <w:rPr>
          <w:rFonts w:ascii="Times New Roman" w:eastAsia="Calibri" w:hAnsi="Times New Roman"/>
          <w:sz w:val="24"/>
          <w:szCs w:val="24"/>
          <w:highlight w:val="yellow"/>
        </w:rPr>
        <w:instrText xml:space="preserve"> ADDIN EN.CITE.DATA </w:instrText>
      </w:r>
      <w:r w:rsidR="007F476E">
        <w:rPr>
          <w:rFonts w:ascii="Times New Roman" w:eastAsia="Calibri" w:hAnsi="Times New Roman"/>
          <w:sz w:val="24"/>
          <w:szCs w:val="24"/>
          <w:highlight w:val="yellow"/>
        </w:rPr>
      </w:r>
      <w:r w:rsidR="007F476E">
        <w:rPr>
          <w:rFonts w:ascii="Times New Roman" w:eastAsia="Calibri" w:hAnsi="Times New Roman"/>
          <w:sz w:val="24"/>
          <w:szCs w:val="24"/>
          <w:highlight w:val="yellow"/>
        </w:rPr>
        <w:fldChar w:fldCharType="end"/>
      </w:r>
      <w:r w:rsidR="00171C6A" w:rsidRPr="00F31EDC">
        <w:rPr>
          <w:rFonts w:ascii="Times New Roman" w:eastAsia="Calibri" w:hAnsi="Times New Roman"/>
          <w:sz w:val="24"/>
          <w:szCs w:val="24"/>
          <w:highlight w:val="yellow"/>
        </w:rPr>
      </w:r>
      <w:r w:rsidR="00171C6A" w:rsidRPr="00F31EDC">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(Sahoo and Vijayvargy, 2021, Soda et al., 2015, Zhu et al., 2017)</w:t>
      </w:r>
      <w:r w:rsidR="00171C6A" w:rsidRPr="00F31EDC">
        <w:rPr>
          <w:rFonts w:ascii="Times New Roman" w:eastAsia="Calibri" w:hAnsi="Times New Roman"/>
          <w:sz w:val="24"/>
          <w:szCs w:val="24"/>
          <w:highlight w:val="yellow"/>
        </w:rPr>
        <w:fldChar w:fldCharType="end"/>
      </w:r>
      <w:r w:rsidR="00091E3C" w:rsidRPr="00F21438">
        <w:rPr>
          <w:rFonts w:ascii="Times New Roman" w:eastAsia="Calibri" w:hAnsi="Times New Roman"/>
          <w:sz w:val="24"/>
          <w:szCs w:val="24"/>
        </w:rPr>
        <w:t xml:space="preserve">. Entreprises operating in the developing countries like China, India and Brazil and other countries like Bangladesh are still paying relatively minor attention to environmental issues </w:t>
      </w:r>
      <w:r w:rsidR="00171C6A" w:rsidRPr="00171C6A">
        <w:rPr>
          <w:rFonts w:ascii="Times New Roman" w:eastAsia="Calibri" w:hAnsi="Times New Roman"/>
          <w:sz w:val="24"/>
          <w:szCs w:val="24"/>
          <w:highlight w:val="yellow"/>
        </w:rPr>
        <w:fldChar w:fldCharType="begin"/>
      </w:r>
      <w:r w:rsidR="007F476E">
        <w:rPr>
          <w:rFonts w:ascii="Times New Roman" w:eastAsia="Calibri" w:hAnsi="Times New Roman"/>
          <w:sz w:val="24"/>
          <w:szCs w:val="24"/>
          <w:highlight w:val="yellow"/>
        </w:rPr>
        <w:instrText xml:space="preserve"> ADDIN EN.CITE &lt;EndNote&gt;&lt;Cite&gt;&lt;Author&gt;Sahoo&lt;/Author&gt;&lt;Year&gt;2021&lt;/Year&gt;&lt;RecNum&gt;40&lt;/RecNum&gt;&lt;DisplayText&gt;(Sahoo and Vijayvargy, 2021, Scur and Barbosa, 2017)&lt;/DisplayText&gt;&lt;record&gt;&lt;rec-number&gt;40&lt;/rec-number&gt;&lt;foreign-keys&gt;&lt;key app="EN" db-id="rspwxz9d20pwwhezsab5dz9tsd9s00f9z02t" timestamp="1745964832"&gt;40&lt;/key&gt;&lt;/foreign-keys&gt;&lt;ref-type name="Journal Article"&gt;17&lt;/ref-type&gt;&lt;contributors&gt;&lt;authors&gt;&lt;author&gt;Sahoo, Saumyaranjan&lt;/author&gt;&lt;author&gt;Vijayvargy, Lokesh&lt;/author&gt;&lt;/authors&gt;&lt;/contributors&gt;&lt;titles&gt;&lt;title&gt;Green supply chain management practices and its impact on organizational performance: evidence from Indian manufacturers&lt;/title&gt;&lt;secondary-title&gt;Journal of Manufacturing Technology Management&lt;/secondary-title&gt;&lt;/titles&gt;&lt;periodical&gt;&lt;full-title&gt;Journal of Manufacturing Technology Management&lt;/full-title&gt;&lt;/periodical&gt;&lt;pages&gt;862-886&lt;/pages&gt;&lt;volume&gt;32&lt;/volume&gt;&lt;number&gt;4&lt;/number&gt;&lt;dates&gt;&lt;year&gt;2021&lt;/year&gt;&lt;/dates&gt;&lt;isbn&gt;1741-038X&lt;/isbn&gt;&lt;urls&gt;&lt;/urls&gt;&lt;/record&gt;&lt;/Cite&gt;&lt;Cite&gt;&lt;Author&gt;Scur&lt;/Author&gt;&lt;Year&gt;2017&lt;/Year&gt;&lt;RecNum&gt;262&lt;/RecNum&gt;&lt;record&gt;&lt;rec-number&gt;262&lt;/rec-number&gt;&lt;foreign-keys&gt;&lt;key app="EN" db-id="rspwxz9d20pwwhezsab5dz9tsd9s00f9z02t" timestamp="1746364485"&gt;262&lt;/key&gt;&lt;/foreign-keys&gt;&lt;ref-type name="Journal Article"&gt;17&lt;/ref-type&gt;&lt;contributors&gt;&lt;authors&gt;&lt;author&gt;Scur, Gabriela&lt;/author&gt;&lt;author&gt;Barbosa, Mayara Emília&lt;/author&gt;&lt;/authors&gt;&lt;/contributors&gt;&lt;titles&gt;&lt;title&gt;Green supply chain management practices: Multiple case studies in the Brazilian home appliance industry&lt;/title&gt;&lt;secondary-title&gt;Journal of cleaner production&lt;/secondary-title&gt;&lt;/titles&gt;&lt;periodical&gt;&lt;full-title&gt;Journal of cleaner production&lt;/full-title&gt;&lt;/periodical&gt;&lt;pages&gt;1293-1302&lt;/pages&gt;&lt;volume&gt;141&lt;/volume&gt;&lt;dates&gt;&lt;year&gt;2017&lt;/year&gt;&lt;/dates&gt;&lt;isbn&gt;0959-6526&lt;/isbn&gt;&lt;urls&gt;&lt;/urls&gt;&lt;/record&gt;&lt;/Cite&gt;&lt;/EndNote&gt;</w:instrText>
      </w:r>
      <w:r w:rsidR="00171C6A" w:rsidRPr="00171C6A">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(Sahoo and Vijayvargy, 2021, Scur and Barbosa, 2017)</w:t>
      </w:r>
      <w:r w:rsidR="00171C6A" w:rsidRPr="00171C6A">
        <w:rPr>
          <w:rFonts w:ascii="Times New Roman" w:eastAsia="Calibri" w:hAnsi="Times New Roman"/>
          <w:sz w:val="24"/>
          <w:szCs w:val="24"/>
          <w:highlight w:val="yellow"/>
        </w:rPr>
        <w:fldChar w:fldCharType="end"/>
      </w:r>
      <w:r w:rsidR="00171C6A">
        <w:rPr>
          <w:rFonts w:ascii="Times New Roman" w:eastAsia="Calibri" w:hAnsi="Times New Roman"/>
          <w:sz w:val="24"/>
          <w:szCs w:val="24"/>
        </w:rPr>
        <w:t xml:space="preserve"> b</w:t>
      </w:r>
      <w:r w:rsidR="00091E3C" w:rsidRPr="00F21438">
        <w:rPr>
          <w:rFonts w:ascii="Times New Roman" w:eastAsia="Calibri" w:hAnsi="Times New Roman"/>
          <w:sz w:val="24"/>
          <w:szCs w:val="24"/>
        </w:rPr>
        <w:t xml:space="preserve">ut the customers, the Governments, the social and civil society organizations are exerting more and more pressure on the firms to go green </w:t>
      </w:r>
      <w:r w:rsidR="00171C6A" w:rsidRPr="00171C6A">
        <w:rPr>
          <w:rFonts w:ascii="Times New Roman" w:eastAsia="Calibri" w:hAnsi="Times New Roman"/>
          <w:sz w:val="24"/>
          <w:szCs w:val="24"/>
          <w:highlight w:val="yellow"/>
        </w:rPr>
        <w:fldChar w:fldCharType="begin"/>
      </w:r>
      <w:r w:rsidR="007F476E">
        <w:rPr>
          <w:rFonts w:ascii="Times New Roman" w:eastAsia="Calibri" w:hAnsi="Times New Roman"/>
          <w:sz w:val="24"/>
          <w:szCs w:val="24"/>
          <w:highlight w:val="yellow"/>
        </w:rPr>
        <w:instrText xml:space="preserve"> ADDIN EN.CITE &lt;EndNote&gt;&lt;Cite&gt;&lt;Author&gt;Hosain&lt;/Author&gt;&lt;Year&gt;2021&lt;/Year&gt;&lt;RecNum&gt;64&lt;/RecNum&gt;&lt;DisplayText&gt;(Hosain, 2021)&lt;/DisplayText&gt;&lt;record&gt;&lt;rec-number&gt;64&lt;/rec-number&gt;&lt;foreign-keys&gt;&lt;key app="EN" db-id="rspwxz9d20pwwhezsab5dz9tsd9s00f9z02t" timestamp="1745964833"&gt;64&lt;/key&gt;&lt;/foreign-keys&gt;&lt;ref-type name="Journal Article"&gt;17&lt;/ref-type&gt;&lt;contributors&gt;&lt;authors&gt;&lt;author&gt;Hosain, Md Sajjad&lt;/author&gt;&lt;/authors&gt;&lt;/contributors&gt;&lt;titles&gt;&lt;title&gt;What does it Take to be Green? Evidence from Asia and the Pacific&lt;/title&gt;&lt;secondary-title&gt;Journal of Sustainable Development Studies&lt;/secondary-title&gt;&lt;/titles&gt;&lt;periodical&gt;&lt;full-title&gt;Journal of Sustainable Development Studies&lt;/full-title&gt;&lt;/periodical&gt;&lt;volume&gt;14&lt;/volume&gt;&lt;dates&gt;&lt;year&gt;2021&lt;/year&gt;&lt;/dates&gt;&lt;urls&gt;&lt;/urls&gt;&lt;/record&gt;&lt;/Cite&gt;&lt;/EndNote&gt;</w:instrText>
      </w:r>
      <w:r w:rsidR="00171C6A" w:rsidRPr="00171C6A">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(Hosain, 2021)</w:t>
      </w:r>
      <w:r w:rsidR="00171C6A" w:rsidRPr="00171C6A">
        <w:rPr>
          <w:rFonts w:ascii="Times New Roman" w:eastAsia="Calibri" w:hAnsi="Times New Roman"/>
          <w:sz w:val="24"/>
          <w:szCs w:val="24"/>
          <w:highlight w:val="yellow"/>
        </w:rPr>
        <w:fldChar w:fldCharType="end"/>
      </w:r>
      <w:r w:rsidR="00091E3C" w:rsidRPr="00171C6A">
        <w:rPr>
          <w:rFonts w:ascii="Times New Roman" w:eastAsia="Calibri" w:hAnsi="Times New Roman"/>
          <w:sz w:val="24"/>
          <w:szCs w:val="24"/>
          <w:highlight w:val="yellow"/>
        </w:rPr>
        <w:t>.</w:t>
      </w:r>
      <w:r w:rsidR="00091E3C" w:rsidRPr="00F21438">
        <w:rPr>
          <w:rFonts w:ascii="Times New Roman" w:eastAsia="Calibri" w:hAnsi="Times New Roman"/>
          <w:sz w:val="24"/>
          <w:szCs w:val="24"/>
        </w:rPr>
        <w:t xml:space="preserve"> Consequently, the frameworks surrounding GSCM practices known as GSCMPs can help manufacturing firms enjoy several </w:t>
      </w:r>
      <w:r w:rsidR="00C638F0" w:rsidRPr="00F21438">
        <w:rPr>
          <w:rFonts w:ascii="Times New Roman" w:eastAsia="Calibri" w:hAnsi="Times New Roman"/>
          <w:sz w:val="24"/>
          <w:szCs w:val="24"/>
        </w:rPr>
        <w:t>compensations</w:t>
      </w:r>
      <w:r w:rsidR="00091E3C" w:rsidRPr="00F21438">
        <w:rPr>
          <w:rFonts w:ascii="Times New Roman" w:eastAsia="Calibri" w:hAnsi="Times New Roman"/>
          <w:sz w:val="24"/>
          <w:szCs w:val="24"/>
        </w:rPr>
        <w:t xml:space="preserve"> over </w:t>
      </w:r>
      <w:r w:rsidR="00C638F0" w:rsidRPr="00F21438">
        <w:rPr>
          <w:rFonts w:ascii="Times New Roman" w:eastAsia="Calibri" w:hAnsi="Times New Roman"/>
          <w:sz w:val="24"/>
          <w:szCs w:val="24"/>
        </w:rPr>
        <w:t>competitors</w:t>
      </w:r>
      <w:r w:rsidR="00091E3C" w:rsidRPr="00F21438">
        <w:rPr>
          <w:rFonts w:ascii="Times New Roman" w:eastAsia="Calibri" w:hAnsi="Times New Roman"/>
          <w:sz w:val="24"/>
          <w:szCs w:val="24"/>
        </w:rPr>
        <w:t xml:space="preserve">. </w:t>
      </w:r>
    </w:p>
    <w:p w14:paraId="1A10D6B2" w14:textId="42C5F843" w:rsidR="00091E3C" w:rsidRPr="00F21438" w:rsidRDefault="00091E3C" w:rsidP="003351C6">
      <w:pPr>
        <w:pStyle w:val="a"/>
        <w:spacing w:before="0" w:beforeAutospacing="0" w:after="0"/>
        <w:jc w:val="both"/>
        <w:rPr>
          <w:rFonts w:ascii="Times New Roman" w:eastAsia="Calibri" w:hAnsi="Times New Roman"/>
          <w:sz w:val="24"/>
          <w:szCs w:val="24"/>
        </w:rPr>
      </w:pPr>
      <w:r w:rsidRPr="00F21438">
        <w:rPr>
          <w:rFonts w:ascii="Times New Roman" w:eastAsia="Calibri" w:hAnsi="Times New Roman"/>
          <w:sz w:val="24"/>
          <w:szCs w:val="24"/>
        </w:rPr>
        <w:t xml:space="preserve">GSCMPs are more helpful for </w:t>
      </w:r>
      <w:r w:rsidR="00C638F0" w:rsidRPr="00F21438">
        <w:rPr>
          <w:rFonts w:ascii="Times New Roman" w:eastAsia="Calibri" w:hAnsi="Times New Roman"/>
          <w:sz w:val="24"/>
          <w:szCs w:val="24"/>
        </w:rPr>
        <w:t>evolving</w:t>
      </w:r>
      <w:r w:rsidRPr="00F21438">
        <w:rPr>
          <w:rFonts w:ascii="Times New Roman" w:eastAsia="Calibri" w:hAnsi="Times New Roman"/>
          <w:sz w:val="24"/>
          <w:szCs w:val="24"/>
        </w:rPr>
        <w:t xml:space="preserve"> nations because </w:t>
      </w:r>
      <w:r w:rsidR="00C638F0" w:rsidRPr="00F21438">
        <w:rPr>
          <w:rFonts w:ascii="Times New Roman" w:eastAsia="Calibri" w:hAnsi="Times New Roman"/>
          <w:sz w:val="24"/>
          <w:szCs w:val="24"/>
        </w:rPr>
        <w:t>effluence</w:t>
      </w:r>
      <w:r w:rsidRPr="00F21438">
        <w:rPr>
          <w:rFonts w:ascii="Times New Roman" w:eastAsia="Calibri" w:hAnsi="Times New Roman"/>
          <w:sz w:val="24"/>
          <w:szCs w:val="24"/>
        </w:rPr>
        <w:t xml:space="preserve"> is a major killer and a reason for disability and ill health in so many people in these regions </w:t>
      </w:r>
      <w:r w:rsidR="00F31EDC">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&lt;EndNote&gt;&lt;Cite&gt;&lt;Author&gt;Namagembe&lt;/Author&gt;&lt;Year&gt;2019&lt;/Year&gt;&lt;RecNum&gt;277&lt;/RecNum&gt;&lt;DisplayText&gt;(Namagembe et al., 2019)&lt;/DisplayText&gt;&lt;record&gt;&lt;rec-number&gt;277&lt;/rec-number&gt;&lt;foreign-keys&gt;&lt;key app="EN" db-id="rspwxz9d20pwwhezsab5dz9tsd9s00f9z02t" timestamp="1746388647"&gt;277&lt;/key&gt;&lt;/foreign-keys&gt;&lt;ref-type name="Journal Article"&gt;17&lt;/ref-type&gt;&lt;contributors&gt;&lt;authors&gt;&lt;author&gt;Namagembe, Sheila&lt;/author&gt;&lt;author&gt;Ryan, S&lt;/author&gt;&lt;author&gt;Sridharan, Ramaswami&lt;/author&gt;&lt;/authors&gt;&lt;/contributors&gt;&lt;titles&gt;&lt;title&gt;Green supply chain practice adoption and firm performance: manufacturing SMEs in Uganda&lt;/title&gt;&lt;secondary-title&gt;Management of Environmental Quality: An International Journal&lt;/secondary-title&gt;&lt;/titles&gt;&lt;periodical&gt;&lt;full-title&gt;Management of Environmental Quality: An International Journal&lt;/full-title&gt;&lt;/periodical&gt;&lt;pages&gt;5-35&lt;/pages&gt;&lt;volume&gt;30&lt;/volume&gt;&lt;number&gt;1&lt;/number&gt;&lt;dates&gt;&lt;year&gt;2019&lt;/year&gt;&lt;/dates&gt;&lt;isbn&gt;1477-7835&lt;/isbn&gt;&lt;urls&gt;&lt;/urls&gt;&lt;/record&gt;&lt;/Cite&gt;&lt;/EndNote&gt;</w:instrText>
      </w:r>
      <w:r w:rsidR="00F31EDC">
        <w:rPr>
          <w:rFonts w:ascii="Times New Roman" w:eastAsia="Calibri" w:hAnsi="Times New Roman"/>
          <w:sz w:val="24"/>
          <w:szCs w:val="24"/>
        </w:rPr>
        <w:fldChar w:fldCharType="separate"/>
      </w:r>
      <w:r w:rsidR="007F476E">
        <w:rPr>
          <w:rFonts w:ascii="Times New Roman" w:eastAsia="Calibri" w:hAnsi="Times New Roman"/>
          <w:noProof/>
          <w:sz w:val="24"/>
          <w:szCs w:val="24"/>
        </w:rPr>
        <w:t>(</w:t>
      </w:r>
      <w:r w:rsidR="007F476E" w:rsidRPr="00871081">
        <w:rPr>
          <w:rFonts w:ascii="Times New Roman" w:eastAsia="Calibri" w:hAnsi="Times New Roman"/>
          <w:noProof/>
          <w:sz w:val="24"/>
          <w:szCs w:val="24"/>
          <w:highlight w:val="yellow"/>
        </w:rPr>
        <w:t>Namagembe et al., 2019</w:t>
      </w:r>
      <w:r w:rsidR="007F476E">
        <w:rPr>
          <w:rFonts w:ascii="Times New Roman" w:eastAsia="Calibri" w:hAnsi="Times New Roman"/>
          <w:noProof/>
          <w:sz w:val="24"/>
          <w:szCs w:val="24"/>
        </w:rPr>
        <w:t>)</w:t>
      </w:r>
      <w:r w:rsidR="00F31EDC">
        <w:rPr>
          <w:rFonts w:ascii="Times New Roman" w:eastAsia="Calibri" w:hAnsi="Times New Roman"/>
          <w:sz w:val="24"/>
          <w:szCs w:val="24"/>
        </w:rPr>
        <w:fldChar w:fldCharType="end"/>
      </w:r>
      <w:r w:rsidRPr="00F21438">
        <w:rPr>
          <w:rFonts w:ascii="Times New Roman" w:eastAsia="Calibri" w:hAnsi="Times New Roman"/>
          <w:sz w:val="24"/>
          <w:szCs w:val="24"/>
        </w:rPr>
        <w:t xml:space="preserve">. Polanco says developing countries report high rates of pollution due to poverty, low investment on green technology, weak laws on environmental standards, and fast industrialization </w:t>
      </w:r>
      <w:r w:rsidR="00F31EDC">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&lt;EndNote&gt;&lt;Cite&gt;&lt;Author&gt;Namagembe&lt;/Author&gt;&lt;Year&gt;2019&lt;/Year&gt;&lt;RecNum&gt;277&lt;/RecNum&gt;&lt;DisplayText&gt;(Namagembe et al., 2019)&lt;/DisplayText&gt;&lt;record&gt;&lt;rec-number&gt;277&lt;/rec-number&gt;&lt;foreign-keys&gt;&lt;key app="EN" db-id="rspwxz9d20pwwhezsab5dz9tsd9s00f9z02t" timestamp="1746388647"&gt;277&lt;/key&gt;&lt;/foreign-keys&gt;&lt;ref-type name="Journal Article"&gt;17&lt;/ref-type&gt;&lt;contributors&gt;&lt;authors&gt;&lt;author&gt;Namagembe, Sheila&lt;/author&gt;&lt;author&gt;Ryan, S&lt;/author&gt;&lt;author&gt;Sridharan, Ramaswami&lt;/author&gt;&lt;/authors&gt;&lt;/contributors&gt;&lt;titles&gt;&lt;title&gt;Green supply chain practice adoption and firm performance: manufacturing SMEs in Uganda&lt;/title&gt;&lt;secondary-title&gt;Management of Environmental Quality: An International Journal&lt;/secondary-title&gt;&lt;/titles&gt;&lt;periodical&gt;&lt;full-title&gt;Management of Environmental Quality: An International Journal&lt;/full-title&gt;&lt;/periodical&gt;&lt;pages&gt;5-35&lt;/pages&gt;&lt;volume&gt;30&lt;/volume&gt;&lt;number&gt;1&lt;/number&gt;&lt;dates&gt;&lt;year&gt;2019&lt;/year&gt;&lt;/dates&gt;&lt;isbn&gt;1477-7835&lt;/isbn&gt;&lt;urls&gt;&lt;/urls&gt;&lt;/record&gt;&lt;/Cite&gt;&lt;/EndNote&gt;</w:instrText>
      </w:r>
      <w:r w:rsidR="00F31EDC">
        <w:rPr>
          <w:rFonts w:ascii="Times New Roman" w:eastAsia="Calibri" w:hAnsi="Times New Roman"/>
          <w:sz w:val="24"/>
          <w:szCs w:val="24"/>
        </w:rPr>
        <w:fldChar w:fldCharType="separate"/>
      </w:r>
      <w:r w:rsidR="007F476E" w:rsidRPr="00871081">
        <w:rPr>
          <w:rFonts w:ascii="Times New Roman" w:eastAsia="Calibri" w:hAnsi="Times New Roman"/>
          <w:noProof/>
          <w:sz w:val="24"/>
          <w:szCs w:val="24"/>
          <w:highlight w:val="yellow"/>
        </w:rPr>
        <w:t>(Namagembe et al., 2019</w:t>
      </w:r>
      <w:r w:rsidR="007F476E">
        <w:rPr>
          <w:rFonts w:ascii="Times New Roman" w:eastAsia="Calibri" w:hAnsi="Times New Roman"/>
          <w:noProof/>
          <w:sz w:val="24"/>
          <w:szCs w:val="24"/>
        </w:rPr>
        <w:t>)</w:t>
      </w:r>
      <w:r w:rsidR="00F31EDC">
        <w:rPr>
          <w:rFonts w:ascii="Times New Roman" w:eastAsia="Calibri" w:hAnsi="Times New Roman"/>
          <w:sz w:val="24"/>
          <w:szCs w:val="24"/>
        </w:rPr>
        <w:fldChar w:fldCharType="end"/>
      </w:r>
      <w:r w:rsidRPr="00F21438">
        <w:rPr>
          <w:rFonts w:ascii="Times New Roman" w:eastAsia="Calibri" w:hAnsi="Times New Roman"/>
          <w:sz w:val="24"/>
          <w:szCs w:val="24"/>
        </w:rPr>
        <w:t xml:space="preserve">. Consequently, immediate attention can be paid toward the identification of some tactics for enhancing the performance of the GSCM according to their study. However, absent from the </w:t>
      </w:r>
      <w:r w:rsidRPr="00F21438">
        <w:rPr>
          <w:rFonts w:ascii="Times New Roman" w:eastAsia="Calibri" w:hAnsi="Times New Roman"/>
          <w:sz w:val="24"/>
          <w:szCs w:val="24"/>
        </w:rPr>
        <w:lastRenderedPageBreak/>
        <w:t xml:space="preserve">literature up to date, and based on the current state of knowledge is a gap, as identified by </w:t>
      </w:r>
      <w:r w:rsidR="00F31EDC">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&lt;EndNote&gt;&lt;Cite&gt;&lt;Author&gt;Sahoo&lt;/Author&gt;&lt;Year&gt;2021&lt;/Year&gt;&lt;RecNum&gt;40&lt;/RecNum&gt;&lt;DisplayText&gt;(Sahoo and Vijayvargy, 2021)&lt;/DisplayText&gt;&lt;record&gt;&lt;rec-number&gt;40&lt;/rec-number&gt;&lt;foreign-keys&gt;&lt;key app="EN" db-id="rspwxz9d20pwwhezsab5dz9tsd9s00f9z02t" timestamp="1745964832"&gt;40&lt;/key&gt;&lt;/foreign-keys&gt;&lt;ref-type name="Journal Article"&gt;17&lt;/ref-type&gt;&lt;contributors&gt;&lt;authors&gt;&lt;author&gt;Sahoo, Saumyaranjan&lt;/author&gt;&lt;author&gt;Vijayvargy, Lokesh&lt;/author&gt;&lt;/authors&gt;&lt;/contributors&gt;&lt;titles&gt;&lt;title&gt;Green supply chain management practices and its impact on organizational performance: evidence from Indian manufacturers&lt;/title&gt;&lt;secondary-title&gt;Journal of Manufacturing Technology Management&lt;/secondary-title&gt;&lt;/titles&gt;&lt;periodical&gt;&lt;full-title&gt;Journal of Manufacturing Technology Management&lt;/full-title&gt;&lt;/periodical&gt;&lt;pages&gt;862-886&lt;/pages&gt;&lt;volume&gt;32&lt;/volume&gt;&lt;number&gt;4&lt;/number&gt;&lt;dates&gt;&lt;year&gt;2021&lt;/year&gt;&lt;/dates&gt;&lt;isbn&gt;1741-038X&lt;/isbn&gt;&lt;urls&gt;&lt;/urls&gt;&lt;/record&gt;&lt;/Cite&gt;&lt;/EndNote&gt;</w:instrText>
      </w:r>
      <w:r w:rsidR="00F31EDC">
        <w:rPr>
          <w:rFonts w:ascii="Times New Roman" w:eastAsia="Calibri" w:hAnsi="Times New Roman"/>
          <w:sz w:val="24"/>
          <w:szCs w:val="24"/>
        </w:rPr>
        <w:fldChar w:fldCharType="separate"/>
      </w:r>
      <w:r w:rsidR="007F476E" w:rsidRPr="00871081">
        <w:rPr>
          <w:rFonts w:ascii="Times New Roman" w:eastAsia="Calibri" w:hAnsi="Times New Roman"/>
          <w:noProof/>
          <w:sz w:val="24"/>
          <w:szCs w:val="24"/>
          <w:highlight w:val="yellow"/>
        </w:rPr>
        <w:t>(Sahoo and Vijayvargy, 2021</w:t>
      </w:r>
      <w:r w:rsidR="007F476E">
        <w:rPr>
          <w:rFonts w:ascii="Times New Roman" w:eastAsia="Calibri" w:hAnsi="Times New Roman"/>
          <w:noProof/>
          <w:sz w:val="24"/>
          <w:szCs w:val="24"/>
        </w:rPr>
        <w:t>)</w:t>
      </w:r>
      <w:r w:rsidR="00F31EDC">
        <w:rPr>
          <w:rFonts w:ascii="Times New Roman" w:eastAsia="Calibri" w:hAnsi="Times New Roman"/>
          <w:sz w:val="24"/>
          <w:szCs w:val="24"/>
        </w:rPr>
        <w:fldChar w:fldCharType="end"/>
      </w:r>
      <w:r w:rsidRPr="00F21438">
        <w:rPr>
          <w:rFonts w:ascii="Times New Roman" w:eastAsia="Calibri" w:hAnsi="Times New Roman"/>
          <w:sz w:val="24"/>
          <w:szCs w:val="24"/>
        </w:rPr>
        <w:t xml:space="preserve">. The capacity with which GSCMPs improve Organizational Performance is similarly obscure in the </w:t>
      </w:r>
      <w:r w:rsidR="00C638F0" w:rsidRPr="00F21438">
        <w:rPr>
          <w:rFonts w:ascii="Times New Roman" w:eastAsia="Calibri" w:hAnsi="Times New Roman"/>
          <w:sz w:val="24"/>
          <w:szCs w:val="24"/>
        </w:rPr>
        <w:t>current</w:t>
      </w:r>
      <w:r w:rsidRPr="00F21438">
        <w:rPr>
          <w:rFonts w:ascii="Times New Roman" w:eastAsia="Calibri" w:hAnsi="Times New Roman"/>
          <w:sz w:val="24"/>
          <w:szCs w:val="24"/>
        </w:rPr>
        <w:t xml:space="preserve"> literature, particularly in Bangladesh, </w:t>
      </w:r>
      <w:r w:rsidR="00C638F0" w:rsidRPr="00F21438">
        <w:rPr>
          <w:rFonts w:ascii="Times New Roman" w:eastAsia="Calibri" w:hAnsi="Times New Roman"/>
          <w:sz w:val="24"/>
          <w:szCs w:val="24"/>
        </w:rPr>
        <w:t>an</w:t>
      </w:r>
      <w:r w:rsidRPr="00F21438">
        <w:rPr>
          <w:rFonts w:ascii="Times New Roman" w:eastAsia="Calibri" w:hAnsi="Times New Roman"/>
          <w:sz w:val="24"/>
          <w:szCs w:val="24"/>
        </w:rPr>
        <w:t xml:space="preserve"> </w:t>
      </w:r>
      <w:r w:rsidR="00C638F0" w:rsidRPr="00F21438">
        <w:rPr>
          <w:rFonts w:ascii="Times New Roman" w:eastAsia="Calibri" w:hAnsi="Times New Roman"/>
          <w:sz w:val="24"/>
          <w:szCs w:val="24"/>
        </w:rPr>
        <w:t>emerging</w:t>
      </w:r>
      <w:r w:rsidRPr="00F21438">
        <w:rPr>
          <w:rFonts w:ascii="Times New Roman" w:eastAsia="Calibri" w:hAnsi="Times New Roman"/>
          <w:sz w:val="24"/>
          <w:szCs w:val="24"/>
        </w:rPr>
        <w:t xml:space="preserve"> economy </w:t>
      </w:r>
      <w:r w:rsidR="00F31EDC">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&lt;EndNote&gt;&lt;Cite&gt;&lt;Author&gt;Choudhary&lt;/Author&gt;&lt;Year&gt;2022&lt;/Year&gt;&lt;RecNum&gt;278&lt;/RecNum&gt;&lt;DisplayText&gt;(Choudhary and Sangwan, 2022)&lt;/DisplayText&gt;&lt;record&gt;&lt;rec-number&gt;278&lt;/rec-number&gt;&lt;foreign-keys&gt;&lt;key app="EN" db-id="rspwxz9d20pwwhezsab5dz9tsd9s00f9z02t" timestamp="1746388831"&gt;278&lt;/key&gt;&lt;/foreign-keys&gt;&lt;ref-type name="Journal Article"&gt;17&lt;/ref-type&gt;&lt;contributors&gt;&lt;authors&gt;&lt;author&gt;Choudhary, Kailash&lt;/author&gt;&lt;author&gt;Sangwan, Kuldip Singh&lt;/author&gt;&lt;/authors&gt;&lt;/contributors&gt;&lt;titles&gt;&lt;title&gt;Green supply chain management pressures, practices and performance: a critical literature review&lt;/title&gt;&lt;secondary-title&gt;Benchmarking: An International Journal&lt;/secondary-title&gt;&lt;/titles&gt;&lt;periodical&gt;&lt;full-title&gt;Benchmarking: An International Journal&lt;/full-title&gt;&lt;/periodical&gt;&lt;pages&gt;1393-1428&lt;/pages&gt;&lt;volume&gt;29&lt;/volume&gt;&lt;number&gt;5&lt;/number&gt;&lt;dates&gt;&lt;year&gt;2022&lt;/year&gt;&lt;/dates&gt;&lt;isbn&gt;1463-5771&lt;/isbn&gt;&lt;urls&gt;&lt;/urls&gt;&lt;/record&gt;&lt;/Cite&gt;&lt;/EndNote&gt;</w:instrText>
      </w:r>
      <w:r w:rsidR="00F31EDC">
        <w:rPr>
          <w:rFonts w:ascii="Times New Roman" w:eastAsia="Calibri" w:hAnsi="Times New Roman"/>
          <w:sz w:val="24"/>
          <w:szCs w:val="24"/>
        </w:rPr>
        <w:fldChar w:fldCharType="separate"/>
      </w:r>
      <w:r w:rsidR="007F476E">
        <w:rPr>
          <w:rFonts w:ascii="Times New Roman" w:eastAsia="Calibri" w:hAnsi="Times New Roman"/>
          <w:noProof/>
          <w:sz w:val="24"/>
          <w:szCs w:val="24"/>
        </w:rPr>
        <w:t>(</w:t>
      </w:r>
      <w:r w:rsidR="007F476E" w:rsidRPr="00871081">
        <w:rPr>
          <w:rFonts w:ascii="Times New Roman" w:eastAsia="Calibri" w:hAnsi="Times New Roman"/>
          <w:noProof/>
          <w:sz w:val="24"/>
          <w:szCs w:val="24"/>
          <w:highlight w:val="yellow"/>
        </w:rPr>
        <w:t>Choudhary and Sangwan, 2022</w:t>
      </w:r>
      <w:r w:rsidR="007F476E">
        <w:rPr>
          <w:rFonts w:ascii="Times New Roman" w:eastAsia="Calibri" w:hAnsi="Times New Roman"/>
          <w:noProof/>
          <w:sz w:val="24"/>
          <w:szCs w:val="24"/>
        </w:rPr>
        <w:t>)</w:t>
      </w:r>
      <w:r w:rsidR="00F31EDC">
        <w:rPr>
          <w:rFonts w:ascii="Times New Roman" w:eastAsia="Calibri" w:hAnsi="Times New Roman"/>
          <w:sz w:val="24"/>
          <w:szCs w:val="24"/>
        </w:rPr>
        <w:fldChar w:fldCharType="end"/>
      </w:r>
      <w:r w:rsidRPr="00F21438">
        <w:rPr>
          <w:rFonts w:ascii="Times New Roman" w:eastAsia="Calibri" w:hAnsi="Times New Roman"/>
          <w:sz w:val="24"/>
          <w:szCs w:val="24"/>
        </w:rPr>
        <w:t xml:space="preserve">. The most critical success factor for a manufacturing firm has for many years been and remains financial success. Many of the investigations recognize GSCMPs about firm performance as relatively positive </w:t>
      </w:r>
      <w:r w:rsidR="00F31EDC">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&lt;EndNote&gt;&lt;Cite&gt;&lt;Author&gt;Choi&lt;/Author&gt;&lt;Year&gt;2015&lt;/Year&gt;&lt;RecNum&gt;10&lt;/RecNum&gt;&lt;DisplayText&gt;(Choi and Hwang, 2015, Zhu et al., 2013)&lt;/DisplayText&gt;&lt;record&gt;&lt;rec-number&gt;10&lt;/rec-number&gt;&lt;foreign-keys&gt;&lt;key app="EN" db-id="rspwxz9d20pwwhezsab5dz9tsd9s00f9z02t" timestamp="1745964832"&gt;10&lt;/key&gt;&lt;/foreign-keys&gt;&lt;ref-type name="Journal Article"&gt;17&lt;/ref-type&gt;&lt;contributors&gt;&lt;authors&gt;&lt;author&gt;Choi, Donghyun&lt;/author&gt;&lt;author&gt;Hwang, Taewon&lt;/author&gt;&lt;/authors&gt;&lt;/contributors&gt;&lt;titles&gt;&lt;title&gt;The impact of green supply chain management practices on firm performance: the role of collaborative capability&lt;/title&gt;&lt;secondary-title&gt;Operations Management Research&lt;/secondary-title&gt;&lt;/titles&gt;&lt;periodical&gt;&lt;full-title&gt;Operations Management Research&lt;/full-title&gt;&lt;/periodical&gt;&lt;pages&gt;69-83&lt;/pages&gt;&lt;volume&gt;8&lt;/volume&gt;&lt;dates&gt;&lt;year&gt;2015&lt;/year&gt;&lt;/dates&gt;&lt;isbn&gt;1936-9735&lt;/isbn&gt;&lt;urls&gt;&lt;/urls&gt;&lt;/record&gt;&lt;/Cite&gt;&lt;Cite&gt;&lt;Author&gt;Zhu&lt;/Author&gt;&lt;Year&gt;2013&lt;/Year&gt;&lt;RecNum&gt;57&lt;/RecNum&gt;&lt;record&gt;&lt;rec-number&gt;57&lt;/rec-number&gt;&lt;foreign-keys&gt;&lt;key app="EN" db-id="rspwxz9d20pwwhezsab5dz9tsd9s00f9z02t" timestamp="1745964833"&gt;57&lt;/key&gt;&lt;/foreign-keys&gt;&lt;ref-type name="Journal Article"&gt;17&lt;/ref-type&gt;&lt;contributors&gt;&lt;authors&gt;&lt;author&gt;Zhu, Qinghua&lt;/author&gt;&lt;author&gt;Sarkis, Joseph&lt;/author&gt;&lt;author&gt;Lai, Kee-hung&lt;/author&gt;&lt;/authors&gt;&lt;/contributors&gt;&lt;titles&gt;&lt;title&gt;Institutional-based antecedents and performance outcomes of internal and external green supply chain management practices&lt;/title&gt;&lt;secondary-title&gt;Journal of Purchasing and Supply Management&lt;/secondary-title&gt;&lt;/titles&gt;&lt;periodical&gt;&lt;full-title&gt;Journal of Purchasing and Supply Management&lt;/full-title&gt;&lt;/periodical&gt;&lt;pages&gt;106-117&lt;/pages&gt;&lt;volume&gt;19&lt;/volume&gt;&lt;number&gt;2&lt;/number&gt;&lt;dates&gt;&lt;year&gt;2013&lt;/year&gt;&lt;/dates&gt;&lt;isbn&gt;1478-4092&lt;/isbn&gt;&lt;urls&gt;&lt;/urls&gt;&lt;/record&gt;&lt;/Cite&gt;&lt;/EndNote&gt;</w:instrText>
      </w:r>
      <w:r w:rsidR="00F31EDC">
        <w:rPr>
          <w:rFonts w:ascii="Times New Roman" w:eastAsia="Calibri" w:hAnsi="Times New Roman"/>
          <w:sz w:val="24"/>
          <w:szCs w:val="24"/>
        </w:rPr>
        <w:fldChar w:fldCharType="separate"/>
      </w:r>
      <w:r w:rsidR="007F476E">
        <w:rPr>
          <w:rFonts w:ascii="Times New Roman" w:eastAsia="Calibri" w:hAnsi="Times New Roman"/>
          <w:noProof/>
          <w:sz w:val="24"/>
          <w:szCs w:val="24"/>
        </w:rPr>
        <w:t>(</w:t>
      </w:r>
      <w:r w:rsidR="007F476E" w:rsidRPr="00871081">
        <w:rPr>
          <w:rFonts w:ascii="Times New Roman" w:eastAsia="Calibri" w:hAnsi="Times New Roman"/>
          <w:noProof/>
          <w:sz w:val="24"/>
          <w:szCs w:val="24"/>
          <w:highlight w:val="yellow"/>
        </w:rPr>
        <w:t>Choi and Hwang, 2015, Zhu et al., 2013</w:t>
      </w:r>
      <w:r w:rsidR="007F476E">
        <w:rPr>
          <w:rFonts w:ascii="Times New Roman" w:eastAsia="Calibri" w:hAnsi="Times New Roman"/>
          <w:noProof/>
          <w:sz w:val="24"/>
          <w:szCs w:val="24"/>
        </w:rPr>
        <w:t>)</w:t>
      </w:r>
      <w:r w:rsidR="00F31EDC">
        <w:rPr>
          <w:rFonts w:ascii="Times New Roman" w:eastAsia="Calibri" w:hAnsi="Times New Roman"/>
          <w:sz w:val="24"/>
          <w:szCs w:val="24"/>
        </w:rPr>
        <w:fldChar w:fldCharType="end"/>
      </w:r>
      <w:r w:rsidRPr="00F21438">
        <w:rPr>
          <w:rFonts w:ascii="Times New Roman" w:eastAsia="Calibri" w:hAnsi="Times New Roman"/>
          <w:sz w:val="24"/>
          <w:szCs w:val="24"/>
        </w:rPr>
        <w:t xml:space="preserve">, whereas the few investigations </w:t>
      </w:r>
      <w:r w:rsidR="00F31EDC">
        <w:rPr>
          <w:rFonts w:ascii="Times New Roman" w:eastAsia="Calibri" w:hAnsi="Times New Roman"/>
          <w:sz w:val="24"/>
          <w:szCs w:val="24"/>
        </w:rPr>
        <w:fldChar w:fldCharType="begin">
          <w:fldData xml:space="preserve">PEVuZE5vdGU+PENpdGU+PEF1dGhvcj5ZaWxkaXogw4dhbmtheWE8L0F1dGhvcj48WWVhcj4yMDE5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</w:fldData>
        </w:fldChar>
      </w:r>
      <w:r w:rsidR="007F476E">
        <w:rPr>
          <w:rFonts w:ascii="Times New Roman" w:eastAsia="Calibri" w:hAnsi="Times New Roman"/>
          <w:sz w:val="24"/>
          <w:szCs w:val="24"/>
        </w:rPr>
        <w:instrText xml:space="preserve"> ADDIN EN.CITE </w:instrText>
      </w:r>
      <w:r w:rsidR="007F476E">
        <w:rPr>
          <w:rFonts w:ascii="Times New Roman" w:eastAsia="Calibri" w:hAnsi="Times New Roman"/>
          <w:sz w:val="24"/>
          <w:szCs w:val="24"/>
        </w:rPr>
        <w:fldChar w:fldCharType="begin">
          <w:fldData xml:space="preserve">PEVuZE5vdGU+PENpdGU+PEF1dGhvcj5ZaWxkaXogw4dhbmtheWE8L0F1dGhvcj48WWVhcj4yMDE5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</w:fldData>
        </w:fldChar>
      </w:r>
      <w:r w:rsidR="007F476E">
        <w:rPr>
          <w:rFonts w:ascii="Times New Roman" w:eastAsia="Calibri" w:hAnsi="Times New Roman"/>
          <w:sz w:val="24"/>
          <w:szCs w:val="24"/>
        </w:rPr>
        <w:instrText xml:space="preserve"> ADDIN EN.CITE.DATA </w:instrText>
      </w:r>
      <w:r w:rsidR="007F476E">
        <w:rPr>
          <w:rFonts w:ascii="Times New Roman" w:eastAsia="Calibri" w:hAnsi="Times New Roman"/>
          <w:sz w:val="24"/>
          <w:szCs w:val="24"/>
        </w:rPr>
      </w:r>
      <w:r w:rsidR="007F476E">
        <w:rPr>
          <w:rFonts w:ascii="Times New Roman" w:eastAsia="Calibri" w:hAnsi="Times New Roman"/>
          <w:sz w:val="24"/>
          <w:szCs w:val="24"/>
        </w:rPr>
        <w:fldChar w:fldCharType="end"/>
      </w:r>
      <w:r w:rsidR="00F31EDC">
        <w:rPr>
          <w:rFonts w:ascii="Times New Roman" w:eastAsia="Calibri" w:hAnsi="Times New Roman"/>
          <w:sz w:val="24"/>
          <w:szCs w:val="24"/>
        </w:rPr>
      </w:r>
      <w:r w:rsidR="00F31EDC">
        <w:rPr>
          <w:rFonts w:ascii="Times New Roman" w:eastAsia="Calibri" w:hAnsi="Times New Roman"/>
          <w:sz w:val="24"/>
          <w:szCs w:val="24"/>
        </w:rPr>
        <w:fldChar w:fldCharType="separate"/>
      </w:r>
      <w:r w:rsidR="007F476E">
        <w:rPr>
          <w:rFonts w:ascii="Times New Roman" w:eastAsia="Calibri" w:hAnsi="Times New Roman"/>
          <w:noProof/>
          <w:sz w:val="24"/>
          <w:szCs w:val="24"/>
        </w:rPr>
        <w:t>(</w:t>
      </w:r>
      <w:r w:rsidR="007F476E" w:rsidRPr="00871081">
        <w:rPr>
          <w:rFonts w:ascii="Times New Roman" w:eastAsia="Calibri" w:hAnsi="Times New Roman"/>
          <w:noProof/>
          <w:sz w:val="24"/>
          <w:szCs w:val="24"/>
          <w:highlight w:val="yellow"/>
        </w:rPr>
        <w:t>Yildiz Çankaya and Sezen, 2019, Liu et al., 2018, Masa’deh et al., 2017</w:t>
      </w:r>
      <w:r w:rsidR="007F476E">
        <w:rPr>
          <w:rFonts w:ascii="Times New Roman" w:eastAsia="Calibri" w:hAnsi="Times New Roman"/>
          <w:noProof/>
          <w:sz w:val="24"/>
          <w:szCs w:val="24"/>
        </w:rPr>
        <w:t>)</w:t>
      </w:r>
      <w:r w:rsidR="00F31EDC">
        <w:rPr>
          <w:rFonts w:ascii="Times New Roman" w:eastAsia="Calibri" w:hAnsi="Times New Roman"/>
          <w:sz w:val="24"/>
          <w:szCs w:val="24"/>
        </w:rPr>
        <w:fldChar w:fldCharType="end"/>
      </w:r>
      <w:r w:rsidRPr="00F21438">
        <w:rPr>
          <w:rFonts w:ascii="Times New Roman" w:eastAsia="Calibri" w:hAnsi="Times New Roman"/>
          <w:sz w:val="24"/>
          <w:szCs w:val="24"/>
        </w:rPr>
        <w:t xml:space="preserve"> find them either non-significant or negative. According to the current literature, several research works have established an indication that GSCMPs </w:t>
      </w:r>
      <w:r w:rsidR="00C638F0" w:rsidRPr="00F21438">
        <w:rPr>
          <w:rFonts w:ascii="Times New Roman" w:eastAsia="Calibri" w:hAnsi="Times New Roman"/>
          <w:sz w:val="24"/>
          <w:szCs w:val="24"/>
        </w:rPr>
        <w:t>may</w:t>
      </w:r>
      <w:r w:rsidRPr="00F21438">
        <w:rPr>
          <w:rFonts w:ascii="Times New Roman" w:eastAsia="Calibri" w:hAnsi="Times New Roman"/>
          <w:sz w:val="24"/>
          <w:szCs w:val="24"/>
        </w:rPr>
        <w:t xml:space="preserve"> open a “win-win situation for any organization for effecting both environmental and financial performance improvement”</w:t>
      </w:r>
      <w:r w:rsidR="00AB283E">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&lt;EndNote&gt;&lt;Cite&gt;&lt;Author&gt;Choi&lt;/Author&gt;&lt;Year&gt;2015&lt;/Year&gt;&lt;RecNum&gt;10&lt;/RecNum&gt;&lt;DisplayText&gt;(Choi and Hwang, 2015)&lt;/DisplayText&gt;&lt;record&gt;&lt;rec-number&gt;10&lt;/rec-number&gt;&lt;foreign-keys&gt;&lt;key app="EN" db-id="rspwxz9d20pwwhezsab5dz9tsd9s00f9z02t" timestamp="1745964832"&gt;10&lt;/key&gt;&lt;/foreign-keys&gt;&lt;ref-type name="Journal Article"&gt;17&lt;/ref-type&gt;&lt;contributors&gt;&lt;authors&gt;&lt;author&gt;Choi, Donghyun&lt;/author&gt;&lt;author&gt;Hwang, Taewon&lt;/author&gt;&lt;/authors&gt;&lt;/contributors&gt;&lt;titles&gt;&lt;title&gt;The impact of green supply chain management practices on firm performance: the role of collaborative capability&lt;/title&gt;&lt;secondary-title&gt;Operations Management Research&lt;/secondary-title&gt;&lt;/titles&gt;&lt;periodical&gt;&lt;full-title&gt;Operations Management Research&lt;/full-title&gt;&lt;/periodical&gt;&lt;pages&gt;69-83&lt;/pages&gt;&lt;volume&gt;8&lt;/volume&gt;&lt;dates&gt;&lt;year&gt;2015&lt;/year&gt;&lt;/dates&gt;&lt;isbn&gt;1936-9735&lt;/isbn&gt;&lt;urls&gt;&lt;/urls&gt;&lt;/record&gt;&lt;/Cite&gt;&lt;/EndNote&gt;</w:instrText>
      </w:r>
      <w:r w:rsidR="00AB283E">
        <w:rPr>
          <w:rFonts w:ascii="Times New Roman" w:eastAsia="Calibri" w:hAnsi="Times New Roman"/>
          <w:sz w:val="24"/>
          <w:szCs w:val="24"/>
        </w:rPr>
        <w:fldChar w:fldCharType="separate"/>
      </w:r>
      <w:r w:rsidR="007F476E" w:rsidRPr="00871081">
        <w:rPr>
          <w:rFonts w:ascii="Times New Roman" w:eastAsia="Calibri" w:hAnsi="Times New Roman"/>
          <w:noProof/>
          <w:sz w:val="24"/>
          <w:szCs w:val="24"/>
          <w:highlight w:val="yellow"/>
        </w:rPr>
        <w:t>(Choi and Hwang, 2015</w:t>
      </w:r>
      <w:r w:rsidR="007F476E">
        <w:rPr>
          <w:rFonts w:ascii="Times New Roman" w:eastAsia="Calibri" w:hAnsi="Times New Roman"/>
          <w:noProof/>
          <w:sz w:val="24"/>
          <w:szCs w:val="24"/>
        </w:rPr>
        <w:t>)</w:t>
      </w:r>
      <w:r w:rsidR="00AB283E">
        <w:rPr>
          <w:rFonts w:ascii="Times New Roman" w:eastAsia="Calibri" w:hAnsi="Times New Roman"/>
          <w:sz w:val="24"/>
          <w:szCs w:val="24"/>
        </w:rPr>
        <w:fldChar w:fldCharType="end"/>
      </w:r>
      <w:r w:rsidRPr="00F21438">
        <w:rPr>
          <w:rFonts w:ascii="Times New Roman" w:eastAsia="Calibri" w:hAnsi="Times New Roman"/>
          <w:sz w:val="24"/>
          <w:szCs w:val="24"/>
        </w:rPr>
        <w:t xml:space="preserve">, as opposed to the findings by </w:t>
      </w:r>
      <w:r w:rsidR="00852206">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&lt;EndNote&gt;&lt;Cite&gt;&lt;Author&gt;Younis&lt;/Author&gt;&lt;Year&gt;2016&lt;/Year&gt;&lt;RecNum&gt;92&lt;/RecNum&gt;&lt;DisplayText&gt;(Younis et al., 2016, Luthra et al., 2014)&lt;/DisplayText&gt;&lt;record&gt;&lt;rec-number&gt;92&lt;/rec-number&gt;&lt;foreign-keys&gt;&lt;key app="EN" db-id="rspwxz9d20pwwhezsab5dz9tsd9s00f9z02t" timestamp="1745964833"&gt;92&lt;/key&gt;&lt;/foreign-keys&gt;&lt;ref-type name="Journal Article"&gt;17&lt;/ref-type&gt;&lt;contributors&gt;&lt;authors&gt;&lt;author&gt;Younis, Hassan&lt;/author&gt;&lt;author&gt;Sundarakani, Balan&lt;/author&gt;&lt;author&gt;Vel, Prakash&lt;/author&gt;&lt;/authors&gt;&lt;/contributors&gt;&lt;titles&gt;&lt;title&gt;The impact of implementing green supply chain management practices on corporate performance&lt;/title&gt;&lt;secondary-title&gt;Competitiveness Review&lt;/secondary-title&gt;&lt;/titles&gt;&lt;periodical&gt;&lt;full-title&gt;Competitiveness Review&lt;/full-title&gt;&lt;/periodical&gt;&lt;pages&gt;216-245&lt;/pages&gt;&lt;volume&gt;26&lt;/volume&gt;&lt;number&gt;3&lt;/number&gt;&lt;dates&gt;&lt;year&gt;2016&lt;/year&gt;&lt;/dates&gt;&lt;isbn&gt;1059-5422&lt;/isbn&gt;&lt;urls&gt;&lt;/urls&gt;&lt;/record&gt;&lt;/Cite&gt;&lt;Cite&gt;&lt;Author&gt;Luthra&lt;/Author&gt;&lt;Year&gt;2014&lt;/Year&gt;&lt;RecNum&gt;52&lt;/RecNum&gt;&lt;record&gt;&lt;rec-number&gt;52&lt;/rec-number&gt;&lt;foreign-keys&gt;&lt;key app="EN" db-id="rspwxz9d20pwwhezsab5dz9tsd9s00f9z02t" timestamp="1745964833"&gt;52&lt;/key&gt;&lt;/foreign-keys&gt;&lt;ref-type name="Journal Article"&gt;17&lt;/ref-type&gt;&lt;contributors&gt;&lt;authors&gt;&lt;author&gt;Luthra, Sunil&lt;/author&gt;&lt;author&gt;Garg, Dixit&lt;/author&gt;&lt;author&gt;Haleem, Abid&lt;/author&gt;&lt;/authors&gt;&lt;/contributors&gt;&lt;titles&gt;&lt;title&gt;Green supply chain management: Implementation and performance–a literature review and some issues&lt;/title&gt;&lt;secondary-title&gt;Journal of Advances in Management Research&lt;/secondary-title&gt;&lt;/titles&gt;&lt;periodical&gt;&lt;full-title&gt;Journal of Advances in Management Research&lt;/full-title&gt;&lt;/periodical&gt;&lt;pages&gt;20-46&lt;/pages&gt;&lt;volume&gt;11&lt;/volume&gt;&lt;number&gt;1&lt;/number&gt;&lt;dates&gt;&lt;year&gt;2014&lt;/year&gt;&lt;/dates&gt;&lt;isbn&gt;0972-7981&lt;/isbn&gt;&lt;urls&gt;&lt;/urls&gt;&lt;/record&gt;&lt;/Cite&gt;&lt;/EndNote&gt;</w:instrText>
      </w:r>
      <w:r w:rsidR="00852206">
        <w:rPr>
          <w:rFonts w:ascii="Times New Roman" w:eastAsia="Calibri" w:hAnsi="Times New Roman"/>
          <w:sz w:val="24"/>
          <w:szCs w:val="24"/>
        </w:rPr>
        <w:fldChar w:fldCharType="separate"/>
      </w:r>
      <w:r w:rsidR="007F476E">
        <w:rPr>
          <w:rFonts w:ascii="Times New Roman" w:eastAsia="Calibri" w:hAnsi="Times New Roman"/>
          <w:noProof/>
          <w:sz w:val="24"/>
          <w:szCs w:val="24"/>
        </w:rPr>
        <w:t>(</w:t>
      </w:r>
      <w:r w:rsidR="007F476E" w:rsidRPr="00871081">
        <w:rPr>
          <w:rFonts w:ascii="Times New Roman" w:eastAsia="Calibri" w:hAnsi="Times New Roman"/>
          <w:noProof/>
          <w:sz w:val="24"/>
          <w:szCs w:val="24"/>
          <w:highlight w:val="yellow"/>
        </w:rPr>
        <w:t>Younis et al., 2016, Luthra et al., 2014</w:t>
      </w:r>
      <w:r w:rsidR="007F476E">
        <w:rPr>
          <w:rFonts w:ascii="Times New Roman" w:eastAsia="Calibri" w:hAnsi="Times New Roman"/>
          <w:noProof/>
          <w:sz w:val="24"/>
          <w:szCs w:val="24"/>
        </w:rPr>
        <w:t>)</w:t>
      </w:r>
      <w:r w:rsidR="00852206">
        <w:rPr>
          <w:rFonts w:ascii="Times New Roman" w:eastAsia="Calibri" w:hAnsi="Times New Roman"/>
          <w:sz w:val="24"/>
          <w:szCs w:val="24"/>
        </w:rPr>
        <w:fldChar w:fldCharType="end"/>
      </w:r>
      <w:r w:rsidRPr="00F21438">
        <w:rPr>
          <w:rFonts w:ascii="Times New Roman" w:eastAsia="Calibri" w:hAnsi="Times New Roman"/>
          <w:sz w:val="24"/>
          <w:szCs w:val="24"/>
        </w:rPr>
        <w:t xml:space="preserve">. </w:t>
      </w:r>
    </w:p>
    <w:p w14:paraId="5DC1B6B1" w14:textId="17B7B2D7" w:rsidR="00DA154C" w:rsidRPr="00F21438" w:rsidRDefault="00091E3C" w:rsidP="003351C6">
      <w:pPr>
        <w:pStyle w:val="a"/>
        <w:spacing w:before="0" w:beforeAutospacing="0" w:after="0"/>
        <w:jc w:val="both"/>
        <w:rPr>
          <w:rFonts w:ascii="Times New Roman" w:eastAsia="Calibri" w:hAnsi="Times New Roman"/>
          <w:sz w:val="24"/>
          <w:szCs w:val="24"/>
        </w:rPr>
      </w:pPr>
      <w:r w:rsidRPr="00F21438">
        <w:rPr>
          <w:rFonts w:ascii="Times New Roman" w:eastAsia="Calibri" w:hAnsi="Times New Roman"/>
          <w:sz w:val="24"/>
          <w:szCs w:val="24"/>
        </w:rPr>
        <w:t xml:space="preserve">However, many researchers have not come across the third dimension of performance, Marketing Performance (MP) as proposed by </w:t>
      </w:r>
      <w:r w:rsidR="00852206">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&lt;EndNote&gt;&lt;Cite&gt;&lt;Author&gt;Younis&lt;/Author&gt;&lt;Year&gt;2016&lt;/Year&gt;&lt;RecNum&gt;92&lt;/RecNum&gt;&lt;DisplayText&gt;(Younis et al., 2016, Raut et al., 2019)&lt;/DisplayText&gt;&lt;record&gt;&lt;rec-number&gt;92&lt;/rec-number&gt;&lt;foreign-keys&gt;&lt;key app="EN" db-id="rspwxz9d20pwwhezsab5dz9tsd9s00f9z02t" timestamp="1745964833"&gt;92&lt;/key&gt;&lt;/foreign-keys&gt;&lt;ref-type name="Journal Article"&gt;17&lt;/ref-type&gt;&lt;contributors&gt;&lt;authors&gt;&lt;author&gt;Younis, Hassan&lt;/author&gt;&lt;author&gt;Sundarakani, Balan&lt;/author&gt;&lt;author&gt;Vel, Prakash&lt;/author&gt;&lt;/authors&gt;&lt;/contributors&gt;&lt;titles&gt;&lt;title&gt;The impact of implementing green supply chain management practices on corporate performance&lt;/title&gt;&lt;secondary-title&gt;Competitiveness Review&lt;/secondary-title&gt;&lt;/titles&gt;&lt;periodical&gt;&lt;full-title&gt;Competitiveness Review&lt;/full-title&gt;&lt;/periodical&gt;&lt;pages&gt;216-245&lt;/pages&gt;&lt;volume&gt;26&lt;/volume&gt;&lt;number&gt;3&lt;/number&gt;&lt;dates&gt;&lt;year&gt;2016&lt;/year&gt;&lt;/dates&gt;&lt;isbn&gt;1059-5422&lt;/isbn&gt;&lt;urls&gt;&lt;/urls&gt;&lt;/record&gt;&lt;/Cite&gt;&lt;Cite&gt;&lt;Author&gt;Raut&lt;/Author&gt;&lt;Year&gt;2019&lt;/Year&gt;&lt;RecNum&gt;281&lt;/RecNum&gt;&lt;record&gt;&lt;rec-number&gt;281&lt;/rec-number&gt;&lt;foreign-keys&gt;&lt;key app="EN" db-id="rspwxz9d20pwwhezsab5dz9tsd9s00f9z02t" timestamp="1746389296"&gt;281&lt;/key&gt;&lt;/foreign-keys&gt;&lt;ref-type name="Journal Article"&gt;17&lt;/ref-type&gt;&lt;contributors&gt;&lt;authors&gt;&lt;author&gt;Raut, Rakesh D&lt;/author&gt;&lt;author&gt;Luthra, Sunil&lt;/author&gt;&lt;author&gt;Narkhede, Balkrishna E&lt;/author&gt;&lt;author&gt;Mangla, Sachin K&lt;/author&gt;&lt;author&gt;Gardas, Bhaskar B&lt;/author&gt;&lt;author&gt;Priyadarshinee, Pragati&lt;/author&gt;&lt;/authors&gt;&lt;/contributors&gt;&lt;titles&gt;&lt;title&gt;Examining the performance oriented indicators for implementing green management practices in the Indian agro sector&lt;/title&gt;&lt;secondary-title&gt;Journal of Cleaner Production&lt;/secondary-title&gt;&lt;/titles&gt;&lt;periodical&gt;&lt;full-title&gt;Journal of cleaner production&lt;/full-title&gt;&lt;/periodical&gt;&lt;pages&gt;926-943&lt;/pages&gt;&lt;volume&gt;215&lt;/volume&gt;&lt;dates&gt;&lt;year&gt;2019&lt;/year&gt;&lt;/dates&gt;&lt;isbn&gt;0959-6526&lt;/isbn&gt;&lt;urls&gt;&lt;/urls&gt;&lt;/record&gt;&lt;/Cite&gt;&lt;/EndNote&gt;</w:instrText>
      </w:r>
      <w:r w:rsidR="00852206">
        <w:rPr>
          <w:rFonts w:ascii="Times New Roman" w:eastAsia="Calibri" w:hAnsi="Times New Roman"/>
          <w:sz w:val="24"/>
          <w:szCs w:val="24"/>
        </w:rPr>
        <w:fldChar w:fldCharType="separate"/>
      </w:r>
      <w:r w:rsidR="007F476E">
        <w:rPr>
          <w:rFonts w:ascii="Times New Roman" w:eastAsia="Calibri" w:hAnsi="Times New Roman"/>
          <w:noProof/>
          <w:sz w:val="24"/>
          <w:szCs w:val="24"/>
        </w:rPr>
        <w:t>(</w:t>
      </w:r>
      <w:r w:rsidR="007F476E" w:rsidRPr="00871081">
        <w:rPr>
          <w:rFonts w:ascii="Times New Roman" w:eastAsia="Calibri" w:hAnsi="Times New Roman"/>
          <w:noProof/>
          <w:sz w:val="24"/>
          <w:szCs w:val="24"/>
          <w:highlight w:val="yellow"/>
        </w:rPr>
        <w:t>Younis et al., 2016, Raut et al., 2019</w:t>
      </w:r>
      <w:r w:rsidR="007F476E">
        <w:rPr>
          <w:rFonts w:ascii="Times New Roman" w:eastAsia="Calibri" w:hAnsi="Times New Roman"/>
          <w:noProof/>
          <w:sz w:val="24"/>
          <w:szCs w:val="24"/>
        </w:rPr>
        <w:t>)</w:t>
      </w:r>
      <w:r w:rsidR="00852206">
        <w:rPr>
          <w:rFonts w:ascii="Times New Roman" w:eastAsia="Calibri" w:hAnsi="Times New Roman"/>
          <w:sz w:val="24"/>
          <w:szCs w:val="24"/>
        </w:rPr>
        <w:fldChar w:fldCharType="end"/>
      </w:r>
      <w:r w:rsidRPr="00F21438">
        <w:rPr>
          <w:rFonts w:ascii="Times New Roman" w:eastAsia="Calibri" w:hAnsi="Times New Roman"/>
          <w:sz w:val="24"/>
          <w:szCs w:val="24"/>
        </w:rPr>
        <w:t xml:space="preserve">. </w:t>
      </w:r>
      <w:r w:rsidR="00852206" w:rsidRPr="00852206">
        <w:rPr>
          <w:rFonts w:ascii="Times New Roman" w:eastAsia="Calibri" w:hAnsi="Times New Roman"/>
          <w:sz w:val="24"/>
          <w:szCs w:val="24"/>
          <w:highlight w:val="yellow"/>
        </w:rPr>
        <w:fldChar w:fldCharType="begin"/>
      </w:r>
      <w:r w:rsidR="007F476E">
        <w:rPr>
          <w:rFonts w:ascii="Times New Roman" w:eastAsia="Calibri" w:hAnsi="Times New Roman"/>
          <w:sz w:val="24"/>
          <w:szCs w:val="24"/>
          <w:highlight w:val="yellow"/>
        </w:rPr>
        <w:instrText xml:space="preserve"> ADDIN EN.CITE &lt;EndNote&gt;&lt;Cite&gt;&lt;Author&gt;Choudhary&lt;/Author&gt;&lt;Year&gt;2022&lt;/Year&gt;&lt;RecNum&gt;278&lt;/RecNum&gt;&lt;DisplayText&gt;(Choudhary and Sangwan, 2022, Sahoo and Vijayvargy, 2021)&lt;/DisplayText&gt;&lt;record&gt;&lt;rec-number&gt;278&lt;/rec-number&gt;&lt;foreign-keys&gt;&lt;key app="EN" db-id="rspwxz9d20pwwhezsab5dz9tsd9s00f9z02t" timestamp="1746388831"&gt;278&lt;/key&gt;&lt;/foreign-keys&gt;&lt;ref-type name="Journal Article"&gt;17&lt;/ref-type&gt;&lt;contributors&gt;&lt;authors&gt;&lt;author&gt;Choudhary, Kailash&lt;/author&gt;&lt;author&gt;Sangwan, Kuldip Singh&lt;/author&gt;&lt;/authors&gt;&lt;/contributors&gt;&lt;titles&gt;&lt;title&gt;Green supply chain management pressures, practices and performance: a critical literature review&lt;/title&gt;&lt;secondary-title&gt;Benchmarking: An International Journal&lt;/secondary-title&gt;&lt;/titles&gt;&lt;periodical&gt;&lt;full-title&gt;Benchmarking: An International Journal&lt;/full-title&gt;&lt;/periodical&gt;&lt;pages&gt;1393-1428&lt;/pages&gt;&lt;volume&gt;29&lt;/volume&gt;&lt;number&gt;5&lt;/number&gt;&lt;dates&gt;&lt;year&gt;2022&lt;/year&gt;&lt;/dates&gt;&lt;isbn&gt;1463-5771&lt;/isbn&gt;&lt;urls&gt;&lt;/urls&gt;&lt;/record&gt;&lt;/Cite&gt;&lt;Cite&gt;&lt;Author&gt;Sahoo&lt;/Author&gt;&lt;Year&gt;2021&lt;/Year&gt;&lt;RecNum&gt;40&lt;/RecNum&gt;&lt;record&gt;&lt;rec-number&gt;40&lt;/rec-number&gt;&lt;foreign-keys&gt;&lt;key app="EN" db-id="rspwxz9d20pwwhezsab5dz9tsd9s00f9z02t" timestamp="1745964832"&gt;40&lt;/key&gt;&lt;/foreign-keys&gt;&lt;ref-type name="Journal Article"&gt;17&lt;/ref-type&gt;&lt;contributors&gt;&lt;authors&gt;&lt;author&gt;Sahoo, Saumyaranjan&lt;/author&gt;&lt;author&gt;Vijayvargy, Lokesh&lt;/author&gt;&lt;/authors&gt;&lt;/contributors&gt;&lt;titles&gt;&lt;title&gt;Green supply chain management practices and its impact on organizational performance: evidence from Indian manufacturers&lt;/title&gt;&lt;secondary-title&gt;Journal of Manufacturing Technology Management&lt;/secondary-title&gt;&lt;/titles&gt;&lt;periodical&gt;&lt;full-title&gt;Journal of Manufacturing Technology Management&lt;/full-title&gt;&lt;/periodical&gt;&lt;pages&gt;862-886&lt;/pages&gt;&lt;volume&gt;32&lt;/volume&gt;&lt;number&gt;4&lt;/number&gt;&lt;dates&gt;&lt;year&gt;2021&lt;/year&gt;&lt;/dates&gt;&lt;isbn&gt;1741-038X&lt;/isbn&gt;&lt;urls&gt;&lt;/urls&gt;&lt;/record&gt;&lt;/Cite&gt;&lt;/EndNote&gt;</w:instrText>
      </w:r>
      <w:r w:rsidR="00852206" w:rsidRPr="00852206">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(Choudhary and Sangwan, 2022, Sahoo and Vijayvargy, 2021)</w:t>
      </w:r>
      <w:r w:rsidR="00852206" w:rsidRPr="00852206">
        <w:rPr>
          <w:rFonts w:ascii="Times New Roman" w:eastAsia="Calibri" w:hAnsi="Times New Roman"/>
          <w:sz w:val="24"/>
          <w:szCs w:val="24"/>
          <w:highlight w:val="yellow"/>
        </w:rPr>
        <w:fldChar w:fldCharType="end"/>
      </w:r>
      <w:r w:rsidRPr="00F21438">
        <w:rPr>
          <w:rFonts w:ascii="Times New Roman" w:eastAsia="Calibri" w:hAnsi="Times New Roman"/>
          <w:sz w:val="24"/>
          <w:szCs w:val="24"/>
        </w:rPr>
        <w:t xml:space="preserve"> suggest that within the current theoretical and empirical literature, clear links between EM, and FP have not been established in a unified literature review framework, as such scant evidence exists that could help to delineate the environmental, marketing, and financial performance for organizations. In South Asian countries, the performance of the top management is evaluated mainly financially and the performance of the middle management operationally. </w:t>
      </w:r>
      <w:r w:rsidR="008F0F6B" w:rsidRPr="008F0F6B">
        <w:rPr>
          <w:rFonts w:ascii="Times New Roman" w:eastAsia="Calibri" w:hAnsi="Times New Roman"/>
          <w:sz w:val="24"/>
          <w:szCs w:val="24"/>
        </w:rPr>
        <w:t xml:space="preserve">The assessment of managerial green practice engagement should stem from how improved financial outcomes result from environmental and marketing performance success </w:t>
      </w:r>
      <w:r w:rsidR="00852206">
        <w:rPr>
          <w:rFonts w:ascii="Times New Roman" w:eastAsia="Calibri" w:hAnsi="Times New Roman"/>
          <w:sz w:val="24"/>
          <w:szCs w:val="24"/>
        </w:rPr>
        <w:fldChar w:fldCharType="begin"/>
      </w:r>
      <w:r w:rsidR="007F476E">
        <w:rPr>
          <w:rFonts w:ascii="Times New Roman" w:eastAsia="Calibri" w:hAnsi="Times New Roman"/>
          <w:sz w:val="24"/>
          <w:szCs w:val="24"/>
        </w:rPr>
        <w:instrText xml:space="preserve"> ADDIN EN.CITE &lt;EndNote&gt;&lt;Cite&gt;&lt;Author&gt;Singh&lt;/Author&gt;&lt;Year&gt;2013&lt;/Year&gt;&lt;RecNum&gt;282&lt;/RecNum&gt;&lt;DisplayText&gt;(Singh et al., 2013)&lt;/DisplayText&gt;&lt;record&gt;&lt;rec-number&gt;282&lt;/rec-number&gt;&lt;foreign-keys&gt;&lt;key app="EN" db-id="rspwxz9d20pwwhezsab5dz9tsd9s00f9z02t" timestamp="1746389502"&gt;282&lt;/key&gt;&lt;/foreign-keys&gt;&lt;ref-type name="Journal Article"&gt;17&lt;/ref-type&gt;&lt;contributors&gt;&lt;authors&gt;&lt;author&gt;Singh, Perminder Jit&lt;/author&gt;&lt;author&gt;Mittal, Varinder Kumar&lt;/author&gt;&lt;author&gt;Sangwan, Kuldip Singh&lt;/author&gt;&lt;/authors&gt;&lt;/contributors&gt;&lt;titles&gt;&lt;title&gt;Development and validation of performance measures for environmentally conscious manufacturing&lt;/title&gt;&lt;secondary-title&gt;International Journal of Services and Operations Management&lt;/secondary-title&gt;&lt;/titles&gt;&lt;periodical&gt;&lt;full-title&gt;International Journal of Services and Operations Management&lt;/full-title&gt;&lt;/periodical&gt;&lt;pages&gt;197-220&lt;/pages&gt;&lt;volume&gt;14&lt;/volume&gt;&lt;number&gt;2&lt;/number&gt;&lt;dates&gt;&lt;year&gt;2013&lt;/year&gt;&lt;/dates&gt;&lt;isbn&gt;1744-2370&lt;/isbn&gt;&lt;urls&gt;&lt;/urls&gt;&lt;/record&gt;&lt;/Cite&gt;&lt;/EndNote&gt;</w:instrText>
      </w:r>
      <w:r w:rsidR="00852206">
        <w:rPr>
          <w:rFonts w:ascii="Times New Roman" w:eastAsia="Calibri" w:hAnsi="Times New Roman"/>
          <w:sz w:val="24"/>
          <w:szCs w:val="24"/>
        </w:rPr>
        <w:fldChar w:fldCharType="separate"/>
      </w:r>
      <w:r w:rsidR="007F476E">
        <w:rPr>
          <w:rFonts w:ascii="Times New Roman" w:eastAsia="Calibri" w:hAnsi="Times New Roman"/>
          <w:noProof/>
          <w:sz w:val="24"/>
          <w:szCs w:val="24"/>
        </w:rPr>
        <w:t>(</w:t>
      </w:r>
      <w:r w:rsidR="007F476E" w:rsidRPr="00871081">
        <w:rPr>
          <w:rFonts w:ascii="Times New Roman" w:eastAsia="Calibri" w:hAnsi="Times New Roman"/>
          <w:noProof/>
          <w:sz w:val="24"/>
          <w:szCs w:val="24"/>
          <w:highlight w:val="yellow"/>
        </w:rPr>
        <w:t>Singh et al., 2013</w:t>
      </w:r>
      <w:r w:rsidR="007F476E">
        <w:rPr>
          <w:rFonts w:ascii="Times New Roman" w:eastAsia="Calibri" w:hAnsi="Times New Roman"/>
          <w:noProof/>
          <w:sz w:val="24"/>
          <w:szCs w:val="24"/>
        </w:rPr>
        <w:t>)</w:t>
      </w:r>
      <w:r w:rsidR="00852206">
        <w:rPr>
          <w:rFonts w:ascii="Times New Roman" w:eastAsia="Calibri" w:hAnsi="Times New Roman"/>
          <w:sz w:val="24"/>
          <w:szCs w:val="24"/>
        </w:rPr>
        <w:fldChar w:fldCharType="end"/>
      </w:r>
      <w:r w:rsidR="008F0F6B" w:rsidRPr="008F0F6B">
        <w:rPr>
          <w:rFonts w:ascii="Times New Roman" w:eastAsia="Calibri" w:hAnsi="Times New Roman"/>
          <w:sz w:val="24"/>
          <w:szCs w:val="24"/>
        </w:rPr>
        <w:t xml:space="preserve">. A GSCMP becomes beneficial only when it shows positive effects on financial outcomes as well as marketing results and environmental performance in the company. There exists a system of connections between economic results and operational and environmental outputs that must be recognized. Many Bangladeshi managers alongside policymakers maintain their doubts regarding the effects of GSCMPs </w:t>
      </w:r>
      <w:r w:rsidR="00852206" w:rsidRPr="00852206">
        <w:rPr>
          <w:rFonts w:ascii="Times New Roman" w:eastAsia="Calibri" w:hAnsi="Times New Roman"/>
          <w:sz w:val="24"/>
          <w:szCs w:val="24"/>
          <w:highlight w:val="yellow"/>
        </w:rPr>
        <w:fldChar w:fldCharType="begin"/>
      </w:r>
      <w:r w:rsidR="007F476E">
        <w:rPr>
          <w:rFonts w:ascii="Times New Roman" w:eastAsia="Calibri" w:hAnsi="Times New Roman"/>
          <w:sz w:val="24"/>
          <w:szCs w:val="24"/>
          <w:highlight w:val="yellow"/>
        </w:rPr>
        <w:instrText xml:space="preserve"> ADDIN EN.CITE &lt;EndNote&gt;&lt;Cite&gt;&lt;Author&gt;Choudhary&lt;/Author&gt;&lt;Year&gt;2022&lt;/Year&gt;&lt;RecNum&gt;278&lt;/RecNum&gt;&lt;DisplayText&gt;(Choudhary and Sangwan, 2022, Soda et al., 2015)&lt;/DisplayText&gt;&lt;record&gt;&lt;rec-number&gt;278&lt;/rec-number&gt;&lt;foreign-keys&gt;&lt;key app="EN" db-id="rspwxz9d20pwwhezsab5dz9tsd9s00f9z02t" timestamp="1746388831"&gt;278&lt;/key&gt;&lt;/foreign-keys&gt;&lt;ref-type name="Journal Article"&gt;17&lt;/ref-type&gt;&lt;contributors&gt;&lt;authors&gt;&lt;author&gt;Choudhary, Kailash&lt;/author&gt;&lt;author&gt;Sangwan, Kuldip Singh&lt;/author&gt;&lt;/authors&gt;&lt;/contributors&gt;&lt;titles&gt;&lt;title&gt;Green supply chain management pressures, practices and performance: a critical literature review&lt;/title&gt;&lt;secondary-title&gt;Benchmarking: An International Journal&lt;/secondary-title&gt;&lt;/titles&gt;&lt;periodical&gt;&lt;full-title&gt;Benchmarking: An International Journal&lt;/full-title&gt;&lt;/periodical&gt;&lt;pages&gt;1393-1428&lt;/pages&gt;&lt;volume&gt;29&lt;/volume&gt;&lt;number&gt;5&lt;/number&gt;&lt;dates&gt;&lt;year&gt;2022&lt;/year&gt;&lt;/dates&gt;&lt;isbn&gt;1463-5771&lt;/isbn&gt;&lt;urls&gt;&lt;/urls&gt;&lt;/record&gt;&lt;/Cite&gt;&lt;Cite&gt;&lt;Author&gt;Soda&lt;/Author&gt;&lt;Year&gt;2015&lt;/Year&gt;&lt;RecNum&gt;275&lt;/RecNum&gt;&lt;record&gt;&lt;rec-number&gt;275&lt;/rec-number&gt;&lt;foreign-keys&gt;&lt;key app="EN" db-id="rspwxz9d20pwwhezsab5dz9tsd9s00f9z02t" timestamp="1746388379"&gt;275&lt;/key&gt;&lt;/foreign-keys&gt;&lt;ref-type name="Journal Article"&gt;17&lt;/ref-type&gt;&lt;contributors&gt;&lt;authors&gt;&lt;author&gt;Soda, SHEETAL&lt;/author&gt;&lt;author&gt;Sachdeva, Anish&lt;/author&gt;&lt;author&gt;Garg, Rajiv Kumar&lt;/author&gt;&lt;/authors&gt;&lt;/contributors&gt;&lt;titles&gt;&lt;title&gt;GSCM: practices, trends and prospects in Indian context&lt;/title&gt;&lt;secondary-title&gt;Journal of Manufacturing Technology Management&lt;/secondary-title&gt;&lt;/titles&gt;&lt;periodical&gt;&lt;full-title&gt;Journal of Manufacturing Technology Management&lt;/full-title&gt;&lt;/periodical&gt;&lt;pages&gt;889-910&lt;/pages&gt;&lt;volume&gt;26&lt;/volume&gt;&lt;number&gt;6&lt;/number&gt;&lt;dates&gt;&lt;year&gt;2015&lt;/year&gt;&lt;/dates&gt;&lt;isbn&gt;1741-038X&lt;/isbn&gt;&lt;urls&gt;&lt;/urls&gt;&lt;/record&gt;&lt;/Cite&gt;&lt;/EndNote&gt;</w:instrText>
      </w:r>
      <w:r w:rsidR="00852206" w:rsidRPr="00852206">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(Choudhary and Sangwan, 2022, Soda et al., 2015)</w:t>
      </w:r>
      <w:r w:rsidR="00852206" w:rsidRPr="00852206">
        <w:rPr>
          <w:rFonts w:ascii="Times New Roman" w:eastAsia="Calibri" w:hAnsi="Times New Roman"/>
          <w:sz w:val="24"/>
          <w:szCs w:val="24"/>
          <w:highlight w:val="yellow"/>
        </w:rPr>
        <w:fldChar w:fldCharType="end"/>
      </w:r>
      <w:r w:rsidR="008F0F6B" w:rsidRPr="00852206">
        <w:rPr>
          <w:rFonts w:ascii="Times New Roman" w:eastAsia="Calibri" w:hAnsi="Times New Roman"/>
          <w:sz w:val="24"/>
          <w:szCs w:val="24"/>
          <w:highlight w:val="yellow"/>
        </w:rPr>
        <w:t xml:space="preserve">. </w:t>
      </w:r>
      <w:r w:rsidR="00852206" w:rsidRPr="00852206">
        <w:rPr>
          <w:rFonts w:ascii="Times New Roman" w:eastAsia="Calibri" w:hAnsi="Times New Roman"/>
          <w:sz w:val="24"/>
          <w:szCs w:val="24"/>
          <w:highlight w:val="yellow"/>
        </w:rPr>
        <w:fldChar w:fldCharType="begin"/>
      </w:r>
      <w:r w:rsidR="007F476E">
        <w:rPr>
          <w:rFonts w:ascii="Times New Roman" w:eastAsia="Calibri" w:hAnsi="Times New Roman"/>
          <w:sz w:val="24"/>
          <w:szCs w:val="24"/>
          <w:highlight w:val="yellow"/>
        </w:rPr>
        <w:instrText xml:space="preserve"> ADDIN EN.CITE &lt;EndNote&gt;&lt;Cite&gt;&lt;Author&gt;Soda&lt;/Author&gt;&lt;Year&gt;2015&lt;/Year&gt;&lt;RecNum&gt;275&lt;/RecNum&gt;&lt;DisplayText&gt;(Soda et al., 2015)&lt;/DisplayText&gt;&lt;record&gt;&lt;rec-number&gt;275&lt;/rec-number&gt;&lt;foreign-keys&gt;&lt;key app="EN" db-id="rspwxz9d20pwwhezsab5dz9tsd9s00f9z02t" timestamp="1746388379"&gt;275&lt;/key&gt;&lt;/foreign-keys&gt;&lt;ref-type name="Journal Article"&gt;17&lt;/ref-type&gt;&lt;contributors&gt;&lt;authors&gt;&lt;author&gt;Soda, SHEETAL&lt;/author&gt;&lt;author&gt;Sachdeva, Anish&lt;/author&gt;&lt;author&gt;Garg, Rajiv Kumar&lt;/author&gt;&lt;/authors&gt;&lt;/contributors&gt;&lt;titles&gt;&lt;title&gt;GSCM: practices, trends and prospects in Indian context&lt;/title&gt;&lt;secondary-title&gt;Journal of Manufacturing Technology Management&lt;/secondary-title&gt;&lt;/titles&gt;&lt;periodical&gt;&lt;full-title&gt;Journal of Manufacturing Technology Management&lt;/full-title&gt;&lt;/periodical&gt;&lt;pages&gt;889-910&lt;/pages&gt;&lt;volume&gt;26&lt;/volume&gt;&lt;number&gt;6&lt;/number&gt;&lt;dates&gt;&lt;year&gt;2015&lt;/year&gt;&lt;/dates&gt;&lt;isbn&gt;1741-038X&lt;/isbn&gt;&lt;urls&gt;&lt;/urls&gt;&lt;/record&gt;&lt;/Cite&gt;&lt;/EndNote&gt;</w:instrText>
      </w:r>
      <w:r w:rsidR="00852206" w:rsidRPr="00852206">
        <w:rPr>
          <w:rFonts w:ascii="Times New Roman" w:eastAsia="Calibri" w:hAnsi="Times New Roman"/>
          <w:sz w:val="24"/>
          <w:szCs w:val="24"/>
          <w:highlight w:val="yellow"/>
        </w:rPr>
        <w:fldChar w:fldCharType="separate"/>
      </w:r>
      <w:r w:rsidR="007F476E">
        <w:rPr>
          <w:rFonts w:ascii="Times New Roman" w:eastAsia="Calibri" w:hAnsi="Times New Roman"/>
          <w:noProof/>
          <w:sz w:val="24"/>
          <w:szCs w:val="24"/>
          <w:highlight w:val="yellow"/>
        </w:rPr>
        <w:t>(Soda et al., 2015)</w:t>
      </w:r>
      <w:r w:rsidR="00852206" w:rsidRPr="00852206">
        <w:rPr>
          <w:rFonts w:ascii="Times New Roman" w:eastAsia="Calibri" w:hAnsi="Times New Roman"/>
          <w:sz w:val="24"/>
          <w:szCs w:val="24"/>
          <w:highlight w:val="yellow"/>
        </w:rPr>
        <w:fldChar w:fldCharType="end"/>
      </w:r>
      <w:r w:rsidRPr="00F21438">
        <w:rPr>
          <w:rFonts w:ascii="Times New Roman" w:eastAsia="Calibri" w:hAnsi="Times New Roman"/>
          <w:sz w:val="24"/>
          <w:szCs w:val="24"/>
        </w:rPr>
        <w:t xml:space="preserve"> noted that a highly uncertain environment is a significant barrier to GSCM practice realization for most organizations. </w:t>
      </w:r>
      <w:r w:rsidR="00631B75" w:rsidRPr="00F21438">
        <w:rPr>
          <w:rFonts w:ascii="Times New Roman" w:eastAsia="Calibri" w:hAnsi="Times New Roman"/>
          <w:sz w:val="24"/>
          <w:szCs w:val="24"/>
        </w:rPr>
        <w:t>Thus, this research aims to assess whether the deployment of GSCMPs improves the financial/market and environmental outcomes or any other outcomes as any overall efficiency improvement.</w:t>
      </w:r>
      <w:r w:rsidR="00871081">
        <w:rPr>
          <w:rFonts w:ascii="Times New Roman" w:eastAsia="Calibri" w:hAnsi="Times New Roman"/>
          <w:sz w:val="24"/>
          <w:szCs w:val="24"/>
        </w:rPr>
        <w:t xml:space="preserve"> </w:t>
      </w:r>
      <w:r w:rsidRPr="00F21438">
        <w:rPr>
          <w:rFonts w:ascii="Times New Roman" w:eastAsia="FangSong" w:hAnsi="Times New Roman"/>
          <w:sz w:val="24"/>
          <w:szCs w:val="24"/>
        </w:rPr>
        <w:t xml:space="preserve">In this research, the variable of interest, the supply chain leadership skill (SCLS), was assumed to be a moderator since earlier research has given little attention. According to </w:t>
      </w:r>
      <w:r w:rsidR="00392662">
        <w:rPr>
          <w:rFonts w:ascii="Times New Roman" w:eastAsia="FangSong" w:hAnsi="Times New Roman"/>
          <w:sz w:val="24"/>
          <w:szCs w:val="24"/>
        </w:rPr>
        <w:fldChar w:fldCharType="begin"/>
      </w:r>
      <w:r w:rsidR="007F476E">
        <w:rPr>
          <w:rFonts w:ascii="Times New Roman" w:eastAsia="FangSong" w:hAnsi="Times New Roman"/>
          <w:sz w:val="24"/>
          <w:szCs w:val="24"/>
        </w:rPr>
        <w:instrText xml:space="preserve"> ADDIN EN.CITE &lt;EndNote&gt;&lt;Cite&gt;&lt;Author&gt;Chen&lt;/Author&gt;&lt;Year&gt;2021&lt;/Year&gt;&lt;RecNum&gt;103&lt;/RecNum&gt;&lt;DisplayText&gt;(Chen et al., 2021)&lt;/DisplayText&gt;&lt;record&gt;&lt;rec-number&gt;103&lt;/rec-number&gt;&lt;foreign-keys&gt;&lt;key app="EN" db-id="rspwxz9d20pwwhezsab5dz9tsd9s00f9z02t" timestamp="1745964833"&gt;103&lt;/key&gt;&lt;/foreign-keys&gt;&lt;ref-type name="Journal Article"&gt;17&lt;/ref-type&gt;&lt;contributors&gt;&lt;authors&gt;&lt;author&gt;Chen, Lujie&lt;/author&gt;&lt;author&gt;Li, Taiyu&lt;/author&gt;&lt;author&gt;Zhang, Tianyu&lt;/author&gt;&lt;/authors&gt;&lt;/contributors&gt;&lt;titles&gt;&lt;title&gt;Supply chain leadership and firm performance: A meta-analysis&lt;/title&gt;&lt;secondary-title&gt;International Journal of Production Economics&lt;/secondary-title&gt;&lt;/titles&gt;&lt;periodical&gt;&lt;full-title&gt;International Journal of Production Economics&lt;/full-title&gt;&lt;/periodical&gt;&lt;pages&gt;108082&lt;/pages&gt;&lt;volume&gt;235&lt;/volume&gt;&lt;dates&gt;&lt;year&gt;2021&lt;/year&gt;&lt;/dates&gt;&lt;isbn&gt;0925-5273&lt;/isbn&gt;&lt;urls&gt;&lt;/urls&gt;&lt;/record&gt;&lt;/Cite&gt;&lt;/EndNote&gt;</w:instrText>
      </w:r>
      <w:r w:rsidR="00392662">
        <w:rPr>
          <w:rFonts w:ascii="Times New Roman" w:eastAsia="FangSong" w:hAnsi="Times New Roman"/>
          <w:sz w:val="24"/>
          <w:szCs w:val="24"/>
        </w:rPr>
        <w:fldChar w:fldCharType="separate"/>
      </w:r>
      <w:r w:rsidR="007F476E">
        <w:rPr>
          <w:rFonts w:ascii="Times New Roman" w:eastAsia="FangSong" w:hAnsi="Times New Roman"/>
          <w:noProof/>
          <w:sz w:val="24"/>
          <w:szCs w:val="24"/>
        </w:rPr>
        <w:t>(</w:t>
      </w:r>
      <w:r w:rsidR="007F476E" w:rsidRPr="00871081">
        <w:rPr>
          <w:rFonts w:ascii="Times New Roman" w:eastAsia="FangSong" w:hAnsi="Times New Roman"/>
          <w:noProof/>
          <w:sz w:val="24"/>
          <w:szCs w:val="24"/>
          <w:highlight w:val="yellow"/>
        </w:rPr>
        <w:t>Chen et al., 2021</w:t>
      </w:r>
      <w:r w:rsidR="007F476E">
        <w:rPr>
          <w:rFonts w:ascii="Times New Roman" w:eastAsia="FangSong" w:hAnsi="Times New Roman"/>
          <w:noProof/>
          <w:sz w:val="24"/>
          <w:szCs w:val="24"/>
        </w:rPr>
        <w:t>)</w:t>
      </w:r>
      <w:r w:rsidR="00392662">
        <w:rPr>
          <w:rFonts w:ascii="Times New Roman" w:eastAsia="FangSong" w:hAnsi="Times New Roman"/>
          <w:sz w:val="24"/>
          <w:szCs w:val="24"/>
        </w:rPr>
        <w:fldChar w:fldCharType="end"/>
      </w:r>
      <w:r w:rsidRPr="00F21438">
        <w:rPr>
          <w:rFonts w:ascii="Times New Roman" w:eastAsia="FangSong" w:hAnsi="Times New Roman"/>
          <w:sz w:val="24"/>
          <w:szCs w:val="24"/>
        </w:rPr>
        <w:t xml:space="preserve">, SCLS can enhance performance improvement in organizations. However, </w:t>
      </w:r>
      <w:r w:rsidR="00392662">
        <w:rPr>
          <w:rFonts w:ascii="Times New Roman" w:eastAsia="FangSong" w:hAnsi="Times New Roman"/>
          <w:sz w:val="24"/>
          <w:szCs w:val="24"/>
        </w:rPr>
        <w:fldChar w:fldCharType="begin"/>
      </w:r>
      <w:r w:rsidR="007F476E">
        <w:rPr>
          <w:rFonts w:ascii="Times New Roman" w:eastAsia="FangSong" w:hAnsi="Times New Roman"/>
          <w:sz w:val="24"/>
          <w:szCs w:val="24"/>
        </w:rPr>
        <w:instrText xml:space="preserve"> ADDIN EN.CITE &lt;EndNote&gt;&lt;Cite&gt;&lt;Author&gt;Purwanto&lt;/Author&gt;&lt;Year&gt;2022&lt;/Year&gt;&lt;RecNum&gt;283&lt;/RecNum&gt;&lt;DisplayText&gt;(Purwanto and Juliana, 2022)&lt;/DisplayText&gt;&lt;record&gt;&lt;rec-number&gt;283&lt;/rec-number&gt;&lt;foreign-keys&gt;&lt;key app="EN" db-id="rspwxz9d20pwwhezsab5dz9tsd9s00f9z02t" timestamp="1746389716"&gt;283&lt;/key&gt;&lt;/foreign-keys&gt;&lt;ref-type name="Journal Article"&gt;17&lt;/ref-type&gt;&lt;contributors&gt;&lt;authors&gt;&lt;author&gt;Purwanto, Agus&lt;/author&gt;&lt;author&gt;Juliana, Juliana&lt;/author&gt;&lt;/authors&gt;&lt;/contributors&gt;&lt;titles&gt;&lt;title&gt;The effect of supplier performance and transformational supply chain leadership style on supply chain performance in manufacturing companies&lt;/title&gt;&lt;secondary-title&gt;Uncertain Supply Chain Management&lt;/secondary-title&gt;&lt;/titles&gt;&lt;periodical&gt;&lt;full-title&gt;Uncertain Supply Chain Management&lt;/full-title&gt;&lt;/periodical&gt;&lt;pages&gt;511-516&lt;/pages&gt;&lt;volume&gt;10&lt;/volume&gt;&lt;number&gt;2&lt;/number&gt;&lt;dates&gt;&lt;year&gt;2022&lt;/year&gt;&lt;/dates&gt;&lt;urls&gt;&lt;/urls&gt;&lt;/record&gt;&lt;/Cite&gt;&lt;/EndNote&gt;</w:instrText>
      </w:r>
      <w:r w:rsidR="00392662">
        <w:rPr>
          <w:rFonts w:ascii="Times New Roman" w:eastAsia="FangSong" w:hAnsi="Times New Roman"/>
          <w:sz w:val="24"/>
          <w:szCs w:val="24"/>
        </w:rPr>
        <w:fldChar w:fldCharType="separate"/>
      </w:r>
      <w:r w:rsidR="007F476E">
        <w:rPr>
          <w:rFonts w:ascii="Times New Roman" w:eastAsia="FangSong" w:hAnsi="Times New Roman"/>
          <w:noProof/>
          <w:sz w:val="24"/>
          <w:szCs w:val="24"/>
        </w:rPr>
        <w:t>(</w:t>
      </w:r>
      <w:r w:rsidR="007F476E" w:rsidRPr="00871081">
        <w:rPr>
          <w:rFonts w:ascii="Times New Roman" w:eastAsia="FangSong" w:hAnsi="Times New Roman"/>
          <w:noProof/>
          <w:sz w:val="24"/>
          <w:szCs w:val="24"/>
          <w:highlight w:val="yellow"/>
        </w:rPr>
        <w:t>Purwanto and Juliana, 2022</w:t>
      </w:r>
      <w:r w:rsidR="007F476E">
        <w:rPr>
          <w:rFonts w:ascii="Times New Roman" w:eastAsia="FangSong" w:hAnsi="Times New Roman"/>
          <w:noProof/>
          <w:sz w:val="24"/>
          <w:szCs w:val="24"/>
        </w:rPr>
        <w:t>)</w:t>
      </w:r>
      <w:r w:rsidR="00392662">
        <w:rPr>
          <w:rFonts w:ascii="Times New Roman" w:eastAsia="FangSong" w:hAnsi="Times New Roman"/>
          <w:sz w:val="24"/>
          <w:szCs w:val="24"/>
        </w:rPr>
        <w:fldChar w:fldCharType="end"/>
      </w:r>
      <w:r w:rsidRPr="00F21438">
        <w:rPr>
          <w:rFonts w:ascii="Times New Roman" w:eastAsia="FangSong" w:hAnsi="Times New Roman"/>
          <w:sz w:val="24"/>
          <w:szCs w:val="24"/>
        </w:rPr>
        <w:t xml:space="preserve"> found out that there is positive correlation between the transformational SCLS and SC performance hence contributing to OP. The main objective of developing performance measurements is with the broad aim of enhancing operation performance. </w:t>
      </w:r>
      <w:r w:rsidR="00DA154C" w:rsidRPr="00F21438">
        <w:rPr>
          <w:rFonts w:ascii="Times New Roman" w:eastAsia="Calibri" w:hAnsi="Times New Roman"/>
          <w:sz w:val="24"/>
          <w:szCs w:val="24"/>
        </w:rPr>
        <w:t>The research questions for this empirical study are:</w:t>
      </w:r>
    </w:p>
    <w:p w14:paraId="6B8A7E10" w14:textId="565B986D" w:rsidR="00DA154C" w:rsidRPr="00F21438" w:rsidRDefault="00DA154C" w:rsidP="00BF09A3">
      <w:pPr>
        <w:pStyle w:val="a"/>
        <w:spacing w:before="0" w:beforeAutospacing="0" w:after="0"/>
        <w:ind w:left="723" w:hangingChars="300" w:hanging="723"/>
        <w:jc w:val="both"/>
        <w:rPr>
          <w:rFonts w:ascii="Times New Roman" w:eastAsia="Calibri" w:hAnsi="Times New Roman"/>
          <w:sz w:val="24"/>
          <w:szCs w:val="24"/>
        </w:rPr>
      </w:pPr>
      <w:r w:rsidRPr="00F21438">
        <w:rPr>
          <w:rFonts w:ascii="Times New Roman" w:eastAsia="Calibri" w:hAnsi="Times New Roman"/>
          <w:b/>
          <w:bCs/>
          <w:sz w:val="24"/>
          <w:szCs w:val="24"/>
        </w:rPr>
        <w:t>RQ</w:t>
      </w:r>
      <w:r w:rsidR="0034031E" w:rsidRPr="00F21438">
        <w:rPr>
          <w:rFonts w:ascii="Times New Roman" w:eastAsia="Calibri" w:hAnsi="Times New Roman"/>
          <w:b/>
          <w:bCs/>
          <w:sz w:val="24"/>
          <w:szCs w:val="24"/>
        </w:rPr>
        <w:t xml:space="preserve">: </w:t>
      </w:r>
      <w:r w:rsidR="00754E54" w:rsidRPr="00754E54">
        <w:rPr>
          <w:rFonts w:ascii="Times New Roman" w:eastAsia="Calibri" w:hAnsi="Times New Roman"/>
          <w:sz w:val="24"/>
          <w:szCs w:val="24"/>
        </w:rPr>
        <w:t xml:space="preserve">To what extent do Green Supply Chain Management Practices enhance organizational performance, and how does Perceived Competitive Advantage mediate this relationship, while Supply Chain Leadership Skills moderate </w:t>
      </w:r>
      <w:r w:rsidR="0057624F">
        <w:rPr>
          <w:rFonts w:ascii="Times New Roman" w:eastAsia="Calibri" w:hAnsi="Times New Roman"/>
          <w:sz w:val="24"/>
          <w:szCs w:val="24"/>
        </w:rPr>
        <w:t xml:space="preserve">the </w:t>
      </w:r>
      <w:r w:rsidR="00754E54" w:rsidRPr="00754E54">
        <w:rPr>
          <w:rFonts w:ascii="Times New Roman" w:eastAsia="Calibri" w:hAnsi="Times New Roman"/>
          <w:sz w:val="24"/>
          <w:szCs w:val="24"/>
        </w:rPr>
        <w:t>effect?</w:t>
      </w:r>
    </w:p>
    <w:p w14:paraId="00114011" w14:textId="77777777" w:rsidR="00754E54" w:rsidRDefault="00754E54" w:rsidP="00754E54">
      <w:pPr>
        <w:pStyle w:val="a"/>
        <w:spacing w:before="0" w:beforeAutospacing="0" w:after="0"/>
        <w:ind w:left="723" w:hangingChars="300" w:hanging="723"/>
        <w:jc w:val="both"/>
        <w:rPr>
          <w:rFonts w:ascii="Times New Roman" w:eastAsia="Calibri" w:hAnsi="Times New Roman"/>
          <w:b/>
          <w:bCs/>
          <w:sz w:val="24"/>
          <w:szCs w:val="24"/>
        </w:rPr>
      </w:pPr>
      <w:r w:rsidRPr="00754E54">
        <w:rPr>
          <w:rFonts w:ascii="Times New Roman" w:eastAsia="Calibri" w:hAnsi="Times New Roman"/>
          <w:b/>
          <w:bCs/>
          <w:sz w:val="24"/>
          <w:szCs w:val="24"/>
        </w:rPr>
        <w:t>Research Objective</w:t>
      </w:r>
    </w:p>
    <w:p w14:paraId="5632D897" w14:textId="5A90CCE4" w:rsidR="00BF09A3" w:rsidRPr="00754E54" w:rsidRDefault="00754E54" w:rsidP="00754E54">
      <w:pPr>
        <w:pStyle w:val="a"/>
        <w:spacing w:before="0" w:beforeAutospacing="0" w:after="0"/>
        <w:ind w:left="720"/>
        <w:jc w:val="both"/>
        <w:rPr>
          <w:rFonts w:ascii="Times New Roman" w:eastAsia="Calibri" w:hAnsi="Times New Roman"/>
          <w:b/>
          <w:bCs/>
          <w:sz w:val="24"/>
          <w:szCs w:val="24"/>
        </w:rPr>
      </w:pPr>
      <w:r w:rsidRPr="00754E54">
        <w:rPr>
          <w:rFonts w:ascii="Times New Roman" w:eastAsia="Calibri" w:hAnsi="Times New Roman"/>
          <w:sz w:val="24"/>
          <w:szCs w:val="24"/>
        </w:rPr>
        <w:t xml:space="preserve">The objective of this study is to examine the impact of Green Supply Chain Management (GSCM) practices on organizational performance in the manufacturing sector of Bangladesh. Specifically, the study aims to investigate the mediating role of Perceived Competitive Advantage in this relationship and to assess how Supply Chain Leadership </w:t>
      </w:r>
      <w:r w:rsidRPr="00754E54">
        <w:rPr>
          <w:rFonts w:ascii="Times New Roman" w:eastAsia="Calibri" w:hAnsi="Times New Roman"/>
          <w:sz w:val="24"/>
          <w:szCs w:val="24"/>
        </w:rPr>
        <w:lastRenderedPageBreak/>
        <w:t>Skills moderate both the direct and indirect (mediated) effects of GSCM practices on performance outcomes.</w:t>
      </w:r>
    </w:p>
    <w:p w14:paraId="6747C152" w14:textId="1651CC7E" w:rsidR="00DA154C" w:rsidRPr="00F21438" w:rsidRDefault="00DA154C" w:rsidP="00631B75">
      <w:pPr>
        <w:pStyle w:val="a"/>
        <w:spacing w:before="0" w:beforeAutospacing="0" w:after="0"/>
        <w:ind w:left="843" w:hangingChars="300" w:hanging="843"/>
        <w:jc w:val="both"/>
        <w:rPr>
          <w:rFonts w:ascii="Times New Roman" w:eastAsia="Calibri" w:hAnsi="Times New Roman"/>
          <w:b/>
          <w:bCs/>
          <w:sz w:val="28"/>
          <w:szCs w:val="28"/>
        </w:rPr>
      </w:pPr>
      <w:r w:rsidRPr="00F21438">
        <w:rPr>
          <w:rFonts w:ascii="Times New Roman" w:eastAsia="Calibri" w:hAnsi="Times New Roman"/>
          <w:b/>
          <w:bCs/>
          <w:sz w:val="28"/>
          <w:szCs w:val="28"/>
        </w:rPr>
        <w:t>Literature review</w:t>
      </w:r>
    </w:p>
    <w:p w14:paraId="46D061F9" w14:textId="3FC2A12D" w:rsidR="00DA154C" w:rsidRPr="00F21438" w:rsidRDefault="002F63ED" w:rsidP="003351C6">
      <w:pPr>
        <w:pStyle w:val="a"/>
        <w:numPr>
          <w:ilvl w:val="1"/>
          <w:numId w:val="1"/>
        </w:numPr>
        <w:spacing w:before="0" w:beforeAutospacing="0" w:after="0"/>
        <w:jc w:val="both"/>
        <w:rPr>
          <w:rFonts w:ascii="Times New Roman" w:eastAsia="Calibri" w:hAnsi="Times New Roman"/>
          <w:b/>
          <w:bCs/>
          <w:sz w:val="24"/>
          <w:szCs w:val="24"/>
        </w:rPr>
      </w:pPr>
      <w:r>
        <w:rPr>
          <w:rFonts w:ascii="Times New Roman" w:eastAsia="Calibri" w:hAnsi="Times New Roman"/>
          <w:b/>
          <w:bCs/>
          <w:sz w:val="24"/>
          <w:szCs w:val="24"/>
        </w:rPr>
        <w:t>Organizational Performance (</w:t>
      </w:r>
      <w:r w:rsidR="00DA154C" w:rsidRPr="00F21438">
        <w:rPr>
          <w:rFonts w:ascii="Times New Roman" w:eastAsia="Calibri" w:hAnsi="Times New Roman"/>
          <w:b/>
          <w:bCs/>
          <w:sz w:val="24"/>
          <w:szCs w:val="24"/>
        </w:rPr>
        <w:t>OP</w:t>
      </w:r>
      <w:r>
        <w:rPr>
          <w:rFonts w:ascii="Times New Roman" w:eastAsia="Calibri" w:hAnsi="Times New Roman"/>
          <w:b/>
          <w:bCs/>
          <w:sz w:val="24"/>
          <w:szCs w:val="24"/>
        </w:rPr>
        <w:t>)</w:t>
      </w:r>
    </w:p>
    <w:p w14:paraId="16F68AEC" w14:textId="690E8BED" w:rsidR="00091E3C" w:rsidRPr="00F21438" w:rsidRDefault="00091E3C" w:rsidP="00091E3C">
      <w:pPr>
        <w:pStyle w:val="a"/>
        <w:spacing w:before="0" w:beforeAutospacing="0" w:after="0"/>
        <w:jc w:val="both"/>
        <w:rPr>
          <w:rFonts w:ascii="Times New Roman" w:eastAsia="Calibri" w:hAnsi="Times New Roman"/>
          <w:b/>
          <w:sz w:val="24"/>
          <w:szCs w:val="24"/>
        </w:rPr>
      </w:pPr>
      <w:r w:rsidRPr="00F21438">
        <w:rPr>
          <w:rFonts w:ascii="Times New Roman" w:eastAsia="Calibri" w:hAnsi="Times New Roman"/>
          <w:bCs/>
          <w:sz w:val="24"/>
          <w:szCs w:val="24"/>
        </w:rPr>
        <w:t xml:space="preserve">OP is defined as the total operational efficiency deployed by a firm to both generate its profit and establish its market strengths </w:t>
      </w:r>
      <w:r w:rsidR="00FC416C">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&lt;EndNote&gt;&lt;Cite&gt;&lt;Author&gt;Li&lt;/Author&gt;&lt;Year&gt;2006&lt;/Year&gt;&lt;RecNum&gt;81&lt;/RecNum&gt;&lt;DisplayText&gt;(Li et al., 2006)&lt;/DisplayText&gt;&lt;record&gt;&lt;rec-number&gt;81&lt;/rec-number&gt;&lt;foreign-keys&gt;&lt;key app="EN" db-id="rspwxz9d20pwwhezsab5dz9tsd9s00f9z02t" timestamp="1745964833"&gt;81&lt;/key&gt;&lt;/foreign-keys&gt;&lt;ref-type name="Journal Article"&gt;17&lt;/ref-type&gt;&lt;contributors&gt;&lt;authors&gt;&lt;author&gt;Li, Suhong&lt;/author&gt;&lt;author&gt;Ragu-Nathan, Bhanu&lt;/author&gt;&lt;author&gt;Ragu-Nathan, TS&lt;/author&gt;&lt;author&gt;Rao, S Subba&lt;/author&gt;&lt;/authors&gt;&lt;/contributors&gt;&lt;titles&gt;&lt;title&gt;The impact of supply chain management practices on competitive advantage and organizational performance&lt;/title&gt;&lt;secondary-title&gt;Omega&lt;/secondary-title&gt;&lt;/titles&gt;&lt;periodical&gt;&lt;full-title&gt;Omega&lt;/full-title&gt;&lt;/periodical&gt;&lt;pages&gt;107-124&lt;/pages&gt;&lt;volume&gt;34&lt;/volume&gt;&lt;number&gt;2&lt;/number&gt;&lt;dates&gt;&lt;year&gt;2006&lt;/year&gt;&lt;/dates&gt;&lt;isbn&gt;0305-0483&lt;/isbn&gt;&lt;urls&gt;&lt;/urls&gt;&lt;/record&gt;&lt;/Cite&gt;&lt;/EndNote&gt;</w:instrText>
      </w:r>
      <w:r w:rsidR="00FC416C">
        <w:rPr>
          <w:rFonts w:ascii="Times New Roman" w:eastAsia="Calibri" w:hAnsi="Times New Roman"/>
          <w:bCs/>
          <w:sz w:val="24"/>
          <w:szCs w:val="24"/>
        </w:rPr>
        <w:fldChar w:fldCharType="separate"/>
      </w:r>
      <w:r w:rsidR="007F476E" w:rsidRPr="00297074">
        <w:rPr>
          <w:rFonts w:ascii="Times New Roman" w:eastAsia="Calibri" w:hAnsi="Times New Roman"/>
          <w:bCs/>
          <w:noProof/>
          <w:sz w:val="24"/>
          <w:szCs w:val="24"/>
          <w:highlight w:val="yellow"/>
        </w:rPr>
        <w:t>(Li et al., 2006</w:t>
      </w:r>
      <w:r w:rsidR="007F476E">
        <w:rPr>
          <w:rFonts w:ascii="Times New Roman" w:eastAsia="Calibri" w:hAnsi="Times New Roman"/>
          <w:bCs/>
          <w:noProof/>
          <w:sz w:val="24"/>
          <w:szCs w:val="24"/>
        </w:rPr>
        <w:t>)</w:t>
      </w:r>
      <w:r w:rsidR="00FC416C">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Seven potential targets for SCM are improving the performance by increasing productivity, minimizing inventory, and shortening time for delivering products, while seven strategic objectives of SCM are the following: increasing sales, and making more money for all the members of the supply chain, if possible </w:t>
      </w:r>
      <w:r w:rsidR="00FC416C">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&lt;EndNote&gt;&lt;Cite&gt;&lt;Author&gt;Tan&lt;/Author&gt;&lt;Year&gt;1998&lt;/Year&gt;&lt;RecNum&gt;274&lt;/RecNum&gt;&lt;DisplayText&gt;(Tan et al., 1998)&lt;/DisplayText&gt;&lt;record&gt;&lt;rec-number&gt;274&lt;/rec-number&gt;&lt;foreign-keys&gt;&lt;key app="EN" db-id="rspwxz9d20pwwhezsab5dz9tsd9s00f9z02t" timestamp="1746388259"&gt;274&lt;/key&gt;&lt;/foreign-keys&gt;&lt;ref-type name="Journal Article"&gt;17&lt;/ref-type&gt;&lt;contributors&gt;&lt;authors&gt;&lt;author&gt;Tan, Keah Choon&lt;/author&gt;&lt;author&gt;Handfield, Robert B&lt;/author&gt;&lt;author&gt;Krause, DR&lt;/author&gt;&lt;/authors&gt;&lt;/contributors&gt;&lt;titles&gt;&lt;title&gt;Enhancing the firm&amp;apos;s performance through quality and supply base management: an empirical study&lt;/title&gt;&lt;secondary-title&gt;International Journal of production research&lt;/secondary-title&gt;&lt;/titles&gt;&lt;periodical&gt;&lt;full-title&gt;International journal of production research&lt;/full-title&gt;&lt;/periodical&gt;&lt;pages&gt;2813-2837&lt;/pages&gt;&lt;volume&gt;36&lt;/volume&gt;&lt;number&gt;10&lt;/number&gt;&lt;dates&gt;&lt;year&gt;1998&lt;/year&gt;&lt;/dates&gt;&lt;isbn&gt;0020-7543&lt;/isbn&gt;&lt;urls&gt;&lt;/urls&gt;&lt;/record&gt;&lt;/Cite&gt;&lt;/EndNote&gt;</w:instrText>
      </w:r>
      <w:r w:rsidR="00FC416C">
        <w:rPr>
          <w:rFonts w:ascii="Times New Roman" w:eastAsia="Calibri" w:hAnsi="Times New Roman"/>
          <w:bCs/>
          <w:sz w:val="24"/>
          <w:szCs w:val="24"/>
        </w:rPr>
        <w:fldChar w:fldCharType="separate"/>
      </w:r>
      <w:r w:rsidR="007F476E">
        <w:rPr>
          <w:rFonts w:ascii="Times New Roman" w:eastAsia="Calibri" w:hAnsi="Times New Roman"/>
          <w:bCs/>
          <w:noProof/>
          <w:sz w:val="24"/>
          <w:szCs w:val="24"/>
        </w:rPr>
        <w:t>(</w:t>
      </w:r>
      <w:r w:rsidR="007F476E" w:rsidRPr="00297074">
        <w:rPr>
          <w:rFonts w:ascii="Times New Roman" w:eastAsia="Calibri" w:hAnsi="Times New Roman"/>
          <w:bCs/>
          <w:noProof/>
          <w:sz w:val="24"/>
          <w:szCs w:val="24"/>
          <w:highlight w:val="yellow"/>
        </w:rPr>
        <w:t>Tan et al., 1998</w:t>
      </w:r>
      <w:r w:rsidR="007F476E">
        <w:rPr>
          <w:rFonts w:ascii="Times New Roman" w:eastAsia="Calibri" w:hAnsi="Times New Roman"/>
          <w:bCs/>
          <w:noProof/>
          <w:sz w:val="24"/>
          <w:szCs w:val="24"/>
        </w:rPr>
        <w:t>)</w:t>
      </w:r>
      <w:r w:rsidR="00FC416C">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Financial benchmarks have been applied to organizations to benchmark and to assess an organization’s performance over a certain period </w:t>
      </w:r>
      <w:r w:rsidR="00FC416C">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&lt;EndNote&gt;&lt;Cite&gt;&lt;Author&gt;Holmberg&lt;/Author&gt;&lt;Year&gt;2000&lt;/Year&gt;&lt;RecNum&gt;82&lt;/RecNum&gt;&lt;DisplayText&gt;(Holmberg, 2000)&lt;/DisplayText&gt;&lt;record&gt;&lt;rec-number&gt;82&lt;/rec-number&gt;&lt;foreign-keys&gt;&lt;key app="EN" db-id="rspwxz9d20pwwhezsab5dz9tsd9s00f9z02t" timestamp="1745964833"&gt;82&lt;/key&gt;&lt;/foreign-keys&gt;&lt;ref-type name="Journal Article"&gt;17&lt;/ref-type&gt;&lt;contributors&gt;&lt;authors&gt;&lt;author&gt;Holmberg, Robert&lt;/author&gt;&lt;/authors&gt;&lt;/contributors&gt;&lt;titles&gt;&lt;title&gt;Organizational learning and participation: Some critical reflections from a relational perspective&lt;/title&gt;&lt;secondary-title&gt;European journal of work and organizational psychology&lt;/secondary-title&gt;&lt;/titles&gt;&lt;periodical&gt;&lt;full-title&gt;European journal of work and organizational psychology&lt;/full-title&gt;&lt;/periodical&gt;&lt;pages&gt;177-188&lt;/pages&gt;&lt;volume&gt;9&lt;/volume&gt;&lt;number&gt;2&lt;/number&gt;&lt;dates&gt;&lt;year&gt;2000&lt;/year&gt;&lt;/dates&gt;&lt;isbn&gt;1359-432X&lt;/isbn&gt;&lt;urls&gt;&lt;/urls&gt;&lt;/record&gt;&lt;/Cite&gt;&lt;/EndNote&gt;</w:instrText>
      </w:r>
      <w:r w:rsidR="00FC416C">
        <w:rPr>
          <w:rFonts w:ascii="Times New Roman" w:eastAsia="Calibri" w:hAnsi="Times New Roman"/>
          <w:bCs/>
          <w:sz w:val="24"/>
          <w:szCs w:val="24"/>
        </w:rPr>
        <w:fldChar w:fldCharType="separate"/>
      </w:r>
      <w:r w:rsidR="007F476E" w:rsidRPr="00297074">
        <w:rPr>
          <w:rFonts w:ascii="Times New Roman" w:eastAsia="Calibri" w:hAnsi="Times New Roman"/>
          <w:bCs/>
          <w:noProof/>
          <w:sz w:val="24"/>
          <w:szCs w:val="24"/>
          <w:highlight w:val="yellow"/>
        </w:rPr>
        <w:t>(Holmberg, 2000</w:t>
      </w:r>
      <w:r w:rsidR="007F476E">
        <w:rPr>
          <w:rFonts w:ascii="Times New Roman" w:eastAsia="Calibri" w:hAnsi="Times New Roman"/>
          <w:bCs/>
          <w:noProof/>
          <w:sz w:val="24"/>
          <w:szCs w:val="24"/>
        </w:rPr>
        <w:t>)</w:t>
      </w:r>
      <w:r w:rsidR="00FC416C">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Thus, OP should be improved by any activity in an organization, including SCM. </w:t>
      </w:r>
    </w:p>
    <w:p w14:paraId="30406338" w14:textId="75A00541" w:rsidR="00DA154C" w:rsidRPr="00F21438" w:rsidRDefault="00DA154C" w:rsidP="003351C6">
      <w:pPr>
        <w:pStyle w:val="a"/>
        <w:numPr>
          <w:ilvl w:val="1"/>
          <w:numId w:val="1"/>
        </w:numPr>
        <w:spacing w:before="0" w:beforeAutospacing="0" w:after="0"/>
        <w:jc w:val="both"/>
        <w:rPr>
          <w:rFonts w:ascii="Times New Roman" w:eastAsia="Calibri" w:hAnsi="Times New Roman"/>
          <w:b/>
          <w:sz w:val="24"/>
          <w:szCs w:val="24"/>
        </w:rPr>
      </w:pPr>
      <w:r w:rsidRPr="00F21438">
        <w:rPr>
          <w:rFonts w:ascii="Times New Roman" w:eastAsia="Calibri" w:hAnsi="Times New Roman"/>
          <w:b/>
          <w:sz w:val="24"/>
          <w:szCs w:val="24"/>
        </w:rPr>
        <w:t>GSCMPs</w:t>
      </w:r>
    </w:p>
    <w:p w14:paraId="1F7B9761" w14:textId="2DB65AA1" w:rsidR="00091E3C" w:rsidRPr="00F21438" w:rsidRDefault="00091E3C" w:rsidP="005C006B">
      <w:pPr>
        <w:pStyle w:val="a"/>
        <w:spacing w:before="0" w:beforeAutospacing="0" w:after="0"/>
        <w:jc w:val="both"/>
        <w:rPr>
          <w:rFonts w:ascii="Times New Roman" w:eastAsia="Calibri" w:hAnsi="Times New Roman"/>
          <w:bCs/>
          <w:sz w:val="24"/>
          <w:szCs w:val="24"/>
        </w:rPr>
      </w:pPr>
      <w:r w:rsidRPr="00F21438">
        <w:rPr>
          <w:rFonts w:ascii="Times New Roman" w:eastAsia="Calibri" w:hAnsi="Times New Roman"/>
          <w:bCs/>
          <w:sz w:val="24"/>
          <w:szCs w:val="24"/>
        </w:rPr>
        <w:t xml:space="preserve">In this study, GSCMPs as a single variable is subdivided into three constructs such as green eco-design, green supply chain partnering, and internal green orientation. Green eco-design, commonly termed as ‘design for the environment, is the level of business firm that designs product and/or manufacturing processes with a relatively low level of negative environmental impacts </w:t>
      </w:r>
      <w:r w:rsidR="001530BB">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&lt;EndNote&gt;&lt;Cite&gt;&lt;Author&gt;Zhu&lt;/Author&gt;&lt;Year&gt;2008&lt;/Year&gt;&lt;RecNum&gt;20&lt;/RecNum&gt;&lt;DisplayText&gt;(Zhu et al., 2008a)&lt;/DisplayText&gt;&lt;record&gt;&lt;rec-number&gt;20&lt;/rec-number&gt;&lt;foreign-keys&gt;&lt;key app="EN" db-id="rspwxz9d20pwwhezsab5dz9tsd9s00f9z02t" timestamp="1745964832"&gt;20&lt;/key&gt;&lt;/foreign-keys&gt;&lt;ref-type name="Journal Article"&gt;17&lt;/ref-type&gt;&lt;contributors&gt;&lt;authors&gt;&lt;author&gt;Zhu, Qinghua&lt;/author&gt;&lt;author&gt;Sarkis, Joseph&lt;/author&gt;&lt;author&gt;Cordeiro, James J&lt;/author&gt;&lt;author&gt;Lai, Kee-Hung&lt;/author&gt;&lt;/authors&gt;&lt;/contributors&gt;&lt;titles&gt;&lt;title&gt;Firm-level correlates of emergent green supply chain management practices in the Chinese context&lt;/title&gt;&lt;secondary-title&gt;Omega&lt;/secondary-title&gt;&lt;/titles&gt;&lt;periodical&gt;&lt;full-title&gt;Omega&lt;/full-title&gt;&lt;/periodical&gt;&lt;pages&gt;577-591&lt;/pages&gt;&lt;volume&gt;36&lt;/volume&gt;&lt;number&gt;4&lt;/number&gt;&lt;dates&gt;&lt;year&gt;2008&lt;/year&gt;&lt;/dates&gt;&lt;isbn&gt;0305-0483&lt;/isbn&gt;&lt;urls&gt;&lt;/urls&gt;&lt;/record&gt;&lt;/Cite&gt;&lt;/EndNote&gt;</w:instrText>
      </w:r>
      <w:r w:rsidR="001530BB">
        <w:rPr>
          <w:rFonts w:ascii="Times New Roman" w:eastAsia="Calibri" w:hAnsi="Times New Roman"/>
          <w:bCs/>
          <w:sz w:val="24"/>
          <w:szCs w:val="24"/>
        </w:rPr>
        <w:fldChar w:fldCharType="separate"/>
      </w:r>
      <w:r w:rsidR="007F476E" w:rsidRPr="00297074">
        <w:rPr>
          <w:rFonts w:ascii="Times New Roman" w:eastAsia="Calibri" w:hAnsi="Times New Roman"/>
          <w:bCs/>
          <w:noProof/>
          <w:sz w:val="24"/>
          <w:szCs w:val="24"/>
          <w:highlight w:val="yellow"/>
        </w:rPr>
        <w:t>(Zhu et al., 2008a</w:t>
      </w:r>
      <w:r w:rsidR="007F476E">
        <w:rPr>
          <w:rFonts w:ascii="Times New Roman" w:eastAsia="Calibri" w:hAnsi="Times New Roman"/>
          <w:bCs/>
          <w:noProof/>
          <w:sz w:val="24"/>
          <w:szCs w:val="24"/>
        </w:rPr>
        <w:t>)</w:t>
      </w:r>
      <w:r w:rsidR="001530BB">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Products, processes and solutions can have reductions in material amounts, need for new material acquisition, emissions, and energy consumption; ability to be easily disassembled, remanufactured, or recycled; and contain a wide spectrum of environmentally friendly activities during the entire product use cycle down to disposal of the product. An environmental supply chain management oriented to eco-design can generate competitive benefits for firms over rivals, such as developing goods that are longer lasting or designing a product or a production process to use less energy or to have fewer polluting waste components. These initiate the need to invest in developing structures for technologies and people, particularly customer and supplier interfaces, if any of such GSCMPs are to be implemented effectively </w:t>
      </w:r>
      <w:r w:rsidR="001530BB">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&lt;EndNote&gt;&lt;Cite&gt;&lt;Author&gt;Vachon&lt;/Author&gt;&lt;Year&gt;2007&lt;/Year&gt;&lt;RecNum&gt;36&lt;/RecNum&gt;&lt;DisplayText&gt;(Vachon, 2007, Vachon and Klassen, 2006)&lt;/DisplayText&gt;&lt;record&gt;&lt;rec-number&gt;36&lt;/rec-number&gt;&lt;foreign-keys&gt;&lt;key app="EN" db-id="rspwxz9d20pwwhezsab5dz9tsd9s00f9z02t" timestamp="1745964832"&gt;36&lt;/key&gt;&lt;/foreign-keys&gt;&lt;ref-type name="Journal Article"&gt;17&lt;/ref-type&gt;&lt;contributors&gt;&lt;authors&gt;&lt;author&gt;Vachon, Stephan&lt;/author&gt;&lt;/authors&gt;&lt;/contributors&gt;&lt;titles&gt;&lt;title&gt;Green supply chain practices and the selection of environmental technologies&lt;/title&gt;&lt;secondary-title&gt;International journal of production research&lt;/secondary-title&gt;&lt;/titles&gt;&lt;periodical&gt;&lt;full-title&gt;International journal of production research&lt;/full-title&gt;&lt;/periodical&gt;&lt;pages&gt;4357-4379&lt;/pages&gt;&lt;volume&gt;45&lt;/volume&gt;&lt;number&gt;18-19&lt;/number&gt;&lt;dates&gt;&lt;year&gt;2007&lt;/year&gt;&lt;/dates&gt;&lt;isbn&gt;0020-7543&lt;/isbn&gt;&lt;urls&gt;&lt;/urls&gt;&lt;/record&gt;&lt;/Cite&gt;&lt;Cite&gt;&lt;Author&gt;Vachon&lt;/Author&gt;&lt;Year&gt;2006&lt;/Year&gt;&lt;RecNum&gt;37&lt;/RecNum&gt;&lt;record&gt;&lt;rec-number&gt;37&lt;/rec-number&gt;&lt;foreign-keys&gt;&lt;key app="EN" db-id="rspwxz9d20pwwhezsab5dz9tsd9s00f9z02t" timestamp="1745964832"&gt;37&lt;/key&gt;&lt;/foreign-keys&gt;&lt;ref-type name="Journal Article"&gt;17&lt;/ref-type&gt;&lt;contributors&gt;&lt;authors&gt;&lt;author&gt;Vachon, Stephan&lt;/author&gt;&lt;author&gt;Klassen, Robert D&lt;/author&gt;&lt;/authors&gt;&lt;/contributors&gt;&lt;titles&gt;&lt;title&gt;Green project partnership in the supply chain: the case of the package printing industry&lt;/title&gt;&lt;secondary-title&gt;Journal of Cleaner production&lt;/secondary-title&gt;&lt;/titles&gt;&lt;periodical&gt;&lt;full-title&gt;Journal of cleaner production&lt;/full-title&gt;&lt;/periodical&gt;&lt;pages&gt;661-671&lt;/pages&gt;&lt;volume&gt;14&lt;/volume&gt;&lt;number&gt;6-7&lt;/number&gt;&lt;dates&gt;&lt;year&gt;2006&lt;/year&gt;&lt;/dates&gt;&lt;isbn&gt;0959-6526&lt;/isbn&gt;&lt;urls&gt;&lt;/urls&gt;&lt;/record&gt;&lt;/Cite&gt;&lt;/EndNote&gt;</w:instrText>
      </w:r>
      <w:r w:rsidR="001530BB">
        <w:rPr>
          <w:rFonts w:ascii="Times New Roman" w:eastAsia="Calibri" w:hAnsi="Times New Roman"/>
          <w:bCs/>
          <w:sz w:val="24"/>
          <w:szCs w:val="24"/>
        </w:rPr>
        <w:fldChar w:fldCharType="separate"/>
      </w:r>
      <w:r w:rsidR="007F476E" w:rsidRPr="00297074">
        <w:rPr>
          <w:rFonts w:ascii="Times New Roman" w:eastAsia="Calibri" w:hAnsi="Times New Roman"/>
          <w:bCs/>
          <w:noProof/>
          <w:sz w:val="24"/>
          <w:szCs w:val="24"/>
          <w:highlight w:val="yellow"/>
        </w:rPr>
        <w:t>(Vachon, 2007, Vachon and Klassen, 2006</w:t>
      </w:r>
      <w:r w:rsidR="007F476E">
        <w:rPr>
          <w:rFonts w:ascii="Times New Roman" w:eastAsia="Calibri" w:hAnsi="Times New Roman"/>
          <w:bCs/>
          <w:noProof/>
          <w:sz w:val="24"/>
          <w:szCs w:val="24"/>
        </w:rPr>
        <w:t>)</w:t>
      </w:r>
      <w:r w:rsidR="001530BB">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Supplier relationships management is recognized as one of the strategic initiatives in supply chain management and a source of competitive advantage and enjoys a universal applicability; </w:t>
      </w:r>
      <w:r w:rsidR="001530BB">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&lt;EndNote&gt;&lt;Cite&gt;&lt;Author&gt;Mentzer&lt;/Author&gt;&lt;Year&gt;2000&lt;/Year&gt;&lt;RecNum&gt;22&lt;/RecNum&gt;&lt;DisplayText&gt;(Mentzer et al., 2000, Gallear et al., 2012)&lt;/DisplayText&gt;&lt;record&gt;&lt;rec-number&gt;22&lt;/rec-number&gt;&lt;foreign-keys&gt;&lt;key app="EN" db-id="rspwxz9d20pwwhezsab5dz9tsd9s00f9z02t" timestamp="1745964832"&gt;22&lt;/key&gt;&lt;/foreign-keys&gt;&lt;ref-type name="Journal Article"&gt;17&lt;/ref-type&gt;&lt;contributors&gt;&lt;authors&gt;&lt;author&gt;Mentzer, John T&lt;/author&gt;&lt;author&gt;Min, Soonhong&lt;/author&gt;&lt;author&gt;Zacharia, Zach G&lt;/author&gt;&lt;/authors&gt;&lt;/contributors&gt;&lt;titles&gt;&lt;title&gt;The nature of interfirm partnering in supply chain management&lt;/title&gt;&lt;secondary-title&gt;Journal of retailing&lt;/secondary-title&gt;&lt;/titles&gt;&lt;periodical&gt;&lt;full-title&gt;Journal of retailing&lt;/full-title&gt;&lt;/periodical&gt;&lt;pages&gt;549-568&lt;/pages&gt;&lt;volume&gt;76&lt;/volume&gt;&lt;number&gt;4&lt;/number&gt;&lt;dates&gt;&lt;year&gt;2000&lt;/year&gt;&lt;/dates&gt;&lt;isbn&gt;0022-4359&lt;/isbn&gt;&lt;urls&gt;&lt;/urls&gt;&lt;/record&gt;&lt;/Cite&gt;&lt;Cite&gt;&lt;Author&gt;Gallear&lt;/Author&gt;&lt;Year&gt;2012&lt;/Year&gt;&lt;RecNum&gt;21&lt;/RecNum&gt;&lt;record&gt;&lt;rec-number&gt;21&lt;/rec-number&gt;&lt;foreign-keys&gt;&lt;key app="EN" db-id="rspwxz9d20pwwhezsab5dz9tsd9s00f9z02t" timestamp="1745964832"&gt;21&lt;/key&gt;&lt;/foreign-keys&gt;&lt;ref-type name="Journal Article"&gt;17&lt;/ref-type&gt;&lt;contributors&gt;&lt;authors&gt;&lt;author&gt;Gallear, David&lt;/author&gt;&lt;author&gt;Ghobadian, Abby&lt;/author&gt;&lt;author&gt;Chen, Weifeng&lt;/author&gt;&lt;/authors&gt;&lt;/contributors&gt;&lt;titles&gt;&lt;title&gt;Corporate responsibility, supply chain partnership and performance: An empirical examination&lt;/title&gt;&lt;secondary-title&gt;International Journal of Production Economics&lt;/secondary-title&gt;&lt;/titles&gt;&lt;periodical&gt;&lt;full-title&gt;International Journal of Production Economics&lt;/full-title&gt;&lt;/periodical&gt;&lt;pages&gt;83-91&lt;/pages&gt;&lt;volume&gt;140&lt;/volume&gt;&lt;number&gt;1&lt;/number&gt;&lt;dates&gt;&lt;year&gt;2012&lt;/year&gt;&lt;/dates&gt;&lt;isbn&gt;0925-5273&lt;/isbn&gt;&lt;urls&gt;&lt;/urls&gt;&lt;/record&gt;&lt;/Cite&gt;&lt;/EndNote&gt;</w:instrText>
      </w:r>
      <w:r w:rsidR="001530BB">
        <w:rPr>
          <w:rFonts w:ascii="Times New Roman" w:eastAsia="Calibri" w:hAnsi="Times New Roman"/>
          <w:bCs/>
          <w:sz w:val="24"/>
          <w:szCs w:val="24"/>
        </w:rPr>
        <w:fldChar w:fldCharType="separate"/>
      </w:r>
      <w:r w:rsidR="007F476E">
        <w:rPr>
          <w:rFonts w:ascii="Times New Roman" w:eastAsia="Calibri" w:hAnsi="Times New Roman"/>
          <w:bCs/>
          <w:noProof/>
          <w:sz w:val="24"/>
          <w:szCs w:val="24"/>
        </w:rPr>
        <w:t>(</w:t>
      </w:r>
      <w:r w:rsidR="007F476E" w:rsidRPr="00297074">
        <w:rPr>
          <w:rFonts w:ascii="Times New Roman" w:eastAsia="Calibri" w:hAnsi="Times New Roman"/>
          <w:bCs/>
          <w:noProof/>
          <w:sz w:val="24"/>
          <w:szCs w:val="24"/>
          <w:highlight w:val="yellow"/>
        </w:rPr>
        <w:t>Mentzer et al., 2000, Gallear et al., 2012</w:t>
      </w:r>
      <w:r w:rsidR="007F476E">
        <w:rPr>
          <w:rFonts w:ascii="Times New Roman" w:eastAsia="Calibri" w:hAnsi="Times New Roman"/>
          <w:bCs/>
          <w:noProof/>
          <w:sz w:val="24"/>
          <w:szCs w:val="24"/>
        </w:rPr>
        <w:t>)</w:t>
      </w:r>
      <w:r w:rsidR="001530BB">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A partnership is a concept that seeks to produce value for each of the parties in it, which in a better and more appropriate </w:t>
      </w:r>
      <w:r w:rsidR="001530BB" w:rsidRPr="00F21438">
        <w:rPr>
          <w:rFonts w:ascii="Times New Roman" w:eastAsia="Calibri" w:hAnsi="Times New Roman"/>
          <w:bCs/>
          <w:sz w:val="24"/>
          <w:szCs w:val="24"/>
        </w:rPr>
        <w:t>term</w:t>
      </w:r>
      <w:r w:rsidRPr="00F21438">
        <w:rPr>
          <w:rFonts w:ascii="Times New Roman" w:eastAsia="Calibri" w:hAnsi="Times New Roman"/>
          <w:bCs/>
          <w:sz w:val="24"/>
          <w:szCs w:val="24"/>
        </w:rPr>
        <w:t xml:space="preserve"> means that a party offers a certain ‘value package’ which another party finds adequate to provide another ‘value package’. The problem “Which factors contribute to the improvement of the partnership?” is one which has been largely discussed in the literature </w:t>
      </w:r>
      <w:r w:rsidR="001530BB" w:rsidRPr="001530BB">
        <w:rPr>
          <w:rFonts w:ascii="Times New Roman" w:eastAsia="Calibri" w:hAnsi="Times New Roman"/>
          <w:bCs/>
          <w:sz w:val="24"/>
          <w:szCs w:val="24"/>
          <w:highlight w:val="yellow"/>
        </w:rPr>
        <w:fldChar w:fldCharType="begin"/>
      </w:r>
      <w:r w:rsidR="007F476E">
        <w:rPr>
          <w:rFonts w:ascii="Times New Roman" w:eastAsia="Calibri" w:hAnsi="Times New Roman"/>
          <w:bCs/>
          <w:sz w:val="24"/>
          <w:szCs w:val="24"/>
          <w:highlight w:val="yellow"/>
        </w:rPr>
        <w:instrText xml:space="preserve"> ADDIN EN.CITE &lt;EndNote&gt;&lt;Cite&gt;&lt;Author&gt;Ren&lt;/Author&gt;&lt;Year&gt;2010&lt;/Year&gt;&lt;RecNum&gt;273&lt;/RecNum&gt;&lt;DisplayText&gt;(Ren et al., 2010, Maheshwari et al., 2006)&lt;/DisplayText&gt;&lt;record&gt;&lt;rec-number&gt;273&lt;/rec-number&gt;&lt;foreign-keys&gt;&lt;key app="EN" db-id="rspwxz9d20pwwhezsab5dz9tsd9s00f9z02t" timestamp="1746387920"&gt;273&lt;/key&gt;&lt;/foreign-keys&gt;&lt;ref-type name="Journal Article"&gt;17&lt;/ref-type&gt;&lt;contributors&gt;&lt;authors&gt;&lt;author&gt;Ren, Steven Ji-Fan&lt;/author&gt;&lt;author&gt;Ngai, EWT&lt;/author&gt;&lt;author&gt;Cho, Vincent&lt;/author&gt;&lt;/authors&gt;&lt;/contributors&gt;&lt;titles&gt;&lt;title&gt;Examining the determinants of outsourcing partnership quality in Chinese small-and medium-sized enterprises&lt;/title&gt;&lt;secondary-title&gt;International Journal of Production Research&lt;/secondary-title&gt;&lt;/titles&gt;&lt;periodical&gt;&lt;full-title&gt;International journal of production research&lt;/full-title&gt;&lt;/periodical&gt;&lt;pages&gt;453-475&lt;/pages&gt;&lt;volume&gt;48&lt;/volume&gt;&lt;number&gt;2&lt;/number&gt;&lt;dates&gt;&lt;year&gt;2010&lt;/year&gt;&lt;/dates&gt;&lt;isbn&gt;0020-7543&lt;/isbn&gt;&lt;urls&gt;&lt;/urls&gt;&lt;/record&gt;&lt;/Cite&gt;&lt;Cite&gt;&lt;Author&gt;Maheshwari&lt;/Author&gt;&lt;Year&gt;2006&lt;/Year&gt;&lt;RecNum&gt;50&lt;/RecNum&gt;&lt;record&gt;&lt;rec-number&gt;50&lt;/rec-number&gt;&lt;foreign-keys&gt;&lt;key app="EN" db-id="rspwxz9d20pwwhezsab5dz9tsd9s00f9z02t" timestamp="1745964833"&gt;50&lt;/key&gt;&lt;/foreign-keys&gt;&lt;ref-type name="Journal Article"&gt;17&lt;/ref-type&gt;&lt;contributors&gt;&lt;authors&gt;&lt;author&gt;Maheshwari, Bharat&lt;/author&gt;&lt;author&gt;Kumar, Vinod&lt;/author&gt;&lt;author&gt;Kumar, Uma&lt;/author&gt;&lt;/authors&gt;&lt;/contributors&gt;&lt;titles&gt;&lt;title&gt;Optimizing success in supply chain partnerships&lt;/title&gt;&lt;secondary-title&gt;Journal of Enterprise Information Management&lt;/secondary-title&gt;&lt;/titles&gt;&lt;periodical&gt;&lt;full-title&gt;Journal of Enterprise Information Management&lt;/full-title&gt;&lt;/periodical&gt;&lt;pages&gt;277-291&lt;/pages&gt;&lt;volume&gt;19&lt;/volume&gt;&lt;number&gt;3&lt;/number&gt;&lt;dates&gt;&lt;year&gt;2006&lt;/year&gt;&lt;/dates&gt;&lt;isbn&gt;1741-0398&lt;/isbn&gt;&lt;urls&gt;&lt;/urls&gt;&lt;/record&gt;&lt;/Cite&gt;&lt;/EndNote&gt;</w:instrText>
      </w:r>
      <w:r w:rsidR="001530BB" w:rsidRPr="001530BB">
        <w:rPr>
          <w:rFonts w:ascii="Times New Roman" w:eastAsia="Calibri" w:hAnsi="Times New Roman"/>
          <w:bCs/>
          <w:sz w:val="24"/>
          <w:szCs w:val="24"/>
          <w:highlight w:val="yellow"/>
        </w:rPr>
        <w:fldChar w:fldCharType="separate"/>
      </w:r>
      <w:r w:rsidR="007F476E">
        <w:rPr>
          <w:rFonts w:ascii="Times New Roman" w:eastAsia="Calibri" w:hAnsi="Times New Roman"/>
          <w:bCs/>
          <w:noProof/>
          <w:sz w:val="24"/>
          <w:szCs w:val="24"/>
          <w:highlight w:val="yellow"/>
        </w:rPr>
        <w:t>(Ren et al., 2010, Maheshwari et al., 2006)</w:t>
      </w:r>
      <w:r w:rsidR="001530BB" w:rsidRPr="001530BB">
        <w:rPr>
          <w:rFonts w:ascii="Times New Roman" w:eastAsia="Calibri" w:hAnsi="Times New Roman"/>
          <w:bCs/>
          <w:sz w:val="24"/>
          <w:szCs w:val="24"/>
          <w:highlight w:val="yellow"/>
        </w:rPr>
        <w:fldChar w:fldCharType="end"/>
      </w:r>
      <w:r w:rsidRPr="001530BB">
        <w:rPr>
          <w:rFonts w:ascii="Times New Roman" w:eastAsia="Calibri" w:hAnsi="Times New Roman"/>
          <w:bCs/>
          <w:sz w:val="24"/>
          <w:szCs w:val="24"/>
          <w:highlight w:val="yellow"/>
        </w:rPr>
        <w:t>.</w:t>
      </w:r>
      <w:r w:rsidRPr="00F21438">
        <w:rPr>
          <w:rFonts w:ascii="Times New Roman" w:eastAsia="Calibri" w:hAnsi="Times New Roman"/>
          <w:bCs/>
          <w:sz w:val="24"/>
          <w:szCs w:val="24"/>
        </w:rPr>
        <w:t xml:space="preserve"> Nevertheless, it is remarkable that the potential effect of environmental and ethical conduct in this regard, Although the literature is replete with calls for firms to environmental and ethical behavior the empirical work on these effects in this regard remains weak. Therefore, managers making decisions about adopting effective sustaining supply chain practices are sometimes uncertain as to whether environmental and ethical </w:t>
      </w:r>
      <w:proofErr w:type="spellStart"/>
      <w:r w:rsidRPr="00F21438">
        <w:rPr>
          <w:rFonts w:ascii="Times New Roman" w:eastAsia="Calibri" w:hAnsi="Times New Roman"/>
          <w:bCs/>
          <w:sz w:val="24"/>
          <w:szCs w:val="24"/>
        </w:rPr>
        <w:t>behaviour</w:t>
      </w:r>
      <w:proofErr w:type="spellEnd"/>
      <w:r w:rsidRPr="00F21438">
        <w:rPr>
          <w:rFonts w:ascii="Times New Roman" w:eastAsia="Calibri" w:hAnsi="Times New Roman"/>
          <w:bCs/>
          <w:sz w:val="24"/>
          <w:szCs w:val="24"/>
        </w:rPr>
        <w:t xml:space="preserve">, in conjunction with GSCMPs, will enhance or detract from the beneficial advantages. </w:t>
      </w:r>
    </w:p>
    <w:p w14:paraId="443B35B9" w14:textId="5E17CC06" w:rsidR="00DA154C" w:rsidRPr="00F21438" w:rsidRDefault="0000088B" w:rsidP="005C006B">
      <w:pPr>
        <w:pStyle w:val="a"/>
        <w:spacing w:before="0" w:beforeAutospacing="0" w:after="0"/>
        <w:jc w:val="both"/>
        <w:rPr>
          <w:rFonts w:ascii="Times New Roman" w:eastAsia="Calibri" w:hAnsi="Times New Roman"/>
          <w:bCs/>
          <w:sz w:val="24"/>
          <w:szCs w:val="24"/>
        </w:rPr>
      </w:pPr>
      <w:r w:rsidRPr="00F21438">
        <w:rPr>
          <w:rFonts w:ascii="Times New Roman" w:eastAsia="Calibri" w:hAnsi="Times New Roman"/>
          <w:bCs/>
          <w:sz w:val="24"/>
          <w:szCs w:val="24"/>
        </w:rPr>
        <w:t xml:space="preserve">From the resource-based perspective, the idea that a firm’s strategic orientation (for instance, environmental orientation) can be perceived as a valuable intangible asset that is capable of guiding strategic maneuvers; and, hence, enhances total organizational performance </w:t>
      </w:r>
      <w:r w:rsidR="001530BB">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&lt;EndNote&gt;&lt;Cite&gt;&lt;Author&gt;Ge&lt;/Author&gt;&lt;Year&gt;2005&lt;/Year&gt;&lt;RecNum&gt;23&lt;/RecNum&gt;&lt;DisplayText&gt;(Ge and Ding, 2005)&lt;/DisplayText&gt;&lt;record&gt;&lt;rec-number&gt;23&lt;/rec-number&gt;&lt;foreign-keys&gt;&lt;key app="EN" db-id="rspwxz9d20pwwhezsab5dz9tsd9s00f9z02t" timestamp="1745964832"&gt;23&lt;/key&gt;&lt;/foreign-keys&gt;&lt;ref-type name="Journal Article"&gt;17&lt;/ref-type&gt;&lt;contributors&gt;&lt;authors&gt;&lt;author&gt;Ge, Gloria L&lt;/author&gt;&lt;author&gt;Ding, Daniel Z&lt;/author&gt;&lt;/authors&gt;&lt;/contributors&gt;&lt;titles&gt;&lt;title&gt;Market orientation, competitive strategy and firm performance: an empirical study of Chinese firms&lt;/title&gt;&lt;secondary-title&gt;Journal of Global Marketing&lt;/secondary-title&gt;&lt;/titles&gt;&lt;periodical&gt;&lt;full-title&gt;Journal of Global Marketing&lt;/full-title&gt;&lt;/periodical&gt;&lt;pages&gt;115-142&lt;/pages&gt;&lt;volume&gt;18&lt;/volume&gt;&lt;number&gt;3-4&lt;/number&gt;&lt;dates&gt;&lt;year&gt;2005&lt;/year&gt;&lt;/dates&gt;&lt;isbn&gt;0891-1762&lt;/isbn&gt;&lt;urls&gt;&lt;/urls&gt;&lt;/record&gt;&lt;/Cite&gt;&lt;/EndNote&gt;</w:instrText>
      </w:r>
      <w:r w:rsidR="001530BB">
        <w:rPr>
          <w:rFonts w:ascii="Times New Roman" w:eastAsia="Calibri" w:hAnsi="Times New Roman"/>
          <w:bCs/>
          <w:sz w:val="24"/>
          <w:szCs w:val="24"/>
        </w:rPr>
        <w:fldChar w:fldCharType="separate"/>
      </w:r>
      <w:r w:rsidR="007F476E" w:rsidRPr="00297074">
        <w:rPr>
          <w:rFonts w:ascii="Times New Roman" w:eastAsia="Calibri" w:hAnsi="Times New Roman"/>
          <w:bCs/>
          <w:noProof/>
          <w:sz w:val="24"/>
          <w:szCs w:val="24"/>
          <w:highlight w:val="yellow"/>
        </w:rPr>
        <w:t>(Ge and Ding, 2005</w:t>
      </w:r>
      <w:r w:rsidR="007F476E">
        <w:rPr>
          <w:rFonts w:ascii="Times New Roman" w:eastAsia="Calibri" w:hAnsi="Times New Roman"/>
          <w:bCs/>
          <w:noProof/>
          <w:sz w:val="24"/>
          <w:szCs w:val="24"/>
        </w:rPr>
        <w:t>)</w:t>
      </w:r>
      <w:r w:rsidR="001530BB">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Other marketing and business academics established the existence of empirical outcomes to this </w:t>
      </w:r>
      <w:r w:rsidRPr="00F21438">
        <w:rPr>
          <w:rFonts w:ascii="Times New Roman" w:eastAsia="Calibri" w:hAnsi="Times New Roman"/>
          <w:bCs/>
          <w:sz w:val="24"/>
          <w:szCs w:val="24"/>
        </w:rPr>
        <w:lastRenderedPageBreak/>
        <w:t xml:space="preserve">orientation-strategy proposition. Green supply chain management practices (GSCMPs) have emerged as new management thinking and business strategies that focus on improving organizational performance by fulfilling economic objectives sustainably and reducing negative environmental impacts most efficiently </w:t>
      </w:r>
      <w:r w:rsidR="001530BB">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&lt;EndNote&gt;&lt;Cite&gt;&lt;Author&gt;Mustafi&lt;/Author&gt;&lt;Year&gt;2024&lt;/Year&gt;&lt;RecNum&gt;251&lt;/RecNum&gt;&lt;DisplayText&gt;(Mustafi et al., 2024)&lt;/DisplayText&gt;&lt;record&gt;&lt;rec-number&gt;251&lt;/rec-number&gt;&lt;foreign-keys&gt;&lt;key app="EN" db-id="rspwxz9d20pwwhezsab5dz9tsd9s00f9z02t" timestamp="1746036033"&gt;251&lt;/key&gt;&lt;/foreign-keys&gt;&lt;ref-type name="Journal Article"&gt;17&lt;/ref-type&gt;&lt;contributors&gt;&lt;authors&gt;&lt;author&gt;Mustafi, Mohitul Ameen Ahmed&lt;/author&gt;&lt;author&gt;Dong, Ya-Juan&lt;/author&gt;&lt;author&gt;Hosain, Md Sajjad&lt;/author&gt;&lt;author&gt;Amin, Mohammad Bin&lt;/author&gt;&lt;author&gt;Rahaman, Md Atikur&lt;/author&gt;&lt;author&gt;Abdullah, Masuk&lt;/author&gt;&lt;/authors&gt;&lt;/contributors&gt;&lt;titles&gt;&lt;title&gt;Green Supply Chain Management Practices and Organizational Performance: A Mediated Moderation Model with Second-Order Constructs&lt;/title&gt;&lt;secondary-title&gt;Sustainability&lt;/secondary-title&gt;&lt;/titles&gt;&lt;periodical&gt;&lt;full-title&gt;Sustainability&lt;/full-title&gt;&lt;/periodical&gt;&lt;pages&gt;6843&lt;/pages&gt;&lt;volume&gt;16&lt;/volume&gt;&lt;number&gt;16&lt;/number&gt;&lt;dates&gt;&lt;year&gt;2024&lt;/year&gt;&lt;/dates&gt;&lt;isbn&gt;2071-1050&lt;/isbn&gt;&lt;urls&gt;&lt;/urls&gt;&lt;/record&gt;&lt;/Cite&gt;&lt;/EndNote&gt;</w:instrText>
      </w:r>
      <w:r w:rsidR="001530BB">
        <w:rPr>
          <w:rFonts w:ascii="Times New Roman" w:eastAsia="Calibri" w:hAnsi="Times New Roman"/>
          <w:bCs/>
          <w:sz w:val="24"/>
          <w:szCs w:val="24"/>
        </w:rPr>
        <w:fldChar w:fldCharType="separate"/>
      </w:r>
      <w:r w:rsidR="007F476E">
        <w:rPr>
          <w:rFonts w:ascii="Times New Roman" w:eastAsia="Calibri" w:hAnsi="Times New Roman"/>
          <w:bCs/>
          <w:noProof/>
          <w:sz w:val="24"/>
          <w:szCs w:val="24"/>
        </w:rPr>
        <w:t>(</w:t>
      </w:r>
      <w:r w:rsidR="007F476E" w:rsidRPr="00297074">
        <w:rPr>
          <w:rFonts w:ascii="Times New Roman" w:eastAsia="Calibri" w:hAnsi="Times New Roman"/>
          <w:bCs/>
          <w:noProof/>
          <w:sz w:val="24"/>
          <w:szCs w:val="24"/>
          <w:highlight w:val="yellow"/>
        </w:rPr>
        <w:t>Mustafi et al., 2024</w:t>
      </w:r>
      <w:r w:rsidR="007F476E">
        <w:rPr>
          <w:rFonts w:ascii="Times New Roman" w:eastAsia="Calibri" w:hAnsi="Times New Roman"/>
          <w:bCs/>
          <w:noProof/>
          <w:sz w:val="24"/>
          <w:szCs w:val="24"/>
        </w:rPr>
        <w:t>)</w:t>
      </w:r>
      <w:r w:rsidR="001530BB">
        <w:rPr>
          <w:rFonts w:ascii="Times New Roman" w:eastAsia="Calibri" w:hAnsi="Times New Roman"/>
          <w:bCs/>
          <w:sz w:val="24"/>
          <w:szCs w:val="24"/>
        </w:rPr>
        <w:fldChar w:fldCharType="end"/>
      </w:r>
      <w:r w:rsidRPr="00F21438">
        <w:rPr>
          <w:rFonts w:ascii="Times New Roman" w:eastAsia="Calibri" w:hAnsi="Times New Roman"/>
          <w:bCs/>
          <w:sz w:val="24"/>
          <w:szCs w:val="24"/>
        </w:rPr>
        <w:t>.</w:t>
      </w:r>
      <w:r w:rsidR="005C006B" w:rsidRPr="00F21438">
        <w:rPr>
          <w:rFonts w:ascii="Times New Roman" w:eastAsia="Calibri" w:hAnsi="Times New Roman"/>
          <w:bCs/>
          <w:sz w:val="24"/>
          <w:szCs w:val="24"/>
        </w:rPr>
        <w:t xml:space="preserve"> </w:t>
      </w:r>
      <w:r w:rsidR="002F63ED" w:rsidRPr="002F63ED">
        <w:rPr>
          <w:rFonts w:ascii="Times New Roman" w:eastAsia="Calibri" w:hAnsi="Times New Roman"/>
          <w:bCs/>
          <w:sz w:val="24"/>
          <w:szCs w:val="24"/>
        </w:rPr>
        <w:t xml:space="preserve">Based on </w:t>
      </w:r>
      <w:r w:rsidR="00297074" w:rsidRPr="002F63ED">
        <w:rPr>
          <w:rFonts w:ascii="Times New Roman" w:eastAsia="Calibri" w:hAnsi="Times New Roman"/>
          <w:bCs/>
          <w:sz w:val="24"/>
          <w:szCs w:val="24"/>
        </w:rPr>
        <w:t>extensive</w:t>
      </w:r>
      <w:r w:rsidR="002F63ED" w:rsidRPr="002F63ED">
        <w:rPr>
          <w:rFonts w:ascii="Times New Roman" w:eastAsia="Calibri" w:hAnsi="Times New Roman"/>
          <w:bCs/>
          <w:sz w:val="24"/>
          <w:szCs w:val="24"/>
        </w:rPr>
        <w:t xml:space="preserve"> literature, the following hypothesis is proposed to test the only direct effect:</w:t>
      </w:r>
    </w:p>
    <w:p w14:paraId="2E88D0D3" w14:textId="77777777" w:rsidR="00DA154C" w:rsidRPr="00F21438" w:rsidRDefault="00DA154C" w:rsidP="00CA1869">
      <w:pPr>
        <w:pStyle w:val="a"/>
        <w:autoSpaceDE w:val="0"/>
        <w:spacing w:before="0" w:beforeAutospacing="0" w:after="0" w:line="259" w:lineRule="auto"/>
        <w:ind w:left="482" w:hangingChars="200" w:hanging="482"/>
        <w:jc w:val="center"/>
        <w:rPr>
          <w:rFonts w:ascii="Times New Roman" w:eastAsia="Calibri" w:hAnsi="Times New Roman"/>
          <w:bCs/>
          <w:sz w:val="24"/>
          <w:szCs w:val="24"/>
        </w:rPr>
      </w:pPr>
      <w:r w:rsidRPr="00F21438">
        <w:rPr>
          <w:rFonts w:ascii="Times New Roman" w:eastAsia="Calibri" w:hAnsi="Times New Roman"/>
          <w:b/>
          <w:sz w:val="24"/>
          <w:szCs w:val="24"/>
        </w:rPr>
        <w:t xml:space="preserve">H1: </w:t>
      </w:r>
      <w:r w:rsidRPr="00F21438">
        <w:rPr>
          <w:rFonts w:ascii="Times New Roman" w:eastAsia="Calibri" w:hAnsi="Times New Roman"/>
          <w:bCs/>
          <w:sz w:val="24"/>
          <w:szCs w:val="24"/>
        </w:rPr>
        <w:t>GSCMPs has a positive relationship with OP.</w:t>
      </w:r>
    </w:p>
    <w:p w14:paraId="51C00797" w14:textId="77777777" w:rsidR="00DA154C" w:rsidRPr="00F21438" w:rsidRDefault="00DA154C" w:rsidP="003351C6">
      <w:pPr>
        <w:pStyle w:val="a"/>
        <w:numPr>
          <w:ilvl w:val="1"/>
          <w:numId w:val="1"/>
        </w:numPr>
        <w:autoSpaceDE w:val="0"/>
        <w:spacing w:before="0" w:beforeAutospacing="0" w:after="0" w:line="259" w:lineRule="auto"/>
        <w:jc w:val="both"/>
        <w:rPr>
          <w:rFonts w:ascii="Times New Roman" w:eastAsia="Calibri" w:hAnsi="Times New Roman"/>
          <w:b/>
          <w:sz w:val="24"/>
          <w:szCs w:val="24"/>
        </w:rPr>
      </w:pPr>
      <w:r w:rsidRPr="00F21438">
        <w:rPr>
          <w:rFonts w:ascii="Times New Roman" w:eastAsia="Calibri" w:hAnsi="Times New Roman"/>
          <w:b/>
          <w:sz w:val="24"/>
          <w:szCs w:val="24"/>
        </w:rPr>
        <w:t>Perceived Competitive Advantage (PCA)</w:t>
      </w:r>
    </w:p>
    <w:p w14:paraId="6C95471D" w14:textId="209534F4" w:rsidR="00DA154C" w:rsidRPr="00F21438" w:rsidRDefault="0000088B" w:rsidP="0000088B">
      <w:pPr>
        <w:pStyle w:val="a"/>
        <w:spacing w:before="0" w:beforeAutospacing="0"/>
        <w:jc w:val="both"/>
        <w:rPr>
          <w:rFonts w:ascii="Times New Roman" w:eastAsia="Calibri" w:hAnsi="Times New Roman"/>
          <w:bCs/>
          <w:sz w:val="24"/>
          <w:szCs w:val="24"/>
        </w:rPr>
      </w:pPr>
      <w:r w:rsidRPr="00F21438">
        <w:rPr>
          <w:rFonts w:ascii="Times New Roman" w:eastAsia="Calibri" w:hAnsi="Times New Roman"/>
          <w:bCs/>
          <w:sz w:val="24"/>
          <w:szCs w:val="24"/>
        </w:rPr>
        <w:t xml:space="preserve">Competitive advantage is best explained as the capacity of an organization to create a defendable position relative to competing organizations </w:t>
      </w:r>
      <w:r w:rsidR="005E0FC8">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&lt;EndNote&gt;&lt;Cite&gt;&lt;Author&gt;Porter&lt;/Author&gt;&lt;Year&gt;1985&lt;/Year&gt;&lt;RecNum&gt;96&lt;/RecNum&gt;&lt;DisplayText&gt;(Porter, 1985)&lt;/DisplayText&gt;&lt;record&gt;&lt;rec-number&gt;96&lt;/rec-number&gt;&lt;foreign-keys&gt;&lt;key app="EN" db-id="rspwxz9d20pwwhezsab5dz9tsd9s00f9z02t" timestamp="1745964833"&gt;96&lt;/key&gt;&lt;/foreign-keys&gt;&lt;ref-type name="Journal Article"&gt;17&lt;/ref-type&gt;&lt;contributors&gt;&lt;authors&gt;&lt;author&gt;Porter, Michael E&lt;/author&gt;&lt;/authors&gt;&lt;/contributors&gt;&lt;titles&gt;&lt;title&gt;MILLAR, VE How information gives you competitive advantage&lt;/title&gt;&lt;secondary-title&gt;Harvard Business Review&lt;/secondary-title&gt;&lt;/titles&gt;&lt;periodical&gt;&lt;full-title&gt;Harvard Business Review&lt;/full-title&gt;&lt;/periodical&gt;&lt;pages&gt;149-160&lt;/pages&gt;&lt;volume&gt;63&lt;/volume&gt;&lt;number&gt;4&lt;/number&gt;&lt;dates&gt;&lt;year&gt;1985&lt;/year&gt;&lt;/dates&gt;&lt;urls&gt;&lt;/urls&gt;&lt;/record&gt;&lt;/Cite&gt;&lt;/EndNote&gt;</w:instrText>
      </w:r>
      <w:r w:rsidR="005E0FC8">
        <w:rPr>
          <w:rFonts w:ascii="Times New Roman" w:eastAsia="Calibri" w:hAnsi="Times New Roman"/>
          <w:bCs/>
          <w:sz w:val="24"/>
          <w:szCs w:val="24"/>
        </w:rPr>
        <w:fldChar w:fldCharType="separate"/>
      </w:r>
      <w:r w:rsidR="007F476E">
        <w:rPr>
          <w:rFonts w:ascii="Times New Roman" w:eastAsia="Calibri" w:hAnsi="Times New Roman"/>
          <w:bCs/>
          <w:noProof/>
          <w:sz w:val="24"/>
          <w:szCs w:val="24"/>
        </w:rPr>
        <w:t>(</w:t>
      </w:r>
      <w:r w:rsidR="007F476E" w:rsidRPr="00297074">
        <w:rPr>
          <w:rFonts w:ascii="Times New Roman" w:eastAsia="Calibri" w:hAnsi="Times New Roman"/>
          <w:bCs/>
          <w:noProof/>
          <w:sz w:val="24"/>
          <w:szCs w:val="24"/>
          <w:highlight w:val="yellow"/>
        </w:rPr>
        <w:t>Porter, 1985</w:t>
      </w:r>
      <w:r w:rsidR="007F476E">
        <w:rPr>
          <w:rFonts w:ascii="Times New Roman" w:eastAsia="Calibri" w:hAnsi="Times New Roman"/>
          <w:bCs/>
          <w:noProof/>
          <w:sz w:val="24"/>
          <w:szCs w:val="24"/>
        </w:rPr>
        <w:t>)</w:t>
      </w:r>
      <w:r w:rsidR="005E0FC8">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It implies choices made at the management levels and entails competencies that media a business firm from other like firms </w:t>
      </w:r>
      <w:r w:rsidR="005E0FC8" w:rsidRPr="005E0FC8">
        <w:rPr>
          <w:rFonts w:ascii="Times New Roman" w:eastAsia="Calibri" w:hAnsi="Times New Roman"/>
          <w:bCs/>
          <w:sz w:val="24"/>
          <w:szCs w:val="24"/>
          <w:highlight w:val="yellow"/>
        </w:rPr>
        <w:fldChar w:fldCharType="begin"/>
      </w:r>
      <w:r w:rsidR="007F476E">
        <w:rPr>
          <w:rFonts w:ascii="Times New Roman" w:eastAsia="Calibri" w:hAnsi="Times New Roman"/>
          <w:bCs/>
          <w:sz w:val="24"/>
          <w:szCs w:val="24"/>
          <w:highlight w:val="yellow"/>
        </w:rPr>
        <w:instrText xml:space="preserve"> ADDIN EN.CITE &lt;EndNote&gt;&lt;Cite&gt;&lt;Author&gt;Tracey&lt;/Author&gt;&lt;Year&gt;1999&lt;/Year&gt;&lt;RecNum&gt;25&lt;/RecNum&gt;&lt;DisplayText&gt;(Tracey et al., 1999)&lt;/DisplayText&gt;&lt;record&gt;&lt;rec-number&gt;25&lt;/rec-number&gt;&lt;foreign-keys&gt;&lt;key app="EN" db-id="rspwxz9d20pwwhezsab5dz9tsd9s00f9z02t" timestamp="1745964832"&gt;25&lt;/key&gt;&lt;/foreign-keys&gt;&lt;ref-type name="Journal Article"&gt;17&lt;/ref-type&gt;&lt;contributors&gt;&lt;authors&gt;&lt;author&gt;Tracey, Michael&lt;/author&gt;&lt;author&gt;Vonderembse, Mark A&lt;/author&gt;&lt;author&gt;Lim, Jeen-Su&lt;/author&gt;&lt;/authors&gt;&lt;/contributors&gt;&lt;titles&gt;&lt;title&gt;Manufacturing technology and strategy formulation: keys to enhancing competitiveness and improving performance&lt;/title&gt;&lt;secondary-title&gt;Journal of operations management&lt;/secondary-title&gt;&lt;/titles&gt;&lt;periodical&gt;&lt;full-title&gt;Journal of operations management&lt;/full-title&gt;&lt;/periodical&gt;&lt;pages&gt;411-428&lt;/pages&gt;&lt;volume&gt;17&lt;/volume&gt;&lt;number&gt;4&lt;/number&gt;&lt;dates&gt;&lt;year&gt;1999&lt;/year&gt;&lt;/dates&gt;&lt;isbn&gt;0272-6963&lt;/isbn&gt;&lt;urls&gt;&lt;/urls&gt;&lt;/record&gt;&lt;/Cite&gt;&lt;/EndNote&gt;</w:instrText>
      </w:r>
      <w:r w:rsidR="005E0FC8" w:rsidRPr="005E0FC8">
        <w:rPr>
          <w:rFonts w:ascii="Times New Roman" w:eastAsia="Calibri" w:hAnsi="Times New Roman"/>
          <w:bCs/>
          <w:sz w:val="24"/>
          <w:szCs w:val="24"/>
          <w:highlight w:val="yellow"/>
        </w:rPr>
        <w:fldChar w:fldCharType="separate"/>
      </w:r>
      <w:r w:rsidR="007F476E">
        <w:rPr>
          <w:rFonts w:ascii="Times New Roman" w:eastAsia="Calibri" w:hAnsi="Times New Roman"/>
          <w:bCs/>
          <w:noProof/>
          <w:sz w:val="24"/>
          <w:szCs w:val="24"/>
          <w:highlight w:val="yellow"/>
        </w:rPr>
        <w:t>(Tracey et al., 1999)</w:t>
      </w:r>
      <w:r w:rsidR="005E0FC8" w:rsidRPr="005E0FC8">
        <w:rPr>
          <w:rFonts w:ascii="Times New Roman" w:eastAsia="Calibri" w:hAnsi="Times New Roman"/>
          <w:bCs/>
          <w:sz w:val="24"/>
          <w:szCs w:val="24"/>
          <w:highlight w:val="yellow"/>
        </w:rPr>
        <w:fldChar w:fldCharType="end"/>
      </w:r>
      <w:r w:rsidRPr="00F21438">
        <w:rPr>
          <w:rFonts w:ascii="Times New Roman" w:eastAsia="Calibri" w:hAnsi="Times New Roman"/>
          <w:bCs/>
          <w:sz w:val="24"/>
          <w:szCs w:val="24"/>
        </w:rPr>
        <w:t xml:space="preserve">. Empirical literature has categorized key competitive capabilities into several categories, namely: price/cost, quality, delivery, and flexibility </w:t>
      </w:r>
      <w:r w:rsidR="005E0FC8">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&lt;EndNote&gt;&lt;Cite&gt;&lt;Author&gt;Tracey&lt;/Author&gt;&lt;Year&gt;1999&lt;/Year&gt;&lt;RecNum&gt;25&lt;/RecNum&gt;&lt;DisplayText&gt;(Tracey et al., 1999, Skinner, 1985)&lt;/DisplayText&gt;&lt;record&gt;&lt;rec-number&gt;25&lt;/rec-number&gt;&lt;foreign-keys&gt;&lt;key app="EN" db-id="rspwxz9d20pwwhezsab5dz9tsd9s00f9z02t" timestamp="1745964832"&gt;25&lt;/key&gt;&lt;/foreign-keys&gt;&lt;ref-type name="Journal Article"&gt;17&lt;/ref-type&gt;&lt;contributors&gt;&lt;authors&gt;&lt;author&gt;Tracey, Michael&lt;/author&gt;&lt;author&gt;Vonderembse, Mark A&lt;/author&gt;&lt;author&gt;Lim, Jeen-Su&lt;/author&gt;&lt;/authors&gt;&lt;/contributors&gt;&lt;titles&gt;&lt;title&gt;Manufacturing technology and strategy formulation: keys to enhancing competitiveness and improving performance&lt;/title&gt;&lt;secondary-title&gt;Journal of operations management&lt;/secondary-title&gt;&lt;/titles&gt;&lt;periodical&gt;&lt;full-title&gt;Journal of operations management&lt;/full-title&gt;&lt;/periodical&gt;&lt;pages&gt;411-428&lt;/pages&gt;&lt;volume&gt;17&lt;/volume&gt;&lt;number&gt;4&lt;/number&gt;&lt;dates&gt;&lt;year&gt;1999&lt;/year&gt;&lt;/dates&gt;&lt;isbn&gt;0272-6963&lt;/isbn&gt;&lt;urls&gt;&lt;/urls&gt;&lt;/record&gt;&lt;/Cite&gt;&lt;Cite&gt;&lt;Author&gt;Skinner&lt;/Author&gt;&lt;Year&gt;1985&lt;/Year&gt;&lt;RecNum&gt;26&lt;/RecNum&gt;&lt;record&gt;&lt;rec-number&gt;26&lt;/rec-number&gt;&lt;foreign-keys&gt;&lt;key app="EN" db-id="rspwxz9d20pwwhezsab5dz9tsd9s00f9z02t" timestamp="1745964832"&gt;26&lt;/key&gt;&lt;/foreign-keys&gt;&lt;ref-type name="Journal Article"&gt;17&lt;/ref-type&gt;&lt;contributors&gt;&lt;authors&gt;&lt;author&gt;Skinner, Wickham&lt;/author&gt;&lt;/authors&gt;&lt;/contributors&gt;&lt;titles&gt;&lt;title&gt;Manufacturing, the formidable competitive weapon&lt;/title&gt;&lt;secondary-title&gt;(No Title)&lt;/secondary-title&gt;&lt;/titles&gt;&lt;periodical&gt;&lt;full-title&gt;(No Title)&lt;/full-title&gt;&lt;/periodical&gt;&lt;dates&gt;&lt;year&gt;1985&lt;/year&gt;&lt;/dates&gt;&lt;urls&gt;&lt;/urls&gt;&lt;/record&gt;&lt;/Cite&gt;&lt;/EndNote&gt;</w:instrText>
      </w:r>
      <w:r w:rsidR="005E0FC8">
        <w:rPr>
          <w:rFonts w:ascii="Times New Roman" w:eastAsia="Calibri" w:hAnsi="Times New Roman"/>
          <w:bCs/>
          <w:sz w:val="24"/>
          <w:szCs w:val="24"/>
        </w:rPr>
        <w:fldChar w:fldCharType="separate"/>
      </w:r>
      <w:r w:rsidR="007F476E">
        <w:rPr>
          <w:rFonts w:ascii="Times New Roman" w:eastAsia="Calibri" w:hAnsi="Times New Roman"/>
          <w:bCs/>
          <w:noProof/>
          <w:sz w:val="24"/>
          <w:szCs w:val="24"/>
        </w:rPr>
        <w:t>(</w:t>
      </w:r>
      <w:r w:rsidR="007F476E" w:rsidRPr="00297074">
        <w:rPr>
          <w:rFonts w:ascii="Times New Roman" w:eastAsia="Calibri" w:hAnsi="Times New Roman"/>
          <w:bCs/>
          <w:noProof/>
          <w:sz w:val="24"/>
          <w:szCs w:val="24"/>
          <w:highlight w:val="yellow"/>
        </w:rPr>
        <w:t>Tracey et al., 1999, Skinner, 1985)</w:t>
      </w:r>
      <w:r w:rsidR="005E0FC8">
        <w:rPr>
          <w:rFonts w:ascii="Times New Roman" w:eastAsia="Calibri" w:hAnsi="Times New Roman"/>
          <w:bCs/>
          <w:sz w:val="24"/>
          <w:szCs w:val="24"/>
        </w:rPr>
        <w:fldChar w:fldCharType="end"/>
      </w:r>
      <w:r w:rsidRPr="00F21438">
        <w:rPr>
          <w:rFonts w:ascii="Times New Roman" w:eastAsia="Calibri" w:hAnsi="Times New Roman"/>
          <w:bCs/>
          <w:sz w:val="24"/>
          <w:szCs w:val="24"/>
        </w:rPr>
        <w:t xml:space="preserve">.  Additionally, </w:t>
      </w:r>
      <w:r w:rsidR="005E0FC8" w:rsidRPr="00297074">
        <w:rPr>
          <w:rFonts w:ascii="Times New Roman" w:eastAsia="Calibri" w:hAnsi="Times New Roman"/>
          <w:bCs/>
          <w:sz w:val="24"/>
          <w:szCs w:val="24"/>
          <w:highlight w:val="yellow"/>
        </w:rPr>
        <w:fldChar w:fldCharType="begin">
          <w:fldData xml:space="preserve">PEVuZE5vdGU+PENpdGU+PEF1dGhvcj5Lb3VmdGVyb3M8L0F1dGhvcj48WWVhcj4xOTk3PC9ZZWFy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</w:fldData>
        </w:fldChar>
      </w:r>
      <w:r w:rsidR="007F476E" w:rsidRPr="00297074">
        <w:rPr>
          <w:rFonts w:ascii="Times New Roman" w:eastAsia="Calibri" w:hAnsi="Times New Roman"/>
          <w:bCs/>
          <w:sz w:val="24"/>
          <w:szCs w:val="24"/>
          <w:highlight w:val="yellow"/>
        </w:rPr>
        <w:instrText xml:space="preserve"> ADDIN EN.CITE </w:instrText>
      </w:r>
      <w:r w:rsidR="007F476E" w:rsidRPr="00297074">
        <w:rPr>
          <w:rFonts w:ascii="Times New Roman" w:eastAsia="Calibri" w:hAnsi="Times New Roman"/>
          <w:bCs/>
          <w:sz w:val="24"/>
          <w:szCs w:val="24"/>
          <w:highlight w:val="yellow"/>
        </w:rPr>
        <w:fldChar w:fldCharType="begin">
          <w:fldData xml:space="preserve">PEVuZE5vdGU+PENpdGU+PEF1dGhvcj5Lb3VmdGVyb3M8L0F1dGhvcj48WWVhcj4xOTk3PC9ZZWFy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</w:fldData>
        </w:fldChar>
      </w:r>
      <w:r w:rsidR="007F476E" w:rsidRPr="00297074">
        <w:rPr>
          <w:rFonts w:ascii="Times New Roman" w:eastAsia="Calibri" w:hAnsi="Times New Roman"/>
          <w:bCs/>
          <w:sz w:val="24"/>
          <w:szCs w:val="24"/>
          <w:highlight w:val="yellow"/>
        </w:rPr>
        <w:instrText xml:space="preserve"> ADDIN EN.CITE.DATA </w:instrText>
      </w:r>
      <w:r w:rsidR="007F476E" w:rsidRPr="00297074">
        <w:rPr>
          <w:rFonts w:ascii="Times New Roman" w:eastAsia="Calibri" w:hAnsi="Times New Roman"/>
          <w:bCs/>
          <w:sz w:val="24"/>
          <w:szCs w:val="24"/>
          <w:highlight w:val="yellow"/>
        </w:rPr>
      </w:r>
      <w:r w:rsidR="007F476E" w:rsidRPr="00297074">
        <w:rPr>
          <w:rFonts w:ascii="Times New Roman" w:eastAsia="Calibri" w:hAnsi="Times New Roman"/>
          <w:bCs/>
          <w:sz w:val="24"/>
          <w:szCs w:val="24"/>
          <w:highlight w:val="yellow"/>
        </w:rPr>
        <w:fldChar w:fldCharType="end"/>
      </w:r>
      <w:r w:rsidR="005E0FC8" w:rsidRPr="00297074">
        <w:rPr>
          <w:rFonts w:ascii="Times New Roman" w:eastAsia="Calibri" w:hAnsi="Times New Roman"/>
          <w:bCs/>
          <w:sz w:val="24"/>
          <w:szCs w:val="24"/>
          <w:highlight w:val="yellow"/>
        </w:rPr>
      </w:r>
      <w:r w:rsidR="005E0FC8" w:rsidRPr="00297074">
        <w:rPr>
          <w:rFonts w:ascii="Times New Roman" w:eastAsia="Calibri" w:hAnsi="Times New Roman"/>
          <w:bCs/>
          <w:sz w:val="24"/>
          <w:szCs w:val="24"/>
          <w:highlight w:val="yellow"/>
        </w:rPr>
        <w:fldChar w:fldCharType="separate"/>
      </w:r>
      <w:r w:rsidR="007F476E" w:rsidRPr="00297074">
        <w:rPr>
          <w:rFonts w:ascii="Times New Roman" w:eastAsia="Calibri" w:hAnsi="Times New Roman"/>
          <w:bCs/>
          <w:noProof/>
          <w:sz w:val="24"/>
          <w:szCs w:val="24"/>
          <w:highlight w:val="yellow"/>
        </w:rPr>
        <w:t>(Koufteros et al., 1997, Kessler and Chakrabarti, 1996, Handfield and Pannesi, 1995)</w:t>
      </w:r>
      <w:r w:rsidR="005E0FC8" w:rsidRPr="00297074">
        <w:rPr>
          <w:rFonts w:ascii="Times New Roman" w:eastAsia="Calibri" w:hAnsi="Times New Roman"/>
          <w:bCs/>
          <w:sz w:val="24"/>
          <w:szCs w:val="24"/>
          <w:highlight w:val="yellow"/>
        </w:rPr>
        <w:fldChar w:fldCharType="end"/>
      </w:r>
      <w:r w:rsidRPr="00F21438">
        <w:rPr>
          <w:rFonts w:ascii="Times New Roman" w:eastAsia="Calibri" w:hAnsi="Times New Roman"/>
          <w:bCs/>
          <w:sz w:val="24"/>
          <w:szCs w:val="24"/>
        </w:rPr>
        <w:t xml:space="preserve"> established time-based rivalry as one of the competitive priorities where time has been identified the next frontier of competition. </w:t>
      </w:r>
      <w:r w:rsidR="00667E1B" w:rsidRPr="00297074">
        <w:rPr>
          <w:rFonts w:ascii="Times New Roman" w:eastAsia="Calibri" w:hAnsi="Times New Roman"/>
          <w:bCs/>
          <w:sz w:val="24"/>
          <w:szCs w:val="24"/>
          <w:highlight w:val="yellow"/>
        </w:rPr>
        <w:fldChar w:fldCharType="begin"/>
      </w:r>
      <w:r w:rsidR="007F476E" w:rsidRPr="00297074">
        <w:rPr>
          <w:rFonts w:ascii="Times New Roman" w:eastAsia="Calibri" w:hAnsi="Times New Roman"/>
          <w:bCs/>
          <w:sz w:val="24"/>
          <w:szCs w:val="24"/>
          <w:highlight w:val="yellow"/>
        </w:rPr>
        <w:instrText xml:space="preserve"> ADDIN EN.CITE &lt;EndNote&gt;&lt;Cite&gt;&lt;Author&gt;Tracey&lt;/Author&gt;&lt;Year&gt;1999&lt;/Year&gt;&lt;RecNum&gt;25&lt;/RecNum&gt;&lt;DisplayText&gt;(Tracey et al., 1999)&lt;/DisplayText&gt;&lt;record&gt;&lt;rec-number&gt;25&lt;/rec-number&gt;&lt;foreign-keys&gt;&lt;key app="EN" db-id="rspwxz9d20pwwhezsab5dz9tsd9s00f9z02t" timestamp="1745964832"&gt;25&lt;/key&gt;&lt;/foreign-keys&gt;&lt;ref-type name="Journal Article"&gt;17&lt;/ref-type&gt;&lt;contributors&gt;&lt;authors&gt;&lt;author&gt;Tracey, Michael&lt;/author&gt;&lt;author&gt;Vonderembse, Mark A&lt;/author&gt;&lt;author&gt;Lim, Jeen-Su&lt;/author&gt;&lt;/authors&gt;&lt;/contributors&gt;&lt;titles&gt;&lt;title&gt;Manufacturing technology and strategy formulation: keys to enhancing competitiveness and improving performance&lt;/title&gt;&lt;secondary-title&gt;Journal of operations management&lt;/secondary-title&gt;&lt;/titles&gt;&lt;periodical&gt;&lt;full-title&gt;Journal of operations management&lt;/full-title&gt;&lt;/periodical&gt;&lt;pages&gt;411-428&lt;/pages&gt;&lt;volume&gt;17&lt;/volume&gt;&lt;number&gt;4&lt;/number&gt;&lt;dates&gt;&lt;year&gt;1999&lt;/year&gt;&lt;/dates&gt;&lt;isbn&gt;0272-6963&lt;/isbn&gt;&lt;urls&gt;&lt;/urls&gt;&lt;/record&gt;&lt;/Cite&gt;&lt;/EndNote&gt;</w:instrText>
      </w:r>
      <w:r w:rsidR="00667E1B" w:rsidRPr="00297074">
        <w:rPr>
          <w:rFonts w:ascii="Times New Roman" w:eastAsia="Calibri" w:hAnsi="Times New Roman"/>
          <w:bCs/>
          <w:sz w:val="24"/>
          <w:szCs w:val="24"/>
          <w:highlight w:val="yellow"/>
        </w:rPr>
        <w:fldChar w:fldCharType="separate"/>
      </w:r>
      <w:r w:rsidR="007F476E" w:rsidRPr="00297074">
        <w:rPr>
          <w:rFonts w:ascii="Times New Roman" w:eastAsia="Calibri" w:hAnsi="Times New Roman"/>
          <w:bCs/>
          <w:noProof/>
          <w:sz w:val="24"/>
          <w:szCs w:val="24"/>
          <w:highlight w:val="yellow"/>
        </w:rPr>
        <w:t>(Tracey et al., 1999)</w:t>
      </w:r>
      <w:r w:rsidR="00667E1B" w:rsidRPr="00297074">
        <w:rPr>
          <w:rFonts w:ascii="Times New Roman" w:eastAsia="Calibri" w:hAnsi="Times New Roman"/>
          <w:bCs/>
          <w:sz w:val="24"/>
          <w:szCs w:val="24"/>
          <w:highlight w:val="yellow"/>
        </w:rPr>
        <w:fldChar w:fldCharType="end"/>
      </w:r>
      <w:r w:rsidRPr="00F21438">
        <w:rPr>
          <w:rFonts w:ascii="Times New Roman" w:eastAsia="Calibri" w:hAnsi="Times New Roman"/>
          <w:bCs/>
          <w:sz w:val="24"/>
          <w:szCs w:val="24"/>
        </w:rPr>
        <w:t xml:space="preserve"> in their study offered a study framework for competitive capacities and established five characteristics of such capabilities based on existing literature: low price, high price, relative benefit of the product to customers, guaranteed delivery, and product development. The above gives us the basis of the following aspects of the competitive advantage structures utilized in this study; price/cost, quality, delivery dependability, product differentiation/innovation, time to market. Consequently, in this study, PCA refers to the managerial perception of firms having these aspects. In this study, PCA was planned as the intermediary variable. </w:t>
      </w:r>
      <w:r w:rsidR="002F63ED" w:rsidRPr="002F63ED">
        <w:rPr>
          <w:rFonts w:ascii="Times New Roman" w:eastAsia="Calibri" w:hAnsi="Times New Roman"/>
          <w:bCs/>
          <w:sz w:val="24"/>
          <w:szCs w:val="24"/>
        </w:rPr>
        <w:t xml:space="preserve">Based on </w:t>
      </w:r>
      <w:r w:rsidR="00297074" w:rsidRPr="002F63ED">
        <w:rPr>
          <w:rFonts w:ascii="Times New Roman" w:eastAsia="Calibri" w:hAnsi="Times New Roman"/>
          <w:bCs/>
          <w:sz w:val="24"/>
          <w:szCs w:val="24"/>
        </w:rPr>
        <w:t>extensive</w:t>
      </w:r>
      <w:r w:rsidR="002F63ED" w:rsidRPr="002F63ED">
        <w:rPr>
          <w:rFonts w:ascii="Times New Roman" w:eastAsia="Calibri" w:hAnsi="Times New Roman"/>
          <w:bCs/>
          <w:sz w:val="24"/>
          <w:szCs w:val="24"/>
        </w:rPr>
        <w:t xml:space="preserve"> literature, the following hypothesis is proposed to test the only direct effect:</w:t>
      </w:r>
    </w:p>
    <w:p w14:paraId="35D613A1" w14:textId="77777777" w:rsidR="00DA154C" w:rsidRPr="00F21438" w:rsidRDefault="00DA154C" w:rsidP="003351C6">
      <w:pPr>
        <w:pStyle w:val="a"/>
        <w:spacing w:before="0" w:beforeAutospacing="0" w:after="0"/>
        <w:rPr>
          <w:rFonts w:ascii="Times New Roman" w:eastAsia="Calibri" w:hAnsi="Times New Roman"/>
          <w:bCs/>
          <w:sz w:val="24"/>
          <w:szCs w:val="24"/>
        </w:rPr>
      </w:pPr>
      <w:r w:rsidRPr="00F21438">
        <w:rPr>
          <w:rFonts w:ascii="Times New Roman" w:eastAsia="Calibri" w:hAnsi="Times New Roman"/>
          <w:b/>
          <w:bCs/>
          <w:sz w:val="24"/>
          <w:szCs w:val="24"/>
        </w:rPr>
        <w:t xml:space="preserve">                               H2: </w:t>
      </w:r>
      <w:r w:rsidRPr="00F21438">
        <w:rPr>
          <w:rFonts w:ascii="Times New Roman" w:eastAsia="Calibri" w:hAnsi="Times New Roman"/>
          <w:sz w:val="24"/>
          <w:szCs w:val="24"/>
        </w:rPr>
        <w:t>PCA</w:t>
      </w:r>
      <w:r w:rsidRPr="00F21438">
        <w:rPr>
          <w:rFonts w:ascii="Times New Roman" w:eastAsia="Calibri" w:hAnsi="Times New Roman"/>
          <w:b/>
          <w:bCs/>
          <w:sz w:val="24"/>
          <w:szCs w:val="24"/>
        </w:rPr>
        <w:t xml:space="preserve"> </w:t>
      </w:r>
      <w:r w:rsidRPr="00F21438">
        <w:rPr>
          <w:rFonts w:ascii="Times New Roman" w:eastAsia="Calibri" w:hAnsi="Times New Roman"/>
          <w:bCs/>
          <w:sz w:val="24"/>
          <w:szCs w:val="24"/>
        </w:rPr>
        <w:t>has a positive relationship with GSCMPs.</w:t>
      </w:r>
    </w:p>
    <w:p w14:paraId="70BBD722" w14:textId="01F7FC06" w:rsidR="00DA154C" w:rsidRPr="00F21438" w:rsidRDefault="00DA154C" w:rsidP="003351C6">
      <w:pPr>
        <w:pStyle w:val="a"/>
        <w:autoSpaceDE w:val="0"/>
        <w:spacing w:before="0" w:beforeAutospacing="0" w:after="0" w:line="259" w:lineRule="auto"/>
        <w:jc w:val="both"/>
        <w:rPr>
          <w:rFonts w:ascii="Times New Roman" w:eastAsia="Calibri" w:hAnsi="Times New Roman"/>
          <w:bCs/>
          <w:sz w:val="24"/>
          <w:szCs w:val="24"/>
        </w:rPr>
      </w:pPr>
      <w:r w:rsidRPr="00F21438">
        <w:rPr>
          <w:rFonts w:ascii="Times New Roman" w:eastAsia="Calibri" w:hAnsi="Times New Roman"/>
          <w:b/>
          <w:bCs/>
          <w:sz w:val="24"/>
          <w:szCs w:val="24"/>
        </w:rPr>
        <w:t xml:space="preserve">                               H3: </w:t>
      </w:r>
      <w:r w:rsidRPr="00F21438">
        <w:rPr>
          <w:rFonts w:ascii="Times New Roman" w:eastAsia="Calibri" w:hAnsi="Times New Roman"/>
          <w:bCs/>
          <w:sz w:val="24"/>
          <w:szCs w:val="24"/>
        </w:rPr>
        <w:t xml:space="preserve">PCA has </w:t>
      </w:r>
      <w:r w:rsidR="00BE5A06" w:rsidRPr="00F21438">
        <w:rPr>
          <w:rFonts w:ascii="Times New Roman" w:eastAsia="Calibri" w:hAnsi="Times New Roman"/>
          <w:bCs/>
          <w:sz w:val="24"/>
          <w:szCs w:val="24"/>
        </w:rPr>
        <w:t xml:space="preserve">a </w:t>
      </w:r>
      <w:r w:rsidRPr="00F21438">
        <w:rPr>
          <w:rFonts w:ascii="Times New Roman" w:eastAsia="Calibri" w:hAnsi="Times New Roman"/>
          <w:bCs/>
          <w:sz w:val="24"/>
          <w:szCs w:val="24"/>
        </w:rPr>
        <w:t xml:space="preserve">positive relationship with OP. </w:t>
      </w:r>
    </w:p>
    <w:p w14:paraId="713936C6" w14:textId="159D4351" w:rsidR="00DA154C" w:rsidRPr="00F21438" w:rsidRDefault="00DA154C" w:rsidP="003351C6">
      <w:pPr>
        <w:pStyle w:val="a"/>
        <w:autoSpaceDE w:val="0"/>
        <w:spacing w:before="0" w:beforeAutospacing="0" w:after="0" w:line="259" w:lineRule="auto"/>
        <w:ind w:left="2400" w:hangingChars="1000" w:hanging="2400"/>
        <w:jc w:val="both"/>
        <w:rPr>
          <w:rFonts w:ascii="Times New Roman" w:eastAsia="Calibri" w:hAnsi="Times New Roman"/>
          <w:bCs/>
          <w:sz w:val="24"/>
          <w:szCs w:val="24"/>
        </w:rPr>
      </w:pPr>
      <w:r w:rsidRPr="00F21438">
        <w:rPr>
          <w:rFonts w:ascii="Times New Roman" w:eastAsia="Calibri" w:hAnsi="Times New Roman"/>
          <w:bCs/>
          <w:sz w:val="24"/>
          <w:szCs w:val="24"/>
        </w:rPr>
        <w:t xml:space="preserve">             </w:t>
      </w:r>
      <w:r w:rsidRPr="00F21438">
        <w:rPr>
          <w:rFonts w:ascii="Times New Roman" w:eastAsia="Calibri" w:hAnsi="Times New Roman"/>
          <w:b/>
          <w:sz w:val="24"/>
          <w:szCs w:val="24"/>
        </w:rPr>
        <w:t>H</w:t>
      </w:r>
      <w:r w:rsidR="00F21438">
        <w:rPr>
          <w:rFonts w:ascii="Times New Roman" w:eastAsia="Calibri" w:hAnsi="Times New Roman"/>
          <w:b/>
          <w:sz w:val="24"/>
          <w:szCs w:val="24"/>
        </w:rPr>
        <w:t>5</w:t>
      </w:r>
      <w:r w:rsidRPr="00F21438">
        <w:rPr>
          <w:rFonts w:ascii="Times New Roman" w:eastAsia="Calibri" w:hAnsi="Times New Roman"/>
          <w:b/>
          <w:sz w:val="24"/>
          <w:szCs w:val="24"/>
        </w:rPr>
        <w:t>:</w:t>
      </w:r>
      <w:r w:rsidRPr="00F21438">
        <w:rPr>
          <w:rFonts w:ascii="Times New Roman" w:eastAsia="Calibri" w:hAnsi="Times New Roman"/>
          <w:bCs/>
          <w:sz w:val="24"/>
          <w:szCs w:val="24"/>
        </w:rPr>
        <w:t xml:space="preserve"> PCA can mediate the positive relationship between GSCMPs and OP.</w:t>
      </w:r>
    </w:p>
    <w:p w14:paraId="3AF73AD9" w14:textId="77777777" w:rsidR="00DA154C" w:rsidRPr="00F21438" w:rsidRDefault="00DA154C" w:rsidP="003351C6">
      <w:pPr>
        <w:pStyle w:val="a"/>
        <w:numPr>
          <w:ilvl w:val="1"/>
          <w:numId w:val="1"/>
        </w:numPr>
        <w:spacing w:before="0" w:beforeAutospacing="0" w:after="0"/>
        <w:jc w:val="both"/>
        <w:rPr>
          <w:rFonts w:ascii="Times New Roman" w:eastAsia="Calibri" w:hAnsi="Times New Roman"/>
          <w:b/>
          <w:sz w:val="24"/>
          <w:szCs w:val="24"/>
        </w:rPr>
      </w:pPr>
      <w:r w:rsidRPr="00F21438">
        <w:rPr>
          <w:rFonts w:ascii="Times New Roman" w:eastAsia="Calibri" w:hAnsi="Times New Roman"/>
          <w:b/>
          <w:sz w:val="24"/>
          <w:szCs w:val="24"/>
        </w:rPr>
        <w:t>Supply Chain Leadership Skill (SCLS)</w:t>
      </w:r>
    </w:p>
    <w:p w14:paraId="43CA4BAF" w14:textId="5D11FCCE" w:rsidR="00F26750" w:rsidRDefault="00F26750" w:rsidP="00F26750">
      <w:pPr>
        <w:pStyle w:val="a"/>
        <w:spacing w:before="0" w:beforeAutospacing="0" w:after="0"/>
        <w:jc w:val="both"/>
        <w:rPr>
          <w:rFonts w:ascii="Times New Roman" w:eastAsia="Calibri" w:hAnsi="Times New Roman"/>
          <w:bCs/>
          <w:sz w:val="24"/>
          <w:szCs w:val="24"/>
        </w:rPr>
      </w:pPr>
      <w:r w:rsidRPr="00F26750">
        <w:rPr>
          <w:rFonts w:ascii="Times New Roman" w:eastAsia="Calibri" w:hAnsi="Times New Roman"/>
          <w:bCs/>
          <w:sz w:val="24"/>
          <w:szCs w:val="24"/>
        </w:rPr>
        <w:t>Leadership excellence in supply chains leads to coordinated strategies and efficient resource management and peak operational results.</w:t>
      </w:r>
      <w:r w:rsidR="00297074">
        <w:rPr>
          <w:rFonts w:ascii="Times New Roman" w:eastAsia="Calibri" w:hAnsi="Times New Roman"/>
          <w:bCs/>
          <w:sz w:val="24"/>
          <w:szCs w:val="24"/>
        </w:rPr>
        <w:t xml:space="preserve"> S</w:t>
      </w:r>
      <w:r w:rsidRPr="00F26750">
        <w:rPr>
          <w:rFonts w:ascii="Times New Roman" w:eastAsia="Calibri" w:hAnsi="Times New Roman"/>
          <w:bCs/>
          <w:sz w:val="24"/>
          <w:szCs w:val="24"/>
        </w:rPr>
        <w:t>upply chain management under transformational leadership builds resilience and sustainability which results in performance enhancement through achievement of competitive advantage</w:t>
      </w:r>
      <w:r w:rsidR="00297074">
        <w:rPr>
          <w:rFonts w:ascii="Times New Roman" w:eastAsia="Calibri" w:hAnsi="Times New Roman"/>
          <w:bCs/>
          <w:sz w:val="24"/>
          <w:szCs w:val="24"/>
        </w:rPr>
        <w:t xml:space="preserve"> </w:t>
      </w:r>
      <w:r w:rsidR="00297074">
        <w:rPr>
          <w:rFonts w:ascii="Times New Roman" w:eastAsia="Calibri" w:hAnsi="Times New Roman"/>
          <w:bCs/>
          <w:sz w:val="24"/>
          <w:szCs w:val="24"/>
        </w:rPr>
        <w:fldChar w:fldCharType="begin"/>
      </w:r>
      <w:r w:rsidR="00297074">
        <w:rPr>
          <w:rFonts w:ascii="Times New Roman" w:eastAsia="Calibri" w:hAnsi="Times New Roman"/>
          <w:bCs/>
          <w:sz w:val="24"/>
          <w:szCs w:val="24"/>
        </w:rPr>
        <w:instrText xml:space="preserve"> ADDIN EN.CITE &lt;EndNote&gt;&lt;Cite&gt;&lt;Author&gt;Carter&lt;/Author&gt;&lt;Year&gt;2008&lt;/Year&gt;&lt;RecNum&gt;284&lt;/RecNum&gt;&lt;DisplayText&gt;(Carter and Rogers, 2008)&lt;/DisplayText&gt;&lt;record&gt;&lt;rec-number&gt;284&lt;/rec-number&gt;&lt;foreign-keys&gt;&lt;key app="EN" db-id="rspwxz9d20pwwhezsab5dz9tsd9s00f9z02t" timestamp="1746393064"&gt;284&lt;/key&gt;&lt;/foreign-keys&gt;&lt;ref-type name="Journal Article"&gt;17&lt;/ref-type&gt;&lt;contributors&gt;&lt;authors&gt;&lt;author&gt;Carter, Craig R&lt;/author&gt;&lt;author&gt;Rogers, Dale S&lt;/author&gt;&lt;/authors&gt;&lt;/contributors&gt;&lt;titles&gt;&lt;title&gt;A framework of sustainable supply chain management: moving toward new theory&lt;/title&gt;&lt;secondary-title&gt;International journal of physical distribution &amp;amp; logistics management&lt;/secondary-title&gt;&lt;/titles&gt;&lt;periodical&gt;&lt;full-title&gt;International Journal of Physical Distribution &amp;amp; Logistics Management&lt;/full-title&gt;&lt;/periodical&gt;&lt;pages&gt;360-387&lt;/pages&gt;&lt;volume&gt;38&lt;/volume&gt;&lt;number&gt;5&lt;/number&gt;&lt;dates&gt;&lt;year&gt;2008&lt;/year&gt;&lt;/dates&gt;&lt;isbn&gt;0960-0035&lt;/isbn&gt;&lt;urls&gt;&lt;/urls&gt;&lt;/record&gt;&lt;/Cite&gt;&lt;/EndNote&gt;</w:instrText>
      </w:r>
      <w:r w:rsidR="00297074">
        <w:rPr>
          <w:rFonts w:ascii="Times New Roman" w:eastAsia="Calibri" w:hAnsi="Times New Roman"/>
          <w:bCs/>
          <w:sz w:val="24"/>
          <w:szCs w:val="24"/>
        </w:rPr>
        <w:fldChar w:fldCharType="separate"/>
      </w:r>
      <w:r w:rsidR="00297074">
        <w:rPr>
          <w:rFonts w:ascii="Times New Roman" w:eastAsia="Calibri" w:hAnsi="Times New Roman"/>
          <w:bCs/>
          <w:noProof/>
          <w:sz w:val="24"/>
          <w:szCs w:val="24"/>
        </w:rPr>
        <w:t>(</w:t>
      </w:r>
      <w:r w:rsidR="00297074" w:rsidRPr="00297074">
        <w:rPr>
          <w:rFonts w:ascii="Times New Roman" w:eastAsia="Calibri" w:hAnsi="Times New Roman"/>
          <w:bCs/>
          <w:noProof/>
          <w:sz w:val="24"/>
          <w:szCs w:val="24"/>
          <w:highlight w:val="yellow"/>
        </w:rPr>
        <w:t>Carter and Rogers, 2008</w:t>
      </w:r>
      <w:r w:rsidR="00297074">
        <w:rPr>
          <w:rFonts w:ascii="Times New Roman" w:eastAsia="Calibri" w:hAnsi="Times New Roman"/>
          <w:bCs/>
          <w:noProof/>
          <w:sz w:val="24"/>
          <w:szCs w:val="24"/>
        </w:rPr>
        <w:t>)</w:t>
      </w:r>
      <w:r w:rsidR="00297074">
        <w:rPr>
          <w:rFonts w:ascii="Times New Roman" w:eastAsia="Calibri" w:hAnsi="Times New Roman"/>
          <w:bCs/>
          <w:sz w:val="24"/>
          <w:szCs w:val="24"/>
        </w:rPr>
        <w:fldChar w:fldCharType="end"/>
      </w:r>
      <w:r w:rsidRPr="00F26750">
        <w:rPr>
          <w:rFonts w:ascii="Times New Roman" w:eastAsia="Calibri" w:hAnsi="Times New Roman"/>
          <w:bCs/>
          <w:sz w:val="24"/>
          <w:szCs w:val="24"/>
        </w:rPr>
        <w:t xml:space="preserve">. Leadership abilities which encompass vision along with adaptability and communication pattern affect main supply chain performance indicators including efficiency and responsiveness and cost-effectiveness </w:t>
      </w:r>
      <w:r w:rsidR="00E2597F" w:rsidRPr="00E2597F">
        <w:rPr>
          <w:rFonts w:ascii="Times New Roman" w:eastAsia="Calibri" w:hAnsi="Times New Roman"/>
          <w:bCs/>
          <w:sz w:val="24"/>
          <w:szCs w:val="24"/>
          <w:highlight w:val="yellow"/>
        </w:rPr>
        <w:fldChar w:fldCharType="begin"/>
      </w:r>
      <w:r w:rsidR="007F476E">
        <w:rPr>
          <w:rFonts w:ascii="Times New Roman" w:eastAsia="Calibri" w:hAnsi="Times New Roman"/>
          <w:bCs/>
          <w:sz w:val="24"/>
          <w:szCs w:val="24"/>
          <w:highlight w:val="yellow"/>
        </w:rPr>
        <w:instrText xml:space="preserve"> ADDIN EN.CITE &lt;EndNote&gt;&lt;Cite&gt;&lt;Author&gt;Hohenstein&lt;/Author&gt;&lt;Year&gt;2014&lt;/Year&gt;&lt;RecNum&gt;269&lt;/RecNum&gt;&lt;DisplayText&gt;(Hohenstein et al., 2014)&lt;/DisplayText&gt;&lt;record&gt;&lt;rec-number&gt;269&lt;/rec-number&gt;&lt;foreign-keys&gt;&lt;key app="EN" db-id="rspwxz9d20pwwhezsab5dz9tsd9s00f9z02t" timestamp="1746375457"&gt;269&lt;/key&gt;&lt;/foreign-keys&gt;&lt;ref-type name="Journal Article"&gt;17&lt;/ref-type&gt;&lt;contributors&gt;&lt;authors&gt;&lt;author&gt;Hohenstein, Nils-Ole&lt;/author&gt;&lt;author&gt;Feisel, Edda&lt;/author&gt;&lt;author&gt;Hartmann, Evi&lt;/author&gt;&lt;/authors&gt;&lt;/contributors&gt;&lt;titles&gt;&lt;title&gt;Human resource management issues in supply chain management research: a systematic literature review from 1998 to 2014&lt;/title&gt;&lt;secondary-title&gt;International Journal of Physical Distribution &amp;amp; Logistics Management&lt;/secondary-title&gt;&lt;/titles&gt;&lt;periodical&gt;&lt;full-title&gt;International Journal of Physical Distribution &amp;amp; Logistics Management&lt;/full-title&gt;&lt;/periodical&gt;&lt;pages&gt;434-463&lt;/pages&gt;&lt;volume&gt;44&lt;/volume&gt;&lt;number&gt;6&lt;/number&gt;&lt;dates&gt;&lt;year&gt;2014&lt;/year&gt;&lt;/dates&gt;&lt;isbn&gt;0960-0035&lt;/isbn&gt;&lt;urls&gt;&lt;/urls&gt;&lt;/record&gt;&lt;/Cite&gt;&lt;/EndNote&gt;</w:instrText>
      </w:r>
      <w:r w:rsidR="00E2597F" w:rsidRPr="00E2597F">
        <w:rPr>
          <w:rFonts w:ascii="Times New Roman" w:eastAsia="Calibri" w:hAnsi="Times New Roman"/>
          <w:bCs/>
          <w:sz w:val="24"/>
          <w:szCs w:val="24"/>
          <w:highlight w:val="yellow"/>
        </w:rPr>
        <w:fldChar w:fldCharType="separate"/>
      </w:r>
      <w:r w:rsidR="007F476E">
        <w:rPr>
          <w:rFonts w:ascii="Times New Roman" w:eastAsia="Calibri" w:hAnsi="Times New Roman"/>
          <w:bCs/>
          <w:noProof/>
          <w:sz w:val="24"/>
          <w:szCs w:val="24"/>
          <w:highlight w:val="yellow"/>
        </w:rPr>
        <w:t>(Hohenstein et al., 2014)</w:t>
      </w:r>
      <w:r w:rsidR="00E2597F" w:rsidRPr="00E2597F">
        <w:rPr>
          <w:rFonts w:ascii="Times New Roman" w:eastAsia="Calibri" w:hAnsi="Times New Roman"/>
          <w:bCs/>
          <w:sz w:val="24"/>
          <w:szCs w:val="24"/>
          <w:highlight w:val="yellow"/>
        </w:rPr>
        <w:fldChar w:fldCharType="end"/>
      </w:r>
      <w:r w:rsidRPr="00F26750">
        <w:rPr>
          <w:rFonts w:ascii="Times New Roman" w:eastAsia="Calibri" w:hAnsi="Times New Roman"/>
          <w:bCs/>
          <w:sz w:val="24"/>
          <w:szCs w:val="24"/>
        </w:rPr>
        <w:t>. Executives who collaborate across different functions improve decision output while dispersing intellectual information which leads to enhanced OP.</w:t>
      </w:r>
      <w:r w:rsidR="002F63ED">
        <w:rPr>
          <w:rFonts w:ascii="Times New Roman" w:eastAsia="Calibri" w:hAnsi="Times New Roman"/>
          <w:bCs/>
          <w:sz w:val="24"/>
          <w:szCs w:val="24"/>
        </w:rPr>
        <w:t xml:space="preserve"> </w:t>
      </w:r>
      <w:r w:rsidRPr="00F26750">
        <w:rPr>
          <w:rFonts w:ascii="Times New Roman" w:eastAsia="Calibri" w:hAnsi="Times New Roman"/>
          <w:bCs/>
          <w:sz w:val="24"/>
          <w:szCs w:val="24"/>
        </w:rPr>
        <w:t xml:space="preserve">The research includes a combination of SCLS which exists as a less studied moderation variable. The authors agree with </w:t>
      </w:r>
      <w:r w:rsidR="00E2597F" w:rsidRPr="00E2597F">
        <w:rPr>
          <w:rFonts w:ascii="Times New Roman" w:eastAsia="Calibri" w:hAnsi="Times New Roman"/>
          <w:bCs/>
          <w:sz w:val="24"/>
          <w:szCs w:val="24"/>
          <w:highlight w:val="yellow"/>
        </w:rPr>
        <w:fldChar w:fldCharType="begin"/>
      </w:r>
      <w:r w:rsidR="007F476E">
        <w:rPr>
          <w:rFonts w:ascii="Times New Roman" w:eastAsia="Calibri" w:hAnsi="Times New Roman"/>
          <w:bCs/>
          <w:sz w:val="24"/>
          <w:szCs w:val="24"/>
          <w:highlight w:val="yellow"/>
        </w:rPr>
        <w:instrText xml:space="preserve"> ADDIN EN.CITE &lt;EndNote&gt;&lt;Cite&gt;&lt;Author&gt;Zhu&lt;/Author&gt;&lt;Year&gt;2017&lt;/Year&gt;&lt;RecNum&gt;268&lt;/RecNum&gt;&lt;DisplayText&gt;(Zhu et al., 2017)&lt;/DisplayText&gt;&lt;record&gt;&lt;rec-number&gt;268&lt;/rec-number&gt;&lt;foreign-keys&gt;&lt;key app="EN" db-id="rspwxz9d20pwwhezsab5dz9tsd9s00f9z02t" timestamp="1746375374"&gt;268&lt;/key&gt;&lt;/foreign-keys&gt;&lt;ref-type name="Journal Article"&gt;17&lt;/ref-type&gt;&lt;contributors&gt;&lt;authors&gt;&lt;author&gt;Zhu, Qinghua&lt;/author&gt;&lt;author&gt;Qu, Ying&lt;/author&gt;&lt;author&gt;Geng, Yong&lt;/author&gt;&lt;author&gt;Fujita, Tsuyoshi&lt;/author&gt;&lt;/authors&gt;&lt;/contributors&gt;&lt;titles&gt;&lt;title&gt;A comparison of regulatory awareness and green supply chain management practices among Chinese and Japanese manufacturers&lt;/title&gt;&lt;secondary-title&gt;Business Strategy and the Environment&lt;/secondary-title&gt;&lt;/titles&gt;&lt;periodical&gt;&lt;full-title&gt;Business strategy and the Environment&lt;/full-title&gt;&lt;/periodical&gt;&lt;pages&gt;18-30&lt;/pages&gt;&lt;volume&gt;26&lt;/volume&gt;&lt;number&gt;1&lt;/number&gt;&lt;dates&gt;&lt;year&gt;2017&lt;/year&gt;&lt;/dates&gt;&lt;isbn&gt;0964-4733&lt;/isbn&gt;&lt;urls&gt;&lt;/urls&gt;&lt;/record&gt;&lt;/Cite&gt;&lt;/EndNote&gt;</w:instrText>
      </w:r>
      <w:r w:rsidR="00E2597F" w:rsidRPr="00E2597F">
        <w:rPr>
          <w:rFonts w:ascii="Times New Roman" w:eastAsia="Calibri" w:hAnsi="Times New Roman"/>
          <w:bCs/>
          <w:sz w:val="24"/>
          <w:szCs w:val="24"/>
          <w:highlight w:val="yellow"/>
        </w:rPr>
        <w:fldChar w:fldCharType="separate"/>
      </w:r>
      <w:r w:rsidR="007F476E">
        <w:rPr>
          <w:rFonts w:ascii="Times New Roman" w:eastAsia="Calibri" w:hAnsi="Times New Roman"/>
          <w:bCs/>
          <w:noProof/>
          <w:sz w:val="24"/>
          <w:szCs w:val="24"/>
          <w:highlight w:val="yellow"/>
        </w:rPr>
        <w:t>(Zhu et al., 2017)</w:t>
      </w:r>
      <w:r w:rsidR="00E2597F" w:rsidRPr="00E2597F">
        <w:rPr>
          <w:rFonts w:ascii="Times New Roman" w:eastAsia="Calibri" w:hAnsi="Times New Roman"/>
          <w:bCs/>
          <w:sz w:val="24"/>
          <w:szCs w:val="24"/>
          <w:highlight w:val="yellow"/>
        </w:rPr>
        <w:fldChar w:fldCharType="end"/>
      </w:r>
      <w:r w:rsidRPr="00F26750">
        <w:rPr>
          <w:rFonts w:ascii="Times New Roman" w:eastAsia="Calibri" w:hAnsi="Times New Roman"/>
          <w:bCs/>
          <w:sz w:val="24"/>
          <w:szCs w:val="24"/>
        </w:rPr>
        <w:t xml:space="preserve"> who established that effective supply chain leadership can reduce the impacts of supply chain performance risks. The study by </w:t>
      </w:r>
      <w:r w:rsidR="00E2597F">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&lt;EndNote&gt;&lt;Cite&gt;&lt;Author&gt;Liu&lt;/Author&gt;&lt;Year&gt;2021&lt;/Year&gt;&lt;RecNum&gt;240&lt;/RecNum&gt;&lt;DisplayText&gt;(Liu et al., 2021)&lt;/DisplayText&gt;&lt;record&gt;&lt;rec-number&gt;240&lt;/rec-number&gt;&lt;foreign-keys&gt;&lt;key app="EN" db-id="rspwxz9d20pwwhezsab5dz9tsd9s00f9z02t" timestamp="1746001894"&gt;240&lt;/key&gt;&lt;/foreign-keys&gt;&lt;ref-type name="Journal Article"&gt;17&lt;/ref-type&gt;&lt;contributors&gt;&lt;authors&gt;&lt;author&gt;Liu, Aijun&lt;/author&gt;&lt;author&gt;Zhu, Qiuyun&lt;/author&gt;&lt;author&gt;Xu, Lei&lt;/author&gt;&lt;author&gt;Lu, Qiang&lt;/author&gt;&lt;author&gt;Fan, Youqing&lt;/author&gt;&lt;/authors&gt;&lt;/contributors&gt;&lt;titles&gt;&lt;title&gt;Sustainable supply chain management for perishable products in emerging markets: An integrated location-inventory-routing model&lt;/title&gt;&lt;secondary-title&gt;Transportation Research Part E: Logistics and Transportation Review&lt;/secondary-title&gt;&lt;/titles&gt;&lt;periodical&gt;&lt;full-title&gt;Transportation Research Part E: Logistics and Transportation Review&lt;/full-title&gt;&lt;/periodical&gt;&lt;pages&gt;102319&lt;/pages&gt;&lt;volume&gt;150&lt;/volume&gt;&lt;dates&gt;&lt;year&gt;2021&lt;/year&gt;&lt;/dates&gt;&lt;isbn&gt;1366-5545&lt;/isbn&gt;&lt;urls&gt;&lt;/urls&gt;&lt;/record&gt;&lt;/Cite&gt;&lt;/EndNote&gt;</w:instrText>
      </w:r>
      <w:r w:rsidR="00E2597F">
        <w:rPr>
          <w:rFonts w:ascii="Times New Roman" w:eastAsia="Calibri" w:hAnsi="Times New Roman"/>
          <w:bCs/>
          <w:sz w:val="24"/>
          <w:szCs w:val="24"/>
        </w:rPr>
        <w:fldChar w:fldCharType="separate"/>
      </w:r>
      <w:r w:rsidR="007F476E" w:rsidRPr="00297074">
        <w:rPr>
          <w:rFonts w:ascii="Times New Roman" w:eastAsia="Calibri" w:hAnsi="Times New Roman"/>
          <w:bCs/>
          <w:noProof/>
          <w:sz w:val="24"/>
          <w:szCs w:val="24"/>
          <w:highlight w:val="yellow"/>
        </w:rPr>
        <w:t>(Liu et al., 2021</w:t>
      </w:r>
      <w:r w:rsidR="007F476E">
        <w:rPr>
          <w:rFonts w:ascii="Times New Roman" w:eastAsia="Calibri" w:hAnsi="Times New Roman"/>
          <w:bCs/>
          <w:noProof/>
          <w:sz w:val="24"/>
          <w:szCs w:val="24"/>
        </w:rPr>
        <w:t>)</w:t>
      </w:r>
      <w:r w:rsidR="00E2597F">
        <w:rPr>
          <w:rFonts w:ascii="Times New Roman" w:eastAsia="Calibri" w:hAnsi="Times New Roman"/>
          <w:bCs/>
          <w:sz w:val="24"/>
          <w:szCs w:val="24"/>
        </w:rPr>
        <w:fldChar w:fldCharType="end"/>
      </w:r>
      <w:r w:rsidRPr="00F26750">
        <w:rPr>
          <w:rFonts w:ascii="Times New Roman" w:eastAsia="Calibri" w:hAnsi="Times New Roman"/>
          <w:bCs/>
          <w:sz w:val="24"/>
          <w:szCs w:val="24"/>
        </w:rPr>
        <w:t xml:space="preserve"> shows that Supply Chain Leadership Success played an intermediary role in the relationship between supply chain transparency and performance metrics. Supply chain leadership functions as a partial mediator to enhance the connection between GSCMPs and organizational performance according to </w:t>
      </w:r>
      <w:r w:rsidR="00D32341">
        <w:rPr>
          <w:rFonts w:ascii="Times New Roman" w:eastAsia="Calibri" w:hAnsi="Times New Roman"/>
          <w:bCs/>
          <w:sz w:val="24"/>
          <w:szCs w:val="24"/>
        </w:rPr>
        <w:fldChar w:fldCharType="begin"/>
      </w:r>
      <w:r w:rsidR="007F476E">
        <w:rPr>
          <w:rFonts w:ascii="Times New Roman" w:eastAsia="Calibri" w:hAnsi="Times New Roman"/>
          <w:bCs/>
          <w:sz w:val="24"/>
          <w:szCs w:val="24"/>
        </w:rPr>
        <w:instrText xml:space="preserve"> ADDIN EN.CITE &lt;EndNote&gt;&lt;Cite&gt;&lt;Author&gt;Mustafi&lt;/Author&gt;&lt;Year&gt;2024&lt;/Year&gt;&lt;RecNum&gt;251&lt;/RecNum&gt;&lt;DisplayText&gt;(Mustafi et al., 2024)&lt;/DisplayText&gt;&lt;record&gt;&lt;rec-number&gt;251&lt;/rec-number&gt;&lt;foreign-keys&gt;&lt;key app="EN" db-id="rspwxz9d20pwwhezsab5dz9tsd9s00f9z02t" timestamp="1746036033"&gt;251&lt;/key&gt;&lt;/foreign-keys&gt;&lt;ref-type name="Journal Article"&gt;17&lt;/ref-type&gt;&lt;contributors&gt;&lt;authors&gt;&lt;author&gt;Mustafi, Mohitul Ameen Ahmed&lt;/author&gt;&lt;author&gt;Dong, Ya-Juan&lt;/author&gt;&lt;author&gt;Hosain, Md Sajjad&lt;/author&gt;&lt;author&gt;Amin, Mohammad Bin&lt;/author&gt;&lt;author&gt;Rahaman, Md Atikur&lt;/author&gt;&lt;author&gt;Abdullah, Masuk&lt;/author&gt;&lt;/authors&gt;&lt;/contributors&gt;&lt;titles&gt;&lt;title&gt;Green Supply Chain Management Practices and Organizational Performance: A Mediated Moderation Model with Second-Order Constructs&lt;/title&gt;&lt;secondary-title&gt;Sustainability&lt;/secondary-title&gt;&lt;/titles&gt;&lt;periodical&gt;&lt;full-title&gt;Sustainability&lt;/full-title&gt;&lt;/periodical&gt;&lt;pages&gt;6843&lt;/pages&gt;&lt;volume&gt;16&lt;/volume&gt;&lt;number&gt;16&lt;/number&gt;&lt;dates&gt;&lt;year&gt;2024&lt;/year&gt;&lt;/dates&gt;&lt;isbn&gt;2071-1050&lt;/isbn&gt;&lt;urls&gt;&lt;/urls&gt;&lt;/record&gt;&lt;/Cite&gt;&lt;/EndNote&gt;</w:instrText>
      </w:r>
      <w:r w:rsidR="00D32341">
        <w:rPr>
          <w:rFonts w:ascii="Times New Roman" w:eastAsia="Calibri" w:hAnsi="Times New Roman"/>
          <w:bCs/>
          <w:sz w:val="24"/>
          <w:szCs w:val="24"/>
        </w:rPr>
        <w:fldChar w:fldCharType="separate"/>
      </w:r>
      <w:r w:rsidR="007F476E" w:rsidRPr="00297074">
        <w:rPr>
          <w:rFonts w:ascii="Times New Roman" w:eastAsia="Calibri" w:hAnsi="Times New Roman"/>
          <w:bCs/>
          <w:noProof/>
          <w:sz w:val="24"/>
          <w:szCs w:val="24"/>
          <w:highlight w:val="yellow"/>
        </w:rPr>
        <w:t>(Mustafi et al., 2024</w:t>
      </w:r>
      <w:r w:rsidR="007F476E">
        <w:rPr>
          <w:rFonts w:ascii="Times New Roman" w:eastAsia="Calibri" w:hAnsi="Times New Roman"/>
          <w:bCs/>
          <w:noProof/>
          <w:sz w:val="24"/>
          <w:szCs w:val="24"/>
        </w:rPr>
        <w:t>)</w:t>
      </w:r>
      <w:r w:rsidR="00D32341">
        <w:rPr>
          <w:rFonts w:ascii="Times New Roman" w:eastAsia="Calibri" w:hAnsi="Times New Roman"/>
          <w:bCs/>
          <w:sz w:val="24"/>
          <w:szCs w:val="24"/>
        </w:rPr>
        <w:fldChar w:fldCharType="end"/>
      </w:r>
      <w:r w:rsidRPr="00F26750">
        <w:rPr>
          <w:rFonts w:ascii="Times New Roman" w:eastAsia="Calibri" w:hAnsi="Times New Roman"/>
          <w:bCs/>
          <w:sz w:val="24"/>
          <w:szCs w:val="24"/>
        </w:rPr>
        <w:t xml:space="preserve">. Using the insights from a small selection of studies about SCLS this research demonstrates that effective SCLS management enables supply chain performance improvement </w:t>
      </w:r>
      <w:r w:rsidRPr="00F26750">
        <w:rPr>
          <w:rFonts w:ascii="Times New Roman" w:eastAsia="Calibri" w:hAnsi="Times New Roman"/>
          <w:bCs/>
          <w:sz w:val="24"/>
          <w:szCs w:val="24"/>
        </w:rPr>
        <w:lastRenderedPageBreak/>
        <w:t>which in turn enables enhanced organizational performance through supply chain factor interactions. Research data shows that the combination of four SCLS pillars enhances organizational performance because they let different supply chain variables such as GSCMs interact with each other. The research hypothesis stated below requires validation according to the authors</w:t>
      </w:r>
      <w:r>
        <w:rPr>
          <w:rFonts w:ascii="Times New Roman" w:eastAsia="Calibri" w:hAnsi="Times New Roman"/>
          <w:bCs/>
          <w:sz w:val="24"/>
          <w:szCs w:val="24"/>
        </w:rPr>
        <w:t>:</w:t>
      </w:r>
    </w:p>
    <w:p w14:paraId="53F681A8" w14:textId="7AE87B2C" w:rsidR="00F26750" w:rsidRPr="00F21438" w:rsidRDefault="00F26750" w:rsidP="00F26750">
      <w:pPr>
        <w:pStyle w:val="a"/>
        <w:spacing w:before="0" w:beforeAutospacing="0" w:after="0"/>
        <w:jc w:val="center"/>
        <w:rPr>
          <w:rFonts w:ascii="Times New Roman" w:eastAsia="Calibri" w:hAnsi="Times New Roman"/>
          <w:bCs/>
          <w:sz w:val="24"/>
          <w:szCs w:val="24"/>
        </w:rPr>
      </w:pPr>
      <w:r w:rsidRPr="00F26750">
        <w:rPr>
          <w:rFonts w:ascii="Times New Roman" w:eastAsia="Calibri" w:hAnsi="Times New Roman"/>
          <w:b/>
          <w:sz w:val="24"/>
          <w:szCs w:val="24"/>
        </w:rPr>
        <w:t>H4:</w:t>
      </w:r>
      <w:r>
        <w:rPr>
          <w:rFonts w:ascii="Times New Roman" w:eastAsia="Calibri" w:hAnsi="Times New Roman"/>
          <w:bCs/>
          <w:sz w:val="24"/>
          <w:szCs w:val="24"/>
        </w:rPr>
        <w:t xml:space="preserve"> SCLS </w:t>
      </w:r>
      <w:r w:rsidRPr="00F21438">
        <w:rPr>
          <w:rFonts w:ascii="Times New Roman" w:eastAsia="Calibri" w:hAnsi="Times New Roman"/>
          <w:bCs/>
          <w:sz w:val="24"/>
          <w:szCs w:val="24"/>
        </w:rPr>
        <w:t>has a positive relationship with</w:t>
      </w:r>
      <w:r>
        <w:rPr>
          <w:rFonts w:ascii="Times New Roman" w:eastAsia="Calibri" w:hAnsi="Times New Roman"/>
          <w:bCs/>
          <w:sz w:val="24"/>
          <w:szCs w:val="24"/>
        </w:rPr>
        <w:t xml:space="preserve"> OP</w:t>
      </w:r>
    </w:p>
    <w:p w14:paraId="297836C3" w14:textId="2C3AEE7F" w:rsidR="00F26750" w:rsidRPr="00F21438" w:rsidRDefault="00DA154C" w:rsidP="00C11D78">
      <w:pPr>
        <w:pStyle w:val="a"/>
        <w:spacing w:before="0" w:beforeAutospacing="0" w:after="0"/>
        <w:jc w:val="center"/>
        <w:rPr>
          <w:rFonts w:ascii="Times New Roman" w:eastAsia="Calibri" w:hAnsi="Times New Roman"/>
          <w:bCs/>
          <w:sz w:val="24"/>
          <w:szCs w:val="24"/>
        </w:rPr>
      </w:pPr>
      <w:r w:rsidRPr="00F21438">
        <w:rPr>
          <w:rFonts w:ascii="Times New Roman" w:eastAsia="Calibri" w:hAnsi="Times New Roman"/>
          <w:b/>
          <w:sz w:val="24"/>
          <w:szCs w:val="24"/>
        </w:rPr>
        <w:t>H</w:t>
      </w:r>
      <w:r w:rsidR="00F26750">
        <w:rPr>
          <w:rFonts w:ascii="Times New Roman" w:eastAsia="Calibri" w:hAnsi="Times New Roman"/>
          <w:b/>
          <w:sz w:val="24"/>
          <w:szCs w:val="24"/>
        </w:rPr>
        <w:t>6</w:t>
      </w:r>
      <w:r w:rsidRPr="00F21438">
        <w:rPr>
          <w:rFonts w:ascii="Times New Roman" w:eastAsia="Calibri" w:hAnsi="Times New Roman"/>
          <w:b/>
          <w:sz w:val="24"/>
          <w:szCs w:val="24"/>
        </w:rPr>
        <w:t>:</w:t>
      </w:r>
      <w:r w:rsidRPr="00F21438">
        <w:rPr>
          <w:rFonts w:ascii="Times New Roman" w:eastAsia="Calibri" w:hAnsi="Times New Roman"/>
          <w:bCs/>
          <w:sz w:val="24"/>
          <w:szCs w:val="24"/>
        </w:rPr>
        <w:t xml:space="preserve"> SCLS can strengthen the relationship between GSCMPs and OP.</w:t>
      </w:r>
    </w:p>
    <w:p w14:paraId="68FC14EF" w14:textId="603662BF" w:rsidR="00DA154C" w:rsidRPr="00F21438" w:rsidRDefault="00AB3C7C" w:rsidP="003351C6">
      <w:pPr>
        <w:pStyle w:val="a"/>
        <w:numPr>
          <w:ilvl w:val="1"/>
          <w:numId w:val="1"/>
        </w:numPr>
        <w:autoSpaceDE w:val="0"/>
        <w:spacing w:before="0" w:beforeAutospacing="0" w:after="0" w:line="259" w:lineRule="auto"/>
        <w:jc w:val="both"/>
        <w:rPr>
          <w:rFonts w:ascii="Times New Roman" w:eastAsia="Calibri" w:hAnsi="Times New Roman"/>
          <w:b/>
          <w:bCs/>
          <w:sz w:val="24"/>
          <w:szCs w:val="24"/>
        </w:rPr>
      </w:pPr>
      <w:r w:rsidRPr="00F21438">
        <w:rPr>
          <w:rFonts w:ascii="Times New Roman" w:eastAsia="Calibri" w:hAnsi="Times New Roman"/>
          <w:b/>
          <w:bCs/>
          <w:sz w:val="24"/>
          <w:szCs w:val="24"/>
        </w:rPr>
        <w:t xml:space="preserve">Theoretical </w:t>
      </w:r>
      <w:r w:rsidR="00DA154C" w:rsidRPr="00F21438">
        <w:rPr>
          <w:rFonts w:ascii="Times New Roman" w:eastAsia="Calibri" w:hAnsi="Times New Roman"/>
          <w:b/>
          <w:bCs/>
          <w:sz w:val="24"/>
          <w:szCs w:val="24"/>
        </w:rPr>
        <w:t>framework</w:t>
      </w:r>
    </w:p>
    <w:p w14:paraId="71E51903" w14:textId="77777777" w:rsidR="0000088B" w:rsidRPr="00F21438" w:rsidRDefault="0000088B" w:rsidP="0000088B">
      <w:pPr>
        <w:pStyle w:val="a"/>
        <w:spacing w:before="0" w:beforeAutospacing="0"/>
        <w:jc w:val="both"/>
        <w:rPr>
          <w:rFonts w:ascii="Times New Roman" w:eastAsia="Calibri" w:hAnsi="Times New Roman"/>
          <w:sz w:val="24"/>
          <w:szCs w:val="24"/>
        </w:rPr>
      </w:pPr>
      <w:r w:rsidRPr="00F21438">
        <w:rPr>
          <w:rFonts w:ascii="Times New Roman" w:eastAsia="Calibri" w:hAnsi="Times New Roman"/>
          <w:sz w:val="24"/>
          <w:szCs w:val="24"/>
        </w:rPr>
        <w:t>This study includes one independent variable GSCMPs, one dependent variable: OP In the study one mediating construct, PCA; and one moderating construct, SCLS. The conceptual model has been depicted in the diagram below Figure 1:</w:t>
      </w:r>
    </w:p>
    <w:p w14:paraId="2DB0B40A" w14:textId="22543A00" w:rsidR="00DA154C" w:rsidRPr="00F21438" w:rsidRDefault="008731CD" w:rsidP="00C11D78">
      <w:pPr>
        <w:pStyle w:val="a"/>
        <w:jc w:val="center"/>
        <w:rPr>
          <w:rFonts w:ascii="Times New Roman" w:eastAsia="Calibri" w:hAnsi="Times New Roman"/>
          <w:sz w:val="24"/>
          <w:szCs w:val="24"/>
        </w:rPr>
      </w:pPr>
      <w:bookmarkStart w:id="1" w:name="_Ref186903762"/>
      <w:r w:rsidRPr="00F21438">
        <w:rPr>
          <w:rFonts w:ascii="Times New Roman" w:hAnsi="Times New Roman"/>
          <w:i/>
          <w:iCs/>
        </w:rPr>
        <w:t xml:space="preserve">Figure </w:t>
      </w:r>
      <w:r w:rsidRPr="00F21438">
        <w:rPr>
          <w:rFonts w:ascii="Times New Roman" w:hAnsi="Times New Roman"/>
          <w:i/>
          <w:iCs/>
        </w:rPr>
        <w:fldChar w:fldCharType="begin"/>
      </w:r>
      <w:r w:rsidRPr="00F21438">
        <w:rPr>
          <w:rFonts w:ascii="Times New Roman" w:hAnsi="Times New Roman"/>
          <w:i/>
          <w:iCs/>
        </w:rPr>
        <w:instrText xml:space="preserve"> SEQ Figure \* ARABIC </w:instrText>
      </w:r>
      <w:r w:rsidRPr="00F21438">
        <w:rPr>
          <w:rFonts w:ascii="Times New Roman" w:hAnsi="Times New Roman"/>
          <w:i/>
          <w:iCs/>
        </w:rPr>
        <w:fldChar w:fldCharType="separate"/>
      </w:r>
      <w:r w:rsidRPr="00F21438">
        <w:rPr>
          <w:rFonts w:ascii="Times New Roman" w:hAnsi="Times New Roman"/>
          <w:i/>
          <w:iCs/>
          <w:noProof/>
        </w:rPr>
        <w:t>1</w:t>
      </w:r>
      <w:r w:rsidRPr="00F21438">
        <w:rPr>
          <w:rFonts w:ascii="Times New Roman" w:hAnsi="Times New Roman"/>
          <w:i/>
          <w:iCs/>
        </w:rPr>
        <w:fldChar w:fldCharType="end"/>
      </w:r>
      <w:bookmarkEnd w:id="1"/>
      <w:r w:rsidRPr="00F21438">
        <w:rPr>
          <w:rFonts w:ascii="Times New Roman" w:hAnsi="Times New Roman"/>
          <w:i/>
          <w:iCs/>
        </w:rPr>
        <w:t>:</w:t>
      </w:r>
      <w:r w:rsidRPr="00F21438">
        <w:rPr>
          <w:rFonts w:ascii="Times New Roman" w:hAnsi="Times New Roman"/>
        </w:rPr>
        <w:t xml:space="preserve"> Theoretical Framework; Source: Authors’ contribution</w:t>
      </w:r>
    </w:p>
    <w:p w14:paraId="6EF7A1F8" w14:textId="52B6074D" w:rsidR="00DA154C" w:rsidRPr="00F21438" w:rsidRDefault="00DA154C" w:rsidP="00DA154C">
      <w:pPr>
        <w:pStyle w:val="NoSpacing"/>
        <w:numPr>
          <w:ilvl w:val="0"/>
          <w:numId w:val="1"/>
        </w:numPr>
        <w:jc w:val="both"/>
        <w:rPr>
          <w:rFonts w:ascii="Times New Roman" w:eastAsia="Calibri" w:hAnsi="Times New Roman"/>
          <w:b/>
          <w:sz w:val="28"/>
          <w:szCs w:val="28"/>
        </w:rPr>
      </w:pPr>
      <w:r w:rsidRPr="00F21438">
        <w:rPr>
          <w:rFonts w:ascii="Times New Roman" w:eastAsia="Calibri" w:hAnsi="Times New Roman"/>
          <w:b/>
          <w:sz w:val="28"/>
          <w:szCs w:val="28"/>
        </w:rPr>
        <w:t xml:space="preserve">Research </w:t>
      </w:r>
      <w:r w:rsidR="00433667" w:rsidRPr="00F21438">
        <w:rPr>
          <w:rFonts w:ascii="Times New Roman" w:eastAsia="Calibri" w:hAnsi="Times New Roman"/>
          <w:b/>
          <w:sz w:val="28"/>
          <w:szCs w:val="28"/>
        </w:rPr>
        <w:t>M</w:t>
      </w:r>
      <w:r w:rsidRPr="00F21438">
        <w:rPr>
          <w:rFonts w:ascii="Times New Roman" w:eastAsia="Calibri" w:hAnsi="Times New Roman"/>
          <w:b/>
          <w:sz w:val="28"/>
          <w:szCs w:val="28"/>
        </w:rPr>
        <w:t>ethod</w:t>
      </w:r>
    </w:p>
    <w:p w14:paraId="2CBEB9AD" w14:textId="5A21F39E" w:rsidR="00794601" w:rsidRPr="00F21438" w:rsidRDefault="0000088B" w:rsidP="00794601">
      <w:pPr>
        <w:pStyle w:val="ListParagraph"/>
        <w:spacing w:line="360" w:lineRule="auto"/>
        <w:ind w:left="0"/>
        <w:jc w:val="both"/>
        <w:rPr>
          <w:rFonts w:ascii="Times New Roman" w:hAnsi="Times New Roman" w:cs="Times New Roman"/>
          <w:b/>
          <w:bCs/>
        </w:rPr>
      </w:pPr>
      <w:r w:rsidRPr="00F21438">
        <w:rPr>
          <w:rFonts w:ascii="Times New Roman" w:hAnsi="Times New Roman" w:cs="Times New Roman"/>
        </w:rPr>
        <w:t>The details of research methodology from the start to the finish have been illustrated in the following flow chart. Here, it is important to recognize that the proposed steps are connected to each other to provide a clear sequence of the study conducted (Figure 2).</w:t>
      </w:r>
    </w:p>
    <w:p w14:paraId="2BE5ED4D" w14:textId="1441E21B" w:rsidR="00794601" w:rsidRPr="00F21438" w:rsidRDefault="00794601" w:rsidP="00794601">
      <w:pPr>
        <w:jc w:val="center"/>
        <w:rPr>
          <w:rFonts w:ascii="Times New Roman" w:hAnsi="Times New Roman" w:cs="Times New Roman"/>
        </w:rPr>
      </w:pPr>
    </w:p>
    <w:p w14:paraId="33F3D853" w14:textId="23685E0F" w:rsidR="00794601" w:rsidRPr="00F21438" w:rsidRDefault="008731CD" w:rsidP="008731CD">
      <w:pPr>
        <w:pStyle w:val="Caption"/>
        <w:jc w:val="center"/>
        <w:rPr>
          <w:rFonts w:ascii="Times New Roman" w:hAnsi="Times New Roman" w:cs="Times New Roman"/>
          <w:bCs/>
          <w:color w:val="auto"/>
          <w:sz w:val="28"/>
          <w:szCs w:val="28"/>
        </w:rPr>
      </w:pPr>
      <w:bookmarkStart w:id="2" w:name="_Ref186903794"/>
      <w:r w:rsidRPr="00F21438">
        <w:rPr>
          <w:rFonts w:ascii="Times New Roman" w:hAnsi="Times New Roman" w:cs="Times New Roman"/>
          <w:color w:val="auto"/>
          <w:sz w:val="22"/>
          <w:szCs w:val="22"/>
        </w:rPr>
        <w:t xml:space="preserve">Figure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Figure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2</w:t>
      </w:r>
      <w:r w:rsidRPr="00F21438">
        <w:rPr>
          <w:rFonts w:ascii="Times New Roman" w:hAnsi="Times New Roman" w:cs="Times New Roman"/>
          <w:color w:val="auto"/>
          <w:sz w:val="22"/>
          <w:szCs w:val="22"/>
        </w:rPr>
        <w:fldChar w:fldCharType="end"/>
      </w:r>
      <w:bookmarkEnd w:id="2"/>
      <w:r w:rsidRPr="00F21438">
        <w:rPr>
          <w:rFonts w:ascii="Times New Roman" w:hAnsi="Times New Roman" w:cs="Times New Roman"/>
          <w:color w:val="auto"/>
          <w:sz w:val="22"/>
          <w:szCs w:val="22"/>
        </w:rPr>
        <w:t>: Research framework; Source: Researchers’ elaboration</w:t>
      </w:r>
    </w:p>
    <w:p w14:paraId="2D0DAC18" w14:textId="35A18365" w:rsidR="00DA154C" w:rsidRPr="008F6089" w:rsidRDefault="00DA154C" w:rsidP="00DA154C">
      <w:pPr>
        <w:pStyle w:val="NoSpacing"/>
        <w:spacing w:line="360" w:lineRule="auto"/>
        <w:jc w:val="both"/>
        <w:rPr>
          <w:rFonts w:ascii="Times New Roman" w:eastAsia="Calibri" w:hAnsi="Times New Roman"/>
          <w:b/>
          <w:color w:val="7030A0"/>
        </w:rPr>
      </w:pPr>
      <w:r w:rsidRPr="008F6089">
        <w:rPr>
          <w:rFonts w:ascii="Times New Roman" w:eastAsia="Calibri" w:hAnsi="Times New Roman"/>
          <w:b/>
          <w:color w:val="7030A0"/>
        </w:rPr>
        <w:t xml:space="preserve">3.1 </w:t>
      </w:r>
      <w:r w:rsidR="004A6A1B" w:rsidRPr="008F6089">
        <w:rPr>
          <w:rFonts w:ascii="Times New Roman" w:eastAsia="Calibri" w:hAnsi="Times New Roman"/>
          <w:b/>
          <w:color w:val="7030A0"/>
        </w:rPr>
        <w:t>Sampling technique, n</w:t>
      </w:r>
      <w:r w:rsidRPr="008F6089">
        <w:rPr>
          <w:rFonts w:ascii="Times New Roman" w:eastAsia="Calibri" w:hAnsi="Times New Roman"/>
          <w:b/>
          <w:color w:val="7030A0"/>
        </w:rPr>
        <w:t xml:space="preserve">ature of data, </w:t>
      </w:r>
      <w:r w:rsidR="004A6A1B" w:rsidRPr="008F6089">
        <w:rPr>
          <w:rFonts w:ascii="Times New Roman" w:eastAsia="Calibri" w:hAnsi="Times New Roman"/>
          <w:b/>
          <w:color w:val="7030A0"/>
        </w:rPr>
        <w:t xml:space="preserve">and </w:t>
      </w:r>
      <w:r w:rsidRPr="008F6089">
        <w:rPr>
          <w:rFonts w:ascii="Times New Roman" w:eastAsia="Calibri" w:hAnsi="Times New Roman"/>
          <w:b/>
          <w:color w:val="7030A0"/>
        </w:rPr>
        <w:t>selection of respondents</w:t>
      </w:r>
    </w:p>
    <w:p w14:paraId="41CBAB11" w14:textId="2C4FB8CA" w:rsidR="00DA154C" w:rsidRPr="008F6089" w:rsidRDefault="00B540E4" w:rsidP="00DA154C">
      <w:pPr>
        <w:pStyle w:val="NoSpacing"/>
        <w:jc w:val="both"/>
        <w:rPr>
          <w:rFonts w:ascii="Times New Roman" w:eastAsia="Calibri" w:hAnsi="Times New Roman"/>
          <w:b/>
          <w:color w:val="7030A0"/>
        </w:rPr>
      </w:pPr>
      <w:r w:rsidRPr="008F6089">
        <w:rPr>
          <w:rFonts w:ascii="Times New Roman" w:eastAsia="Calibri" w:hAnsi="Times New Roman"/>
          <w:color w:val="7030A0"/>
        </w:rPr>
        <w:t xml:space="preserve">For this empirical research the main data collection approach was selected instead of additional data sources because the study requires perception-based insights. The survey method was used to collect primary data from Local Bangladeshi CEOs along with top management and middle management of 61 distinct manufacturing firms. The study selected respondents through purposive sampling because its purpose required a specific set of participants. The researchers utilize purposive sampling as an optimal method to obtain valuable information from respondents when multiple predetermined criteria apply; first because these respondents uniquely possess the needed information and second because they meet researcher-defined requirements </w:t>
      </w:r>
      <w:r w:rsidR="008F6089" w:rsidRPr="008F6089">
        <w:rPr>
          <w:rFonts w:ascii="Times New Roman" w:eastAsia="Calibri" w:hAnsi="Times New Roman"/>
          <w:color w:val="7030A0"/>
          <w:highlight w:val="yellow"/>
        </w:rPr>
        <w:fldChar w:fldCharType="begin"/>
      </w:r>
      <w:r w:rsidR="007F476E">
        <w:rPr>
          <w:rFonts w:ascii="Times New Roman" w:eastAsia="Calibri" w:hAnsi="Times New Roman"/>
          <w:color w:val="7030A0"/>
          <w:highlight w:val="yellow"/>
        </w:rPr>
        <w:instrText xml:space="preserve"> ADDIN EN.CITE &lt;EndNote&gt;&lt;Cite&gt;&lt;Author&gt;Sekaran&lt;/Author&gt;&lt;Year&gt;2016&lt;/Year&gt;&lt;RecNum&gt;135&lt;/RecNum&gt;&lt;DisplayText&gt;(Sekaran, 2016)&lt;/DisplayText&gt;&lt;record&gt;&lt;rec-number&gt;135&lt;/rec-number&gt;&lt;foreign-keys&gt;&lt;key app="EN" db-id="rspwxz9d20pwwhezsab5dz9tsd9s00f9z02t" timestamp="1745964833"&gt;135&lt;/key&gt;&lt;/foreign-keys&gt;&lt;ref-type name="Generic"&gt;13&lt;/ref-type&gt;&lt;contributors&gt;&lt;authors&gt;&lt;author&gt;Sekaran, U&lt;/author&gt;&lt;/authors&gt;&lt;/contributors&gt;&lt;titles&gt;&lt;title&gt;Research methods for business: A skill building approach&lt;/title&gt;&lt;/titles&gt;&lt;dates&gt;&lt;year&gt;2016&lt;/year&gt;&lt;/dates&gt;&lt;publisher&gt;John Wiley &amp;amp; Sons&lt;/publisher&gt;&lt;urls&gt;&lt;/urls&gt;&lt;/record&gt;&lt;/Cite&gt;&lt;/EndNote&gt;</w:instrText>
      </w:r>
      <w:r w:rsidR="008F6089" w:rsidRPr="008F6089">
        <w:rPr>
          <w:rFonts w:ascii="Times New Roman" w:eastAsia="Calibri" w:hAnsi="Times New Roman"/>
          <w:color w:val="7030A0"/>
          <w:highlight w:val="yellow"/>
        </w:rPr>
        <w:fldChar w:fldCharType="separate"/>
      </w:r>
      <w:r w:rsidR="007F476E">
        <w:rPr>
          <w:rFonts w:ascii="Times New Roman" w:eastAsia="Calibri" w:hAnsi="Times New Roman"/>
          <w:noProof/>
          <w:color w:val="7030A0"/>
          <w:highlight w:val="yellow"/>
        </w:rPr>
        <w:t>(Sekaran, 2016)</w:t>
      </w:r>
      <w:r w:rsidR="008F6089" w:rsidRPr="008F6089">
        <w:rPr>
          <w:rFonts w:ascii="Times New Roman" w:eastAsia="Calibri" w:hAnsi="Times New Roman"/>
          <w:color w:val="7030A0"/>
          <w:highlight w:val="yellow"/>
        </w:rPr>
        <w:fldChar w:fldCharType="end"/>
      </w:r>
      <w:r w:rsidRPr="008F6089">
        <w:rPr>
          <w:rFonts w:ascii="Times New Roman" w:eastAsia="Calibri" w:hAnsi="Times New Roman"/>
          <w:color w:val="7030A0"/>
        </w:rPr>
        <w:t xml:space="preserve">. The method has value during sampling when researchers need to find participants who fulfill specific population requirements </w:t>
      </w:r>
      <w:r w:rsidR="008F6089" w:rsidRPr="008F6089">
        <w:rPr>
          <w:rFonts w:ascii="Times New Roman" w:eastAsia="Calibri" w:hAnsi="Times New Roman"/>
          <w:color w:val="7030A0"/>
          <w:highlight w:val="yellow"/>
        </w:rPr>
        <w:fldChar w:fldCharType="begin"/>
      </w:r>
      <w:r w:rsidR="007F476E">
        <w:rPr>
          <w:rFonts w:ascii="Times New Roman" w:eastAsia="Calibri" w:hAnsi="Times New Roman"/>
          <w:color w:val="7030A0"/>
          <w:highlight w:val="yellow"/>
        </w:rPr>
        <w:instrText xml:space="preserve"> ADDIN EN.CITE &lt;EndNote&gt;&lt;Cite&gt;&lt;Author&gt;Blumberg&lt;/Author&gt;&lt;Year&gt;2011&lt;/Year&gt;&lt;RecNum&gt;222&lt;/RecNum&gt;&lt;DisplayText&gt;(Blumberg et al., 2011)&lt;/DisplayText&gt;&lt;record&gt;&lt;rec-number&gt;222&lt;/rec-number&gt;&lt;foreign-keys&gt;&lt;key app="EN" db-id="rspwxz9d20pwwhezsab5dz9tsd9s00f9z02t" timestamp="1745964834"&gt;222&lt;/key&gt;&lt;/foreign-keys&gt;&lt;ref-type name="Journal Article"&gt;17&lt;/ref-type&gt;&lt;contributors&gt;&lt;authors&gt;&lt;author&gt;Blumberg, Stephen J&lt;/author&gt;&lt;author&gt;Boudreaux, Michel H&lt;/author&gt;&lt;author&gt;Davern, Michael E&lt;/author&gt;&lt;author&gt;Ganesh, Nadarajasundaram&lt;/author&gt;&lt;author&gt;Luke, Julian V&lt;/author&gt;&lt;author&gt;Soderberg, Karen&lt;/author&gt;&lt;/authors&gt;&lt;/contributors&gt;&lt;titles&gt;&lt;title&gt;Wireless substitution; state-level estimates from the National Health Interview Survey, January 2007-June 2010&lt;/title&gt;&lt;/titles&gt;&lt;dates&gt;&lt;year&gt;2011&lt;/year&gt;&lt;/dates&gt;&lt;urls&gt;&lt;/urls&gt;&lt;/record&gt;&lt;/Cite&gt;&lt;/EndNote&gt;</w:instrText>
      </w:r>
      <w:r w:rsidR="008F6089" w:rsidRPr="008F6089">
        <w:rPr>
          <w:rFonts w:ascii="Times New Roman" w:eastAsia="Calibri" w:hAnsi="Times New Roman"/>
          <w:color w:val="7030A0"/>
          <w:highlight w:val="yellow"/>
        </w:rPr>
        <w:fldChar w:fldCharType="separate"/>
      </w:r>
      <w:r w:rsidR="007F476E">
        <w:rPr>
          <w:rFonts w:ascii="Times New Roman" w:eastAsia="Calibri" w:hAnsi="Times New Roman"/>
          <w:noProof/>
          <w:color w:val="7030A0"/>
          <w:highlight w:val="yellow"/>
        </w:rPr>
        <w:t>(Blumberg et al., 2011)</w:t>
      </w:r>
      <w:r w:rsidR="008F6089" w:rsidRPr="008F6089">
        <w:rPr>
          <w:rFonts w:ascii="Times New Roman" w:eastAsia="Calibri" w:hAnsi="Times New Roman"/>
          <w:color w:val="7030A0"/>
          <w:highlight w:val="yellow"/>
        </w:rPr>
        <w:fldChar w:fldCharType="end"/>
      </w:r>
      <w:r w:rsidRPr="008F6089">
        <w:rPr>
          <w:rFonts w:ascii="Times New Roman" w:eastAsia="Calibri" w:hAnsi="Times New Roman"/>
          <w:color w:val="7030A0"/>
          <w:highlight w:val="yellow"/>
        </w:rPr>
        <w:t>.</w:t>
      </w:r>
      <w:r w:rsidRPr="008F6089">
        <w:rPr>
          <w:rFonts w:ascii="Times New Roman" w:eastAsia="Calibri" w:hAnsi="Times New Roman"/>
          <w:color w:val="7030A0"/>
        </w:rPr>
        <w:t xml:space="preserve"> We selected appropriate respondents through purposive sampling because they held the necessary knowledge to give sufficient information about GSCMPs, OP, PCA, and SCLS perception.</w:t>
      </w:r>
    </w:p>
    <w:p w14:paraId="3D6E73E5" w14:textId="77777777" w:rsidR="00DA154C" w:rsidRPr="00F21438" w:rsidRDefault="00DA154C" w:rsidP="00DA154C">
      <w:pPr>
        <w:pStyle w:val="NoSpacing"/>
        <w:jc w:val="both"/>
        <w:rPr>
          <w:rFonts w:ascii="Times New Roman" w:eastAsia="Calibri" w:hAnsi="Times New Roman"/>
          <w:b/>
        </w:rPr>
      </w:pPr>
      <w:r w:rsidRPr="00F21438">
        <w:rPr>
          <w:rFonts w:ascii="Times New Roman" w:eastAsia="Calibri" w:hAnsi="Times New Roman"/>
          <w:b/>
        </w:rPr>
        <w:t>3.2 Measurement tool</w:t>
      </w:r>
    </w:p>
    <w:p w14:paraId="0DF2DCF0" w14:textId="716867AE" w:rsidR="00DA154C" w:rsidRPr="00F21438" w:rsidRDefault="00B540E4" w:rsidP="00F71F25">
      <w:pPr>
        <w:pStyle w:val="NoSpacing"/>
        <w:spacing w:line="276" w:lineRule="auto"/>
        <w:jc w:val="both"/>
        <w:rPr>
          <w:rFonts w:ascii="Times New Roman" w:eastAsia="Calibri" w:hAnsi="Times New Roman"/>
        </w:rPr>
      </w:pPr>
      <w:r w:rsidRPr="00B540E4">
        <w:rPr>
          <w:rFonts w:ascii="Times New Roman" w:eastAsia="Calibri" w:hAnsi="Times New Roman"/>
        </w:rPr>
        <w:t xml:space="preserve">A reflective first order model served as the methodology to assess Green Supply Chain Management Practices (GSCMPs) Supply Chain Leadership Skill (SCLS) and Perceived Competitive Advantage (PCA) as well as Organizational Performance (OP) according to </w:t>
      </w:r>
      <w:r w:rsidR="008F6089" w:rsidRPr="008F6089">
        <w:rPr>
          <w:rFonts w:ascii="Times New Roman" w:eastAsia="Calibri" w:hAnsi="Times New Roman"/>
          <w:highlight w:val="yellow"/>
        </w:rPr>
        <w:fldChar w:fldCharType="begin">
          <w:fldData xml:space="preserve">PEVuZE5vdGU+PENpdGU+PEF1dGhvcj5FbHRheWViPC9BdXRob3I+PFllYXI+MjAxNDwvWWVhcj48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</w:fldData>
        </w:fldChar>
      </w:r>
      <w:r w:rsidR="007F476E">
        <w:rPr>
          <w:rFonts w:ascii="Times New Roman" w:eastAsia="Calibri" w:hAnsi="Times New Roman"/>
          <w:highlight w:val="yellow"/>
        </w:rPr>
        <w:instrText xml:space="preserve"> ADDIN EN.CITE </w:instrText>
      </w:r>
      <w:r w:rsidR="007F476E">
        <w:rPr>
          <w:rFonts w:ascii="Times New Roman" w:eastAsia="Calibri" w:hAnsi="Times New Roman"/>
          <w:highlight w:val="yellow"/>
        </w:rPr>
        <w:fldChar w:fldCharType="begin">
          <w:fldData xml:space="preserve">PEVuZE5vdGU+PENpdGU+PEF1dGhvcj5FbHRheWViPC9BdXRob3I+PFllYXI+MjAxNDwvWWVhcj48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</w:fldData>
        </w:fldChar>
      </w:r>
      <w:r w:rsidR="007F476E">
        <w:rPr>
          <w:rFonts w:ascii="Times New Roman" w:eastAsia="Calibri" w:hAnsi="Times New Roman"/>
          <w:highlight w:val="yellow"/>
        </w:rPr>
        <w:instrText xml:space="preserve"> ADDIN EN.CITE.DATA </w:instrText>
      </w:r>
      <w:r w:rsidR="007F476E">
        <w:rPr>
          <w:rFonts w:ascii="Times New Roman" w:eastAsia="Calibri" w:hAnsi="Times New Roman"/>
          <w:highlight w:val="yellow"/>
        </w:rPr>
      </w:r>
      <w:r w:rsidR="007F476E">
        <w:rPr>
          <w:rFonts w:ascii="Times New Roman" w:eastAsia="Calibri" w:hAnsi="Times New Roman"/>
          <w:highlight w:val="yellow"/>
        </w:rPr>
        <w:fldChar w:fldCharType="end"/>
      </w:r>
      <w:r w:rsidR="008F6089" w:rsidRPr="008F6089">
        <w:rPr>
          <w:rFonts w:ascii="Times New Roman" w:eastAsia="Calibri" w:hAnsi="Times New Roman"/>
          <w:highlight w:val="yellow"/>
        </w:rPr>
      </w:r>
      <w:r w:rsidR="008F6089" w:rsidRPr="008F6089">
        <w:rPr>
          <w:rFonts w:ascii="Times New Roman" w:eastAsia="Calibri" w:hAnsi="Times New Roman"/>
          <w:highlight w:val="yellow"/>
        </w:rPr>
        <w:fldChar w:fldCharType="separate"/>
      </w:r>
      <w:r w:rsidR="007F476E">
        <w:rPr>
          <w:rFonts w:ascii="Times New Roman" w:eastAsia="Calibri" w:hAnsi="Times New Roman"/>
          <w:noProof/>
          <w:highlight w:val="yellow"/>
        </w:rPr>
        <w:t>(Eltayeb and Zailani, 2014, Zhu et al., 2008b, Zhu et al., 2008a)</w:t>
      </w:r>
      <w:r w:rsidR="008F6089" w:rsidRPr="008F6089">
        <w:rPr>
          <w:rFonts w:ascii="Times New Roman" w:eastAsia="Calibri" w:hAnsi="Times New Roman"/>
          <w:highlight w:val="yellow"/>
        </w:rPr>
        <w:fldChar w:fldCharType="end"/>
      </w:r>
      <w:r w:rsidR="008F6089">
        <w:rPr>
          <w:rFonts w:ascii="Times New Roman" w:eastAsia="Calibri" w:hAnsi="Times New Roman"/>
        </w:rPr>
        <w:t xml:space="preserve">, </w:t>
      </w:r>
      <w:r w:rsidR="008F6089">
        <w:rPr>
          <w:rFonts w:ascii="Times New Roman" w:eastAsia="Calibri" w:hAnsi="Times New Roman"/>
        </w:rPr>
        <w:fldChar w:fldCharType="begin"/>
      </w:r>
      <w:r w:rsidR="007F476E">
        <w:rPr>
          <w:rFonts w:ascii="Times New Roman" w:eastAsia="Calibri" w:hAnsi="Times New Roman"/>
        </w:rPr>
        <w:instrText xml:space="preserve"> ADDIN EN.CITE &lt;EndNote&gt;&lt;Cite&gt;&lt;Author&gt;Chang&lt;/Author&gt;&lt;Year&gt;2011&lt;/Year&gt;&lt;RecNum&gt;101&lt;/RecNum&gt;&lt;DisplayText&gt;(Chang, 2011)&lt;/DisplayText&gt;&lt;record&gt;&lt;rec-number&gt;101&lt;/rec-number&gt;&lt;foreign-keys&gt;&lt;key app="EN" db-id="rspwxz9d20pwwhezsab5dz9tsd9s00f9z02t" timestamp="1745964833"&gt;101&lt;/key&gt;&lt;/foreign-keys&gt;&lt;ref-type name="Journal Article"&gt;17&lt;/ref-type&gt;&lt;contributors&gt;&lt;authors&gt;&lt;author&gt;Chang, Ching-Hsun&lt;/author&gt;&lt;/authors&gt;&lt;/contributors&gt;&lt;titles&gt;&lt;title&gt;The influence of corporate environmental ethics on competitive advantage: The mediation role of green innovation&lt;/title&gt;&lt;secondary-title&gt;Journal of business ethics&lt;/secondary-title&gt;&lt;/titles&gt;&lt;periodical&gt;&lt;full-title&gt;Journal of business ethics&lt;/full-title&gt;&lt;/periodical&gt;&lt;pages&gt;361-370&lt;/pages&gt;&lt;volume&gt;104&lt;/volume&gt;&lt;dates&gt;&lt;year&gt;2011&lt;/year&gt;&lt;/dates&gt;&lt;isbn&gt;0167-4544&lt;/isbn&gt;&lt;urls&gt;&lt;/urls&gt;&lt;/record&gt;&lt;/Cite&gt;&lt;/EndNote&gt;</w:instrText>
      </w:r>
      <w:r w:rsidR="008F6089">
        <w:rPr>
          <w:rFonts w:ascii="Times New Roman" w:eastAsia="Calibri" w:hAnsi="Times New Roman"/>
        </w:rPr>
        <w:fldChar w:fldCharType="separate"/>
      </w:r>
      <w:r w:rsidR="007F476E">
        <w:rPr>
          <w:rFonts w:ascii="Times New Roman" w:eastAsia="Calibri" w:hAnsi="Times New Roman"/>
          <w:noProof/>
        </w:rPr>
        <w:t>(Chang, 2011)</w:t>
      </w:r>
      <w:r w:rsidR="008F6089">
        <w:rPr>
          <w:rFonts w:ascii="Times New Roman" w:eastAsia="Calibri" w:hAnsi="Times New Roman"/>
        </w:rPr>
        <w:fldChar w:fldCharType="end"/>
      </w:r>
      <w:r w:rsidRPr="00B540E4">
        <w:rPr>
          <w:rFonts w:ascii="Times New Roman" w:eastAsia="Calibri" w:hAnsi="Times New Roman"/>
        </w:rPr>
        <w:t xml:space="preserve"> and </w:t>
      </w:r>
      <w:r w:rsidR="008F6089" w:rsidRPr="008F6089">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&lt;EndNote&gt;&lt;Cite&gt;&lt;Author&gt;Liden&lt;/Author&gt;&lt;Year&gt;1998&lt;/Year&gt;&lt;RecNum&gt;154&lt;/RecNum&gt;&lt;DisplayText&gt;(Liden and Maslyn, 1998)&lt;/DisplayText&gt;&lt;record&gt;&lt;rec-number&gt;154&lt;/rec-number&gt;&lt;foreign-keys&gt;&lt;key app="EN" db-id="rspwxz9d20pwwhezsab5dz9tsd9s00f9z02t" timestamp="1745964833"&gt;154&lt;/key&gt;&lt;/foreign-keys&gt;&lt;ref-type name="Journal Article"&gt;17&lt;/ref-type&gt;&lt;contributors&gt;&lt;authors&gt;&lt;author&gt;Liden, Robert C&lt;/author&gt;&lt;author&gt;Maslyn, John M&lt;/author&gt;&lt;/authors&gt;&lt;/contributors&gt;&lt;titles&gt;&lt;title&gt;Multidimensionality of leader-member exchange: An empirical assessment through scale development&lt;/title&gt;&lt;secondary-title&gt;Journal of management&lt;/secondary-title&gt;&lt;/titles&gt;&lt;periodical&gt;&lt;full-title&gt;Journal of management&lt;/full-title&gt;&lt;/periodical&gt;&lt;pages&gt;43-72&lt;/pages&gt;&lt;volume&gt;24&lt;/volume&gt;&lt;number&gt;1&lt;/number&gt;&lt;dates&gt;&lt;year&gt;1998&lt;/year&gt;&lt;/dates&gt;&lt;isbn&gt;0149-2063&lt;/isbn&gt;&lt;urls&gt;&lt;/urls&gt;&lt;/record&gt;&lt;/Cite&gt;&lt;/EndNote&gt;</w:instrText>
      </w:r>
      <w:r w:rsidR="008F6089" w:rsidRPr="008F6089">
        <w:rPr>
          <w:rFonts w:ascii="Times New Roman" w:eastAsia="Calibri" w:hAnsi="Times New Roman"/>
          <w:highlight w:val="yellow"/>
        </w:rPr>
        <w:fldChar w:fldCharType="separate"/>
      </w:r>
      <w:r w:rsidR="007F476E">
        <w:rPr>
          <w:rFonts w:ascii="Times New Roman" w:eastAsia="Calibri" w:hAnsi="Times New Roman"/>
          <w:noProof/>
          <w:highlight w:val="yellow"/>
        </w:rPr>
        <w:t>(Liden and Maslyn, 1998)</w:t>
      </w:r>
      <w:r w:rsidR="008F6089" w:rsidRPr="008F6089">
        <w:rPr>
          <w:rFonts w:ascii="Times New Roman" w:eastAsia="Calibri" w:hAnsi="Times New Roman"/>
          <w:highlight w:val="yellow"/>
        </w:rPr>
        <w:fldChar w:fldCharType="end"/>
      </w:r>
      <w:r w:rsidRPr="00B540E4">
        <w:rPr>
          <w:rFonts w:ascii="Times New Roman" w:eastAsia="Calibri" w:hAnsi="Times New Roman"/>
        </w:rPr>
        <w:t xml:space="preserve">. </w:t>
      </w:r>
      <w:r w:rsidR="00F71F25" w:rsidRPr="00F21438">
        <w:rPr>
          <w:rFonts w:ascii="Times New Roman" w:eastAsia="Calibri" w:hAnsi="Times New Roman"/>
        </w:rPr>
        <w:t xml:space="preserve">These constructs were measured with 23 items. GSCMPs was measured as an independent construct with seven items by </w:t>
      </w:r>
      <w:r w:rsidR="008F6089" w:rsidRPr="008F6089">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&lt;EndNote&gt;&lt;Cite&gt;&lt;Author&gt;Eltayeb&lt;/Author&gt;&lt;Year&gt;2014&lt;/Year&gt;&lt;RecNum&gt;151&lt;/RecNum&gt;&lt;DisplayText&gt;(Eltayeb and Zailani, 2014, Zhu et al., 2008b)&lt;/DisplayText&gt;&lt;record&gt;&lt;rec-number&gt;151&lt;/rec-number&gt;&lt;foreign-keys&gt;&lt;key app="EN" db-id="rspwxz9d20pwwhezsab5dz9tsd9s00f9z02t" timestamp="1745964833"&gt;151&lt;/key&gt;&lt;/foreign-keys&gt;&lt;ref-type name="Journal Article"&gt;17&lt;/ref-type&gt;&lt;contributors&gt;&lt;authors&gt;&lt;author&gt;Eltayeb, TarigKhidir&lt;/author&gt;&lt;author&gt;Zailani, Suhaiza&lt;/author&gt;&lt;/authors&gt;&lt;/contributors&gt;&lt;titles&gt;&lt;title&gt;Going green through green supply chain initiatives toward environmental sustainability&lt;/title&gt;&lt;secondary-title&gt;Operations and Supply Chain Management: An International Journal&lt;/secondary-title&gt;&lt;/titles&gt;&lt;periodical&gt;&lt;full-title&gt;Operations and Supply Chain Management: An International Journal&lt;/full-title&gt;&lt;/periodical&gt;&lt;pages&gt;93-110&lt;/pages&gt;&lt;volume&gt;2&lt;/volume&gt;&lt;number&gt;2&lt;/number&gt;&lt;dates&gt;&lt;year&gt;2014&lt;/year&gt;&lt;/dates&gt;&lt;urls&gt;&lt;/urls&gt;&lt;/record&gt;&lt;/Cite&gt;&lt;Cite&gt;&lt;Author&gt;Zhu&lt;/Author&gt;&lt;Year&gt;2008&lt;/Year&gt;&lt;RecNum&gt;35&lt;/RecNum&gt;&lt;record&gt;&lt;rec-number&gt;35&lt;/rec-number&gt;&lt;foreign-keys&gt;&lt;key app="EN" db-id="rspwxz9d20pwwhezsab5dz9tsd9s00f9z02t" timestamp="1745964832"&gt;35&lt;/key&gt;&lt;/foreign-keys&gt;&lt;ref-type name="Journal Article"&gt;17&lt;/ref-type&gt;&lt;contributors&gt;&lt;authors&gt;&lt;author&gt;Zhu, Qinghua&lt;/author&gt;&lt;author&gt;Sarkis, Joseph&lt;/author&gt;&lt;author&gt;Lai, Kee-hung&lt;/author&gt;&lt;/authors&gt;&lt;/contributors&gt;&lt;titles&gt;&lt;title&gt;Confirmation of a measurement model for green supply chain management practices implementation&lt;/title&gt;&lt;secondary-title&gt;International journal of production economics&lt;/secondary-title&gt;&lt;/titles&gt;&lt;periodical&gt;&lt;full-title&gt;International Journal of Production Economics&lt;/full-title&gt;&lt;/periodical&gt;&lt;pages&gt;261-273&lt;/pages&gt;&lt;volume&gt;111&lt;/volume&gt;&lt;number&gt;2&lt;/number&gt;&lt;dates&gt;&lt;year&gt;2008&lt;/year&gt;&lt;/dates&gt;&lt;isbn&gt;0925-5273&lt;/isbn&gt;&lt;urls&gt;&lt;/urls&gt;&lt;/record&gt;&lt;/Cite&gt;&lt;/EndNote&gt;</w:instrText>
      </w:r>
      <w:r w:rsidR="008F6089" w:rsidRPr="008F6089">
        <w:rPr>
          <w:rFonts w:ascii="Times New Roman" w:eastAsia="Calibri" w:hAnsi="Times New Roman"/>
          <w:highlight w:val="yellow"/>
        </w:rPr>
        <w:fldChar w:fldCharType="separate"/>
      </w:r>
      <w:r w:rsidR="007F476E">
        <w:rPr>
          <w:rFonts w:ascii="Times New Roman" w:eastAsia="Calibri" w:hAnsi="Times New Roman"/>
          <w:noProof/>
          <w:highlight w:val="yellow"/>
        </w:rPr>
        <w:t>(Eltayeb and Zailani, 2014, Zhu et al., 2008b)</w:t>
      </w:r>
      <w:r w:rsidR="008F6089" w:rsidRPr="008F6089">
        <w:rPr>
          <w:rFonts w:ascii="Times New Roman" w:eastAsia="Calibri" w:hAnsi="Times New Roman"/>
          <w:highlight w:val="yellow"/>
        </w:rPr>
        <w:fldChar w:fldCharType="end"/>
      </w:r>
      <w:r w:rsidR="00F71F25" w:rsidRPr="00F21438">
        <w:rPr>
          <w:rFonts w:ascii="Times New Roman" w:eastAsia="Calibri" w:hAnsi="Times New Roman"/>
        </w:rPr>
        <w:t xml:space="preserve">, and modified for the Bangladeshi context. PCA was measured as a mediator construct and comprised of five items either borrowed from </w:t>
      </w:r>
      <w:r w:rsidR="008F6089">
        <w:rPr>
          <w:rFonts w:ascii="Times New Roman" w:eastAsia="Calibri" w:hAnsi="Times New Roman"/>
        </w:rPr>
        <w:fldChar w:fldCharType="begin"/>
      </w:r>
      <w:r w:rsidR="007F476E">
        <w:rPr>
          <w:rFonts w:ascii="Times New Roman" w:eastAsia="Calibri" w:hAnsi="Times New Roman"/>
        </w:rPr>
        <w:instrText xml:space="preserve"> ADDIN EN.CITE &lt;EndNote&gt;&lt;Cite&gt;&lt;Author&gt;Chang&lt;/Author&gt;&lt;Year&gt;2011&lt;/Year&gt;&lt;RecNum&gt;101&lt;/RecNum&gt;&lt;DisplayText&gt;(Chang, 2011)&lt;/DisplayText&gt;&lt;record&gt;&lt;rec-number&gt;101&lt;/rec-number&gt;&lt;foreign-keys&gt;&lt;key app="EN" db-id="rspwxz9d20pwwhezsab5dz9tsd9s00f9z02t" timestamp="1745964833"&gt;101&lt;/key&gt;&lt;/foreign-keys&gt;&lt;ref-type name="Journal Article"&gt;17&lt;/ref-type&gt;&lt;contributors&gt;&lt;authors&gt;&lt;author&gt;Chang, Ching-Hsun&lt;/author&gt;&lt;/authors&gt;&lt;/contributors&gt;&lt;titles&gt;&lt;title&gt;The influence of corporate environmental ethics on competitive advantage: The mediation role of green innovation&lt;/title&gt;&lt;secondary-title&gt;Journal of business ethics&lt;/secondary-title&gt;&lt;/titles&gt;&lt;periodical&gt;&lt;full-title&gt;Journal of business ethics&lt;/full-title&gt;&lt;/periodical&gt;&lt;pages&gt;361-370&lt;/pages&gt;&lt;volume&gt;104&lt;/volume&gt;&lt;dates&gt;&lt;year&gt;2011&lt;/year&gt;&lt;/dates&gt;&lt;isbn&gt;0167-4544&lt;/isbn&gt;&lt;urls&gt;&lt;/urls&gt;&lt;/record&gt;&lt;/Cite&gt;&lt;/EndNote&gt;</w:instrText>
      </w:r>
      <w:r w:rsidR="008F6089">
        <w:rPr>
          <w:rFonts w:ascii="Times New Roman" w:eastAsia="Calibri" w:hAnsi="Times New Roman"/>
        </w:rPr>
        <w:fldChar w:fldCharType="separate"/>
      </w:r>
      <w:r w:rsidR="007F476E">
        <w:rPr>
          <w:rFonts w:ascii="Times New Roman" w:eastAsia="Calibri" w:hAnsi="Times New Roman"/>
          <w:noProof/>
        </w:rPr>
        <w:t>(Chang, 2011)</w:t>
      </w:r>
      <w:r w:rsidR="008F6089">
        <w:rPr>
          <w:rFonts w:ascii="Times New Roman" w:eastAsia="Calibri" w:hAnsi="Times New Roman"/>
        </w:rPr>
        <w:fldChar w:fldCharType="end"/>
      </w:r>
      <w:r w:rsidR="00F71F25" w:rsidRPr="00F21438">
        <w:rPr>
          <w:rFonts w:ascii="Times New Roman" w:eastAsia="Calibri" w:hAnsi="Times New Roman"/>
        </w:rPr>
        <w:t xml:space="preserve"> developed for Bangladesh. Based on the Bangladeshi context, </w:t>
      </w:r>
      <w:r w:rsidR="00F71F25" w:rsidRPr="00F21438">
        <w:rPr>
          <w:rFonts w:ascii="Times New Roman" w:eastAsia="Calibri" w:hAnsi="Times New Roman"/>
        </w:rPr>
        <w:lastRenderedPageBreak/>
        <w:t xml:space="preserve">we adapted seven items from </w:t>
      </w:r>
      <w:r w:rsidR="00845E9A">
        <w:rPr>
          <w:rFonts w:ascii="Times New Roman" w:eastAsia="Calibri" w:hAnsi="Times New Roman"/>
        </w:rPr>
        <w:fldChar w:fldCharType="begin"/>
      </w:r>
      <w:r w:rsidR="007F476E">
        <w:rPr>
          <w:rFonts w:ascii="Times New Roman" w:eastAsia="Calibri" w:hAnsi="Times New Roman"/>
        </w:rPr>
        <w:instrText xml:space="preserve"> ADDIN EN.CITE &lt;EndNote&gt;&lt;Cite&gt;&lt;Author&gt;Zhu&lt;/Author&gt;&lt;Year&gt;2008&lt;/Year&gt;&lt;RecNum&gt;20&lt;/RecNum&gt;&lt;DisplayText&gt;(Zhu et al., 2008a)&lt;/DisplayText&gt;&lt;record&gt;&lt;rec-number&gt;20&lt;/rec-number&gt;&lt;foreign-keys&gt;&lt;key app="EN" db-id="rspwxz9d20pwwhezsab5dz9tsd9s00f9z02t" timestamp="1745964832"&gt;20&lt;/key&gt;&lt;/foreign-keys&gt;&lt;ref-type name="Journal Article"&gt;17&lt;/ref-type&gt;&lt;contributors&gt;&lt;authors&gt;&lt;author&gt;Zhu, Qinghua&lt;/author&gt;&lt;author&gt;Sarkis, Joseph&lt;/author&gt;&lt;author&gt;Cordeiro, James J&lt;/author&gt;&lt;author&gt;Lai, Kee-Hung&lt;/author&gt;&lt;/authors&gt;&lt;/contributors&gt;&lt;titles&gt;&lt;title&gt;Firm-level correlates of emergent green supply chain management practices in the Chinese context&lt;/title&gt;&lt;secondary-title&gt;Omega&lt;/secondary-title&gt;&lt;/titles&gt;&lt;periodical&gt;&lt;full-title&gt;Omega&lt;/full-title&gt;&lt;/periodical&gt;&lt;pages&gt;577-591&lt;/pages&gt;&lt;volume&gt;36&lt;/volume&gt;&lt;number&gt;4&lt;/number&gt;&lt;dates&gt;&lt;year&gt;2008&lt;/year&gt;&lt;/dates&gt;&lt;isbn&gt;0305-0483&lt;/isbn&gt;&lt;urls&gt;&lt;/urls&gt;&lt;/record&gt;&lt;/Cite&gt;&lt;/EndNote&gt;</w:instrText>
      </w:r>
      <w:r w:rsidR="00845E9A">
        <w:rPr>
          <w:rFonts w:ascii="Times New Roman" w:eastAsia="Calibri" w:hAnsi="Times New Roman"/>
        </w:rPr>
        <w:fldChar w:fldCharType="separate"/>
      </w:r>
      <w:r w:rsidR="007F476E">
        <w:rPr>
          <w:rFonts w:ascii="Times New Roman" w:eastAsia="Calibri" w:hAnsi="Times New Roman"/>
          <w:noProof/>
        </w:rPr>
        <w:t>(Zhu et al., 2008a)</w:t>
      </w:r>
      <w:r w:rsidR="00845E9A">
        <w:rPr>
          <w:rFonts w:ascii="Times New Roman" w:eastAsia="Calibri" w:hAnsi="Times New Roman"/>
        </w:rPr>
        <w:fldChar w:fldCharType="end"/>
      </w:r>
      <w:r w:rsidR="00F71F25" w:rsidRPr="00F21438">
        <w:rPr>
          <w:rFonts w:ascii="Times New Roman" w:eastAsia="Calibri" w:hAnsi="Times New Roman"/>
        </w:rPr>
        <w:t xml:space="preserve"> to operationalize OP as a dependent construct. SCLS was measured as a moderator construct that contained four items which were developed from the </w:t>
      </w:r>
      <w:r w:rsidR="008F6089" w:rsidRPr="00845E9A">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&lt;EndNote&gt;&lt;Cite&gt;&lt;Author&gt;Liden&lt;/Author&gt;&lt;Year&gt;1998&lt;/Year&gt;&lt;RecNum&gt;154&lt;/RecNum&gt;&lt;DisplayText&gt;(Liden and Maslyn, 1998)&lt;/DisplayText&gt;&lt;record&gt;&lt;rec-number&gt;154&lt;/rec-number&gt;&lt;foreign-keys&gt;&lt;key app="EN" db-id="rspwxz9d20pwwhezsab5dz9tsd9s00f9z02t" timestamp="1745964833"&gt;154&lt;/key&gt;&lt;/foreign-keys&gt;&lt;ref-type name="Journal Article"&gt;17&lt;/ref-type&gt;&lt;contributors&gt;&lt;authors&gt;&lt;author&gt;Liden, Robert C&lt;/author&gt;&lt;author&gt;Maslyn, John M&lt;/author&gt;&lt;/authors&gt;&lt;/contributors&gt;&lt;titles&gt;&lt;title&gt;Multidimensionality of leader-member exchange: An empirical assessment through scale development&lt;/title&gt;&lt;secondary-title&gt;Journal of management&lt;/secondary-title&gt;&lt;/titles&gt;&lt;periodical&gt;&lt;full-title&gt;Journal of management&lt;/full-title&gt;&lt;/periodical&gt;&lt;pages&gt;43-72&lt;/pages&gt;&lt;volume&gt;24&lt;/volume&gt;&lt;number&gt;1&lt;/number&gt;&lt;dates&gt;&lt;year&gt;1998&lt;/year&gt;&lt;/dates&gt;&lt;isbn&gt;0149-2063&lt;/isbn&gt;&lt;urls&gt;&lt;/urls&gt;&lt;/record&gt;&lt;/Cite&gt;&lt;/EndNote&gt;</w:instrText>
      </w:r>
      <w:r w:rsidR="008F6089" w:rsidRPr="00845E9A">
        <w:rPr>
          <w:rFonts w:ascii="Times New Roman" w:eastAsia="Calibri" w:hAnsi="Times New Roman"/>
          <w:highlight w:val="yellow"/>
        </w:rPr>
        <w:fldChar w:fldCharType="separate"/>
      </w:r>
      <w:r w:rsidR="007F476E">
        <w:rPr>
          <w:rFonts w:ascii="Times New Roman" w:eastAsia="Calibri" w:hAnsi="Times New Roman"/>
          <w:noProof/>
          <w:highlight w:val="yellow"/>
        </w:rPr>
        <w:t>(Liden and Maslyn, 1998)</w:t>
      </w:r>
      <w:r w:rsidR="008F6089" w:rsidRPr="00845E9A">
        <w:rPr>
          <w:rFonts w:ascii="Times New Roman" w:eastAsia="Calibri" w:hAnsi="Times New Roman"/>
          <w:highlight w:val="yellow"/>
        </w:rPr>
        <w:fldChar w:fldCharType="end"/>
      </w:r>
      <w:r w:rsidR="00F71F25" w:rsidRPr="00F21438">
        <w:rPr>
          <w:rFonts w:ascii="Times New Roman" w:eastAsia="Calibri" w:hAnsi="Times New Roman"/>
        </w:rPr>
        <w:t xml:space="preserve"> but rephrased for research context of Bangladesh. Participants diagnosed with OP were asked to rate contract for independent, mediator, and moderator to improve OP on a 5-point Likert scale including strong disagreement, disagreement, neutral, agreement and strong agreement. The survey conducted had 23 items in total which were grouped into four factors. </w:t>
      </w:r>
      <w:r w:rsidRPr="00B540E4">
        <w:rPr>
          <w:rFonts w:ascii="Times New Roman" w:eastAsia="Calibri" w:hAnsi="Times New Roman"/>
        </w:rPr>
        <w:t xml:space="preserve">The survey link was distributed to subjects across national areas after they gave consent to participate through Google Forms. The </w:t>
      </w:r>
      <w:r w:rsidR="00B31C2F" w:rsidRPr="00B540E4">
        <w:rPr>
          <w:rFonts w:ascii="Times New Roman" w:eastAsia="Calibri" w:hAnsi="Times New Roman"/>
        </w:rPr>
        <w:t>survey</w:t>
      </w:r>
      <w:r w:rsidRPr="00B540E4">
        <w:rPr>
          <w:rFonts w:ascii="Times New Roman" w:eastAsia="Calibri" w:hAnsi="Times New Roman"/>
        </w:rPr>
        <w:t xml:space="preserve"> received thorough explanations which aimed to simplify the questionnaires and remove any confusion from the respondents.  </w:t>
      </w:r>
    </w:p>
    <w:p w14:paraId="3912934B" w14:textId="77777777" w:rsidR="00DA154C" w:rsidRPr="00F21438" w:rsidRDefault="00DA154C" w:rsidP="008731CD">
      <w:pPr>
        <w:pStyle w:val="NoSpacing"/>
        <w:spacing w:line="276" w:lineRule="auto"/>
        <w:jc w:val="both"/>
        <w:rPr>
          <w:rFonts w:ascii="Times New Roman" w:eastAsia="Calibri" w:hAnsi="Times New Roman"/>
          <w:b/>
        </w:rPr>
      </w:pPr>
      <w:r w:rsidRPr="00F21438">
        <w:rPr>
          <w:rFonts w:ascii="Times New Roman" w:eastAsia="Calibri" w:hAnsi="Times New Roman"/>
          <w:b/>
        </w:rPr>
        <w:t>3.3 Sample size</w:t>
      </w:r>
    </w:p>
    <w:p w14:paraId="18A96F41" w14:textId="03FE03BD" w:rsidR="00DA154C" w:rsidRPr="00F21438" w:rsidRDefault="00025513" w:rsidP="008731CD">
      <w:pPr>
        <w:pStyle w:val="NoSpacing"/>
        <w:spacing w:line="276" w:lineRule="auto"/>
        <w:jc w:val="both"/>
        <w:rPr>
          <w:rFonts w:ascii="Times New Roman" w:eastAsia="Calibri" w:hAnsi="Times New Roman"/>
        </w:rPr>
      </w:pPr>
      <w:r w:rsidRPr="00025513">
        <w:rPr>
          <w:rFonts w:ascii="Times New Roman" w:eastAsia="Calibri" w:hAnsi="Times New Roman"/>
        </w:rPr>
        <w:t xml:space="preserve">With the help of </w:t>
      </w:r>
      <w:proofErr w:type="spellStart"/>
      <w:r w:rsidRPr="00025513">
        <w:rPr>
          <w:rFonts w:ascii="Times New Roman" w:eastAsia="Calibri" w:hAnsi="Times New Roman"/>
        </w:rPr>
        <w:t>G'power</w:t>
      </w:r>
      <w:proofErr w:type="spellEnd"/>
      <w:r w:rsidRPr="00025513">
        <w:rPr>
          <w:rFonts w:ascii="Times New Roman" w:eastAsia="Calibri" w:hAnsi="Times New Roman"/>
        </w:rPr>
        <w:t xml:space="preserve"> 4.0 software </w:t>
      </w:r>
      <w:r w:rsidR="00845E9A" w:rsidRPr="00845E9A">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&lt;EndNote&gt;&lt;Cite&gt;&lt;Author&gt;Soper&lt;/Author&gt;&lt;Year&gt;2021&lt;/Year&gt;&lt;RecNum&gt;212&lt;/RecNum&gt;&lt;DisplayText&gt;(Soper, 2021)&lt;/DisplayText&gt;&lt;record&gt;&lt;rec-number&gt;212&lt;/rec-number&gt;&lt;foreign-keys&gt;&lt;key app="EN" db-id="rspwxz9d20pwwhezsab5dz9tsd9s00f9z02t" timestamp="1745964834"&gt;212&lt;/key&gt;&lt;/foreign-keys&gt;&lt;ref-type name="Journal Article"&gt;17&lt;/ref-type&gt;&lt;contributors&gt;&lt;authors&gt;&lt;author&gt;Soper, DS&lt;/author&gt;&lt;/authors&gt;&lt;/contributors&gt;&lt;titles&gt;&lt;title&gt;A-priori sample size calculator for structural equation models [Software]. 2021&lt;/title&gt;&lt;secondary-title&gt;URL: https://www. danielsoper. com/statcalc [accessed 2023-05-25]&lt;/secondary-title&gt;&lt;/titles&gt;&lt;periodical&gt;&lt;full-title&gt;URL: https://www. danielsoper. com/statcalc [accessed 2023-05-25]&lt;/full-title&gt;&lt;/periodical&gt;&lt;dates&gt;&lt;year&gt;2021&lt;/year&gt;&lt;/dates&gt;&lt;urls&gt;&lt;/urls&gt;&lt;/record&gt;&lt;/Cite&gt;&lt;/EndNote&gt;</w:instrText>
      </w:r>
      <w:r w:rsidR="00845E9A" w:rsidRPr="00845E9A">
        <w:rPr>
          <w:rFonts w:ascii="Times New Roman" w:eastAsia="Calibri" w:hAnsi="Times New Roman"/>
          <w:highlight w:val="yellow"/>
        </w:rPr>
        <w:fldChar w:fldCharType="separate"/>
      </w:r>
      <w:r w:rsidR="007F476E">
        <w:rPr>
          <w:rFonts w:ascii="Times New Roman" w:eastAsia="Calibri" w:hAnsi="Times New Roman"/>
          <w:noProof/>
          <w:highlight w:val="yellow"/>
        </w:rPr>
        <w:t>(Soper, 2021)</w:t>
      </w:r>
      <w:r w:rsidR="00845E9A" w:rsidRPr="00845E9A">
        <w:rPr>
          <w:rFonts w:ascii="Times New Roman" w:eastAsia="Calibri" w:hAnsi="Times New Roman"/>
          <w:highlight w:val="yellow"/>
        </w:rPr>
        <w:fldChar w:fldCharType="end"/>
      </w:r>
      <w:r w:rsidRPr="00025513">
        <w:rPr>
          <w:rFonts w:ascii="Times New Roman" w:eastAsia="Calibri" w:hAnsi="Times New Roman"/>
        </w:rPr>
        <w:t xml:space="preserve"> we determined the appropriate sample size according to </w:t>
      </w:r>
      <w:r w:rsidR="00845E9A" w:rsidRPr="00845E9A">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&lt;EndNote&gt;&lt;Cite&gt;&lt;Author&gt;Cohen&lt;/Author&gt;&lt;Year&gt;2013&lt;/Year&gt;&lt;RecNum&gt;207&lt;/RecNum&gt;&lt;DisplayText&gt;(Cohen, 2013)&lt;/DisplayText&gt;&lt;record&gt;&lt;rec-number&gt;207&lt;/rec-number&gt;&lt;foreign-keys&gt;&lt;key app="EN" db-id="rspwxz9d20pwwhezsab5dz9tsd9s00f9z02t" timestamp="1745964834"&gt;207&lt;/key&gt;&lt;/foreign-keys&gt;&lt;ref-type name="Book"&gt;6&lt;/ref-type&gt;&lt;contributors&gt;&lt;authors&gt;&lt;author&gt;Cohen, Jacob&lt;/author&gt;&lt;/authors&gt;&lt;/contributors&gt;&lt;titles&gt;&lt;title&gt;Statistical power analysis for the behavioral sciences&lt;/title&gt;&lt;/titles&gt;&lt;dates&gt;&lt;year&gt;2013&lt;/year&gt;&lt;/dates&gt;&lt;publisher&gt;routledge&lt;/publisher&gt;&lt;isbn&gt;0203771583&lt;/isbn&gt;&lt;urls&gt;&lt;/urls&gt;&lt;/record&gt;&lt;/Cite&gt;&lt;/EndNote&gt;</w:instrText>
      </w:r>
      <w:r w:rsidR="00845E9A" w:rsidRPr="00845E9A">
        <w:rPr>
          <w:rFonts w:ascii="Times New Roman" w:eastAsia="Calibri" w:hAnsi="Times New Roman"/>
          <w:highlight w:val="yellow"/>
        </w:rPr>
        <w:fldChar w:fldCharType="separate"/>
      </w:r>
      <w:r w:rsidR="007F476E">
        <w:rPr>
          <w:rFonts w:ascii="Times New Roman" w:eastAsia="Calibri" w:hAnsi="Times New Roman"/>
          <w:noProof/>
          <w:highlight w:val="yellow"/>
        </w:rPr>
        <w:t>(Cohen, 2013)</w:t>
      </w:r>
      <w:r w:rsidR="00845E9A" w:rsidRPr="00845E9A">
        <w:rPr>
          <w:rFonts w:ascii="Times New Roman" w:eastAsia="Calibri" w:hAnsi="Times New Roman"/>
          <w:highlight w:val="yellow"/>
        </w:rPr>
        <w:fldChar w:fldCharType="end"/>
      </w:r>
      <w:r w:rsidRPr="00025513">
        <w:rPr>
          <w:rFonts w:ascii="Times New Roman" w:eastAsia="Calibri" w:hAnsi="Times New Roman"/>
        </w:rPr>
        <w:t xml:space="preserve"> and </w:t>
      </w:r>
      <w:r w:rsidR="00845E9A" w:rsidRPr="00845E9A">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&lt;EndNote&gt;&lt;Cite&gt;&lt;Author&gt;Westland&lt;/Author&gt;&lt;Year&gt;2010&lt;/Year&gt;&lt;RecNum&gt;211&lt;/RecNum&gt;&lt;DisplayText&gt;(Westland, 2010)&lt;/DisplayText&gt;&lt;record&gt;&lt;rec-number&gt;211&lt;/rec-number&gt;&lt;foreign-keys&gt;&lt;key app="EN" db-id="rspwxz9d20pwwhezsab5dz9tsd9s00f9z02t" timestamp="1745964834"&gt;211&lt;/key&gt;&lt;/foreign-keys&gt;&lt;ref-type name="Journal Article"&gt;17&lt;/ref-type&gt;&lt;contributors&gt;&lt;authors&gt;&lt;author&gt;Westland, J Christopher&lt;/author&gt;&lt;/authors&gt;&lt;/contributors&gt;&lt;titles&gt;&lt;title&gt;Lower bounds on sample size in structural equation modeling&lt;/title&gt;&lt;secondary-title&gt;Electronic commerce research and applications&lt;/secondary-title&gt;&lt;/titles&gt;&lt;periodical&gt;&lt;full-title&gt;Electronic commerce research and applications&lt;/full-title&gt;&lt;/periodical&gt;&lt;pages&gt;476-487&lt;/pages&gt;&lt;volume&gt;9&lt;/volume&gt;&lt;number&gt;6&lt;/number&gt;&lt;dates&gt;&lt;year&gt;2010&lt;/year&gt;&lt;/dates&gt;&lt;isbn&gt;1567-4223&lt;/isbn&gt;&lt;urls&gt;&lt;/urls&gt;&lt;/record&gt;&lt;/Cite&gt;&lt;/EndNote&gt;</w:instrText>
      </w:r>
      <w:r w:rsidR="00845E9A" w:rsidRPr="00845E9A">
        <w:rPr>
          <w:rFonts w:ascii="Times New Roman" w:eastAsia="Calibri" w:hAnsi="Times New Roman"/>
          <w:highlight w:val="yellow"/>
        </w:rPr>
        <w:fldChar w:fldCharType="separate"/>
      </w:r>
      <w:r w:rsidR="007F476E">
        <w:rPr>
          <w:rFonts w:ascii="Times New Roman" w:eastAsia="Calibri" w:hAnsi="Times New Roman"/>
          <w:noProof/>
          <w:highlight w:val="yellow"/>
        </w:rPr>
        <w:t>(Westland, 2010)</w:t>
      </w:r>
      <w:r w:rsidR="00845E9A" w:rsidRPr="00845E9A">
        <w:rPr>
          <w:rFonts w:ascii="Times New Roman" w:eastAsia="Calibri" w:hAnsi="Times New Roman"/>
          <w:highlight w:val="yellow"/>
        </w:rPr>
        <w:fldChar w:fldCharType="end"/>
      </w:r>
      <w:r w:rsidRPr="00025513">
        <w:rPr>
          <w:rFonts w:ascii="Times New Roman" w:eastAsia="Calibri" w:hAnsi="Times New Roman"/>
        </w:rPr>
        <w:t xml:space="preserve">. To achieve model structure at 80% statistical power with alpha set at 0.05 and four predictors and 23 observed variables the required sample size stood at 166 when using an effect size (f2) of 0.3 as per </w:t>
      </w:r>
      <w:r w:rsidR="00845E9A">
        <w:rPr>
          <w:rFonts w:ascii="Times New Roman" w:eastAsia="Calibri" w:hAnsi="Times New Roman"/>
        </w:rPr>
        <w:fldChar w:fldCharType="begin"/>
      </w:r>
      <w:r w:rsidR="007F476E">
        <w:rPr>
          <w:rFonts w:ascii="Times New Roman" w:eastAsia="Calibri" w:hAnsi="Times New Roman"/>
        </w:rPr>
        <w:instrText xml:space="preserve"> ADDIN EN.CITE &lt;EndNote&gt;&lt;Cite&gt;&lt;Author&gt;Gefen&lt;/Author&gt;&lt;Year&gt;2011&lt;/Year&gt;&lt;RecNum&gt;213&lt;/RecNum&gt;&lt;DisplayText&gt;(Gefen et al., 2011)&lt;/DisplayText&gt;&lt;record&gt;&lt;rec-number&gt;213&lt;/rec-number&gt;&lt;foreign-keys&gt;&lt;key app="EN" db-id="rspwxz9d20pwwhezsab5dz9tsd9s00f9z02t" timestamp="1745964834"&gt;213&lt;/key&gt;&lt;/foreign-keys&gt;&lt;ref-type name="Journal Article"&gt;17&lt;/ref-type&gt;&lt;contributors&gt;&lt;authors&gt;&lt;author&gt;Gefen, David&lt;/author&gt;&lt;author&gt;Rigdon, Edward E&lt;/author&gt;&lt;author&gt;Straub, Detmar&lt;/author&gt;&lt;/authors&gt;&lt;/contributors&gt;&lt;titles&gt;&lt;title&gt;Editor&amp;apos;s comments: an update and extension to SEM guidelines for administrative and social science research&lt;/title&gt;&lt;secondary-title&gt;MIS quarterly&lt;/secondary-title&gt;&lt;/titles&gt;&lt;periodical&gt;&lt;full-title&gt;MIS quarterly&lt;/full-title&gt;&lt;/periodical&gt;&lt;pages&gt;iii-xiv&lt;/pages&gt;&lt;dates&gt;&lt;year&gt;2011&lt;/year&gt;&lt;/dates&gt;&lt;isbn&gt;0276-7783&lt;/isbn&gt;&lt;urls&gt;&lt;/urls&gt;&lt;/record&gt;&lt;/Cite&gt;&lt;/EndNote&gt;</w:instrText>
      </w:r>
      <w:r w:rsidR="00845E9A">
        <w:rPr>
          <w:rFonts w:ascii="Times New Roman" w:eastAsia="Calibri" w:hAnsi="Times New Roman"/>
        </w:rPr>
        <w:fldChar w:fldCharType="separate"/>
      </w:r>
      <w:r w:rsidR="007F476E">
        <w:rPr>
          <w:rFonts w:ascii="Times New Roman" w:eastAsia="Calibri" w:hAnsi="Times New Roman"/>
          <w:noProof/>
        </w:rPr>
        <w:t>(Gefen et al., 2011)</w:t>
      </w:r>
      <w:r w:rsidR="00845E9A">
        <w:rPr>
          <w:rFonts w:ascii="Times New Roman" w:eastAsia="Calibri" w:hAnsi="Times New Roman"/>
        </w:rPr>
        <w:fldChar w:fldCharType="end"/>
      </w:r>
      <w:r w:rsidRPr="00025513">
        <w:rPr>
          <w:rFonts w:ascii="Times New Roman" w:eastAsia="Calibri" w:hAnsi="Times New Roman"/>
        </w:rPr>
        <w:t>. Purposive sampling methods enabled us to get 350 working respondents from manufacturing industries in Bangladesh who operated at CEO, director as well as top and middle managerial positions. Eventually we received all answered questionnaires through Google Forms. Of the questionnaires analyzed we detected ten to be unfit for the research due to their incomplete nature or biased content or structural defects. A total of 340 was obtained as the potential final sample size through calculation</w:t>
      </w:r>
      <w:r w:rsidR="00F71F25" w:rsidRPr="00F21438">
        <w:rPr>
          <w:rFonts w:ascii="Times New Roman" w:eastAsia="Calibri" w:hAnsi="Times New Roman"/>
        </w:rPr>
        <w:t xml:space="preserve"> (Table 1).</w:t>
      </w:r>
      <w:r w:rsidR="00DA154C" w:rsidRPr="00F21438">
        <w:rPr>
          <w:rFonts w:ascii="Times New Roman" w:eastAsia="Calibri" w:hAnsi="Times New Roman"/>
        </w:rPr>
        <w:t xml:space="preserve"> </w:t>
      </w:r>
    </w:p>
    <w:p w14:paraId="1D667CB7" w14:textId="4C992ECC" w:rsidR="0034031E" w:rsidRPr="00F21438" w:rsidRDefault="004D2130" w:rsidP="004D2130">
      <w:pPr>
        <w:pStyle w:val="Caption"/>
        <w:spacing w:after="0"/>
        <w:jc w:val="center"/>
        <w:rPr>
          <w:rFonts w:ascii="Times New Roman" w:eastAsia="Calibri" w:hAnsi="Times New Roman" w:cs="Times New Roman"/>
          <w:color w:val="auto"/>
          <w:sz w:val="28"/>
          <w:szCs w:val="28"/>
        </w:rPr>
      </w:pPr>
      <w:bookmarkStart w:id="3" w:name="_Ref186904030"/>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1</w:t>
      </w:r>
      <w:r w:rsidRPr="00F21438">
        <w:rPr>
          <w:rFonts w:ascii="Times New Roman" w:hAnsi="Times New Roman" w:cs="Times New Roman"/>
          <w:color w:val="auto"/>
          <w:sz w:val="22"/>
          <w:szCs w:val="22"/>
        </w:rPr>
        <w:fldChar w:fldCharType="end"/>
      </w:r>
      <w:bookmarkEnd w:id="3"/>
      <w:r w:rsidRPr="00F21438">
        <w:rPr>
          <w:rFonts w:ascii="Times New Roman" w:hAnsi="Times New Roman" w:cs="Times New Roman"/>
          <w:color w:val="auto"/>
          <w:sz w:val="22"/>
          <w:szCs w:val="22"/>
        </w:rPr>
        <w:t>: Firm-wise distribution of respondents</w:t>
      </w:r>
    </w:p>
    <w:p w14:paraId="371DBD45" w14:textId="0D95E5CB" w:rsidR="00DA154C" w:rsidRPr="00F21438" w:rsidRDefault="00DA154C" w:rsidP="00DA154C">
      <w:pPr>
        <w:pStyle w:val="NoSpacing"/>
        <w:jc w:val="both"/>
        <w:rPr>
          <w:rFonts w:ascii="Times New Roman" w:eastAsia="Calibri" w:hAnsi="Times New Roman"/>
        </w:rPr>
      </w:pPr>
    </w:p>
    <w:p w14:paraId="0AF2E3CD" w14:textId="77777777" w:rsidR="00DA154C" w:rsidRPr="00F21438" w:rsidRDefault="00DA154C" w:rsidP="00DA154C">
      <w:pPr>
        <w:pStyle w:val="NoSpacing"/>
        <w:numPr>
          <w:ilvl w:val="0"/>
          <w:numId w:val="1"/>
        </w:numPr>
        <w:jc w:val="both"/>
        <w:rPr>
          <w:rFonts w:ascii="Times New Roman" w:eastAsia="Calibri" w:hAnsi="Times New Roman"/>
          <w:b/>
          <w:bCs/>
          <w:sz w:val="28"/>
          <w:szCs w:val="28"/>
        </w:rPr>
      </w:pPr>
      <w:r w:rsidRPr="00F21438">
        <w:rPr>
          <w:rFonts w:ascii="Times New Roman" w:eastAsia="Calibri" w:hAnsi="Times New Roman"/>
          <w:b/>
          <w:bCs/>
          <w:sz w:val="28"/>
          <w:szCs w:val="28"/>
        </w:rPr>
        <w:t>Analysis and interpretation</w:t>
      </w:r>
    </w:p>
    <w:p w14:paraId="3A0B48D2" w14:textId="436FB1AB" w:rsidR="00DB281E" w:rsidRPr="00DB281E" w:rsidRDefault="00DA154C" w:rsidP="00DB281E">
      <w:pPr>
        <w:pStyle w:val="NoSpacing"/>
        <w:spacing w:line="360" w:lineRule="auto"/>
        <w:jc w:val="both"/>
        <w:rPr>
          <w:rFonts w:ascii="Times New Roman" w:eastAsia="Calibri" w:hAnsi="Times New Roman"/>
          <w:b/>
        </w:rPr>
      </w:pPr>
      <w:r w:rsidRPr="00F21438">
        <w:rPr>
          <w:rFonts w:ascii="Times New Roman" w:eastAsia="Calibri" w:hAnsi="Times New Roman"/>
          <w:b/>
          <w:bCs/>
        </w:rPr>
        <w:t xml:space="preserve">4.1 </w:t>
      </w:r>
      <w:r w:rsidRPr="00F21438">
        <w:rPr>
          <w:rFonts w:ascii="Times New Roman" w:eastAsia="Calibri" w:hAnsi="Times New Roman"/>
          <w:b/>
        </w:rPr>
        <w:t xml:space="preserve">Demographic information </w:t>
      </w:r>
      <w:bookmarkStart w:id="4" w:name="_Ref186905196"/>
    </w:p>
    <w:p w14:paraId="45C49BEB" w14:textId="68886632" w:rsidR="00EA445F" w:rsidRPr="00F21438" w:rsidRDefault="00DB281E" w:rsidP="00DB281E">
      <w:pPr>
        <w:pStyle w:val="Caption"/>
        <w:keepNext/>
        <w:spacing w:after="0"/>
        <w:jc w:val="both"/>
        <w:rPr>
          <w:rFonts w:ascii="Times New Roman" w:eastAsia="Times New Roman" w:hAnsi="Times New Roman" w:cs="Times New Roman"/>
          <w:i w:val="0"/>
          <w:iCs w:val="0"/>
          <w:color w:val="auto"/>
          <w:kern w:val="0"/>
          <w:sz w:val="24"/>
          <w:szCs w:val="24"/>
        </w:rPr>
      </w:pPr>
      <w:r w:rsidRPr="00DB281E">
        <w:rPr>
          <w:rFonts w:ascii="Times New Roman" w:eastAsia="Times New Roman" w:hAnsi="Times New Roman" w:cs="Times New Roman"/>
          <w:i w:val="0"/>
          <w:iCs w:val="0"/>
          <w:color w:val="auto"/>
          <w:kern w:val="0"/>
          <w:sz w:val="24"/>
          <w:szCs w:val="24"/>
        </w:rPr>
        <w:t>The demographic research demonstrates that men compose 86.5% of the total respondents whereas women comprise 13.5% of the sample. Responses from the 40-49 age bracket represent the most significant segment (42.1%) after the 30-39 age group which amounts to (37.1%), thus showing that the workforce contains primarily mature employees.  Our analyzed population shows that 90% possess qualifications at the level of Master's or Post-graduate while 10% earned their Doctorate. Executive positions hold the smallest percentage of respondents (6.8%) while mid-level managers represent the largest subgroup (52.7%) with top-level managers occupying the second position (40.5%).  The majority of the 367 participants had between ten and nineteen years of employment experience (38.5%) or less than ten years (41.2%). The studied respondents split their experience across seventeen percent who worked in the field for twenty to twenty-nine years and three percent who exceeded thirty years in their profession.  The sample analyzed includes professionals who work in leadership positions and manage businesses because these experienced individuals represent the professional expertise of the sector</w:t>
      </w:r>
      <w:r>
        <w:rPr>
          <w:rFonts w:ascii="Times New Roman" w:eastAsia="Times New Roman" w:hAnsi="Times New Roman" w:cs="Times New Roman"/>
          <w:i w:val="0"/>
          <w:iCs w:val="0"/>
          <w:color w:val="auto"/>
          <w:kern w:val="0"/>
          <w:sz w:val="24"/>
          <w:szCs w:val="24"/>
        </w:rPr>
        <w:t xml:space="preserve"> (</w:t>
      </w:r>
      <w:r w:rsidR="00F34141" w:rsidRPr="00F21438">
        <w:rPr>
          <w:rFonts w:ascii="Times New Roman" w:eastAsia="Times New Roman" w:hAnsi="Times New Roman" w:cs="Times New Roman"/>
          <w:i w:val="0"/>
          <w:iCs w:val="0"/>
          <w:color w:val="auto"/>
          <w:kern w:val="0"/>
          <w:sz w:val="24"/>
          <w:szCs w:val="24"/>
        </w:rPr>
        <w:t>Table</w:t>
      </w:r>
      <w:r w:rsidR="00EA445F" w:rsidRPr="00F21438">
        <w:rPr>
          <w:rFonts w:ascii="Times New Roman" w:eastAsia="Times New Roman" w:hAnsi="Times New Roman" w:cs="Times New Roman"/>
          <w:i w:val="0"/>
          <w:iCs w:val="0"/>
          <w:color w:val="auto"/>
          <w:kern w:val="0"/>
          <w:sz w:val="24"/>
          <w:szCs w:val="24"/>
        </w:rPr>
        <w:t xml:space="preserve"> 2</w:t>
      </w:r>
      <w:r>
        <w:rPr>
          <w:rFonts w:ascii="Times New Roman" w:eastAsia="Times New Roman" w:hAnsi="Times New Roman" w:cs="Times New Roman"/>
          <w:i w:val="0"/>
          <w:iCs w:val="0"/>
          <w:color w:val="auto"/>
          <w:kern w:val="0"/>
          <w:sz w:val="24"/>
          <w:szCs w:val="24"/>
        </w:rPr>
        <w:t>)</w:t>
      </w:r>
      <w:r w:rsidR="00EA445F" w:rsidRPr="00F21438">
        <w:rPr>
          <w:rFonts w:ascii="Times New Roman" w:eastAsia="Times New Roman" w:hAnsi="Times New Roman" w:cs="Times New Roman"/>
          <w:i w:val="0"/>
          <w:iCs w:val="0"/>
          <w:color w:val="auto"/>
          <w:kern w:val="0"/>
          <w:sz w:val="24"/>
          <w:szCs w:val="24"/>
        </w:rPr>
        <w:t xml:space="preserve">. </w:t>
      </w:r>
    </w:p>
    <w:p w14:paraId="223399D0" w14:textId="642A4C79" w:rsidR="00DA154C" w:rsidRDefault="004D2130" w:rsidP="00676615">
      <w:pPr>
        <w:pStyle w:val="Caption"/>
        <w:keepNext/>
        <w:spacing w:after="0"/>
        <w:jc w:val="center"/>
        <w:rPr>
          <w:rFonts w:ascii="Times New Roman" w:hAnsi="Times New Roman" w:cs="Times New Roman"/>
          <w:color w:val="auto"/>
          <w:sz w:val="22"/>
          <w:szCs w:val="22"/>
        </w:rPr>
      </w:pPr>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2</w:t>
      </w:r>
      <w:r w:rsidRPr="00F21438">
        <w:rPr>
          <w:rFonts w:ascii="Times New Roman" w:hAnsi="Times New Roman" w:cs="Times New Roman"/>
          <w:color w:val="auto"/>
          <w:sz w:val="22"/>
          <w:szCs w:val="22"/>
        </w:rPr>
        <w:fldChar w:fldCharType="end"/>
      </w:r>
      <w:bookmarkEnd w:id="4"/>
      <w:r w:rsidRPr="00F21438">
        <w:rPr>
          <w:rFonts w:ascii="Times New Roman" w:hAnsi="Times New Roman" w:cs="Times New Roman"/>
          <w:color w:val="auto"/>
          <w:sz w:val="22"/>
          <w:szCs w:val="22"/>
        </w:rPr>
        <w:t>: Demographic information</w:t>
      </w:r>
    </w:p>
    <w:p w14:paraId="14CE2632" w14:textId="77777777" w:rsidR="00EA01EA" w:rsidRPr="00EA01EA" w:rsidRDefault="00EA01EA" w:rsidP="00EA01EA"/>
    <w:p w14:paraId="79551888" w14:textId="2042C7D8" w:rsidR="00DA154C" w:rsidRPr="00F21438" w:rsidRDefault="00DA154C" w:rsidP="003351C6">
      <w:pPr>
        <w:pStyle w:val="root-block-node"/>
        <w:spacing w:before="0" w:beforeAutospacing="0" w:after="0" w:afterAutospacing="0"/>
        <w:jc w:val="center"/>
        <w:rPr>
          <w:sz w:val="20"/>
          <w:szCs w:val="20"/>
        </w:rPr>
      </w:pPr>
      <w:r w:rsidRPr="00F21438">
        <w:rPr>
          <w:sz w:val="20"/>
          <w:szCs w:val="20"/>
        </w:rPr>
        <w:t xml:space="preserve"> </w:t>
      </w:r>
      <w:r w:rsidRPr="00F21438">
        <w:rPr>
          <w:rFonts w:eastAsia="Calibri"/>
          <w:sz w:val="20"/>
          <w:szCs w:val="20"/>
        </w:rPr>
        <w:t>Source: Survey questionnaire</w:t>
      </w:r>
    </w:p>
    <w:p w14:paraId="4184A0B1" w14:textId="77777777" w:rsidR="003351C6" w:rsidRPr="00F21438" w:rsidRDefault="0083422E" w:rsidP="00845E9A">
      <w:pPr>
        <w:pStyle w:val="a"/>
        <w:spacing w:before="0" w:beforeAutospacing="0" w:after="0"/>
        <w:rPr>
          <w:rFonts w:ascii="Times New Roman" w:eastAsia="Calibri" w:hAnsi="Times New Roman"/>
          <w:b/>
          <w:bCs/>
          <w:sz w:val="24"/>
          <w:szCs w:val="24"/>
        </w:rPr>
      </w:pPr>
      <w:r w:rsidRPr="00F21438">
        <w:rPr>
          <w:rFonts w:ascii="Times New Roman" w:eastAsia="Calibri" w:hAnsi="Times New Roman"/>
          <w:b/>
          <w:bCs/>
          <w:sz w:val="24"/>
          <w:szCs w:val="24"/>
        </w:rPr>
        <w:t>4.2 Univariate</w:t>
      </w:r>
      <w:r w:rsidR="00DA154C" w:rsidRPr="00F21438">
        <w:rPr>
          <w:rFonts w:ascii="Times New Roman" w:eastAsia="Calibri" w:hAnsi="Times New Roman"/>
          <w:b/>
          <w:bCs/>
          <w:sz w:val="24"/>
          <w:szCs w:val="24"/>
        </w:rPr>
        <w:t xml:space="preserve"> normality of the data</w:t>
      </w:r>
    </w:p>
    <w:p w14:paraId="19AE9F27" w14:textId="7EE2795C" w:rsidR="0093213F" w:rsidRPr="00F21438" w:rsidRDefault="0093213F" w:rsidP="0093213F">
      <w:pPr>
        <w:pStyle w:val="Caption"/>
        <w:spacing w:after="0"/>
        <w:jc w:val="both"/>
        <w:rPr>
          <w:rFonts w:ascii="Times New Roman" w:eastAsia="Calibri" w:hAnsi="Times New Roman" w:cs="Times New Roman"/>
          <w:i w:val="0"/>
          <w:iCs w:val="0"/>
          <w:color w:val="auto"/>
          <w:kern w:val="0"/>
          <w:sz w:val="24"/>
          <w:szCs w:val="24"/>
        </w:rPr>
      </w:pPr>
      <w:bookmarkStart w:id="5" w:name="_Ref186905132"/>
      <w:r w:rsidRPr="00F21438">
        <w:rPr>
          <w:rFonts w:ascii="Times New Roman" w:eastAsia="Calibri" w:hAnsi="Times New Roman" w:cs="Times New Roman"/>
          <w:i w:val="0"/>
          <w:iCs w:val="0"/>
          <w:color w:val="auto"/>
          <w:kern w:val="0"/>
          <w:sz w:val="24"/>
          <w:szCs w:val="24"/>
        </w:rPr>
        <w:lastRenderedPageBreak/>
        <w:t xml:space="preserve">A range of -2 to +2 for both skewness and kurtosis is considered acceptable markers of normal univariate distribution </w:t>
      </w:r>
      <w:r w:rsidR="00845E9A" w:rsidRPr="00593250">
        <w:rPr>
          <w:rFonts w:ascii="Times New Roman" w:eastAsia="Calibri" w:hAnsi="Times New Roman" w:cs="Times New Roman"/>
          <w:i w:val="0"/>
          <w:iCs w:val="0"/>
          <w:color w:val="auto"/>
          <w:kern w:val="0"/>
          <w:sz w:val="24"/>
          <w:szCs w:val="24"/>
          <w:highlight w:val="yellow"/>
        </w:rPr>
        <w:fldChar w:fldCharType="begin"/>
      </w:r>
      <w:r w:rsidR="007F476E">
        <w:rPr>
          <w:rFonts w:ascii="Times New Roman" w:eastAsia="Calibri" w:hAnsi="Times New Roman" w:cs="Times New Roman"/>
          <w:i w:val="0"/>
          <w:iCs w:val="0"/>
          <w:color w:val="auto"/>
          <w:kern w:val="0"/>
          <w:sz w:val="24"/>
          <w:szCs w:val="24"/>
          <w:highlight w:val="yellow"/>
        </w:rPr>
        <w:instrText xml:space="preserve"> ADDIN EN.CITE &lt;EndNote&gt;&lt;Cite&gt;&lt;Author&gt;George&lt;/Author&gt;&lt;Year&gt;2010&lt;/Year&gt;&lt;RecNum&gt;224&lt;/RecNum&gt;&lt;DisplayText&gt;(George and Mallery, 2010)&lt;/DisplayText&gt;&lt;record&gt;&lt;rec-number&gt;224&lt;/rec-number&gt;&lt;foreign-keys&gt;&lt;key app="EN" db-id="rspwxz9d20pwwhezsab5dz9tsd9s00f9z02t" timestamp="1745964834"&gt;224&lt;/key&gt;&lt;/foreign-keys&gt;&lt;ref-type name="Journal Article"&gt;17&lt;/ref-type&gt;&lt;contributors&gt;&lt;authors&gt;&lt;author&gt;George, Darren&lt;/author&gt;&lt;author&gt;Mallery, M&lt;/author&gt;&lt;/authors&gt;&lt;/contributors&gt;&lt;titles&gt;&lt;title&gt;SPSS for windows step bysstep: A simple guide and reference&lt;/title&gt;&lt;secondary-title&gt;Baston: Allyn &amp;amp; Bacon&lt;/secondary-title&gt;&lt;/titles&gt;&lt;periodical&gt;&lt;full-title&gt;Baston: Allyn &amp;amp; Bacon&lt;/full-title&gt;&lt;/periodical&gt;&lt;dates&gt;&lt;year&gt;2010&lt;/year&gt;&lt;/dates&gt;&lt;urls&gt;&lt;/urls&gt;&lt;/record&gt;&lt;/Cite&gt;&lt;/EndNote&gt;</w:instrText>
      </w:r>
      <w:r w:rsidR="00845E9A" w:rsidRPr="00593250">
        <w:rPr>
          <w:rFonts w:ascii="Times New Roman" w:eastAsia="Calibri" w:hAnsi="Times New Roman" w:cs="Times New Roman"/>
          <w:i w:val="0"/>
          <w:iCs w:val="0"/>
          <w:color w:val="auto"/>
          <w:kern w:val="0"/>
          <w:sz w:val="24"/>
          <w:szCs w:val="24"/>
          <w:highlight w:val="yellow"/>
        </w:rPr>
        <w:fldChar w:fldCharType="separate"/>
      </w:r>
      <w:r w:rsidR="007F476E">
        <w:rPr>
          <w:rFonts w:ascii="Times New Roman" w:eastAsia="Calibri" w:hAnsi="Times New Roman" w:cs="Times New Roman"/>
          <w:i w:val="0"/>
          <w:iCs w:val="0"/>
          <w:noProof/>
          <w:color w:val="auto"/>
          <w:kern w:val="0"/>
          <w:sz w:val="24"/>
          <w:szCs w:val="24"/>
          <w:highlight w:val="yellow"/>
        </w:rPr>
        <w:t>(George and Mallery, 2010)</w:t>
      </w:r>
      <w:r w:rsidR="00845E9A" w:rsidRPr="00593250">
        <w:rPr>
          <w:rFonts w:ascii="Times New Roman" w:eastAsia="Calibri" w:hAnsi="Times New Roman" w:cs="Times New Roman"/>
          <w:i w:val="0"/>
          <w:iCs w:val="0"/>
          <w:color w:val="auto"/>
          <w:kern w:val="0"/>
          <w:sz w:val="24"/>
          <w:szCs w:val="24"/>
          <w:highlight w:val="yellow"/>
        </w:rPr>
        <w:fldChar w:fldCharType="end"/>
      </w:r>
      <w:r w:rsidRPr="00593250">
        <w:rPr>
          <w:rFonts w:ascii="Times New Roman" w:eastAsia="Calibri" w:hAnsi="Times New Roman" w:cs="Times New Roman"/>
          <w:i w:val="0"/>
          <w:iCs w:val="0"/>
          <w:color w:val="auto"/>
          <w:kern w:val="0"/>
          <w:sz w:val="24"/>
          <w:szCs w:val="24"/>
          <w:highlight w:val="yellow"/>
        </w:rPr>
        <w:t>.</w:t>
      </w:r>
      <w:r w:rsidRPr="00F21438">
        <w:rPr>
          <w:rFonts w:ascii="Times New Roman" w:eastAsia="Calibri" w:hAnsi="Times New Roman" w:cs="Times New Roman"/>
          <w:i w:val="0"/>
          <w:iCs w:val="0"/>
          <w:color w:val="auto"/>
          <w:kern w:val="0"/>
          <w:sz w:val="24"/>
          <w:szCs w:val="24"/>
        </w:rPr>
        <w:t xml:space="preserve"> Further, </w:t>
      </w:r>
      <w:r w:rsidR="00593250" w:rsidRPr="00593250">
        <w:rPr>
          <w:rFonts w:ascii="Times New Roman" w:eastAsia="Calibri" w:hAnsi="Times New Roman" w:cs="Times New Roman"/>
          <w:i w:val="0"/>
          <w:iCs w:val="0"/>
          <w:color w:val="auto"/>
          <w:kern w:val="0"/>
          <w:sz w:val="24"/>
          <w:szCs w:val="24"/>
          <w:highlight w:val="yellow"/>
        </w:rPr>
        <w:fldChar w:fldCharType="begin"/>
      </w:r>
      <w:r w:rsidR="007F476E">
        <w:rPr>
          <w:rFonts w:ascii="Times New Roman" w:eastAsia="Calibri" w:hAnsi="Times New Roman" w:cs="Times New Roman"/>
          <w:i w:val="0"/>
          <w:iCs w:val="0"/>
          <w:color w:val="auto"/>
          <w:kern w:val="0"/>
          <w:sz w:val="24"/>
          <w:szCs w:val="24"/>
          <w:highlight w:val="yellow"/>
        </w:rPr>
        <w:instrText xml:space="preserve"> ADDIN EN.CITE &lt;EndNote&gt;&lt;Cite&gt;&lt;Author&gt;Hair&lt;/Author&gt;&lt;Year&gt;2010&lt;/Year&gt;&lt;RecNum&gt;247&lt;/RecNum&gt;&lt;DisplayText&gt;(Hair et al., 2010)&lt;/DisplayText&gt;&lt;record&gt;&lt;rec-number&gt;247&lt;/rec-number&gt;&lt;foreign-keys&gt;&lt;key app="EN" db-id="rspwxz9d20pwwhezsab5dz9tsd9s00f9z02t" timestamp="1746012266"&gt;247&lt;/key&gt;&lt;/foreign-keys&gt;&lt;ref-type name="Generic"&gt;13&lt;/ref-type&gt;&lt;contributors&gt;&lt;authors&gt;&lt;author&gt;Hair, Joseph F&lt;/author&gt;&lt;author&gt;Anderson, Rolph E&lt;/author&gt;&lt;author&gt;Babin, Barry J&lt;/author&gt;&lt;author&gt;Black, Wiiliam C&lt;/author&gt;&lt;/authors&gt;&lt;/contributors&gt;&lt;titles&gt;&lt;title&gt;Multivariate data analysis: A global perspective (Vol. 7)&lt;/title&gt;&lt;/titles&gt;&lt;dates&gt;&lt;year&gt;2010&lt;/year&gt;&lt;/dates&gt;&lt;publisher&gt;Upper Saddle River, NJ: Pearson&lt;/publisher&gt;&lt;urls&gt;&lt;/urls&gt;&lt;/record&gt;&lt;/Cite&gt;&lt;/EndNote&gt;</w:instrText>
      </w:r>
      <w:r w:rsidR="00593250" w:rsidRPr="00593250">
        <w:rPr>
          <w:rFonts w:ascii="Times New Roman" w:eastAsia="Calibri" w:hAnsi="Times New Roman" w:cs="Times New Roman"/>
          <w:i w:val="0"/>
          <w:iCs w:val="0"/>
          <w:color w:val="auto"/>
          <w:kern w:val="0"/>
          <w:sz w:val="24"/>
          <w:szCs w:val="24"/>
          <w:highlight w:val="yellow"/>
        </w:rPr>
        <w:fldChar w:fldCharType="separate"/>
      </w:r>
      <w:r w:rsidR="007F476E">
        <w:rPr>
          <w:rFonts w:ascii="Times New Roman" w:eastAsia="Calibri" w:hAnsi="Times New Roman" w:cs="Times New Roman"/>
          <w:i w:val="0"/>
          <w:iCs w:val="0"/>
          <w:noProof/>
          <w:color w:val="auto"/>
          <w:kern w:val="0"/>
          <w:sz w:val="24"/>
          <w:szCs w:val="24"/>
          <w:highlight w:val="yellow"/>
        </w:rPr>
        <w:t>(Hair et al., 2010)</w:t>
      </w:r>
      <w:r w:rsidR="00593250" w:rsidRPr="00593250">
        <w:rPr>
          <w:rFonts w:ascii="Times New Roman" w:eastAsia="Calibri" w:hAnsi="Times New Roman" w:cs="Times New Roman"/>
          <w:i w:val="0"/>
          <w:iCs w:val="0"/>
          <w:color w:val="auto"/>
          <w:kern w:val="0"/>
          <w:sz w:val="24"/>
          <w:szCs w:val="24"/>
          <w:highlight w:val="yellow"/>
        </w:rPr>
        <w:fldChar w:fldCharType="end"/>
      </w:r>
      <w:r w:rsidRPr="00F21438">
        <w:rPr>
          <w:rFonts w:ascii="Times New Roman" w:eastAsia="Calibri" w:hAnsi="Times New Roman" w:cs="Times New Roman"/>
          <w:i w:val="0"/>
          <w:iCs w:val="0"/>
          <w:color w:val="auto"/>
          <w:kern w:val="0"/>
          <w:sz w:val="24"/>
          <w:szCs w:val="24"/>
        </w:rPr>
        <w:t xml:space="preserve"> have said that these data can be considered normal if skewness is between -2 and +2 and kurtosis is between -7 and +7 (Table 3).</w:t>
      </w:r>
    </w:p>
    <w:p w14:paraId="05AB3597" w14:textId="324B9C0E" w:rsidR="00DA154C" w:rsidRDefault="004D2130" w:rsidP="004D2130">
      <w:pPr>
        <w:pStyle w:val="Caption"/>
        <w:spacing w:after="0"/>
        <w:jc w:val="center"/>
        <w:rPr>
          <w:rFonts w:ascii="Times New Roman" w:hAnsi="Times New Roman" w:cs="Times New Roman"/>
          <w:color w:val="auto"/>
          <w:sz w:val="22"/>
          <w:szCs w:val="22"/>
        </w:rPr>
      </w:pPr>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3</w:t>
      </w:r>
      <w:r w:rsidRPr="00F21438">
        <w:rPr>
          <w:rFonts w:ascii="Times New Roman" w:hAnsi="Times New Roman" w:cs="Times New Roman"/>
          <w:color w:val="auto"/>
          <w:sz w:val="22"/>
          <w:szCs w:val="22"/>
        </w:rPr>
        <w:fldChar w:fldCharType="end"/>
      </w:r>
      <w:bookmarkEnd w:id="5"/>
      <w:r w:rsidRPr="00F21438">
        <w:rPr>
          <w:rFonts w:ascii="Times New Roman" w:hAnsi="Times New Roman" w:cs="Times New Roman"/>
          <w:color w:val="auto"/>
          <w:sz w:val="22"/>
          <w:szCs w:val="22"/>
        </w:rPr>
        <w:t>: Univariate normality</w:t>
      </w:r>
    </w:p>
    <w:p w14:paraId="55402A81" w14:textId="77777777" w:rsidR="00EA01EA" w:rsidRPr="00EA01EA" w:rsidRDefault="00EA01EA" w:rsidP="00EA01EA"/>
    <w:p w14:paraId="509C0A79" w14:textId="3CF96111" w:rsidR="00DA154C" w:rsidRPr="00F21438" w:rsidRDefault="0083422E" w:rsidP="00361438">
      <w:pPr>
        <w:pStyle w:val="a"/>
        <w:tabs>
          <w:tab w:val="center" w:pos="4680"/>
          <w:tab w:val="left" w:pos="6626"/>
        </w:tabs>
        <w:spacing w:before="0" w:beforeAutospacing="0" w:after="0"/>
        <w:rPr>
          <w:rFonts w:ascii="Times New Roman" w:eastAsia="Calibri" w:hAnsi="Times New Roman"/>
          <w:sz w:val="20"/>
          <w:szCs w:val="20"/>
        </w:rPr>
      </w:pPr>
      <w:r w:rsidRPr="00F21438">
        <w:rPr>
          <w:rFonts w:ascii="Times New Roman" w:eastAsia="Calibri" w:hAnsi="Times New Roman"/>
          <w:sz w:val="20"/>
          <w:szCs w:val="20"/>
        </w:rPr>
        <w:tab/>
      </w:r>
      <w:r w:rsidR="00DA154C" w:rsidRPr="00F21438">
        <w:rPr>
          <w:rFonts w:ascii="Times New Roman" w:eastAsia="Calibri" w:hAnsi="Times New Roman"/>
          <w:sz w:val="20"/>
          <w:szCs w:val="20"/>
        </w:rPr>
        <w:t>Source: SPSS 26</w:t>
      </w:r>
      <w:r w:rsidRPr="00F21438">
        <w:rPr>
          <w:rFonts w:ascii="Times New Roman" w:eastAsia="Calibri" w:hAnsi="Times New Roman"/>
          <w:sz w:val="20"/>
          <w:szCs w:val="20"/>
        </w:rPr>
        <w:tab/>
      </w:r>
    </w:p>
    <w:p w14:paraId="0D4A9628" w14:textId="1CD44B0C" w:rsidR="00DA154C" w:rsidRPr="00F21438" w:rsidRDefault="00DA154C" w:rsidP="00676615">
      <w:pPr>
        <w:pStyle w:val="a"/>
        <w:spacing w:before="0" w:beforeAutospacing="0" w:after="0"/>
        <w:rPr>
          <w:rFonts w:ascii="Times New Roman" w:eastAsia="Calibri" w:hAnsi="Times New Roman"/>
          <w:b/>
          <w:bCs/>
          <w:sz w:val="24"/>
          <w:szCs w:val="24"/>
        </w:rPr>
      </w:pPr>
      <w:r w:rsidRPr="00F21438">
        <w:rPr>
          <w:rFonts w:ascii="Times New Roman" w:eastAsia="Calibri" w:hAnsi="Times New Roman"/>
          <w:b/>
          <w:bCs/>
          <w:sz w:val="24"/>
          <w:szCs w:val="24"/>
        </w:rPr>
        <w:t>4.3 Measurement model</w:t>
      </w:r>
    </w:p>
    <w:p w14:paraId="421F88CF" w14:textId="77777777" w:rsidR="00CE4A03" w:rsidRDefault="00CE4A03" w:rsidP="00CE4A03">
      <w:pPr>
        <w:pStyle w:val="Caption"/>
        <w:spacing w:after="0"/>
        <w:jc w:val="both"/>
        <w:rPr>
          <w:rFonts w:ascii="Times New Roman" w:eastAsia="Calibri" w:hAnsi="Times New Roman" w:cs="Times New Roman"/>
          <w:i w:val="0"/>
          <w:iCs w:val="0"/>
          <w:color w:val="auto"/>
          <w:kern w:val="0"/>
          <w:sz w:val="24"/>
          <w:szCs w:val="24"/>
        </w:rPr>
      </w:pPr>
      <w:bookmarkStart w:id="6" w:name="_Ref186904891"/>
      <w:r w:rsidRPr="00CE4A03">
        <w:rPr>
          <w:rFonts w:ascii="Times New Roman" w:eastAsia="Calibri" w:hAnsi="Times New Roman" w:cs="Times New Roman"/>
          <w:i w:val="0"/>
          <w:iCs w:val="0"/>
          <w:color w:val="auto"/>
          <w:kern w:val="0"/>
          <w:sz w:val="24"/>
          <w:szCs w:val="24"/>
        </w:rPr>
        <w:t>The results presented in Table 4 demonstrate validity and reliability of the research model using Average Variance Extracted (AVE) and Composite Reliability (CR) measurements. The AVE values of all latent variables exceed 0.50. All constructs in the model demonstrate elevated AVE values in the following measurements because of which I have high AVE values as shown below; All the constructs in the model have a CR value of 0.78 and above. The analysis model meets acceptability standards since its CR value surpasses 0.70 according to Bagozzi and Yi (1988) and Hair et al. (1998).</w:t>
      </w:r>
    </w:p>
    <w:p w14:paraId="3D708133" w14:textId="16FB4F57" w:rsidR="00595638" w:rsidRPr="00F21438" w:rsidRDefault="004D2130" w:rsidP="004D2130">
      <w:pPr>
        <w:pStyle w:val="Caption"/>
        <w:spacing w:after="0"/>
        <w:jc w:val="center"/>
        <w:rPr>
          <w:rFonts w:ascii="Times New Roman" w:hAnsi="Times New Roman" w:cs="Times New Roman"/>
          <w:color w:val="auto"/>
          <w:sz w:val="22"/>
          <w:szCs w:val="22"/>
        </w:rPr>
      </w:pPr>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4</w:t>
      </w:r>
      <w:r w:rsidRPr="00F21438">
        <w:rPr>
          <w:rFonts w:ascii="Times New Roman" w:hAnsi="Times New Roman" w:cs="Times New Roman"/>
          <w:color w:val="auto"/>
          <w:sz w:val="22"/>
          <w:szCs w:val="22"/>
        </w:rPr>
        <w:fldChar w:fldCharType="end"/>
      </w:r>
      <w:bookmarkEnd w:id="6"/>
      <w:r w:rsidRPr="00F21438">
        <w:rPr>
          <w:rFonts w:ascii="Times New Roman" w:hAnsi="Times New Roman" w:cs="Times New Roman"/>
          <w:color w:val="auto"/>
          <w:sz w:val="22"/>
          <w:szCs w:val="22"/>
        </w:rPr>
        <w:t>: Exploratory factor analysis with indicator reliability and model fitting information.</w:t>
      </w:r>
    </w:p>
    <w:p w14:paraId="1CDFBE66" w14:textId="77777777" w:rsidR="00EA01EA" w:rsidRDefault="00EA01EA" w:rsidP="009F33C9">
      <w:pPr>
        <w:pStyle w:val="a"/>
        <w:spacing w:before="0" w:beforeAutospacing="0" w:after="0"/>
        <w:jc w:val="center"/>
        <w:rPr>
          <w:rFonts w:ascii="Times New Roman" w:eastAsia="Calibri" w:hAnsi="Times New Roman"/>
          <w:sz w:val="20"/>
          <w:szCs w:val="20"/>
        </w:rPr>
      </w:pPr>
    </w:p>
    <w:p w14:paraId="59E50572" w14:textId="5059B774" w:rsidR="00DA154C" w:rsidRPr="00F21438" w:rsidRDefault="00DA154C" w:rsidP="009F33C9">
      <w:pPr>
        <w:pStyle w:val="a"/>
        <w:spacing w:before="0" w:beforeAutospacing="0" w:after="0"/>
        <w:jc w:val="center"/>
        <w:rPr>
          <w:rFonts w:ascii="Times New Roman" w:eastAsia="Calibri" w:hAnsi="Times New Roman"/>
          <w:sz w:val="20"/>
          <w:szCs w:val="20"/>
        </w:rPr>
      </w:pPr>
      <w:r w:rsidRPr="00F21438">
        <w:rPr>
          <w:rFonts w:ascii="Times New Roman" w:eastAsia="Calibri" w:hAnsi="Times New Roman"/>
          <w:sz w:val="20"/>
          <w:szCs w:val="20"/>
        </w:rPr>
        <w:t xml:space="preserve">Note: IR= Indicator Reliability; Source: </w:t>
      </w:r>
      <w:proofErr w:type="spellStart"/>
      <w:r w:rsidRPr="00F21438">
        <w:rPr>
          <w:rFonts w:ascii="Times New Roman" w:eastAsia="Calibri" w:hAnsi="Times New Roman"/>
          <w:sz w:val="20"/>
          <w:szCs w:val="20"/>
        </w:rPr>
        <w:t>SmartPLS</w:t>
      </w:r>
      <w:proofErr w:type="spellEnd"/>
      <w:r w:rsidRPr="00F21438">
        <w:rPr>
          <w:rFonts w:ascii="Times New Roman" w:eastAsia="Calibri" w:hAnsi="Times New Roman"/>
          <w:sz w:val="20"/>
          <w:szCs w:val="20"/>
        </w:rPr>
        <w:t xml:space="preserve"> 3.2.9</w:t>
      </w:r>
    </w:p>
    <w:p w14:paraId="420ED5D5" w14:textId="6E418CC0" w:rsidR="00DA154C" w:rsidRDefault="00DA154C" w:rsidP="00361438">
      <w:pPr>
        <w:pStyle w:val="a"/>
        <w:spacing w:before="0" w:beforeAutospacing="0" w:after="0"/>
        <w:jc w:val="both"/>
        <w:rPr>
          <w:rFonts w:ascii="Times New Roman" w:eastAsia="Calibri" w:hAnsi="Times New Roman"/>
          <w:sz w:val="24"/>
          <w:szCs w:val="24"/>
        </w:rPr>
      </w:pPr>
      <w:r w:rsidRPr="00F21438">
        <w:rPr>
          <w:rFonts w:ascii="Times New Roman" w:eastAsia="Calibri" w:hAnsi="Times New Roman"/>
          <w:sz w:val="24"/>
          <w:szCs w:val="24"/>
        </w:rPr>
        <w:t>The results demonstrate a robust relationship among the indicators of the model constructions (</w:t>
      </w:r>
      <w:r w:rsidR="00027156" w:rsidRPr="00F21438">
        <w:rPr>
          <w:rFonts w:ascii="Times New Roman" w:eastAsia="Calibri" w:hAnsi="Times New Roman"/>
          <w:sz w:val="24"/>
          <w:szCs w:val="24"/>
          <w:highlight w:val="yellow"/>
        </w:rPr>
        <w:fldChar w:fldCharType="begin"/>
      </w:r>
      <w:r w:rsidR="00027156" w:rsidRPr="00F21438">
        <w:rPr>
          <w:rFonts w:ascii="Times New Roman" w:eastAsia="Calibri" w:hAnsi="Times New Roman"/>
          <w:sz w:val="24"/>
          <w:szCs w:val="24"/>
          <w:highlight w:val="yellow"/>
        </w:rPr>
        <w:instrText xml:space="preserve"> REF _Ref186904944 \h  \* MERGEFORMAT </w:instrText>
      </w:r>
      <w:r w:rsidR="00027156" w:rsidRPr="00F21438">
        <w:rPr>
          <w:rFonts w:ascii="Times New Roman" w:eastAsia="Calibri" w:hAnsi="Times New Roman"/>
          <w:sz w:val="24"/>
          <w:szCs w:val="24"/>
          <w:highlight w:val="yellow"/>
        </w:rPr>
      </w:r>
      <w:r w:rsidR="00027156" w:rsidRPr="00F21438">
        <w:rPr>
          <w:rFonts w:ascii="Times New Roman" w:eastAsia="Calibri" w:hAnsi="Times New Roman"/>
          <w:sz w:val="24"/>
          <w:szCs w:val="24"/>
          <w:highlight w:val="yellow"/>
        </w:rPr>
        <w:fldChar w:fldCharType="separate"/>
      </w:r>
      <w:r w:rsidR="00027156" w:rsidRPr="00F21438">
        <w:rPr>
          <w:rFonts w:ascii="Times New Roman" w:hAnsi="Times New Roman"/>
          <w:highlight w:val="yellow"/>
        </w:rPr>
        <w:t xml:space="preserve">Table </w:t>
      </w:r>
      <w:r w:rsidR="00027156" w:rsidRPr="00F21438">
        <w:rPr>
          <w:rFonts w:ascii="Times New Roman" w:hAnsi="Times New Roman"/>
          <w:noProof/>
          <w:highlight w:val="yellow"/>
        </w:rPr>
        <w:t>5</w:t>
      </w:r>
      <w:r w:rsidR="00027156" w:rsidRPr="00F21438">
        <w:rPr>
          <w:rFonts w:ascii="Times New Roman" w:eastAsia="Calibri" w:hAnsi="Times New Roman"/>
          <w:sz w:val="24"/>
          <w:szCs w:val="24"/>
          <w:highlight w:val="yellow"/>
        </w:rPr>
        <w:fldChar w:fldCharType="end"/>
      </w:r>
      <w:r w:rsidRPr="00F21438">
        <w:rPr>
          <w:rFonts w:ascii="Times New Roman" w:eastAsia="Calibri" w:hAnsi="Times New Roman"/>
          <w:sz w:val="24"/>
          <w:szCs w:val="24"/>
        </w:rPr>
        <w:t>).</w:t>
      </w:r>
    </w:p>
    <w:p w14:paraId="3D127A20" w14:textId="77777777" w:rsidR="00EA01EA" w:rsidRPr="00F21438" w:rsidRDefault="00EA01EA" w:rsidP="00361438">
      <w:pPr>
        <w:pStyle w:val="a"/>
        <w:spacing w:before="0" w:beforeAutospacing="0" w:after="0"/>
        <w:jc w:val="both"/>
        <w:rPr>
          <w:rFonts w:ascii="Times New Roman" w:eastAsia="Calibri" w:hAnsi="Times New Roman"/>
          <w:b/>
          <w:sz w:val="24"/>
          <w:szCs w:val="24"/>
        </w:rPr>
      </w:pPr>
    </w:p>
    <w:p w14:paraId="5C0F9D6B" w14:textId="23280E60" w:rsidR="00DA154C" w:rsidRPr="00F21438" w:rsidRDefault="004D2130" w:rsidP="004D2130">
      <w:pPr>
        <w:pStyle w:val="Caption"/>
        <w:spacing w:after="0"/>
        <w:jc w:val="center"/>
        <w:rPr>
          <w:rFonts w:ascii="Times New Roman" w:eastAsia="Calibri" w:hAnsi="Times New Roman" w:cs="Times New Roman"/>
          <w:bCs/>
          <w:iCs w:val="0"/>
          <w:color w:val="auto"/>
          <w:sz w:val="22"/>
          <w:szCs w:val="22"/>
        </w:rPr>
      </w:pPr>
      <w:bookmarkStart w:id="7" w:name="_Ref186904944"/>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5</w:t>
      </w:r>
      <w:r w:rsidRPr="00F21438">
        <w:rPr>
          <w:rFonts w:ascii="Times New Roman" w:hAnsi="Times New Roman" w:cs="Times New Roman"/>
          <w:color w:val="auto"/>
          <w:sz w:val="22"/>
          <w:szCs w:val="22"/>
        </w:rPr>
        <w:fldChar w:fldCharType="end"/>
      </w:r>
      <w:bookmarkEnd w:id="7"/>
      <w:r w:rsidRPr="00F21438">
        <w:rPr>
          <w:rFonts w:ascii="Times New Roman" w:hAnsi="Times New Roman" w:cs="Times New Roman"/>
          <w:color w:val="auto"/>
          <w:sz w:val="22"/>
          <w:szCs w:val="22"/>
        </w:rPr>
        <w:t>: Reliability indices and criteria</w:t>
      </w:r>
    </w:p>
    <w:p w14:paraId="6B8F59AA" w14:textId="333D7BE0" w:rsidR="00DA154C" w:rsidRPr="00F21438" w:rsidRDefault="002864FD" w:rsidP="00361438">
      <w:pPr>
        <w:pStyle w:val="a"/>
        <w:spacing w:before="0" w:beforeAutospacing="0" w:after="0"/>
        <w:jc w:val="center"/>
        <w:rPr>
          <w:rFonts w:ascii="Times New Roman" w:eastAsia="Calibri" w:hAnsi="Times New Roman"/>
          <w:bCs/>
          <w:sz w:val="20"/>
          <w:szCs w:val="20"/>
        </w:rPr>
      </w:pPr>
      <w:r w:rsidRPr="00F21438">
        <w:rPr>
          <w:rFonts w:ascii="Times New Roman" w:eastAsia="Calibri" w:hAnsi="Times New Roman"/>
          <w:bCs/>
          <w:iCs/>
          <w:sz w:val="20"/>
          <w:szCs w:val="20"/>
        </w:rPr>
        <w:t xml:space="preserve">Table 4: Reliability indices and criteria; </w:t>
      </w:r>
      <w:r w:rsidR="00DA154C" w:rsidRPr="00F21438">
        <w:rPr>
          <w:rFonts w:ascii="Times New Roman" w:eastAsia="Calibri" w:hAnsi="Times New Roman"/>
          <w:bCs/>
          <w:iCs/>
          <w:sz w:val="20"/>
          <w:szCs w:val="20"/>
        </w:rPr>
        <w:t>Note: IL</w:t>
      </w:r>
      <w:r w:rsidR="00DA154C" w:rsidRPr="00F21438">
        <w:rPr>
          <w:rFonts w:ascii="Times New Roman" w:eastAsia="Calibri" w:hAnsi="Times New Roman"/>
          <w:bCs/>
          <w:iCs/>
        </w:rPr>
        <w:t xml:space="preserve">V = </w:t>
      </w:r>
      <w:r w:rsidR="00DA154C" w:rsidRPr="00F21438">
        <w:rPr>
          <w:rFonts w:ascii="Times New Roman" w:eastAsia="Calibri" w:hAnsi="Times New Roman"/>
          <w:bCs/>
          <w:iCs/>
          <w:sz w:val="20"/>
          <w:szCs w:val="20"/>
        </w:rPr>
        <w:t>Indicator Loading Value</w:t>
      </w:r>
      <w:r w:rsidR="00DA154C" w:rsidRPr="00F21438">
        <w:rPr>
          <w:rFonts w:ascii="Times New Roman" w:eastAsia="Calibri" w:hAnsi="Times New Roman"/>
          <w:bCs/>
          <w:iCs/>
        </w:rPr>
        <w:t xml:space="preserve">; Source: </w:t>
      </w:r>
      <w:proofErr w:type="spellStart"/>
      <w:r w:rsidR="00DA154C" w:rsidRPr="00F21438">
        <w:rPr>
          <w:rFonts w:ascii="Times New Roman" w:eastAsia="Calibri" w:hAnsi="Times New Roman"/>
          <w:bCs/>
          <w:sz w:val="20"/>
          <w:szCs w:val="20"/>
        </w:rPr>
        <w:t>SmartPLS</w:t>
      </w:r>
      <w:proofErr w:type="spellEnd"/>
      <w:r w:rsidR="00DA154C" w:rsidRPr="00F21438">
        <w:rPr>
          <w:rFonts w:ascii="Times New Roman" w:eastAsia="Calibri" w:hAnsi="Times New Roman"/>
          <w:bCs/>
          <w:sz w:val="20"/>
          <w:szCs w:val="20"/>
        </w:rPr>
        <w:t xml:space="preserve"> 3.2.9</w:t>
      </w:r>
    </w:p>
    <w:p w14:paraId="0094323E" w14:textId="40159D76" w:rsidR="006736AA" w:rsidRDefault="006736AA" w:rsidP="0093213F">
      <w:pPr>
        <w:pStyle w:val="a"/>
        <w:autoSpaceDE w:val="0"/>
        <w:spacing w:before="0" w:beforeAutospacing="0" w:after="0" w:line="259" w:lineRule="auto"/>
        <w:jc w:val="both"/>
        <w:rPr>
          <w:rFonts w:ascii="Times New Roman" w:eastAsia="Calibri" w:hAnsi="Times New Roman"/>
        </w:rPr>
      </w:pPr>
      <w:r w:rsidRPr="006736AA">
        <w:rPr>
          <w:rFonts w:ascii="Times New Roman" w:eastAsia="Calibri" w:hAnsi="Times New Roman"/>
        </w:rPr>
        <w:t xml:space="preserve">The subsequent construct validity assessment of the proposed model materials was conducted through loading value evaluations shown in Table 4. </w:t>
      </w:r>
      <w:r w:rsidR="00C50431">
        <w:rPr>
          <w:rFonts w:ascii="Times New Roman" w:eastAsia="Calibri" w:hAnsi="Times New Roman"/>
        </w:rPr>
        <w:fldChar w:fldCharType="begin"/>
      </w:r>
      <w:r w:rsidR="007F476E">
        <w:rPr>
          <w:rFonts w:ascii="Times New Roman" w:eastAsia="Calibri" w:hAnsi="Times New Roman"/>
        </w:rPr>
        <w:instrText xml:space="preserve"> ADDIN EN.CITE &lt;EndNote&gt;&lt;Cite&gt;&lt;Author&gt;Hair&lt;/Author&gt;&lt;Year&gt;2012&lt;/Year&gt;&lt;RecNum&gt;169&lt;/RecNum&gt;&lt;DisplayText&gt;(Hair et al., 2012)&lt;/DisplayText&gt;&lt;record&gt;&lt;rec-number&gt;169&lt;/rec-number&gt;&lt;foreign-keys&gt;&lt;key app="EN" db-id="rspwxz9d20pwwhezsab5dz9tsd9s00f9z02t" timestamp="1745964833"&gt;169&lt;/key&gt;&lt;/foreign-keys&gt;&lt;ref-type name="Journal Article"&gt;17&lt;/ref-type&gt;&lt;contributors&gt;&lt;authors&gt;&lt;author&gt;Hair, Joseph F&lt;/author&gt;&lt;author&gt;Sarstedt, Marko&lt;/author&gt;&lt;author&gt;Pieper, Torsten M&lt;/author&gt;&lt;author&gt;Ringle, Christian M&lt;/author&gt;&lt;/authors&gt;&lt;/contributors&gt;&lt;titles&gt;&lt;title&gt;The use of partial least squares structural equation modeling in strategic management research: a review of past practices and recommendations for future applications&lt;/title&gt;&lt;secondary-title&gt;Long range planning&lt;/secondary-title&gt;&lt;/titles&gt;&lt;periodical&gt;&lt;full-title&gt;Long range planning&lt;/full-title&gt;&lt;/periodical&gt;&lt;pages&gt;320-340&lt;/pages&gt;&lt;volume&gt;45&lt;/volume&gt;&lt;number&gt;5-6&lt;/number&gt;&lt;dates&gt;&lt;year&gt;2012&lt;/year&gt;&lt;/dates&gt;&lt;isbn&gt;0024-6301&lt;/isbn&gt;&lt;urls&gt;&lt;/urls&gt;&lt;/record&gt;&lt;/Cite&gt;&lt;/EndNote&gt;</w:instrText>
      </w:r>
      <w:r w:rsidR="00C50431">
        <w:rPr>
          <w:rFonts w:ascii="Times New Roman" w:eastAsia="Calibri" w:hAnsi="Times New Roman"/>
        </w:rPr>
        <w:fldChar w:fldCharType="separate"/>
      </w:r>
      <w:r w:rsidR="007F476E">
        <w:rPr>
          <w:rFonts w:ascii="Times New Roman" w:eastAsia="Calibri" w:hAnsi="Times New Roman"/>
          <w:noProof/>
        </w:rPr>
        <w:t>(Hair et al., 2012)</w:t>
      </w:r>
      <w:r w:rsidR="00C50431">
        <w:rPr>
          <w:rFonts w:ascii="Times New Roman" w:eastAsia="Calibri" w:hAnsi="Times New Roman"/>
        </w:rPr>
        <w:fldChar w:fldCharType="end"/>
      </w:r>
      <w:r w:rsidRPr="006736AA">
        <w:rPr>
          <w:rFonts w:ascii="Times New Roman" w:eastAsia="Calibri" w:hAnsi="Times New Roman"/>
        </w:rPr>
        <w:t xml:space="preserve"> along with </w:t>
      </w:r>
      <w:r w:rsidR="00C50431">
        <w:rPr>
          <w:rFonts w:ascii="Times New Roman" w:eastAsia="Calibri" w:hAnsi="Times New Roman"/>
        </w:rPr>
        <w:fldChar w:fldCharType="begin"/>
      </w:r>
      <w:r w:rsidR="007F476E">
        <w:rPr>
          <w:rFonts w:ascii="Times New Roman" w:eastAsia="Calibri" w:hAnsi="Times New Roman"/>
        </w:rPr>
        <w:instrText xml:space="preserve"> ADDIN EN.CITE &lt;EndNote&gt;&lt;Cite&gt;&lt;Author&gt;Ringle&lt;/Author&gt;&lt;Year&gt;2012&lt;/Year&gt;&lt;RecNum&gt;263&lt;/RecNum&gt;&lt;DisplayText&gt;(Ringle et al., 2012)&lt;/DisplayText&gt;&lt;record&gt;&lt;rec-number&gt;263&lt;/rec-number&gt;&lt;foreign-keys&gt;&lt;key app="EN" db-id="rspwxz9d20pwwhezsab5dz9tsd9s00f9z02t" timestamp="1746370555"&gt;263&lt;/key&gt;&lt;/foreign-keys&gt;&lt;ref-type name="Journal Article"&gt;17&lt;/ref-type&gt;&lt;contributors&gt;&lt;authors&gt;&lt;author&gt;Ringle, Christian M&lt;/author&gt;&lt;author&gt;Sarstedt, Marko&lt;/author&gt;&lt;author&gt;Straub, Detmar W&lt;/author&gt;&lt;/authors&gt;&lt;/contributors&gt;&lt;titles&gt;&lt;title&gt;Editor&amp;apos;s comments: a critical look at the use of PLS-SEM in&amp;quot; MIS Quarterly&amp;quot;&lt;/title&gt;&lt;secondary-title&gt;MIS quarterly&lt;/secondary-title&gt;&lt;/titles&gt;&lt;periodical&gt;&lt;full-title&gt;MIS quarterly&lt;/full-title&gt;&lt;/periodical&gt;&lt;pages&gt;iii-xiv&lt;/pages&gt;&lt;dates&gt;&lt;year&gt;2012&lt;/year&gt;&lt;/dates&gt;&lt;isbn&gt;0276-7783&lt;/isbn&gt;&lt;urls&gt;&lt;/urls&gt;&lt;/record&gt;&lt;/Cite&gt;&lt;/EndNote&gt;</w:instrText>
      </w:r>
      <w:r w:rsidR="00C50431">
        <w:rPr>
          <w:rFonts w:ascii="Times New Roman" w:eastAsia="Calibri" w:hAnsi="Times New Roman"/>
        </w:rPr>
        <w:fldChar w:fldCharType="separate"/>
      </w:r>
      <w:r w:rsidR="007F476E">
        <w:rPr>
          <w:rFonts w:ascii="Times New Roman" w:eastAsia="Calibri" w:hAnsi="Times New Roman"/>
          <w:noProof/>
        </w:rPr>
        <w:t>(Ringle et al., 2012)</w:t>
      </w:r>
      <w:r w:rsidR="00C50431">
        <w:rPr>
          <w:rFonts w:ascii="Times New Roman" w:eastAsia="Calibri" w:hAnsi="Times New Roman"/>
        </w:rPr>
        <w:fldChar w:fldCharType="end"/>
      </w:r>
      <w:r w:rsidRPr="006736AA">
        <w:rPr>
          <w:rFonts w:ascii="Times New Roman" w:eastAsia="Calibri" w:hAnsi="Times New Roman"/>
        </w:rPr>
        <w:t xml:space="preserve"> agree that all indicator loadings connected to latent variables need to fall between 0.60 and 0.70. The evaluation of data internal reliability and validity led to the elimination of ten items due to high no-observable factors loading when values reached this threshold. The unloaded indicator loading values now range between 0.637 to 0.80 and exceed the limit of 0.60. The obtained data supports both the research model's validity and the viability of its construct indicators which are displayed in Table 4.</w:t>
      </w:r>
    </w:p>
    <w:p w14:paraId="3BA5DB31" w14:textId="2F12D578" w:rsidR="00DA154C" w:rsidRPr="00F21438" w:rsidRDefault="00DA154C" w:rsidP="0093213F">
      <w:pPr>
        <w:pStyle w:val="a"/>
        <w:autoSpaceDE w:val="0"/>
        <w:spacing w:before="0" w:beforeAutospacing="0" w:after="0" w:line="259" w:lineRule="auto"/>
        <w:jc w:val="both"/>
        <w:rPr>
          <w:rFonts w:ascii="Times New Roman" w:eastAsia="Calibri" w:hAnsi="Times New Roman"/>
          <w:b/>
        </w:rPr>
      </w:pPr>
      <w:r w:rsidRPr="00F21438">
        <w:rPr>
          <w:rFonts w:ascii="Times New Roman" w:eastAsia="Calibri" w:hAnsi="Times New Roman"/>
          <w:b/>
        </w:rPr>
        <w:t>4.4 Discriminant validity</w:t>
      </w:r>
    </w:p>
    <w:p w14:paraId="3CB01E79" w14:textId="0B986123" w:rsidR="0093213F" w:rsidRPr="00F21438" w:rsidRDefault="0093213F" w:rsidP="0093213F">
      <w:pPr>
        <w:pStyle w:val="Caption"/>
        <w:spacing w:after="0"/>
        <w:jc w:val="both"/>
        <w:rPr>
          <w:rFonts w:ascii="Times New Roman" w:eastAsia="Calibri" w:hAnsi="Times New Roman" w:cs="Times New Roman"/>
          <w:i w:val="0"/>
          <w:iCs w:val="0"/>
          <w:color w:val="auto"/>
          <w:kern w:val="0"/>
          <w:sz w:val="22"/>
          <w:szCs w:val="22"/>
        </w:rPr>
      </w:pPr>
      <w:bookmarkStart w:id="8" w:name="_Ref186905076"/>
      <w:r w:rsidRPr="00F21438">
        <w:rPr>
          <w:rFonts w:ascii="Times New Roman" w:eastAsia="Calibri" w:hAnsi="Times New Roman" w:cs="Times New Roman"/>
          <w:i w:val="0"/>
          <w:iCs w:val="0"/>
          <w:color w:val="auto"/>
          <w:kern w:val="0"/>
          <w:sz w:val="22"/>
          <w:szCs w:val="22"/>
        </w:rPr>
        <w:t xml:space="preserve">Using </w:t>
      </w:r>
      <w:r w:rsidR="007039F6">
        <w:rPr>
          <w:rFonts w:ascii="Times New Roman" w:eastAsia="Calibri" w:hAnsi="Times New Roman" w:cs="Times New Roman"/>
          <w:i w:val="0"/>
          <w:iCs w:val="0"/>
          <w:color w:val="auto"/>
          <w:kern w:val="0"/>
          <w:sz w:val="22"/>
          <w:szCs w:val="22"/>
        </w:rPr>
        <w:fldChar w:fldCharType="begin"/>
      </w:r>
      <w:r w:rsidR="007F476E">
        <w:rPr>
          <w:rFonts w:ascii="Times New Roman" w:eastAsia="Calibri" w:hAnsi="Times New Roman" w:cs="Times New Roman"/>
          <w:i w:val="0"/>
          <w:iCs w:val="0"/>
          <w:color w:val="auto"/>
          <w:kern w:val="0"/>
          <w:sz w:val="22"/>
          <w:szCs w:val="22"/>
        </w:rPr>
        <w:instrText xml:space="preserve"> ADDIN EN.CITE &lt;EndNote&gt;&lt;Cite&gt;&lt;Author&gt;Fornell&lt;/Author&gt;&lt;Year&gt;1981&lt;/Year&gt;&lt;RecNum&gt;188&lt;/RecNum&gt;&lt;DisplayText&gt;(Fornell and Larcker, 1981)&lt;/DisplayText&gt;&lt;record&gt;&lt;rec-number&gt;188&lt;/rec-number&gt;&lt;foreign-keys&gt;&lt;key app="EN" db-id="rspwxz9d20pwwhezsab5dz9tsd9s00f9z02t" timestamp="1745964833"&gt;188&lt;/key&gt;&lt;/foreign-keys&gt;&lt;ref-type name="Journal Article"&gt;17&lt;/ref-type&gt;&lt;contributors&gt;&lt;authors&gt;&lt;author&gt;Fornell, Claes&lt;/author&gt;&lt;author&gt;Larcker, David F&lt;/author&gt;&lt;/authors&gt;&lt;/contributors&gt;&lt;titles&gt;&lt;title&gt;Evaluating structural equation models with unobservable variables and measurement error&lt;/title&gt;&lt;secondary-title&gt;Journal of marketing research&lt;/secondary-title&gt;&lt;/titles&gt;&lt;periodical&gt;&lt;full-title&gt;Journal of marketing research&lt;/full-title&gt;&lt;/periodical&gt;&lt;pages&gt;39-50&lt;/pages&gt;&lt;volume&gt;18&lt;/volume&gt;&lt;number&gt;1&lt;/number&gt;&lt;dates&gt;&lt;year&gt;1981&lt;/year&gt;&lt;/dates&gt;&lt;isbn&gt;0022-2437&lt;/isbn&gt;&lt;urls&gt;&lt;/urls&gt;&lt;/record&gt;&lt;/Cite&gt;&lt;/EndNote&gt;</w:instrText>
      </w:r>
      <w:r w:rsidR="007039F6">
        <w:rPr>
          <w:rFonts w:ascii="Times New Roman" w:eastAsia="Calibri" w:hAnsi="Times New Roman" w:cs="Times New Roman"/>
          <w:i w:val="0"/>
          <w:iCs w:val="0"/>
          <w:color w:val="auto"/>
          <w:kern w:val="0"/>
          <w:sz w:val="22"/>
          <w:szCs w:val="22"/>
        </w:rPr>
        <w:fldChar w:fldCharType="separate"/>
      </w:r>
      <w:r w:rsidR="007F476E">
        <w:rPr>
          <w:rFonts w:ascii="Times New Roman" w:eastAsia="Calibri" w:hAnsi="Times New Roman" w:cs="Times New Roman"/>
          <w:i w:val="0"/>
          <w:iCs w:val="0"/>
          <w:noProof/>
          <w:color w:val="auto"/>
          <w:kern w:val="0"/>
          <w:sz w:val="22"/>
          <w:szCs w:val="22"/>
        </w:rPr>
        <w:t>(Fornell and Larcker, 1981)</w:t>
      </w:r>
      <w:r w:rsidR="007039F6">
        <w:rPr>
          <w:rFonts w:ascii="Times New Roman" w:eastAsia="Calibri" w:hAnsi="Times New Roman" w:cs="Times New Roman"/>
          <w:i w:val="0"/>
          <w:iCs w:val="0"/>
          <w:color w:val="auto"/>
          <w:kern w:val="0"/>
          <w:sz w:val="22"/>
          <w:szCs w:val="22"/>
        </w:rPr>
        <w:fldChar w:fldCharType="end"/>
      </w:r>
      <w:r w:rsidRPr="00F21438">
        <w:rPr>
          <w:rFonts w:ascii="Times New Roman" w:eastAsia="Calibri" w:hAnsi="Times New Roman" w:cs="Times New Roman"/>
          <w:i w:val="0"/>
          <w:iCs w:val="0"/>
          <w:color w:val="auto"/>
          <w:kern w:val="0"/>
          <w:sz w:val="22"/>
          <w:szCs w:val="22"/>
        </w:rPr>
        <w:t xml:space="preserve"> criterion, the researchers assessed the discriminant validity of the model’s constructs by examining the square of the AVE for each Latent variable. AVE square root was expected to be greater than the correlations between the latent variables. </w:t>
      </w:r>
    </w:p>
    <w:p w14:paraId="3A4B2D1A" w14:textId="5CC996EE" w:rsidR="00DA154C" w:rsidRPr="00F21438" w:rsidRDefault="004D2130" w:rsidP="004D2130">
      <w:pPr>
        <w:pStyle w:val="Caption"/>
        <w:spacing w:after="0"/>
        <w:jc w:val="center"/>
        <w:rPr>
          <w:rFonts w:ascii="Times New Roman" w:hAnsi="Times New Roman" w:cs="Times New Roman"/>
          <w:color w:val="auto"/>
          <w:sz w:val="22"/>
          <w:szCs w:val="22"/>
        </w:rPr>
      </w:pPr>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6</w:t>
      </w:r>
      <w:r w:rsidRPr="00F21438">
        <w:rPr>
          <w:rFonts w:ascii="Times New Roman" w:hAnsi="Times New Roman" w:cs="Times New Roman"/>
          <w:color w:val="auto"/>
          <w:sz w:val="22"/>
          <w:szCs w:val="22"/>
        </w:rPr>
        <w:fldChar w:fldCharType="end"/>
      </w:r>
      <w:bookmarkEnd w:id="8"/>
      <w:r w:rsidRPr="00F21438">
        <w:rPr>
          <w:rFonts w:ascii="Times New Roman" w:hAnsi="Times New Roman" w:cs="Times New Roman"/>
          <w:color w:val="auto"/>
          <w:sz w:val="22"/>
          <w:szCs w:val="22"/>
        </w:rPr>
        <w:t>: Discriminant validity</w:t>
      </w:r>
    </w:p>
    <w:p w14:paraId="10DF99D0" w14:textId="32000A96" w:rsidR="00EC2099" w:rsidRPr="00EC2099" w:rsidRDefault="00EC2099" w:rsidP="00EC2099">
      <w:pPr>
        <w:pStyle w:val="a"/>
        <w:spacing w:after="0"/>
        <w:jc w:val="both"/>
        <w:rPr>
          <w:rFonts w:ascii="Times New Roman" w:eastAsia="Calibri" w:hAnsi="Times New Roman"/>
        </w:rPr>
      </w:pPr>
      <w:bookmarkStart w:id="9" w:name="_Ref186904743"/>
      <w:r w:rsidRPr="00EC2099">
        <w:rPr>
          <w:rFonts w:ascii="Times New Roman" w:eastAsia="Calibri" w:hAnsi="Times New Roman"/>
        </w:rPr>
        <w:t xml:space="preserve">Reliability measurement according to </w:t>
      </w:r>
      <w:r w:rsidR="007039F6">
        <w:rPr>
          <w:rFonts w:ascii="Times New Roman" w:eastAsia="Calibri" w:hAnsi="Times New Roman"/>
        </w:rPr>
        <w:fldChar w:fldCharType="begin"/>
      </w:r>
      <w:r w:rsidR="007F476E">
        <w:rPr>
          <w:rFonts w:ascii="Times New Roman" w:eastAsia="Calibri" w:hAnsi="Times New Roman"/>
        </w:rPr>
        <w:instrText xml:space="preserve"> ADDIN EN.CITE &lt;EndNote&gt;&lt;Cite&gt;&lt;Author&gt;Hair&lt;/Author&gt;&lt;Year&gt;2012&lt;/Year&gt;&lt;RecNum&gt;169&lt;/RecNum&gt;&lt;DisplayText&gt;(Hair et al., 2012)&lt;/DisplayText&gt;&lt;record&gt;&lt;rec-number&gt;169&lt;/rec-number&gt;&lt;foreign-keys&gt;&lt;key app="EN" db-id="rspwxz9d20pwwhezsab5dz9tsd9s00f9z02t" timestamp="1745964833"&gt;169&lt;/key&gt;&lt;/foreign-keys&gt;&lt;ref-type name="Journal Article"&gt;17&lt;/ref-type&gt;&lt;contributors&gt;&lt;authors&gt;&lt;author&gt;Hair, Joseph F&lt;/author&gt;&lt;author&gt;Sarstedt, Marko&lt;/author&gt;&lt;author&gt;Pieper, Torsten M&lt;/author&gt;&lt;author&gt;Ringle, Christian M&lt;/author&gt;&lt;/authors&gt;&lt;/contributors&gt;&lt;titles&gt;&lt;title&gt;The use of partial least squares structural equation modeling in strategic management research: a review of past practices and recommendations for future applications&lt;/title&gt;&lt;secondary-title&gt;Long range planning&lt;/secondary-title&gt;&lt;/titles&gt;&lt;periodical&gt;&lt;full-title&gt;Long range planning&lt;/full-title&gt;&lt;/periodical&gt;&lt;pages&gt;320-340&lt;/pages&gt;&lt;volume&gt;45&lt;/volume&gt;&lt;number&gt;5-6&lt;/number&gt;&lt;dates&gt;&lt;year&gt;2012&lt;/year&gt;&lt;/dates&gt;&lt;isbn&gt;0024-6301&lt;/isbn&gt;&lt;urls&gt;&lt;/urls&gt;&lt;/record&gt;&lt;/Cite&gt;&lt;/EndNote&gt;</w:instrText>
      </w:r>
      <w:r w:rsidR="007039F6">
        <w:rPr>
          <w:rFonts w:ascii="Times New Roman" w:eastAsia="Calibri" w:hAnsi="Times New Roman"/>
        </w:rPr>
        <w:fldChar w:fldCharType="separate"/>
      </w:r>
      <w:r w:rsidR="007F476E">
        <w:rPr>
          <w:rFonts w:ascii="Times New Roman" w:eastAsia="Calibri" w:hAnsi="Times New Roman"/>
          <w:noProof/>
        </w:rPr>
        <w:t>(Hair et al., 2012)</w:t>
      </w:r>
      <w:r w:rsidR="007039F6">
        <w:rPr>
          <w:rFonts w:ascii="Times New Roman" w:eastAsia="Calibri" w:hAnsi="Times New Roman"/>
        </w:rPr>
        <w:fldChar w:fldCharType="end"/>
      </w:r>
      <w:r w:rsidRPr="00EC2099">
        <w:rPr>
          <w:rFonts w:ascii="Times New Roman" w:eastAsia="Calibri" w:hAnsi="Times New Roman"/>
        </w:rPr>
        <w:t xml:space="preserve"> utilized square values of the AVE coefficients and analysis diagonally to validate this criterion. The discriminant validity assessment shows that AVE square root values exceed cross-loading values with any other variables in the model according to Table 6.</w:t>
      </w:r>
    </w:p>
    <w:p w14:paraId="328DFE26" w14:textId="69ECB7BF" w:rsidR="00EC2099" w:rsidRDefault="00EC2099" w:rsidP="00EC2099">
      <w:pPr>
        <w:pStyle w:val="a"/>
        <w:spacing w:before="0" w:beforeAutospacing="0" w:after="0"/>
        <w:jc w:val="both"/>
        <w:rPr>
          <w:rFonts w:ascii="Times New Roman" w:eastAsia="Calibri" w:hAnsi="Times New Roman"/>
        </w:rPr>
      </w:pPr>
      <w:r w:rsidRPr="00EC2099">
        <w:rPr>
          <w:rFonts w:ascii="Times New Roman" w:eastAsia="Calibri" w:hAnsi="Times New Roman"/>
        </w:rPr>
        <w:t xml:space="preserve">According to </w:t>
      </w:r>
      <w:r w:rsidR="007039F6">
        <w:rPr>
          <w:rFonts w:ascii="Times New Roman" w:eastAsia="Calibri" w:hAnsi="Times New Roman"/>
        </w:rPr>
        <w:fldChar w:fldCharType="begin"/>
      </w:r>
      <w:r w:rsidR="007F476E">
        <w:rPr>
          <w:rFonts w:ascii="Times New Roman" w:eastAsia="Calibri" w:hAnsi="Times New Roman"/>
        </w:rPr>
        <w:instrText xml:space="preserve"> ADDIN EN.CITE &lt;EndNote&gt;&lt;Cite&gt;&lt;Author&gt;Henseler&lt;/Author&gt;&lt;Year&gt;2015&lt;/Year&gt;&lt;RecNum&gt;178&lt;/RecNum&gt;&lt;DisplayText&gt;(Henseler et al., 2015)&lt;/DisplayText&gt;&lt;record&gt;&lt;rec-number&gt;178&lt;/rec-number&gt;&lt;foreign-keys&gt;&lt;key app="EN" db-id="rspwxz9d20pwwhezsab5dz9tsd9s00f9z02t" timestamp="1745964833"&gt;178&lt;/key&gt;&lt;/foreign-keys&gt;&lt;ref-type name="Journal Article"&gt;17&lt;/ref-type&gt;&lt;contributors&gt;&lt;authors&gt;&lt;author&gt;Henseler, Jörg&lt;/author&gt;&lt;author&gt;Ringle, Christian M&lt;/author&gt;&lt;author&gt;Sarstedt, Marko&lt;/author&gt;&lt;/authors&gt;&lt;/contributors&gt;&lt;titles&gt;&lt;title&gt;A new criterion for assessing discriminant validity in variance-based structural equation modeling&lt;/title&gt;&lt;secondary-title&gt;Journal of the academy of marketing science&lt;/secondary-title&gt;&lt;/titles&gt;&lt;periodical&gt;&lt;full-title&gt;Journal of the academy of marketing science&lt;/full-title&gt;&lt;/periodical&gt;&lt;pages&gt;115-135&lt;/pages&gt;&lt;volume&gt;43&lt;/volume&gt;&lt;dates&gt;&lt;year&gt;2015&lt;/year&gt;&lt;/dates&gt;&lt;isbn&gt;0092-0703&lt;/isbn&gt;&lt;urls&gt;&lt;/urls&gt;&lt;/record&gt;&lt;/Cite&gt;&lt;/EndNote&gt;</w:instrText>
      </w:r>
      <w:r w:rsidR="007039F6">
        <w:rPr>
          <w:rFonts w:ascii="Times New Roman" w:eastAsia="Calibri" w:hAnsi="Times New Roman"/>
        </w:rPr>
        <w:fldChar w:fldCharType="separate"/>
      </w:r>
      <w:r w:rsidR="007F476E">
        <w:rPr>
          <w:rFonts w:ascii="Times New Roman" w:eastAsia="Calibri" w:hAnsi="Times New Roman"/>
          <w:noProof/>
        </w:rPr>
        <w:t>(Henseler et al., 2015)</w:t>
      </w:r>
      <w:r w:rsidR="007039F6">
        <w:rPr>
          <w:rFonts w:ascii="Times New Roman" w:eastAsia="Calibri" w:hAnsi="Times New Roman"/>
        </w:rPr>
        <w:fldChar w:fldCharType="end"/>
      </w:r>
      <w:r w:rsidRPr="00EC2099">
        <w:rPr>
          <w:rFonts w:ascii="Times New Roman" w:eastAsia="Calibri" w:hAnsi="Times New Roman"/>
        </w:rPr>
        <w:t xml:space="preserve"> HTMT represents a suitable method to check discriminant validity between investigated relationships. The method presents an estimated value of actual factor associations between unseen variables. According to </w:t>
      </w:r>
      <w:r w:rsidR="007039F6">
        <w:rPr>
          <w:rFonts w:ascii="Times New Roman" w:eastAsia="Calibri" w:hAnsi="Times New Roman"/>
        </w:rPr>
        <w:fldChar w:fldCharType="begin"/>
      </w:r>
      <w:r w:rsidR="007F476E">
        <w:rPr>
          <w:rFonts w:ascii="Times New Roman" w:eastAsia="Calibri" w:hAnsi="Times New Roman"/>
        </w:rPr>
        <w:instrText xml:space="preserve"> ADDIN EN.CITE &lt;EndNote&gt;&lt;Cite&gt;&lt;Author&gt;Henseler&lt;/Author&gt;&lt;Year&gt;2015&lt;/Year&gt;&lt;RecNum&gt;178&lt;/RecNum&gt;&lt;DisplayText&gt;(Henseler et al., 2015)&lt;/DisplayText&gt;&lt;record&gt;&lt;rec-number&gt;178&lt;/rec-number&gt;&lt;foreign-keys&gt;&lt;key app="EN" db-id="rspwxz9d20pwwhezsab5dz9tsd9s00f9z02t" timestamp="1745964833"&gt;178&lt;/key&gt;&lt;/foreign-keys&gt;&lt;ref-type name="Journal Article"&gt;17&lt;/ref-type&gt;&lt;contributors&gt;&lt;authors&gt;&lt;author&gt;Henseler, Jörg&lt;/author&gt;&lt;author&gt;Ringle, Christian M&lt;/author&gt;&lt;author&gt;Sarstedt, Marko&lt;/author&gt;&lt;/authors&gt;&lt;/contributors&gt;&lt;titles&gt;&lt;title&gt;A new criterion for assessing discriminant validity in variance-based structural equation modeling&lt;/title&gt;&lt;secondary-title&gt;Journal of the academy of marketing science&lt;/secondary-title&gt;&lt;/titles&gt;&lt;periodical&gt;&lt;full-title&gt;Journal of the academy of marketing science&lt;/full-title&gt;&lt;/periodical&gt;&lt;pages&gt;115-135&lt;/pages&gt;&lt;volume&gt;43&lt;/volume&gt;&lt;dates&gt;&lt;year&gt;2015&lt;/year&gt;&lt;/dates&gt;&lt;isbn&gt;0092-0703&lt;/isbn&gt;&lt;urls&gt;&lt;/urls&gt;&lt;/record&gt;&lt;/Cite&gt;&lt;/EndNote&gt;</w:instrText>
      </w:r>
      <w:r w:rsidR="007039F6">
        <w:rPr>
          <w:rFonts w:ascii="Times New Roman" w:eastAsia="Calibri" w:hAnsi="Times New Roman"/>
        </w:rPr>
        <w:fldChar w:fldCharType="separate"/>
      </w:r>
      <w:r w:rsidR="007F476E">
        <w:rPr>
          <w:rFonts w:ascii="Times New Roman" w:eastAsia="Calibri" w:hAnsi="Times New Roman"/>
          <w:noProof/>
        </w:rPr>
        <w:t>(Henseler et al., 2015)</w:t>
      </w:r>
      <w:r w:rsidR="007039F6">
        <w:rPr>
          <w:rFonts w:ascii="Times New Roman" w:eastAsia="Calibri" w:hAnsi="Times New Roman"/>
        </w:rPr>
        <w:fldChar w:fldCharType="end"/>
      </w:r>
      <w:r w:rsidRPr="00EC2099">
        <w:rPr>
          <w:rFonts w:ascii="Times New Roman" w:eastAsia="Calibri" w:hAnsi="Times New Roman"/>
        </w:rPr>
        <w:t>, cutoff value recommendations for HTMT analyze discriminant validity when the figure reaches 0.90 thus indicating validity problems.</w:t>
      </w:r>
    </w:p>
    <w:p w14:paraId="6E01654C" w14:textId="41E969D6" w:rsidR="00DA154C" w:rsidRDefault="004D2130" w:rsidP="00EC2099">
      <w:pPr>
        <w:pStyle w:val="a"/>
        <w:spacing w:before="0" w:beforeAutospacing="0" w:after="0"/>
        <w:jc w:val="center"/>
        <w:rPr>
          <w:rFonts w:ascii="Times New Roman" w:hAnsi="Times New Roman"/>
        </w:rPr>
      </w:pPr>
      <w:r w:rsidRPr="00F21438">
        <w:rPr>
          <w:rFonts w:ascii="Times New Roman" w:hAnsi="Times New Roman"/>
        </w:rPr>
        <w:t xml:space="preserve">Table </w:t>
      </w:r>
      <w:r w:rsidRPr="00F21438">
        <w:rPr>
          <w:rFonts w:ascii="Times New Roman" w:hAnsi="Times New Roman"/>
        </w:rPr>
        <w:fldChar w:fldCharType="begin"/>
      </w:r>
      <w:r w:rsidRPr="00F21438">
        <w:rPr>
          <w:rFonts w:ascii="Times New Roman" w:hAnsi="Times New Roman"/>
        </w:rPr>
        <w:instrText xml:space="preserve"> SEQ Table \* ARABIC </w:instrText>
      </w:r>
      <w:r w:rsidRPr="00F21438">
        <w:rPr>
          <w:rFonts w:ascii="Times New Roman" w:hAnsi="Times New Roman"/>
        </w:rPr>
        <w:fldChar w:fldCharType="separate"/>
      </w:r>
      <w:r w:rsidRPr="00F21438">
        <w:rPr>
          <w:rFonts w:ascii="Times New Roman" w:hAnsi="Times New Roman"/>
          <w:noProof/>
        </w:rPr>
        <w:t>7</w:t>
      </w:r>
      <w:r w:rsidRPr="00F21438">
        <w:rPr>
          <w:rFonts w:ascii="Times New Roman" w:hAnsi="Times New Roman"/>
        </w:rPr>
        <w:fldChar w:fldCharType="end"/>
      </w:r>
      <w:bookmarkEnd w:id="9"/>
      <w:r w:rsidRPr="00F21438">
        <w:rPr>
          <w:rFonts w:ascii="Times New Roman" w:hAnsi="Times New Roman"/>
        </w:rPr>
        <w:t>: HTMT analysis</w:t>
      </w:r>
    </w:p>
    <w:p w14:paraId="2AAAF826" w14:textId="77777777" w:rsidR="00EA01EA" w:rsidRPr="00F21438" w:rsidRDefault="00EA01EA" w:rsidP="00EC2099">
      <w:pPr>
        <w:pStyle w:val="a"/>
        <w:spacing w:before="0" w:beforeAutospacing="0" w:after="0"/>
        <w:jc w:val="center"/>
        <w:rPr>
          <w:rFonts w:ascii="Times New Roman" w:eastAsia="Calibri" w:hAnsi="Times New Roman"/>
          <w:bCs/>
        </w:rPr>
      </w:pPr>
    </w:p>
    <w:p w14:paraId="22F56134" w14:textId="570E620C" w:rsidR="00DA154C" w:rsidRPr="00F21438" w:rsidRDefault="0093213F" w:rsidP="0093213F">
      <w:pPr>
        <w:pStyle w:val="a"/>
        <w:spacing w:before="0" w:beforeAutospacing="0" w:after="0"/>
        <w:jc w:val="both"/>
        <w:rPr>
          <w:rFonts w:ascii="Times New Roman" w:eastAsia="Calibri" w:hAnsi="Times New Roman"/>
        </w:rPr>
      </w:pPr>
      <w:r w:rsidRPr="00F21438">
        <w:rPr>
          <w:rFonts w:ascii="Times New Roman" w:eastAsia="Calibri" w:hAnsi="Times New Roman"/>
        </w:rPr>
        <w:t>Furthermore, the confidence interval of the HTMT should not contain the value of 1 also. The satisfaction of these criteria for our PLS model is shown in Table 7, which shows that the HTMT criterion was met.</w:t>
      </w:r>
    </w:p>
    <w:p w14:paraId="3F204043" w14:textId="1F32788E" w:rsidR="00DA154C" w:rsidRPr="00F21438" w:rsidRDefault="00DA154C" w:rsidP="00DA154C">
      <w:pPr>
        <w:pStyle w:val="NoSpacing"/>
        <w:spacing w:line="360" w:lineRule="auto"/>
        <w:jc w:val="both"/>
        <w:rPr>
          <w:rFonts w:ascii="Times New Roman" w:eastAsia="Calibri" w:hAnsi="Times New Roman"/>
        </w:rPr>
      </w:pPr>
      <w:r w:rsidRPr="00F21438">
        <w:rPr>
          <w:rFonts w:ascii="Times New Roman" w:eastAsia="Calibri" w:hAnsi="Times New Roman"/>
          <w:b/>
        </w:rPr>
        <w:lastRenderedPageBreak/>
        <w:t>4.</w:t>
      </w:r>
      <w:r w:rsidR="00CA1869" w:rsidRPr="00F21438">
        <w:rPr>
          <w:rFonts w:ascii="Times New Roman" w:eastAsia="Calibri" w:hAnsi="Times New Roman"/>
          <w:b/>
        </w:rPr>
        <w:t>5</w:t>
      </w:r>
      <w:r w:rsidRPr="00F21438">
        <w:rPr>
          <w:rFonts w:ascii="Times New Roman" w:eastAsia="Calibri" w:hAnsi="Times New Roman"/>
          <w:b/>
        </w:rPr>
        <w:t xml:space="preserve"> Structural model</w:t>
      </w:r>
      <w:r w:rsidRPr="00F21438">
        <w:rPr>
          <w:rFonts w:ascii="Times New Roman" w:eastAsia="Calibri" w:hAnsi="Times New Roman"/>
        </w:rPr>
        <w:t xml:space="preserve"> </w:t>
      </w:r>
    </w:p>
    <w:p w14:paraId="3C6354D7" w14:textId="77777777" w:rsidR="00C774A3" w:rsidRPr="00C774A3" w:rsidRDefault="00C774A3" w:rsidP="00C774A3">
      <w:pPr>
        <w:pStyle w:val="a"/>
        <w:spacing w:before="0" w:beforeAutospacing="0" w:after="0"/>
        <w:jc w:val="both"/>
        <w:rPr>
          <w:rFonts w:ascii="Times New Roman" w:hAnsi="Times New Roman"/>
        </w:rPr>
      </w:pPr>
      <w:bookmarkStart w:id="10" w:name="_Ref186904600"/>
      <w:r w:rsidRPr="00C774A3">
        <w:rPr>
          <w:rFonts w:ascii="Times New Roman" w:hAnsi="Times New Roman"/>
        </w:rPr>
        <w:t>The research evaluated relationships between (</w:t>
      </w:r>
      <w:proofErr w:type="spellStart"/>
      <w:r w:rsidRPr="00C774A3">
        <w:rPr>
          <w:rFonts w:ascii="Times New Roman" w:hAnsi="Times New Roman"/>
        </w:rPr>
        <w:t>i</w:t>
      </w:r>
      <w:proofErr w:type="spellEnd"/>
      <w:r w:rsidRPr="00C774A3">
        <w:rPr>
          <w:rFonts w:ascii="Times New Roman" w:hAnsi="Times New Roman"/>
        </w:rPr>
        <w:t>) GSCMPs (ii) OP and (iii) PCA by implementing the variance-based Structural Equation Modeling (SEM) as a multivariate analysis method.  The relationship between GSCMPs and OP shows a positive significant effect (β= 0.19, t= 2.52, p&lt; 0.05) according to Table 8 and Figure 3 which validates the first hypothesis H1. The assessment of GSCMPs against PCA resulted in a positive significant relationship (β= 0.53, t= 6.09, p&lt; 0.01) as stated in hypothesis H2. The results support hypothesis H3 because PCA creates a highly positive significant connection with OP (β= 0.37, t= 3.38, p&lt; 0.01).  Statistical analysis confirmed that SCLS presents a positive significant connection to OP (β= 0.24, t= 2.24, p&lt; 0.05) that validates hypothesis H4. Analysis results demonstrate that PCA functions as a partial mediator that links GSCMPs to OP because of their statistical relationship (β= 0.20, t= 2.62, p&lt; 0.05) (Table 8). The direct relationship between GSCMPs and OP demonstrates such significance through analysis of their statistical connection (β= 0.19, t= 2.52, p&lt; 0.05). Furthermore, there is a significant indirect effect, as GSCMPs are significantly related to PCA (β= 0.53, t= 6.09, p&lt; 0.01), and PCA is significantly related to OP (β=0.37, t=3.38, p&lt;0.01). Hence, these findings provide support for H5.</w:t>
      </w:r>
    </w:p>
    <w:p w14:paraId="656590F6" w14:textId="436694CD" w:rsidR="00834B73" w:rsidRDefault="004D2130" w:rsidP="004D2130">
      <w:pPr>
        <w:pStyle w:val="Caption"/>
        <w:spacing w:after="0"/>
        <w:jc w:val="center"/>
        <w:rPr>
          <w:rFonts w:ascii="Times New Roman" w:hAnsi="Times New Roman" w:cs="Times New Roman"/>
          <w:color w:val="auto"/>
          <w:sz w:val="22"/>
          <w:szCs w:val="22"/>
        </w:rPr>
      </w:pPr>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8</w:t>
      </w:r>
      <w:r w:rsidRPr="00F21438">
        <w:rPr>
          <w:rFonts w:ascii="Times New Roman" w:hAnsi="Times New Roman" w:cs="Times New Roman"/>
          <w:color w:val="auto"/>
          <w:sz w:val="22"/>
          <w:szCs w:val="22"/>
        </w:rPr>
        <w:fldChar w:fldCharType="end"/>
      </w:r>
      <w:bookmarkEnd w:id="10"/>
      <w:r w:rsidRPr="00F21438">
        <w:rPr>
          <w:rFonts w:ascii="Times New Roman" w:hAnsi="Times New Roman" w:cs="Times New Roman"/>
          <w:color w:val="auto"/>
          <w:sz w:val="22"/>
          <w:szCs w:val="22"/>
        </w:rPr>
        <w:t>: Path model</w:t>
      </w:r>
    </w:p>
    <w:p w14:paraId="6FC5260C" w14:textId="77777777" w:rsidR="00EA01EA" w:rsidRPr="00EA01EA" w:rsidRDefault="00EA01EA" w:rsidP="00EA01EA"/>
    <w:p w14:paraId="2ECC36DC" w14:textId="5DE8717D" w:rsidR="00DA154C" w:rsidRDefault="00676615" w:rsidP="006E46EC">
      <w:pPr>
        <w:pStyle w:val="a"/>
        <w:spacing w:before="0" w:beforeAutospacing="0" w:after="0"/>
        <w:jc w:val="center"/>
        <w:rPr>
          <w:rFonts w:ascii="Times New Roman" w:eastAsia="Calibri" w:hAnsi="Times New Roman"/>
          <w:sz w:val="20"/>
          <w:szCs w:val="20"/>
        </w:rPr>
      </w:pPr>
      <w:r w:rsidRPr="00F21438">
        <w:rPr>
          <w:rFonts w:ascii="Times New Roman" w:eastAsia="Calibri" w:hAnsi="Times New Roman"/>
          <w:bCs/>
          <w:sz w:val="20"/>
          <w:szCs w:val="20"/>
          <w:highlight w:val="yellow"/>
        </w:rPr>
        <w:fldChar w:fldCharType="begin"/>
      </w:r>
      <w:r w:rsidRPr="00F21438">
        <w:rPr>
          <w:rFonts w:ascii="Times New Roman" w:eastAsia="Calibri" w:hAnsi="Times New Roman"/>
          <w:bCs/>
          <w:sz w:val="20"/>
          <w:szCs w:val="20"/>
          <w:highlight w:val="yellow"/>
        </w:rPr>
        <w:instrText xml:space="preserve"> REF _Ref186904600 \h  \* MERGEFORMAT </w:instrText>
      </w:r>
      <w:r w:rsidRPr="00F21438">
        <w:rPr>
          <w:rFonts w:ascii="Times New Roman" w:eastAsia="Calibri" w:hAnsi="Times New Roman"/>
          <w:bCs/>
          <w:sz w:val="20"/>
          <w:szCs w:val="20"/>
          <w:highlight w:val="yellow"/>
        </w:rPr>
      </w:r>
      <w:r w:rsidRPr="00F21438">
        <w:rPr>
          <w:rFonts w:ascii="Times New Roman" w:eastAsia="Calibri" w:hAnsi="Times New Roman"/>
          <w:bCs/>
          <w:sz w:val="20"/>
          <w:szCs w:val="20"/>
          <w:highlight w:val="yellow"/>
        </w:rPr>
        <w:fldChar w:fldCharType="separate"/>
      </w:r>
      <w:r w:rsidRPr="00F21438">
        <w:rPr>
          <w:rFonts w:ascii="Times New Roman" w:hAnsi="Times New Roman"/>
          <w:highlight w:val="yellow"/>
        </w:rPr>
        <w:t xml:space="preserve">Table </w:t>
      </w:r>
      <w:r w:rsidRPr="00F21438">
        <w:rPr>
          <w:rFonts w:ascii="Times New Roman" w:hAnsi="Times New Roman"/>
          <w:noProof/>
          <w:highlight w:val="yellow"/>
        </w:rPr>
        <w:t>8</w:t>
      </w:r>
      <w:r w:rsidRPr="00F21438">
        <w:rPr>
          <w:rFonts w:ascii="Times New Roman" w:eastAsia="Calibri" w:hAnsi="Times New Roman"/>
          <w:bCs/>
          <w:sz w:val="20"/>
          <w:szCs w:val="20"/>
          <w:highlight w:val="yellow"/>
        </w:rPr>
        <w:fldChar w:fldCharType="end"/>
      </w:r>
      <w:r w:rsidR="002864FD" w:rsidRPr="00F21438">
        <w:rPr>
          <w:rFonts w:ascii="Times New Roman" w:eastAsia="Calibri" w:hAnsi="Times New Roman"/>
          <w:bCs/>
          <w:sz w:val="20"/>
          <w:szCs w:val="20"/>
          <w:highlight w:val="yellow"/>
        </w:rPr>
        <w:t>:</w:t>
      </w:r>
      <w:r w:rsidR="002864FD" w:rsidRPr="00F21438">
        <w:rPr>
          <w:rFonts w:ascii="Times New Roman" w:eastAsia="Calibri" w:hAnsi="Times New Roman"/>
          <w:bCs/>
          <w:sz w:val="20"/>
          <w:szCs w:val="20"/>
        </w:rPr>
        <w:t xml:space="preserve"> Path model; </w:t>
      </w:r>
      <w:r w:rsidR="00DA154C" w:rsidRPr="00F21438">
        <w:rPr>
          <w:rFonts w:ascii="Times New Roman" w:eastAsia="Calibri" w:hAnsi="Times New Roman"/>
          <w:bCs/>
          <w:sz w:val="20"/>
          <w:szCs w:val="20"/>
        </w:rPr>
        <w:t xml:space="preserve">Note: SD= Standard Deviation; LL= Lower Limit; UL= Upper Limit; </w:t>
      </w:r>
      <w:r w:rsidR="00DA154C" w:rsidRPr="00F21438">
        <w:rPr>
          <w:rFonts w:ascii="Times New Roman" w:eastAsia="Calibri" w:hAnsi="Times New Roman"/>
          <w:sz w:val="20"/>
          <w:szCs w:val="20"/>
        </w:rPr>
        <w:t xml:space="preserve">Source: </w:t>
      </w:r>
      <w:proofErr w:type="spellStart"/>
      <w:r w:rsidR="00DA154C" w:rsidRPr="00F21438">
        <w:rPr>
          <w:rFonts w:ascii="Times New Roman" w:eastAsia="Calibri" w:hAnsi="Times New Roman"/>
          <w:sz w:val="20"/>
          <w:szCs w:val="20"/>
        </w:rPr>
        <w:t>SmartPLS</w:t>
      </w:r>
      <w:proofErr w:type="spellEnd"/>
      <w:r w:rsidR="00DA154C" w:rsidRPr="00F21438">
        <w:rPr>
          <w:rFonts w:ascii="Times New Roman" w:eastAsia="Calibri" w:hAnsi="Times New Roman"/>
          <w:sz w:val="20"/>
          <w:szCs w:val="20"/>
        </w:rPr>
        <w:t xml:space="preserve"> 3.2.9 </w:t>
      </w:r>
    </w:p>
    <w:p w14:paraId="47507E57" w14:textId="77777777" w:rsidR="00EA01EA" w:rsidRPr="00F21438" w:rsidRDefault="00EA01EA" w:rsidP="006E46EC">
      <w:pPr>
        <w:pStyle w:val="a"/>
        <w:spacing w:before="0" w:beforeAutospacing="0" w:after="0"/>
        <w:jc w:val="center"/>
        <w:rPr>
          <w:rFonts w:ascii="Times New Roman" w:eastAsia="Calibri" w:hAnsi="Times New Roman"/>
          <w:sz w:val="20"/>
          <w:szCs w:val="20"/>
        </w:rPr>
      </w:pPr>
    </w:p>
    <w:p w14:paraId="3198D380" w14:textId="43F46A3C" w:rsidR="00644151" w:rsidRDefault="00644151" w:rsidP="00644151">
      <w:pPr>
        <w:pStyle w:val="a"/>
        <w:autoSpaceDE w:val="0"/>
        <w:spacing w:before="0" w:beforeAutospacing="0" w:after="0" w:line="259" w:lineRule="auto"/>
        <w:jc w:val="both"/>
        <w:rPr>
          <w:rFonts w:ascii="Times New Roman" w:hAnsi="Times New Roman"/>
          <w:sz w:val="24"/>
          <w:szCs w:val="24"/>
        </w:rPr>
      </w:pPr>
      <w:r w:rsidRPr="00644151">
        <w:rPr>
          <w:rFonts w:ascii="Times New Roman" w:hAnsi="Times New Roman"/>
          <w:sz w:val="24"/>
          <w:szCs w:val="24"/>
        </w:rPr>
        <w:t xml:space="preserve">Social science researchers together with marketers should use </w:t>
      </w:r>
      <w:r w:rsidR="007039F6">
        <w:rPr>
          <w:rFonts w:ascii="Times New Roman" w:hAnsi="Times New Roman"/>
          <w:sz w:val="24"/>
          <w:szCs w:val="24"/>
        </w:rPr>
        <w:fldChar w:fldCharType="begin"/>
      </w:r>
      <w:r w:rsidR="007F476E">
        <w:rPr>
          <w:rFonts w:ascii="Times New Roman" w:hAnsi="Times New Roman"/>
          <w:sz w:val="24"/>
          <w:szCs w:val="24"/>
        </w:rPr>
        <w:instrText xml:space="preserve"> ADDIN EN.CITE &lt;EndNote&gt;&lt;Cite&gt;&lt;Author&gt;Cohen&lt;/Author&gt;&lt;Year&gt;2013&lt;/Year&gt;&lt;RecNum&gt;265&lt;/RecNum&gt;&lt;DisplayText&gt;(Cohen, 2013)&lt;/DisplayText&gt;&lt;record&gt;&lt;rec-number&gt;265&lt;/rec-number&gt;&lt;foreign-keys&gt;&lt;key app="EN" db-id="rspwxz9d20pwwhezsab5dz9tsd9s00f9z02t" timestamp="1746371646"&gt;265&lt;/key&gt;&lt;/foreign-keys&gt;&lt;ref-type name="Book"&gt;6&lt;/ref-type&gt;&lt;contributors&gt;&lt;authors&gt;&lt;author&gt;Cohen, Jacob&lt;/author&gt;&lt;/authors&gt;&lt;/contributors&gt;&lt;titles&gt;&lt;title&gt;Statistical power analysis for the behavioral sciences&lt;/title&gt;&lt;/titles&gt;&lt;dates&gt;&lt;year&gt;2013&lt;/year&gt;&lt;/dates&gt;&lt;publisher&gt;routledge&lt;/publisher&gt;&lt;isbn&gt;0203771583&lt;/isbn&gt;&lt;urls&gt;&lt;/urls&gt;&lt;/record&gt;&lt;/Cite&gt;&lt;/EndNote&gt;</w:instrText>
      </w:r>
      <w:r w:rsidR="007039F6">
        <w:rPr>
          <w:rFonts w:ascii="Times New Roman" w:hAnsi="Times New Roman"/>
          <w:sz w:val="24"/>
          <w:szCs w:val="24"/>
        </w:rPr>
        <w:fldChar w:fldCharType="separate"/>
      </w:r>
      <w:r w:rsidR="007F476E">
        <w:rPr>
          <w:rFonts w:ascii="Times New Roman" w:hAnsi="Times New Roman"/>
          <w:noProof/>
          <w:sz w:val="24"/>
          <w:szCs w:val="24"/>
        </w:rPr>
        <w:t>(Cohen, 2013)</w:t>
      </w:r>
      <w:r w:rsidR="007039F6">
        <w:rPr>
          <w:rFonts w:ascii="Times New Roman" w:hAnsi="Times New Roman"/>
          <w:sz w:val="24"/>
          <w:szCs w:val="24"/>
        </w:rPr>
        <w:fldChar w:fldCharType="end"/>
      </w:r>
      <w:r w:rsidRPr="00644151">
        <w:rPr>
          <w:rFonts w:ascii="Times New Roman" w:hAnsi="Times New Roman"/>
          <w:sz w:val="24"/>
          <w:szCs w:val="24"/>
        </w:rPr>
        <w:t xml:space="preserve"> guidelines to evaluate R2 values for their studies. According to </w:t>
      </w:r>
      <w:r w:rsidR="007039F6">
        <w:rPr>
          <w:rFonts w:ascii="Times New Roman" w:hAnsi="Times New Roman"/>
          <w:sz w:val="24"/>
          <w:szCs w:val="24"/>
        </w:rPr>
        <w:fldChar w:fldCharType="begin"/>
      </w:r>
      <w:r w:rsidR="007F476E">
        <w:rPr>
          <w:rFonts w:ascii="Times New Roman" w:hAnsi="Times New Roman"/>
          <w:sz w:val="24"/>
          <w:szCs w:val="24"/>
        </w:rPr>
        <w:instrText xml:space="preserve"> ADDIN EN.CITE &lt;EndNote&gt;&lt;Cite&gt;&lt;Author&gt;Cohen&lt;/Author&gt;&lt;Year&gt;2013&lt;/Year&gt;&lt;RecNum&gt;265&lt;/RecNum&gt;&lt;DisplayText&gt;(Cohen, 2013)&lt;/DisplayText&gt;&lt;record&gt;&lt;rec-number&gt;265&lt;/rec-number&gt;&lt;foreign-keys&gt;&lt;key app="EN" db-id="rspwxz9d20pwwhezsab5dz9tsd9s00f9z02t" timestamp="1746371646"&gt;265&lt;/key&gt;&lt;/foreign-keys&gt;&lt;ref-type name="Book"&gt;6&lt;/ref-type&gt;&lt;contributors&gt;&lt;authors&gt;&lt;author&gt;Cohen, Jacob&lt;/author&gt;&lt;/authors&gt;&lt;/contributors&gt;&lt;titles&gt;&lt;title&gt;Statistical power analysis for the behavioral sciences&lt;/title&gt;&lt;/titles&gt;&lt;dates&gt;&lt;year&gt;2013&lt;/year&gt;&lt;/dates&gt;&lt;publisher&gt;routledge&lt;/publisher&gt;&lt;isbn&gt;0203771583&lt;/isbn&gt;&lt;urls&gt;&lt;/urls&gt;&lt;/record&gt;&lt;/Cite&gt;&lt;/EndNote&gt;</w:instrText>
      </w:r>
      <w:r w:rsidR="007039F6">
        <w:rPr>
          <w:rFonts w:ascii="Times New Roman" w:hAnsi="Times New Roman"/>
          <w:sz w:val="24"/>
          <w:szCs w:val="24"/>
        </w:rPr>
        <w:fldChar w:fldCharType="separate"/>
      </w:r>
      <w:r w:rsidR="007F476E">
        <w:rPr>
          <w:rFonts w:ascii="Times New Roman" w:hAnsi="Times New Roman"/>
          <w:noProof/>
          <w:sz w:val="24"/>
          <w:szCs w:val="24"/>
        </w:rPr>
        <w:t>(Cohen, 2013)</w:t>
      </w:r>
      <w:r w:rsidR="007039F6">
        <w:rPr>
          <w:rFonts w:ascii="Times New Roman" w:hAnsi="Times New Roman"/>
          <w:sz w:val="24"/>
          <w:szCs w:val="24"/>
        </w:rPr>
        <w:fldChar w:fldCharType="end"/>
      </w:r>
      <w:r w:rsidRPr="00644151">
        <w:rPr>
          <w:rFonts w:ascii="Times New Roman" w:hAnsi="Times New Roman"/>
          <w:sz w:val="24"/>
          <w:szCs w:val="24"/>
        </w:rPr>
        <w:t xml:space="preserve">, R2 values spanning from 0.02 to 0.12 should be identified as weak while values between 0.13 and 0.25 demonstrate moderate strength and values above 0.26 indicate large strength. The present research shows an R2 value of 0.43 for the relationship between Operational Performance and GSCMPs along with PCA and SCLS. GSCMPs together with PCA and SCLS variables have the capacity to explain 43% of the operational performance changes in Bangladeshi manufacturing organizations. The R2 value connecting GSCMPs and PCA amounts to 0.28. The data shows that GSCMPs serve as a predictor of 28% in the variation exhibited by PCA within manufacturing companies operating in Bangladesh. </w:t>
      </w:r>
    </w:p>
    <w:p w14:paraId="3AB6D991" w14:textId="45ACB6AE" w:rsidR="00A7795E" w:rsidRPr="00F21438" w:rsidRDefault="00A7795E" w:rsidP="00A7795E">
      <w:pPr>
        <w:pStyle w:val="a"/>
        <w:autoSpaceDE w:val="0"/>
        <w:spacing w:before="0" w:beforeAutospacing="0" w:after="0" w:line="259" w:lineRule="auto"/>
        <w:jc w:val="center"/>
        <w:rPr>
          <w:rFonts w:ascii="Times New Roman" w:hAnsi="Times New Roman"/>
          <w:sz w:val="24"/>
          <w:szCs w:val="24"/>
        </w:rPr>
      </w:pPr>
    </w:p>
    <w:p w14:paraId="2EDF3C49" w14:textId="584D0478" w:rsidR="00DA154C" w:rsidRPr="00F21438" w:rsidRDefault="008731CD" w:rsidP="008731CD">
      <w:pPr>
        <w:pStyle w:val="Caption"/>
        <w:jc w:val="center"/>
        <w:rPr>
          <w:rFonts w:ascii="Times New Roman" w:eastAsia="Calibri" w:hAnsi="Times New Roman" w:cs="Times New Roman"/>
          <w:color w:val="auto"/>
          <w:sz w:val="24"/>
          <w:szCs w:val="24"/>
        </w:rPr>
      </w:pPr>
      <w:bookmarkStart w:id="11" w:name="_Ref186903864"/>
      <w:r w:rsidRPr="00F21438">
        <w:rPr>
          <w:rFonts w:ascii="Times New Roman" w:hAnsi="Times New Roman" w:cs="Times New Roman"/>
          <w:color w:val="auto"/>
          <w:sz w:val="22"/>
          <w:szCs w:val="22"/>
        </w:rPr>
        <w:t xml:space="preserve">Figure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Figure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3</w:t>
      </w:r>
      <w:r w:rsidRPr="00F21438">
        <w:rPr>
          <w:rFonts w:ascii="Times New Roman" w:hAnsi="Times New Roman" w:cs="Times New Roman"/>
          <w:color w:val="auto"/>
          <w:sz w:val="22"/>
          <w:szCs w:val="22"/>
        </w:rPr>
        <w:fldChar w:fldCharType="end"/>
      </w:r>
      <w:bookmarkEnd w:id="11"/>
      <w:r w:rsidRPr="00F21438">
        <w:rPr>
          <w:rFonts w:ascii="Times New Roman" w:hAnsi="Times New Roman" w:cs="Times New Roman"/>
          <w:color w:val="auto"/>
          <w:sz w:val="22"/>
          <w:szCs w:val="22"/>
        </w:rPr>
        <w:t xml:space="preserve">: Path model with hypotheses testing outcomes; Source: </w:t>
      </w:r>
      <w:proofErr w:type="spellStart"/>
      <w:r w:rsidRPr="00F21438">
        <w:rPr>
          <w:rFonts w:ascii="Times New Roman" w:hAnsi="Times New Roman" w:cs="Times New Roman"/>
          <w:color w:val="auto"/>
          <w:sz w:val="22"/>
          <w:szCs w:val="22"/>
        </w:rPr>
        <w:t>SmartPLS</w:t>
      </w:r>
      <w:proofErr w:type="spellEnd"/>
      <w:r w:rsidRPr="00F21438">
        <w:rPr>
          <w:rFonts w:ascii="Times New Roman" w:hAnsi="Times New Roman" w:cs="Times New Roman"/>
          <w:color w:val="auto"/>
          <w:sz w:val="22"/>
          <w:szCs w:val="22"/>
        </w:rPr>
        <w:t xml:space="preserve"> 3.2.9</w:t>
      </w:r>
    </w:p>
    <w:p w14:paraId="481870CC" w14:textId="766F87ED" w:rsidR="00DA6C9E" w:rsidRPr="00F21438" w:rsidRDefault="00644151" w:rsidP="00DA6C9E">
      <w:pPr>
        <w:pStyle w:val="a"/>
        <w:spacing w:after="0"/>
        <w:jc w:val="both"/>
        <w:rPr>
          <w:rFonts w:ascii="Times New Roman" w:eastAsia="Calibri" w:hAnsi="Times New Roman"/>
        </w:rPr>
      </w:pPr>
      <w:r w:rsidRPr="00644151">
        <w:rPr>
          <w:rFonts w:ascii="Times New Roman" w:eastAsia="Calibri" w:hAnsi="Times New Roman"/>
        </w:rPr>
        <w:t xml:space="preserve">The structural model strength and quality received assessment using a Stone-Q2 test according to </w:t>
      </w:r>
      <w:r w:rsidR="00315AC2" w:rsidRPr="00315AC2">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&lt;EndNote&gt;&lt;Cite&gt;&lt;Author&gt;Peng&lt;/Author&gt;&lt;Year&gt;2012&lt;/Year&gt;&lt;RecNum&gt;266&lt;/RecNum&gt;&lt;DisplayText&gt;(Peng and Lai, 2012)&lt;/DisplayText&gt;&lt;record&gt;&lt;rec-number&gt;266&lt;/rec-number&gt;&lt;foreign-keys&gt;&lt;key app="EN" db-id="rspwxz9d20pwwhezsab5dz9tsd9s00f9z02t" timestamp="1746371784"&gt;266&lt;/key&gt;&lt;/foreign-keys&gt;&lt;ref-type name="Journal Article"&gt;17&lt;/ref-type&gt;&lt;contributors&gt;&lt;authors&gt;&lt;author&gt;Peng, David Xiaosong&lt;/author&gt;&lt;author&gt;Lai, Fujun&lt;/author&gt;&lt;/authors&gt;&lt;/contributors&gt;&lt;titles&gt;&lt;title&gt;Using partial least squares in operations management research: A practical guideline and summary of past research&lt;/title&gt;&lt;secondary-title&gt;Journal of operations management&lt;/secondary-title&gt;&lt;/titles&gt;&lt;periodical&gt;&lt;full-title&gt;Journal of operations management&lt;/full-title&gt;&lt;/periodical&gt;&lt;pages&gt;467-480&lt;/pages&gt;&lt;volume&gt;30&lt;/volume&gt;&lt;number&gt;6&lt;/number&gt;&lt;dates&gt;&lt;year&gt;2012&lt;/year&gt;&lt;/dates&gt;&lt;isbn&gt;0272-6963&lt;/isbn&gt;&lt;urls&gt;&lt;/urls&gt;&lt;/record&gt;&lt;/Cite&gt;&lt;/EndNote&gt;</w:instrText>
      </w:r>
      <w:r w:rsidR="00315AC2" w:rsidRPr="00315AC2">
        <w:rPr>
          <w:rFonts w:ascii="Times New Roman" w:eastAsia="Calibri" w:hAnsi="Times New Roman"/>
          <w:highlight w:val="yellow"/>
        </w:rPr>
        <w:fldChar w:fldCharType="separate"/>
      </w:r>
      <w:r w:rsidR="007F476E">
        <w:rPr>
          <w:rFonts w:ascii="Times New Roman" w:eastAsia="Calibri" w:hAnsi="Times New Roman"/>
          <w:noProof/>
          <w:highlight w:val="yellow"/>
        </w:rPr>
        <w:t>(Peng and Lai, 2012)</w:t>
      </w:r>
      <w:r w:rsidR="00315AC2" w:rsidRPr="00315AC2">
        <w:rPr>
          <w:rFonts w:ascii="Times New Roman" w:eastAsia="Calibri" w:hAnsi="Times New Roman"/>
          <w:highlight w:val="yellow"/>
        </w:rPr>
        <w:fldChar w:fldCharType="end"/>
      </w:r>
      <w:r w:rsidRPr="00644151">
        <w:rPr>
          <w:rFonts w:ascii="Times New Roman" w:eastAsia="Calibri" w:hAnsi="Times New Roman"/>
        </w:rPr>
        <w:t xml:space="preserve">. The data from every assessment proved successful. The results from Table 8 demonstrate Stone-Q2 Geisser exceeded zero thresholds and provided f2 values for GSCMPs construct. When modeling paths researchers used Geometric Mean of Average Commonality and average R2 (particularly for endogenous variables) index referred to as GOF </w:t>
      </w:r>
      <w:r w:rsidR="00315AC2" w:rsidRPr="00315AC2">
        <w:rPr>
          <w:rFonts w:ascii="Times New Roman" w:eastAsia="Calibri" w:hAnsi="Times New Roman"/>
          <w:highlight w:val="yellow"/>
        </w:rPr>
        <w:fldChar w:fldCharType="begin"/>
      </w:r>
      <w:r w:rsidR="007F476E">
        <w:rPr>
          <w:rFonts w:ascii="Times New Roman" w:eastAsia="Calibri" w:hAnsi="Times New Roman"/>
          <w:highlight w:val="yellow"/>
        </w:rPr>
        <w:instrText xml:space="preserve"> ADDIN EN.CITE &lt;EndNote&gt;&lt;Cite&gt;&lt;Author&gt;Chin&lt;/Author&gt;&lt;Year&gt;2009&lt;/Year&gt;&lt;RecNum&gt;267&lt;/RecNum&gt;&lt;DisplayText&gt;(Chin, 2009)&lt;/DisplayText&gt;&lt;record&gt;&lt;rec-number&gt;267&lt;/rec-number&gt;&lt;foreign-keys&gt;&lt;key app="EN" db-id="rspwxz9d20pwwhezsab5dz9tsd9s00f9z02t" timestamp="1746371977"&gt;267&lt;/key&gt;&lt;/foreign-keys&gt;&lt;ref-type name="Book Section"&gt;5&lt;/ref-type&gt;&lt;contributors&gt;&lt;authors&gt;&lt;author&gt;Chin, Wynne W&lt;/author&gt;&lt;/authors&gt;&lt;/contributors&gt;&lt;titles&gt;&lt;title&gt;How to write up and report PLS analyses&lt;/title&gt;&lt;secondary-title&gt;Handbook of partial least squares: Concepts, methods and applications&lt;/secondary-title&gt;&lt;/titles&gt;&lt;periodical&gt;&lt;full-title&gt;Handbook of partial least squares: Concepts, methods and applications&lt;/full-title&gt;&lt;/periodical&gt;&lt;pages&gt;655-690&lt;/pages&gt;&lt;dates&gt;&lt;year&gt;2009&lt;/year&gt;&lt;/dates&gt;&lt;publisher&gt;Springer&lt;/publisher&gt;&lt;urls&gt;&lt;/urls&gt;&lt;/record&gt;&lt;/Cite&gt;&lt;/EndNote&gt;</w:instrText>
      </w:r>
      <w:r w:rsidR="00315AC2" w:rsidRPr="00315AC2">
        <w:rPr>
          <w:rFonts w:ascii="Times New Roman" w:eastAsia="Calibri" w:hAnsi="Times New Roman"/>
          <w:highlight w:val="yellow"/>
        </w:rPr>
        <w:fldChar w:fldCharType="separate"/>
      </w:r>
      <w:r w:rsidR="007F476E">
        <w:rPr>
          <w:rFonts w:ascii="Times New Roman" w:eastAsia="Calibri" w:hAnsi="Times New Roman"/>
          <w:noProof/>
          <w:highlight w:val="yellow"/>
        </w:rPr>
        <w:t>(Chin, 2009)</w:t>
      </w:r>
      <w:r w:rsidR="00315AC2" w:rsidRPr="00315AC2">
        <w:rPr>
          <w:rFonts w:ascii="Times New Roman" w:eastAsia="Calibri" w:hAnsi="Times New Roman"/>
          <w:highlight w:val="yellow"/>
        </w:rPr>
        <w:fldChar w:fldCharType="end"/>
      </w:r>
      <w:r w:rsidRPr="00644151">
        <w:rPr>
          <w:rFonts w:ascii="Times New Roman" w:eastAsia="Calibri" w:hAnsi="Times New Roman"/>
        </w:rPr>
        <w:t xml:space="preserve">. The formula below </w:t>
      </w:r>
      <w:r w:rsidR="00ED7553" w:rsidRPr="00644151">
        <w:rPr>
          <w:rFonts w:ascii="Times New Roman" w:eastAsia="Calibri" w:hAnsi="Times New Roman"/>
        </w:rPr>
        <w:t>presents</w:t>
      </w:r>
      <w:r w:rsidRPr="00644151">
        <w:rPr>
          <w:rFonts w:ascii="Times New Roman" w:eastAsia="Calibri" w:hAnsi="Times New Roman"/>
        </w:rPr>
        <w:t xml:space="preserve"> the method for evaluating GOF:</w:t>
      </w:r>
    </w:p>
    <w:p w14:paraId="6CAC29CF" w14:textId="77777777" w:rsidR="00DA6C9E" w:rsidRPr="00F21438" w:rsidRDefault="00DA6C9E" w:rsidP="008C7C53">
      <w:pPr>
        <w:pStyle w:val="a"/>
        <w:spacing w:before="0" w:beforeAutospacing="0" w:after="0"/>
        <w:jc w:val="center"/>
        <w:rPr>
          <w:rFonts w:ascii="Times New Roman" w:eastAsia="Calibri" w:hAnsi="Times New Roman"/>
        </w:rPr>
      </w:pPr>
      <w:r w:rsidRPr="00F21438">
        <w:rPr>
          <w:rFonts w:ascii="Times New Roman" w:eastAsia="Calibri" w:hAnsi="Times New Roman"/>
        </w:rPr>
        <w:t>GOF=√ (AVE×R^2)</w:t>
      </w:r>
    </w:p>
    <w:p w14:paraId="12227DAE" w14:textId="35AC0320" w:rsidR="00644151" w:rsidRDefault="00644151" w:rsidP="00416A54">
      <w:pPr>
        <w:pStyle w:val="a"/>
        <w:tabs>
          <w:tab w:val="left" w:pos="5284"/>
        </w:tabs>
        <w:autoSpaceDE w:val="0"/>
        <w:spacing w:before="0" w:beforeAutospacing="0" w:after="0"/>
        <w:jc w:val="both"/>
        <w:rPr>
          <w:rFonts w:ascii="Times New Roman" w:eastAsia="Calibri" w:hAnsi="Times New Roman"/>
        </w:rPr>
      </w:pPr>
      <w:r w:rsidRPr="00644151">
        <w:rPr>
          <w:rFonts w:ascii="Times New Roman" w:eastAsia="Calibri" w:hAnsi="Times New Roman"/>
        </w:rPr>
        <w:t xml:space="preserve">The GOF value calculated at 0.49 (R2 value of 0.43 with an average AVE of 0.566) determines the moderating effect of GSCMPs on OP of Bangladeshi manufacturing firms. The GOF value of 0.49 surpasses the threshold of 0.36 thus indicating that the proposed research model demonstrates superior forecasting accuracy according to </w:t>
      </w:r>
      <w:r w:rsidR="00315AC2">
        <w:rPr>
          <w:rFonts w:ascii="Times New Roman" w:eastAsia="Calibri" w:hAnsi="Times New Roman"/>
        </w:rPr>
        <w:fldChar w:fldCharType="begin"/>
      </w:r>
      <w:r w:rsidR="007F476E">
        <w:rPr>
          <w:rFonts w:ascii="Times New Roman" w:eastAsia="Calibri" w:hAnsi="Times New Roman"/>
        </w:rPr>
        <w:instrText xml:space="preserve"> ADDIN EN.CITE &lt;EndNote&gt;&lt;Cite&gt;&lt;Author&gt;Akter&lt;/Author&gt;&lt;Year&gt;2011&lt;/Year&gt;&lt;RecNum&gt;216&lt;/RecNum&gt;&lt;DisplayText&gt;(Akter et al., 2011)&lt;/DisplayText&gt;&lt;record&gt;&lt;rec-number&gt;216&lt;/rec-number&gt;&lt;foreign-keys&gt;&lt;key app="EN" db-id="rspwxz9d20pwwhezsab5dz9tsd9s00f9z02t" timestamp="1745964834"&gt;216&lt;/key&gt;&lt;/foreign-keys&gt;&lt;ref-type name="Journal Article"&gt;17&lt;/ref-type&gt;&lt;contributors&gt;&lt;authors&gt;&lt;author&gt;Akter, Shahriar&lt;/author&gt;&lt;author&gt;D&amp;apos;ambra, John&lt;/author&gt;&lt;author&gt;Ray, Pradeep&lt;/author&gt;&lt;/authors&gt;&lt;/contributors&gt;&lt;titles&gt;&lt;title&gt;An evaluation of PLS based complex models: the roles of power analysis, predictive relevance and GoF index&lt;/title&gt;&lt;/titles&gt;&lt;dates&gt;&lt;year&gt;2011&lt;/year&gt;&lt;/dates&gt;&lt;urls&gt;&lt;/urls&gt;&lt;/record&gt;&lt;/Cite&gt;&lt;/EndNote&gt;</w:instrText>
      </w:r>
      <w:r w:rsidR="00315AC2">
        <w:rPr>
          <w:rFonts w:ascii="Times New Roman" w:eastAsia="Calibri" w:hAnsi="Times New Roman"/>
        </w:rPr>
        <w:fldChar w:fldCharType="separate"/>
      </w:r>
      <w:r w:rsidR="007F476E">
        <w:rPr>
          <w:rFonts w:ascii="Times New Roman" w:eastAsia="Calibri" w:hAnsi="Times New Roman"/>
          <w:noProof/>
        </w:rPr>
        <w:t>(Akter et al., 2011)</w:t>
      </w:r>
      <w:r w:rsidR="00315AC2">
        <w:rPr>
          <w:rFonts w:ascii="Times New Roman" w:eastAsia="Calibri" w:hAnsi="Times New Roman"/>
        </w:rPr>
        <w:fldChar w:fldCharType="end"/>
      </w:r>
      <w:r w:rsidRPr="00644151">
        <w:rPr>
          <w:rFonts w:ascii="Times New Roman" w:eastAsia="Calibri" w:hAnsi="Times New Roman"/>
        </w:rPr>
        <w:t xml:space="preserve"> standards.</w:t>
      </w:r>
    </w:p>
    <w:p w14:paraId="04446A63" w14:textId="122AE1BB" w:rsidR="00416A54" w:rsidRPr="00F21438" w:rsidRDefault="00416A54" w:rsidP="00416A54">
      <w:pPr>
        <w:pStyle w:val="a"/>
        <w:tabs>
          <w:tab w:val="left" w:pos="5284"/>
        </w:tabs>
        <w:autoSpaceDE w:val="0"/>
        <w:spacing w:before="0" w:beforeAutospacing="0" w:after="0"/>
        <w:jc w:val="both"/>
        <w:rPr>
          <w:rFonts w:ascii="Times New Roman" w:eastAsia="Calibri" w:hAnsi="Times New Roman"/>
        </w:rPr>
      </w:pPr>
      <w:r w:rsidRPr="00F21438">
        <w:rPr>
          <w:rFonts w:ascii="Times New Roman" w:eastAsia="Calibri" w:hAnsi="Times New Roman"/>
        </w:rPr>
        <w:t>Variance Inflation Factors (VIFs) are measures of multi-</w:t>
      </w:r>
      <w:proofErr w:type="spellStart"/>
      <w:r w:rsidRPr="00F21438">
        <w:rPr>
          <w:rFonts w:ascii="Times New Roman" w:eastAsia="Calibri" w:hAnsi="Times New Roman"/>
        </w:rPr>
        <w:t>colinenarity</w:t>
      </w:r>
      <w:proofErr w:type="spellEnd"/>
      <w:r w:rsidRPr="00F21438">
        <w:rPr>
          <w:rFonts w:ascii="Times New Roman" w:eastAsia="Calibri" w:hAnsi="Times New Roman"/>
        </w:rPr>
        <w:t xml:space="preserve"> that vary from 1 to 10 and upward. The VIF can interpret as how many percentages of variance of each coefficient is inflated by multicollinearity. While regarding the interpretation of variance inflation factor, hair et al., 1998 indicated </w:t>
      </w:r>
      <w:r w:rsidRPr="00F21438">
        <w:rPr>
          <w:rFonts w:ascii="Times New Roman" w:eastAsia="Calibri" w:hAnsi="Times New Roman"/>
        </w:rPr>
        <w:lastRenderedPageBreak/>
        <w:t xml:space="preserve">that a value of 1 represents not correlated, a value of 1 - 5 represent moderately correlated respectively and a value greater than 5 represents highly correlated. </w:t>
      </w:r>
    </w:p>
    <w:p w14:paraId="4FB21987" w14:textId="4239EB86" w:rsidR="00416A54" w:rsidRPr="00F21438" w:rsidRDefault="00416A54" w:rsidP="00416A54">
      <w:pPr>
        <w:pStyle w:val="a"/>
        <w:tabs>
          <w:tab w:val="left" w:pos="5284"/>
        </w:tabs>
        <w:autoSpaceDE w:val="0"/>
        <w:spacing w:before="0" w:beforeAutospacing="0" w:after="0"/>
        <w:jc w:val="both"/>
        <w:rPr>
          <w:rFonts w:ascii="Times New Roman" w:eastAsia="Calibri" w:hAnsi="Times New Roman"/>
        </w:rPr>
      </w:pPr>
      <w:r w:rsidRPr="00F21438">
        <w:rPr>
          <w:rFonts w:ascii="Times New Roman" w:eastAsia="Calibri" w:hAnsi="Times New Roman"/>
        </w:rPr>
        <w:t xml:space="preserve">VIFs estimates were computed and obtained a maximum value of 1.53 (See, Table 8) which is at the permissible limit according to </w:t>
      </w:r>
      <w:r w:rsidR="00315AC2">
        <w:rPr>
          <w:rFonts w:ascii="Times New Roman" w:eastAsia="Calibri" w:hAnsi="Times New Roman"/>
        </w:rPr>
        <w:fldChar w:fldCharType="begin"/>
      </w:r>
      <w:r w:rsidR="007F476E">
        <w:rPr>
          <w:rFonts w:ascii="Times New Roman" w:eastAsia="Calibri" w:hAnsi="Times New Roman"/>
        </w:rPr>
        <w:instrText xml:space="preserve"> ADDIN EN.CITE &lt;EndNote&gt;&lt;Cite&gt;&lt;Author&gt;Hair Jr&lt;/Author&gt;&lt;Year&gt;1998&lt;/Year&gt;&lt;RecNum&gt;205&lt;/RecNum&gt;&lt;DisplayText&gt;(Hair Jr et al., 1998)&lt;/DisplayText&gt;&lt;record&gt;&lt;rec-number&gt;205&lt;/rec-number&gt;&lt;foreign-keys&gt;&lt;key app="EN" db-id="rspwxz9d20pwwhezsab5dz9tsd9s00f9z02t" timestamp="1745964833"&gt;205&lt;/key&gt;&lt;/foreign-keys&gt;&lt;ref-type name="Journal Article"&gt;17&lt;/ref-type&gt;&lt;contributors&gt;&lt;authors&gt;&lt;author&gt;Hair Jr, JF&lt;/author&gt;&lt;author&gt;Anderson, RE&lt;/author&gt;&lt;author&gt;Tatham, RL&lt;/author&gt;&lt;author&gt;Black, WC&lt;/author&gt;&lt;/authors&gt;&lt;/contributors&gt;&lt;titles&gt;&lt;title&gt;Multivariate data analysis 5th ed Prentice Hall Upper Saddle River&lt;/title&gt;&lt;secondary-title&gt;NJ. Retrieved from https://www. scirp. org/(S (351jmbntvnsjt1aadkpo szje))/reference/ReferencesPapers. aspx&lt;/secondary-title&gt;&lt;/titles&gt;&lt;periodical&gt;&lt;full-title&gt;NJ. Retrieved from https://www. scirp. org/(S (351jmbntvnsjt1aadkpo szje))/reference/ReferencesPapers. aspx&lt;/full-title&gt;&lt;/periodical&gt;&lt;dates&gt;&lt;year&gt;1998&lt;/year&gt;&lt;/dates&gt;&lt;urls&gt;&lt;/urls&gt;&lt;/record&gt;&lt;/Cite&gt;&lt;/EndNote&gt;</w:instrText>
      </w:r>
      <w:r w:rsidR="00315AC2">
        <w:rPr>
          <w:rFonts w:ascii="Times New Roman" w:eastAsia="Calibri" w:hAnsi="Times New Roman"/>
        </w:rPr>
        <w:fldChar w:fldCharType="separate"/>
      </w:r>
      <w:r w:rsidR="007F476E">
        <w:rPr>
          <w:rFonts w:ascii="Times New Roman" w:eastAsia="Calibri" w:hAnsi="Times New Roman"/>
          <w:noProof/>
        </w:rPr>
        <w:t>(Hair Jr et al., 1998)</w:t>
      </w:r>
      <w:r w:rsidR="00315AC2">
        <w:rPr>
          <w:rFonts w:ascii="Times New Roman" w:eastAsia="Calibri" w:hAnsi="Times New Roman"/>
        </w:rPr>
        <w:fldChar w:fldCharType="end"/>
      </w:r>
      <w:r w:rsidRPr="00F21438">
        <w:rPr>
          <w:rFonts w:ascii="Times New Roman" w:eastAsia="Calibri" w:hAnsi="Times New Roman"/>
        </w:rPr>
        <w:t xml:space="preserve">. Hence, we do not have any multicollinearity issue in the factors. It is conventionally asserted that when the value of VIF is more than 3.3 then the predictor variables of one model are pathological collinearity and a signal that a specific model has common method bias. Here, this model can be free of CMB because all the calculated VIFs do not exceed 3.3 </w:t>
      </w:r>
      <w:r w:rsidR="00315AC2">
        <w:rPr>
          <w:rFonts w:ascii="Times New Roman" w:eastAsia="Calibri" w:hAnsi="Times New Roman"/>
        </w:rPr>
        <w:fldChar w:fldCharType="begin"/>
      </w:r>
      <w:r w:rsidR="007F476E">
        <w:rPr>
          <w:rFonts w:ascii="Times New Roman" w:eastAsia="Calibri" w:hAnsi="Times New Roman"/>
        </w:rPr>
        <w:instrText xml:space="preserve"> ADDIN EN.CITE &lt;EndNote&gt;&lt;Cite&gt;&lt;Author&gt;Kock&lt;/Author&gt;&lt;Year&gt;2015&lt;/Year&gt;&lt;RecNum&gt;206&lt;/RecNum&gt;&lt;DisplayText&gt;(Kock, 2015)&lt;/DisplayText&gt;&lt;record&gt;&lt;rec-number&gt;206&lt;/rec-number&gt;&lt;foreign-keys&gt;&lt;key app="EN" db-id="rspwxz9d20pwwhezsab5dz9tsd9s00f9z02t" timestamp="1745964834"&gt;206&lt;/key&gt;&lt;/foreign-keys&gt;&lt;ref-type name="Journal Article"&gt;17&lt;/ref-type&gt;&lt;contributors&gt;&lt;authors&gt;&lt;author&gt;Kock, Ned&lt;/author&gt;&lt;/authors&gt;&lt;/contributors&gt;&lt;titles&gt;&lt;title&gt;Common method bias in PLS-SEM: A full collinearity assessment approach&lt;/title&gt;&lt;secondary-title&gt;International Journal of e-Collaboration (ijec)&lt;/secondary-title&gt;&lt;/titles&gt;&lt;periodical&gt;&lt;full-title&gt;International Journal of e-Collaboration (ijec)&lt;/full-title&gt;&lt;/periodical&gt;&lt;pages&gt;1-10&lt;/pages&gt;&lt;volume&gt;11&lt;/volume&gt;&lt;number&gt;4&lt;/number&gt;&lt;dates&gt;&lt;year&gt;2015&lt;/year&gt;&lt;/dates&gt;&lt;urls&gt;&lt;/urls&gt;&lt;/record&gt;&lt;/Cite&gt;&lt;/EndNote&gt;</w:instrText>
      </w:r>
      <w:r w:rsidR="00315AC2">
        <w:rPr>
          <w:rFonts w:ascii="Times New Roman" w:eastAsia="Calibri" w:hAnsi="Times New Roman"/>
        </w:rPr>
        <w:fldChar w:fldCharType="separate"/>
      </w:r>
      <w:r w:rsidR="007F476E">
        <w:rPr>
          <w:rFonts w:ascii="Times New Roman" w:eastAsia="Calibri" w:hAnsi="Times New Roman"/>
          <w:noProof/>
        </w:rPr>
        <w:t>(Kock, 2015)</w:t>
      </w:r>
      <w:r w:rsidR="00315AC2">
        <w:rPr>
          <w:rFonts w:ascii="Times New Roman" w:eastAsia="Calibri" w:hAnsi="Times New Roman"/>
        </w:rPr>
        <w:fldChar w:fldCharType="end"/>
      </w:r>
      <w:r w:rsidRPr="00F21438">
        <w:rPr>
          <w:rFonts w:ascii="Times New Roman" w:eastAsia="Calibri" w:hAnsi="Times New Roman"/>
        </w:rPr>
        <w:t xml:space="preserve">.  </w:t>
      </w:r>
    </w:p>
    <w:p w14:paraId="58D3FA4C" w14:textId="0DF63731" w:rsidR="00416A54" w:rsidRPr="00F21438" w:rsidRDefault="00315AC2" w:rsidP="00416A54">
      <w:pPr>
        <w:pStyle w:val="a"/>
        <w:tabs>
          <w:tab w:val="left" w:pos="5284"/>
        </w:tabs>
        <w:autoSpaceDE w:val="0"/>
        <w:spacing w:before="0" w:beforeAutospacing="0" w:after="0" w:line="259" w:lineRule="auto"/>
        <w:jc w:val="both"/>
        <w:rPr>
          <w:rFonts w:ascii="Times New Roman" w:eastAsia="Calibri" w:hAnsi="Times New Roman"/>
        </w:rPr>
      </w:pPr>
      <w:r>
        <w:rPr>
          <w:rFonts w:ascii="Times New Roman" w:eastAsia="Calibri" w:hAnsi="Times New Roman"/>
        </w:rPr>
        <w:fldChar w:fldCharType="begin"/>
      </w:r>
      <w:r w:rsidR="007F476E">
        <w:rPr>
          <w:rFonts w:ascii="Times New Roman" w:eastAsia="Calibri" w:hAnsi="Times New Roman"/>
        </w:rPr>
        <w:instrText xml:space="preserve"> ADDIN EN.CITE &lt;EndNote&gt;&lt;Cite&gt;&lt;Author&gt;Cohen&lt;/Author&gt;&lt;Year&gt;2013&lt;/Year&gt;&lt;RecNum&gt;207&lt;/RecNum&gt;&lt;DisplayText&gt;(Cohen, 2013)&lt;/DisplayText&gt;&lt;record&gt;&lt;rec-number&gt;207&lt;/rec-number&gt;&lt;foreign-keys&gt;&lt;key app="EN" db-id="rspwxz9d20pwwhezsab5dz9tsd9s00f9z02t" timestamp="1745964834"&gt;207&lt;/key&gt;&lt;/foreign-keys&gt;&lt;ref-type name="Book"&gt;6&lt;/ref-type&gt;&lt;contributors&gt;&lt;authors&gt;&lt;author&gt;Cohen, Jacob&lt;/author&gt;&lt;/authors&gt;&lt;/contributors&gt;&lt;titles&gt;&lt;title&gt;Statistical power analysis for the behavioral sciences&lt;/title&gt;&lt;/titles&gt;&lt;dates&gt;&lt;year&gt;2013&lt;/year&gt;&lt;/dates&gt;&lt;publisher&gt;routledge&lt;/publisher&gt;&lt;isbn&gt;0203771583&lt;/isbn&gt;&lt;urls&gt;&lt;/urls&gt;&lt;/record&gt;&lt;/Cite&gt;&lt;/EndNote&gt;</w:instrText>
      </w:r>
      <w:r>
        <w:rPr>
          <w:rFonts w:ascii="Times New Roman" w:eastAsia="Calibri" w:hAnsi="Times New Roman"/>
        </w:rPr>
        <w:fldChar w:fldCharType="separate"/>
      </w:r>
      <w:r w:rsidR="007F476E">
        <w:rPr>
          <w:rFonts w:ascii="Times New Roman" w:eastAsia="Calibri" w:hAnsi="Times New Roman"/>
          <w:noProof/>
        </w:rPr>
        <w:t>(Cohen, 2013)</w:t>
      </w:r>
      <w:r>
        <w:rPr>
          <w:rFonts w:ascii="Times New Roman" w:eastAsia="Calibri" w:hAnsi="Times New Roman"/>
        </w:rPr>
        <w:fldChar w:fldCharType="end"/>
      </w:r>
      <w:r w:rsidR="00416A54" w:rsidRPr="00F21438">
        <w:rPr>
          <w:rFonts w:ascii="Times New Roman" w:eastAsia="Calibri" w:hAnsi="Times New Roman"/>
        </w:rPr>
        <w:t xml:space="preserve"> guidelines suggest the classification of f2 values of 0.02, 0.15, and 0.35 respectively as small, medium and large. These baselines provide an industry-standard incremental measure for evaluating the practical significance of predictive variables on the fluctuation in endogenous constructs. In this research all the f2 values exceed 0.02, so one can note that such variables as GSCMPs, PCA, and SCLS cause the variation in OP.</w:t>
      </w:r>
    </w:p>
    <w:p w14:paraId="7D22ABB5" w14:textId="5D0D0DB7" w:rsidR="00DA154C" w:rsidRPr="00F21438" w:rsidRDefault="00DA154C" w:rsidP="00416A54">
      <w:pPr>
        <w:pStyle w:val="a"/>
        <w:tabs>
          <w:tab w:val="left" w:pos="5284"/>
        </w:tabs>
        <w:autoSpaceDE w:val="0"/>
        <w:spacing w:before="0" w:beforeAutospacing="0" w:after="0" w:line="259" w:lineRule="auto"/>
        <w:jc w:val="both"/>
        <w:rPr>
          <w:rFonts w:ascii="Times New Roman" w:eastAsia="Calibri" w:hAnsi="Times New Roman"/>
          <w:b/>
          <w:sz w:val="24"/>
          <w:szCs w:val="24"/>
        </w:rPr>
      </w:pPr>
      <w:r w:rsidRPr="00F21438">
        <w:rPr>
          <w:rFonts w:ascii="Times New Roman" w:eastAsia="Calibri" w:hAnsi="Times New Roman"/>
          <w:b/>
          <w:sz w:val="24"/>
          <w:szCs w:val="24"/>
        </w:rPr>
        <w:t>4.</w:t>
      </w:r>
      <w:r w:rsidR="00CA1869" w:rsidRPr="00F21438">
        <w:rPr>
          <w:rFonts w:ascii="Times New Roman" w:eastAsia="Calibri" w:hAnsi="Times New Roman"/>
          <w:b/>
          <w:sz w:val="24"/>
          <w:szCs w:val="24"/>
        </w:rPr>
        <w:t>6</w:t>
      </w:r>
      <w:r w:rsidRPr="00F21438">
        <w:rPr>
          <w:rFonts w:ascii="Times New Roman" w:eastAsia="Calibri" w:hAnsi="Times New Roman"/>
          <w:b/>
          <w:sz w:val="24"/>
          <w:szCs w:val="24"/>
        </w:rPr>
        <w:t xml:space="preserve"> Moderating effect</w:t>
      </w:r>
      <w:r w:rsidR="00CC27F5" w:rsidRPr="00F21438">
        <w:rPr>
          <w:rFonts w:ascii="Times New Roman" w:eastAsia="Calibri" w:hAnsi="Times New Roman"/>
          <w:b/>
          <w:sz w:val="24"/>
          <w:szCs w:val="24"/>
        </w:rPr>
        <w:tab/>
      </w:r>
    </w:p>
    <w:p w14:paraId="68454160" w14:textId="0F40C2D1" w:rsidR="00416A54" w:rsidRPr="00F21438" w:rsidRDefault="00416A54" w:rsidP="00416A54">
      <w:pPr>
        <w:pStyle w:val="Caption"/>
        <w:spacing w:after="0"/>
        <w:jc w:val="both"/>
        <w:rPr>
          <w:rFonts w:ascii="Times New Roman" w:eastAsia="Calibri" w:hAnsi="Times New Roman" w:cs="Times New Roman"/>
          <w:i w:val="0"/>
          <w:iCs w:val="0"/>
          <w:color w:val="auto"/>
          <w:kern w:val="0"/>
          <w:sz w:val="22"/>
          <w:szCs w:val="22"/>
        </w:rPr>
      </w:pPr>
      <w:bookmarkStart w:id="12" w:name="_Ref186904496"/>
      <w:r w:rsidRPr="00F21438">
        <w:rPr>
          <w:rFonts w:ascii="Times New Roman" w:eastAsia="Calibri" w:hAnsi="Times New Roman" w:cs="Times New Roman"/>
          <w:i w:val="0"/>
          <w:iCs w:val="0"/>
          <w:color w:val="auto"/>
          <w:kern w:val="0"/>
          <w:sz w:val="22"/>
          <w:szCs w:val="22"/>
        </w:rPr>
        <w:t>In line with hypothesis 6, the results of this study show that SCLS enhances the positive link between GSCMPs, and OP as presented in table 9 below. That’s mean H6 is supported. That outcome suggests that the utilitarian value of SCLS is not inconsequential in determining how GSCMPs affect OP. That is, the leadership capabilities within the individuals charged with the responsibility of implementing GSCM techniques are likely to directly determine the level of effectiveness of OP.</w:t>
      </w:r>
    </w:p>
    <w:p w14:paraId="1B53404A" w14:textId="0802A374" w:rsidR="006220BC" w:rsidRDefault="004D2130" w:rsidP="004D2130">
      <w:pPr>
        <w:pStyle w:val="Caption"/>
        <w:spacing w:after="0"/>
        <w:jc w:val="center"/>
        <w:rPr>
          <w:rFonts w:ascii="Times New Roman" w:hAnsi="Times New Roman" w:cs="Times New Roman"/>
          <w:color w:val="auto"/>
          <w:sz w:val="22"/>
          <w:szCs w:val="22"/>
        </w:rPr>
      </w:pPr>
      <w:r w:rsidRPr="00F21438">
        <w:rPr>
          <w:rFonts w:ascii="Times New Roman" w:hAnsi="Times New Roman" w:cs="Times New Roman"/>
          <w:color w:val="auto"/>
          <w:sz w:val="22"/>
          <w:szCs w:val="22"/>
        </w:rPr>
        <w:t xml:space="preserve">Table </w:t>
      </w:r>
      <w:r w:rsidRPr="00F21438">
        <w:rPr>
          <w:rFonts w:ascii="Times New Roman" w:hAnsi="Times New Roman" w:cs="Times New Roman"/>
          <w:color w:val="auto"/>
          <w:sz w:val="22"/>
          <w:szCs w:val="22"/>
        </w:rPr>
        <w:fldChar w:fldCharType="begin"/>
      </w:r>
      <w:r w:rsidRPr="00F21438">
        <w:rPr>
          <w:rFonts w:ascii="Times New Roman" w:hAnsi="Times New Roman" w:cs="Times New Roman"/>
          <w:color w:val="auto"/>
          <w:sz w:val="22"/>
          <w:szCs w:val="22"/>
        </w:rPr>
        <w:instrText xml:space="preserve"> SEQ Table \* ARABIC </w:instrText>
      </w:r>
      <w:r w:rsidRPr="00F21438">
        <w:rPr>
          <w:rFonts w:ascii="Times New Roman" w:hAnsi="Times New Roman" w:cs="Times New Roman"/>
          <w:color w:val="auto"/>
          <w:sz w:val="22"/>
          <w:szCs w:val="22"/>
        </w:rPr>
        <w:fldChar w:fldCharType="separate"/>
      </w:r>
      <w:r w:rsidRPr="00F21438">
        <w:rPr>
          <w:rFonts w:ascii="Times New Roman" w:hAnsi="Times New Roman" w:cs="Times New Roman"/>
          <w:noProof/>
          <w:color w:val="auto"/>
          <w:sz w:val="22"/>
          <w:szCs w:val="22"/>
        </w:rPr>
        <w:t>9</w:t>
      </w:r>
      <w:r w:rsidRPr="00F21438">
        <w:rPr>
          <w:rFonts w:ascii="Times New Roman" w:hAnsi="Times New Roman" w:cs="Times New Roman"/>
          <w:color w:val="auto"/>
          <w:sz w:val="22"/>
          <w:szCs w:val="22"/>
        </w:rPr>
        <w:fldChar w:fldCharType="end"/>
      </w:r>
      <w:bookmarkEnd w:id="12"/>
      <w:r w:rsidRPr="00F21438">
        <w:rPr>
          <w:rFonts w:ascii="Times New Roman" w:hAnsi="Times New Roman" w:cs="Times New Roman"/>
          <w:color w:val="auto"/>
          <w:sz w:val="22"/>
          <w:szCs w:val="22"/>
        </w:rPr>
        <w:t>: Moderating effect</w:t>
      </w:r>
    </w:p>
    <w:p w14:paraId="41371970" w14:textId="77777777" w:rsidR="00EA01EA" w:rsidRPr="00EA01EA" w:rsidRDefault="00EA01EA" w:rsidP="00EA01EA"/>
    <w:p w14:paraId="740A95E8" w14:textId="1C5DD9BC" w:rsidR="00F9748C" w:rsidRPr="00F21438" w:rsidRDefault="00027156" w:rsidP="00F9748C">
      <w:pPr>
        <w:pStyle w:val="a"/>
        <w:spacing w:before="0" w:beforeAutospacing="0" w:after="0"/>
        <w:jc w:val="center"/>
        <w:rPr>
          <w:rFonts w:ascii="Times New Roman" w:eastAsia="Calibri" w:hAnsi="Times New Roman"/>
          <w:b/>
          <w:bCs/>
          <w:sz w:val="28"/>
          <w:szCs w:val="28"/>
        </w:rPr>
      </w:pPr>
      <w:r w:rsidRPr="00F21438">
        <w:rPr>
          <w:rFonts w:ascii="Times New Roman" w:eastAsia="Calibri" w:hAnsi="Times New Roman"/>
          <w:sz w:val="20"/>
          <w:szCs w:val="20"/>
          <w:highlight w:val="yellow"/>
        </w:rPr>
        <w:fldChar w:fldCharType="begin"/>
      </w:r>
      <w:r w:rsidRPr="00F21438">
        <w:rPr>
          <w:rFonts w:ascii="Times New Roman" w:eastAsia="Calibri" w:hAnsi="Times New Roman"/>
          <w:sz w:val="20"/>
          <w:szCs w:val="20"/>
          <w:highlight w:val="yellow"/>
        </w:rPr>
        <w:instrText xml:space="preserve"> REF _Ref186904496 \h  \* MERGEFORMAT </w:instrText>
      </w:r>
      <w:r w:rsidRPr="00F21438">
        <w:rPr>
          <w:rFonts w:ascii="Times New Roman" w:eastAsia="Calibri" w:hAnsi="Times New Roman"/>
          <w:sz w:val="20"/>
          <w:szCs w:val="20"/>
          <w:highlight w:val="yellow"/>
        </w:rPr>
      </w:r>
      <w:r w:rsidRPr="00F21438">
        <w:rPr>
          <w:rFonts w:ascii="Times New Roman" w:eastAsia="Calibri" w:hAnsi="Times New Roman"/>
          <w:sz w:val="20"/>
          <w:szCs w:val="20"/>
          <w:highlight w:val="yellow"/>
        </w:rPr>
        <w:fldChar w:fldCharType="separate"/>
      </w:r>
      <w:r w:rsidRPr="00F21438">
        <w:rPr>
          <w:rFonts w:ascii="Times New Roman" w:hAnsi="Times New Roman"/>
          <w:highlight w:val="yellow"/>
        </w:rPr>
        <w:t xml:space="preserve">Table </w:t>
      </w:r>
      <w:r w:rsidRPr="00F21438">
        <w:rPr>
          <w:rFonts w:ascii="Times New Roman" w:hAnsi="Times New Roman"/>
          <w:noProof/>
          <w:highlight w:val="yellow"/>
        </w:rPr>
        <w:t>9</w:t>
      </w:r>
      <w:r w:rsidRPr="00F21438">
        <w:rPr>
          <w:rFonts w:ascii="Times New Roman" w:eastAsia="Calibri" w:hAnsi="Times New Roman"/>
          <w:sz w:val="20"/>
          <w:szCs w:val="20"/>
          <w:highlight w:val="yellow"/>
        </w:rPr>
        <w:fldChar w:fldCharType="end"/>
      </w:r>
      <w:r w:rsidRPr="00F21438">
        <w:rPr>
          <w:rFonts w:ascii="Times New Roman" w:eastAsia="Calibri" w:hAnsi="Times New Roman"/>
          <w:sz w:val="20"/>
          <w:szCs w:val="20"/>
          <w:highlight w:val="yellow"/>
        </w:rPr>
        <w:t>:</w:t>
      </w:r>
      <w:r w:rsidRPr="00F21438">
        <w:rPr>
          <w:rFonts w:ascii="Times New Roman" w:eastAsia="Calibri" w:hAnsi="Times New Roman"/>
          <w:sz w:val="20"/>
          <w:szCs w:val="20"/>
        </w:rPr>
        <w:t xml:space="preserve"> </w:t>
      </w:r>
      <w:r w:rsidR="00395466" w:rsidRPr="00F21438">
        <w:rPr>
          <w:rFonts w:ascii="Times New Roman" w:eastAsia="Calibri" w:hAnsi="Times New Roman"/>
          <w:sz w:val="20"/>
          <w:szCs w:val="20"/>
        </w:rPr>
        <w:t xml:space="preserve">Moderating effect; Source: </w:t>
      </w:r>
      <w:r w:rsidRPr="00F21438">
        <w:rPr>
          <w:rFonts w:ascii="Times New Roman" w:eastAsia="Calibri" w:hAnsi="Times New Roman"/>
          <w:sz w:val="20"/>
          <w:szCs w:val="20"/>
        </w:rPr>
        <w:t xml:space="preserve">Excel </w:t>
      </w:r>
      <w:r w:rsidR="00395466" w:rsidRPr="00F21438">
        <w:rPr>
          <w:rFonts w:ascii="Times New Roman" w:eastAsia="Calibri" w:hAnsi="Times New Roman"/>
          <w:sz w:val="20"/>
          <w:szCs w:val="20"/>
        </w:rPr>
        <w:t>Stats Tools Package</w:t>
      </w:r>
    </w:p>
    <w:p w14:paraId="42D13A45" w14:textId="241FD3BC" w:rsidR="00DA6C9E" w:rsidRPr="00F21438" w:rsidRDefault="00DA6C9E" w:rsidP="008A11F0">
      <w:pPr>
        <w:pStyle w:val="a"/>
        <w:spacing w:before="0" w:beforeAutospacing="0" w:after="0"/>
        <w:jc w:val="both"/>
        <w:rPr>
          <w:rFonts w:ascii="Times New Roman" w:eastAsia="Calibri" w:hAnsi="Times New Roman"/>
          <w:b/>
          <w:bCs/>
          <w:sz w:val="28"/>
          <w:szCs w:val="28"/>
        </w:rPr>
      </w:pPr>
      <w:r w:rsidRPr="00F21438">
        <w:rPr>
          <w:rFonts w:ascii="Times New Roman" w:eastAsia="Calibri" w:hAnsi="Times New Roman"/>
          <w:b/>
          <w:bCs/>
          <w:sz w:val="28"/>
          <w:szCs w:val="28"/>
        </w:rPr>
        <w:t xml:space="preserve">5. Discussion </w:t>
      </w:r>
    </w:p>
    <w:p w14:paraId="311D1F6E" w14:textId="52B1EFDB" w:rsidR="003514CD" w:rsidRPr="0063161F" w:rsidRDefault="003514CD" w:rsidP="003514CD">
      <w:pPr>
        <w:tabs>
          <w:tab w:val="left" w:pos="1320"/>
        </w:tabs>
        <w:spacing w:after="0"/>
        <w:jc w:val="both"/>
        <w:rPr>
          <w:rFonts w:ascii="Times New Roman" w:hAnsi="Times New Roman" w:cs="Times New Roman"/>
          <w:sz w:val="24"/>
          <w:szCs w:val="24"/>
        </w:rPr>
      </w:pPr>
      <w:r w:rsidRPr="0063161F">
        <w:rPr>
          <w:rFonts w:ascii="Times New Roman" w:hAnsi="Times New Roman" w:cs="Times New Roman"/>
          <w:sz w:val="24"/>
          <w:szCs w:val="24"/>
          <w:highlight w:val="yellow"/>
        </w:rPr>
        <w:t>This study set out to evaluate the relationships between Green Supply Chain Management Practices (GSCMPs), Perceived Competitive Advantage (PCA), Supply Chain Leadership Skills (SCLS), and Organizational Performance (OP) in the context of Bangladeshi manufacturing firms. By employing variance-based Structural Equation Modeling (SEM), the research provides empirical evidence supporting the theoretical framework developed.</w:t>
      </w:r>
      <w:r w:rsidRPr="005029C1">
        <w:rPr>
          <w:rFonts w:ascii="Times New Roman" w:hAnsi="Times New Roman" w:cs="Times New Roman"/>
          <w:sz w:val="24"/>
          <w:szCs w:val="24"/>
          <w:highlight w:val="yellow"/>
        </w:rPr>
        <w:t xml:space="preserve"> </w:t>
      </w:r>
      <w:r w:rsidRPr="0063161F">
        <w:rPr>
          <w:rFonts w:ascii="Times New Roman" w:hAnsi="Times New Roman" w:cs="Times New Roman"/>
          <w:sz w:val="24"/>
          <w:szCs w:val="24"/>
          <w:highlight w:val="yellow"/>
        </w:rPr>
        <w:t>The findings reveal that GSCMPs have a positive and significant effect on OP. This aligns with the extant literature</w:t>
      </w:r>
      <w:r w:rsidRPr="0063161F">
        <w:rPr>
          <w:rFonts w:ascii="Times New Roman" w:hAnsi="Times New Roman" w:cs="Times New Roman"/>
          <w:sz w:val="24"/>
          <w:szCs w:val="24"/>
        </w:rPr>
        <w:t xml:space="preserve"> (e.g., </w:t>
      </w:r>
      <w:r w:rsidR="005029C1">
        <w:rPr>
          <w:rFonts w:ascii="Times New Roman" w:hAnsi="Times New Roman" w:cs="Times New Roman"/>
          <w:sz w:val="24"/>
          <w:szCs w:val="24"/>
        </w:rPr>
        <w:fldChar w:fldCharType="begin"/>
      </w:r>
      <w:r w:rsidR="007F476E">
        <w:rPr>
          <w:rFonts w:ascii="Times New Roman" w:hAnsi="Times New Roman" w:cs="Times New Roman"/>
          <w:sz w:val="24"/>
          <w:szCs w:val="24"/>
        </w:rPr>
        <w:instrText xml:space="preserve"> ADDIN EN.CITE &lt;EndNote&gt;&lt;Cite&gt;&lt;Author&gt;Eltayeb&lt;/Author&gt;&lt;Year&gt;2014&lt;/Year&gt;&lt;RecNum&gt;151&lt;/RecNum&gt;&lt;DisplayText&gt;(Eltayeb and Zailani, 2014, Zhu et al., 2008b)&lt;/DisplayText&gt;&lt;record&gt;&lt;rec-number&gt;151&lt;/rec-number&gt;&lt;foreign-keys&gt;&lt;key app="EN" db-id="rspwxz9d20pwwhezsab5dz9tsd9s00f9z02t" timestamp="1745964833"&gt;151&lt;/key&gt;&lt;/foreign-keys&gt;&lt;ref-type name="Journal Article"&gt;17&lt;/ref-type&gt;&lt;contributors&gt;&lt;authors&gt;&lt;author&gt;Eltayeb, TarigKhidir&lt;/author&gt;&lt;author&gt;Zailani, Suhaiza&lt;/author&gt;&lt;/authors&gt;&lt;/contributors&gt;&lt;titles&gt;&lt;title&gt;Going green through green supply chain initiatives toward environmental sustainability&lt;/title&gt;&lt;secondary-title&gt;Operations and Supply Chain Management: An International Journal&lt;/secondary-title&gt;&lt;/titles&gt;&lt;periodical&gt;&lt;full-title&gt;Operations and Supply Chain Management: An International Journal&lt;/full-title&gt;&lt;/periodical&gt;&lt;pages&gt;93-110&lt;/pages&gt;&lt;volume&gt;2&lt;/volume&gt;&lt;number&gt;2&lt;/number&gt;&lt;dates&gt;&lt;year&gt;2014&lt;/year&gt;&lt;/dates&gt;&lt;urls&gt;&lt;/urls&gt;&lt;/record&gt;&lt;/Cite&gt;&lt;Cite&gt;&lt;Author&gt;Zhu&lt;/Author&gt;&lt;Year&gt;2008&lt;/Year&gt;&lt;RecNum&gt;35&lt;/RecNum&gt;&lt;record&gt;&lt;rec-number&gt;35&lt;/rec-number&gt;&lt;foreign-keys&gt;&lt;key app="EN" db-id="rspwxz9d20pwwhezsab5dz9tsd9s00f9z02t" timestamp="1745964832"&gt;35&lt;/key&gt;&lt;/foreign-keys&gt;&lt;ref-type name="Journal Article"&gt;17&lt;/ref-type&gt;&lt;contributors&gt;&lt;authors&gt;&lt;author&gt;Zhu, Qinghua&lt;/author&gt;&lt;author&gt;Sarkis, Joseph&lt;/author&gt;&lt;author&gt;Lai, Kee-hung&lt;/author&gt;&lt;/authors&gt;&lt;/contributors&gt;&lt;titles&gt;&lt;title&gt;Confirmation of a measurement model for green supply chain management practices implementation&lt;/title&gt;&lt;secondary-title&gt;International journal of production economics&lt;/secondary-title&gt;&lt;/titles&gt;&lt;periodical&gt;&lt;full-title&gt;International Journal of Production Economics&lt;/full-title&gt;&lt;/periodical&gt;&lt;pages&gt;261-273&lt;/pages&gt;&lt;volume&gt;111&lt;/volume&gt;&lt;number&gt;2&lt;/number&gt;&lt;dates&gt;&lt;year&gt;2008&lt;/year&gt;&lt;/dates&gt;&lt;isbn&gt;0925-5273&lt;/isbn&gt;&lt;urls&gt;&lt;/urls&gt;&lt;/record&gt;&lt;/Cite&gt;&lt;/EndNote&gt;</w:instrText>
      </w:r>
      <w:r w:rsidR="005029C1">
        <w:rPr>
          <w:rFonts w:ascii="Times New Roman" w:hAnsi="Times New Roman" w:cs="Times New Roman"/>
          <w:sz w:val="24"/>
          <w:szCs w:val="24"/>
        </w:rPr>
        <w:fldChar w:fldCharType="separate"/>
      </w:r>
      <w:r w:rsidR="007F476E">
        <w:rPr>
          <w:rFonts w:ascii="Times New Roman" w:hAnsi="Times New Roman" w:cs="Times New Roman"/>
          <w:noProof/>
          <w:sz w:val="24"/>
          <w:szCs w:val="24"/>
        </w:rPr>
        <w:t>(Eltayeb and Zailani, 2014, Zhu et al., 2008b)</w:t>
      </w:r>
      <w:r w:rsidR="005029C1">
        <w:rPr>
          <w:rFonts w:ascii="Times New Roman" w:hAnsi="Times New Roman" w:cs="Times New Roman"/>
          <w:sz w:val="24"/>
          <w:szCs w:val="24"/>
        </w:rPr>
        <w:fldChar w:fldCharType="end"/>
      </w:r>
      <w:r w:rsidRPr="0063161F">
        <w:rPr>
          <w:rFonts w:ascii="Times New Roman" w:hAnsi="Times New Roman" w:cs="Times New Roman"/>
          <w:sz w:val="24"/>
          <w:szCs w:val="24"/>
        </w:rPr>
        <w:t>, suggesting that the adoption of environmentally sustainable practices within the supply chain contributes positively to firm-level outcomes. Particularly in the Bangladeshi context, where international trade increasingly demands compliance with environmental standards, GSCMPs represent both a strategic necessity and a source of performance enhancement.</w:t>
      </w:r>
      <w:r w:rsidRPr="005029C1">
        <w:rPr>
          <w:rFonts w:ascii="Times New Roman" w:hAnsi="Times New Roman" w:cs="Times New Roman"/>
          <w:sz w:val="24"/>
          <w:szCs w:val="24"/>
        </w:rPr>
        <w:t xml:space="preserve"> </w:t>
      </w:r>
      <w:r w:rsidRPr="0063161F">
        <w:rPr>
          <w:rFonts w:ascii="Times New Roman" w:hAnsi="Times New Roman" w:cs="Times New Roman"/>
          <w:sz w:val="24"/>
          <w:szCs w:val="24"/>
        </w:rPr>
        <w:t xml:space="preserve">The results also indicate a strong positive relationship between GSCMPs and PCA. This implies that firms practicing green supply chain strategies perceive a distinct competitive advantage, such as improved market reputation, cost savings, and regulatory alignment. This resonates with </w:t>
      </w:r>
      <w:r w:rsidR="005029C1" w:rsidRPr="005029C1">
        <w:rPr>
          <w:rFonts w:ascii="Times New Roman" w:hAnsi="Times New Roman" w:cs="Times New Roman"/>
          <w:sz w:val="24"/>
          <w:szCs w:val="24"/>
          <w:highlight w:val="yellow"/>
        </w:rPr>
        <w:fldChar w:fldCharType="begin"/>
      </w:r>
      <w:r w:rsidR="007F476E">
        <w:rPr>
          <w:rFonts w:ascii="Times New Roman" w:hAnsi="Times New Roman" w:cs="Times New Roman"/>
          <w:sz w:val="24"/>
          <w:szCs w:val="24"/>
          <w:highlight w:val="yellow"/>
        </w:rPr>
        <w:instrText xml:space="preserve"> ADDIN EN.CITE &lt;EndNote&gt;&lt;Cite&gt;&lt;Author&gt;Chang&lt;/Author&gt;&lt;Year&gt;2011&lt;/Year&gt;&lt;RecNum&gt;101&lt;/RecNum&gt;&lt;DisplayText&gt;(Chang, 2011)&lt;/DisplayText&gt;&lt;record&gt;&lt;rec-number&gt;101&lt;/rec-number&gt;&lt;foreign-keys&gt;&lt;key app="EN" db-id="rspwxz9d20pwwhezsab5dz9tsd9s00f9z02t" timestamp="1745964833"&gt;101&lt;/key&gt;&lt;/foreign-keys&gt;&lt;ref-type name="Journal Article"&gt;17&lt;/ref-type&gt;&lt;contributors&gt;&lt;authors&gt;&lt;author&gt;Chang, Ching-Hsun&lt;/author&gt;&lt;/authors&gt;&lt;/contributors&gt;&lt;titles&gt;&lt;title&gt;The influence of corporate environmental ethics on competitive advantage: The mediation role of green innovation&lt;/title&gt;&lt;secondary-title&gt;Journal of business ethics&lt;/secondary-title&gt;&lt;/titles&gt;&lt;periodical&gt;&lt;full-title&gt;Journal of business ethics&lt;/full-title&gt;&lt;/periodical&gt;&lt;pages&gt;361-370&lt;/pages&gt;&lt;volume&gt;104&lt;/volume&gt;&lt;dates&gt;&lt;year&gt;2011&lt;/year&gt;&lt;/dates&gt;&lt;isbn&gt;0167-4544&lt;/isbn&gt;&lt;urls&gt;&lt;/urls&gt;&lt;/record&gt;&lt;/Cite&gt;&lt;/EndNote&gt;</w:instrText>
      </w:r>
      <w:r w:rsidR="005029C1" w:rsidRPr="005029C1">
        <w:rPr>
          <w:rFonts w:ascii="Times New Roman" w:hAnsi="Times New Roman" w:cs="Times New Roman"/>
          <w:sz w:val="24"/>
          <w:szCs w:val="24"/>
          <w:highlight w:val="yellow"/>
        </w:rPr>
        <w:fldChar w:fldCharType="separate"/>
      </w:r>
      <w:r w:rsidR="007F476E">
        <w:rPr>
          <w:rFonts w:ascii="Times New Roman" w:hAnsi="Times New Roman" w:cs="Times New Roman"/>
          <w:noProof/>
          <w:sz w:val="24"/>
          <w:szCs w:val="24"/>
          <w:highlight w:val="yellow"/>
        </w:rPr>
        <w:t>(Chang, 2011)</w:t>
      </w:r>
      <w:r w:rsidR="005029C1" w:rsidRPr="005029C1">
        <w:rPr>
          <w:rFonts w:ascii="Times New Roman" w:hAnsi="Times New Roman" w:cs="Times New Roman"/>
          <w:sz w:val="24"/>
          <w:szCs w:val="24"/>
          <w:highlight w:val="yellow"/>
        </w:rPr>
        <w:fldChar w:fldCharType="end"/>
      </w:r>
      <w:r w:rsidRPr="0063161F">
        <w:rPr>
          <w:rFonts w:ascii="Times New Roman" w:hAnsi="Times New Roman" w:cs="Times New Roman"/>
          <w:sz w:val="24"/>
          <w:szCs w:val="24"/>
        </w:rPr>
        <w:t>, who emphasized the competitive edge sustainable firms possess in volatile market conditions.</w:t>
      </w:r>
      <w:r w:rsidRPr="005029C1">
        <w:rPr>
          <w:rFonts w:ascii="Times New Roman" w:hAnsi="Times New Roman" w:cs="Times New Roman"/>
          <w:sz w:val="24"/>
          <w:szCs w:val="24"/>
        </w:rPr>
        <w:t xml:space="preserve"> </w:t>
      </w:r>
      <w:r w:rsidRPr="0063161F">
        <w:rPr>
          <w:rFonts w:ascii="Times New Roman" w:hAnsi="Times New Roman" w:cs="Times New Roman"/>
          <w:sz w:val="24"/>
          <w:szCs w:val="24"/>
        </w:rPr>
        <w:t>Further, PCA significantly influences OP. This result reinforces the mediating role of competitive positioning, where the internalization of GSCM initiatives translates into tangible organizational gains through strategic differentiation. As such, PCA partially mediates the relationship between GSCMPs and OP. The significance of both direct and indirect paths affirms the notion of partial mediation, indicating that while GSCMPs independently improve performance, the pathway is strengthened through the development of competitive capabilities.</w:t>
      </w:r>
      <w:r w:rsidRPr="005029C1">
        <w:rPr>
          <w:rFonts w:ascii="Times New Roman" w:hAnsi="Times New Roman" w:cs="Times New Roman"/>
          <w:sz w:val="24"/>
          <w:szCs w:val="24"/>
        </w:rPr>
        <w:t xml:space="preserve"> </w:t>
      </w:r>
      <w:r w:rsidRPr="0063161F">
        <w:rPr>
          <w:rFonts w:ascii="Times New Roman" w:hAnsi="Times New Roman" w:cs="Times New Roman"/>
          <w:sz w:val="24"/>
          <w:szCs w:val="24"/>
        </w:rPr>
        <w:t xml:space="preserve">Moreover, SCLS was found to have a significant positive impact on OP. This aligns with the </w:t>
      </w:r>
      <w:r w:rsidRPr="0063161F">
        <w:rPr>
          <w:rFonts w:ascii="Times New Roman" w:hAnsi="Times New Roman" w:cs="Times New Roman"/>
          <w:sz w:val="24"/>
          <w:szCs w:val="24"/>
          <w:highlight w:val="yellow"/>
        </w:rPr>
        <w:t>Upper Echelons Theory (UET) and Capabilities Theory</w:t>
      </w:r>
      <w:r w:rsidRPr="0063161F">
        <w:rPr>
          <w:rFonts w:ascii="Times New Roman" w:hAnsi="Times New Roman" w:cs="Times New Roman"/>
          <w:sz w:val="24"/>
          <w:szCs w:val="24"/>
        </w:rPr>
        <w:t xml:space="preserve">, which posit that </w:t>
      </w:r>
      <w:r w:rsidRPr="0063161F">
        <w:rPr>
          <w:rFonts w:ascii="Times New Roman" w:hAnsi="Times New Roman" w:cs="Times New Roman"/>
          <w:sz w:val="24"/>
          <w:szCs w:val="24"/>
        </w:rPr>
        <w:lastRenderedPageBreak/>
        <w:t xml:space="preserve">leadership competencies are critical in shaping strategic outcomes. In the context of green supply chains, strong leadership skills facilitate change management, employee engagement, and integration of sustainability practices across functional units. The use of items adapted from </w:t>
      </w:r>
      <w:r w:rsidR="005029C1">
        <w:rPr>
          <w:rFonts w:ascii="Times New Roman" w:hAnsi="Times New Roman" w:cs="Times New Roman"/>
          <w:sz w:val="24"/>
          <w:szCs w:val="24"/>
        </w:rPr>
        <w:fldChar w:fldCharType="begin"/>
      </w:r>
      <w:r w:rsidR="007F476E">
        <w:rPr>
          <w:rFonts w:ascii="Times New Roman" w:hAnsi="Times New Roman" w:cs="Times New Roman"/>
          <w:sz w:val="24"/>
          <w:szCs w:val="24"/>
        </w:rPr>
        <w:instrText xml:space="preserve"> ADDIN EN.CITE &lt;EndNote&gt;&lt;Cite&gt;&lt;Author&gt;Liden&lt;/Author&gt;&lt;Year&gt;1998&lt;/Year&gt;&lt;RecNum&gt;154&lt;/RecNum&gt;&lt;DisplayText&gt;(Liden and Maslyn, 1998)&lt;/DisplayText&gt;&lt;record&gt;&lt;rec-number&gt;154&lt;/rec-number&gt;&lt;foreign-keys&gt;&lt;key app="EN" db-id="rspwxz9d20pwwhezsab5dz9tsd9s00f9z02t" timestamp="1745964833"&gt;154&lt;/key&gt;&lt;/foreign-keys&gt;&lt;ref-type name="Journal Article"&gt;17&lt;/ref-type&gt;&lt;contributors&gt;&lt;authors&gt;&lt;author&gt;Liden, Robert C&lt;/author&gt;&lt;author&gt;Maslyn, John M&lt;/author&gt;&lt;/authors&gt;&lt;/contributors&gt;&lt;titles&gt;&lt;title&gt;Multidimensionality of leader-member exchange: An empirical assessment through scale development&lt;/title&gt;&lt;secondary-title&gt;Journal of management&lt;/secondary-title&gt;&lt;/titles&gt;&lt;periodical&gt;&lt;full-title&gt;Journal of management&lt;/full-title&gt;&lt;/periodical&gt;&lt;pages&gt;43-72&lt;/pages&gt;&lt;volume&gt;24&lt;/volume&gt;&lt;number&gt;1&lt;/number&gt;&lt;dates&gt;&lt;year&gt;1998&lt;/year&gt;&lt;/dates&gt;&lt;isbn&gt;0149-2063&lt;/isbn&gt;&lt;urls&gt;&lt;/urls&gt;&lt;/record&gt;&lt;/Cite&gt;&lt;/EndNote&gt;</w:instrText>
      </w:r>
      <w:r w:rsidR="005029C1">
        <w:rPr>
          <w:rFonts w:ascii="Times New Roman" w:hAnsi="Times New Roman" w:cs="Times New Roman"/>
          <w:sz w:val="24"/>
          <w:szCs w:val="24"/>
        </w:rPr>
        <w:fldChar w:fldCharType="separate"/>
      </w:r>
      <w:r w:rsidR="007F476E">
        <w:rPr>
          <w:rFonts w:ascii="Times New Roman" w:hAnsi="Times New Roman" w:cs="Times New Roman"/>
          <w:noProof/>
          <w:sz w:val="24"/>
          <w:szCs w:val="24"/>
        </w:rPr>
        <w:t>(Liden and Maslyn, 1998)</w:t>
      </w:r>
      <w:r w:rsidR="005029C1">
        <w:rPr>
          <w:rFonts w:ascii="Times New Roman" w:hAnsi="Times New Roman" w:cs="Times New Roman"/>
          <w:sz w:val="24"/>
          <w:szCs w:val="24"/>
        </w:rPr>
        <w:fldChar w:fldCharType="end"/>
      </w:r>
      <w:r w:rsidRPr="0063161F">
        <w:rPr>
          <w:rFonts w:ascii="Times New Roman" w:hAnsi="Times New Roman" w:cs="Times New Roman"/>
          <w:sz w:val="24"/>
          <w:szCs w:val="24"/>
        </w:rPr>
        <w:t xml:space="preserve"> further emphasizes the importance of leader</w:t>
      </w:r>
      <w:r w:rsidRPr="005029C1">
        <w:rPr>
          <w:rFonts w:ascii="Times New Roman" w:hAnsi="Times New Roman" w:cs="Times New Roman"/>
          <w:sz w:val="24"/>
          <w:szCs w:val="24"/>
        </w:rPr>
        <w:t xml:space="preserve"> </w:t>
      </w:r>
      <w:r w:rsidRPr="0063161F">
        <w:rPr>
          <w:rFonts w:ascii="Times New Roman" w:hAnsi="Times New Roman" w:cs="Times New Roman"/>
          <w:sz w:val="24"/>
          <w:szCs w:val="24"/>
        </w:rPr>
        <w:t>member exchange and transformational leadership behaviors in fostering performance-enhancing environments.</w:t>
      </w:r>
      <w:r w:rsidRPr="005029C1">
        <w:rPr>
          <w:rFonts w:ascii="Times New Roman" w:hAnsi="Times New Roman" w:cs="Times New Roman"/>
          <w:sz w:val="24"/>
          <w:szCs w:val="24"/>
        </w:rPr>
        <w:t xml:space="preserve"> </w:t>
      </w:r>
      <w:r w:rsidRPr="0063161F">
        <w:rPr>
          <w:rFonts w:ascii="Times New Roman" w:hAnsi="Times New Roman" w:cs="Times New Roman"/>
          <w:sz w:val="24"/>
          <w:szCs w:val="24"/>
        </w:rPr>
        <w:t xml:space="preserve">Overall, the study confirms the validity of a reflective first-order model in assessing the constructs, supported by prior studies </w:t>
      </w:r>
      <w:r w:rsidR="005029C1">
        <w:rPr>
          <w:rFonts w:ascii="Times New Roman" w:hAnsi="Times New Roman" w:cs="Times New Roman"/>
          <w:sz w:val="24"/>
          <w:szCs w:val="24"/>
        </w:rPr>
        <w:fldChar w:fldCharType="begin"/>
      </w:r>
      <w:r w:rsidR="007F476E">
        <w:rPr>
          <w:rFonts w:ascii="Times New Roman" w:hAnsi="Times New Roman" w:cs="Times New Roman"/>
          <w:sz w:val="24"/>
          <w:szCs w:val="24"/>
        </w:rPr>
        <w:instrText xml:space="preserve"> ADDIN EN.CITE &lt;EndNote&gt;&lt;Cite&gt;&lt;Author&gt;Chang&lt;/Author&gt;&lt;Year&gt;2011&lt;/Year&gt;&lt;RecNum&gt;101&lt;/RecNum&gt;&lt;DisplayText&gt;(Chang, 2011, Zhu et al., 2008a)&lt;/DisplayText&gt;&lt;record&gt;&lt;rec-number&gt;101&lt;/rec-number&gt;&lt;foreign-keys&gt;&lt;key app="EN" db-id="rspwxz9d20pwwhezsab5dz9tsd9s00f9z02t" timestamp="1745964833"&gt;101&lt;/key&gt;&lt;/foreign-keys&gt;&lt;ref-type name="Journal Article"&gt;17&lt;/ref-type&gt;&lt;contributors&gt;&lt;authors&gt;&lt;author&gt;Chang, Ching-Hsun&lt;/author&gt;&lt;/authors&gt;&lt;/contributors&gt;&lt;titles&gt;&lt;title&gt;The influence of corporate environmental ethics on competitive advantage: The mediation role of green innovation&lt;/title&gt;&lt;secondary-title&gt;Journal of business ethics&lt;/secondary-title&gt;&lt;/titles&gt;&lt;periodical&gt;&lt;full-title&gt;Journal of business ethics&lt;/full-title&gt;&lt;/periodical&gt;&lt;pages&gt;361-370&lt;/pages&gt;&lt;volume&gt;104&lt;/volume&gt;&lt;dates&gt;&lt;year&gt;2011&lt;/year&gt;&lt;/dates&gt;&lt;isbn&gt;0167-4544&lt;/isbn&gt;&lt;urls&gt;&lt;/urls&gt;&lt;/record&gt;&lt;/Cite&gt;&lt;Cite&gt;&lt;Author&gt;Zhu&lt;/Author&gt;&lt;Year&gt;2008&lt;/Year&gt;&lt;RecNum&gt;20&lt;/RecNum&gt;&lt;record&gt;&lt;rec-number&gt;20&lt;/rec-number&gt;&lt;foreign-keys&gt;&lt;key app="EN" db-id="rspwxz9d20pwwhezsab5dz9tsd9s00f9z02t" timestamp="1745964832"&gt;20&lt;/key&gt;&lt;/foreign-keys&gt;&lt;ref-type name="Journal Article"&gt;17&lt;/ref-type&gt;&lt;contributors&gt;&lt;authors&gt;&lt;author&gt;Zhu, Qinghua&lt;/author&gt;&lt;author&gt;Sarkis, Joseph&lt;/author&gt;&lt;author&gt;Cordeiro, James J&lt;/author&gt;&lt;author&gt;Lai, Kee-Hung&lt;/author&gt;&lt;/authors&gt;&lt;/contributors&gt;&lt;titles&gt;&lt;title&gt;Firm-level correlates of emergent green supply chain management practices in the Chinese context&lt;/title&gt;&lt;secondary-title&gt;Omega&lt;/secondary-title&gt;&lt;/titles&gt;&lt;periodical&gt;&lt;full-title&gt;Omega&lt;/full-title&gt;&lt;/periodical&gt;&lt;pages&gt;577-591&lt;/pages&gt;&lt;volume&gt;36&lt;/volume&gt;&lt;number&gt;4&lt;/number&gt;&lt;dates&gt;&lt;year&gt;2008&lt;/year&gt;&lt;/dates&gt;&lt;isbn&gt;0305-0483&lt;/isbn&gt;&lt;urls&gt;&lt;/urls&gt;&lt;/record&gt;&lt;/Cite&gt;&lt;/EndNote&gt;</w:instrText>
      </w:r>
      <w:r w:rsidR="005029C1">
        <w:rPr>
          <w:rFonts w:ascii="Times New Roman" w:hAnsi="Times New Roman" w:cs="Times New Roman"/>
          <w:sz w:val="24"/>
          <w:szCs w:val="24"/>
        </w:rPr>
        <w:fldChar w:fldCharType="separate"/>
      </w:r>
      <w:r w:rsidR="007F476E">
        <w:rPr>
          <w:rFonts w:ascii="Times New Roman" w:hAnsi="Times New Roman" w:cs="Times New Roman"/>
          <w:noProof/>
          <w:sz w:val="24"/>
          <w:szCs w:val="24"/>
        </w:rPr>
        <w:t>(Chang, 2011, Zhu et al., 2008a)</w:t>
      </w:r>
      <w:r w:rsidR="005029C1">
        <w:rPr>
          <w:rFonts w:ascii="Times New Roman" w:hAnsi="Times New Roman" w:cs="Times New Roman"/>
          <w:sz w:val="24"/>
          <w:szCs w:val="24"/>
        </w:rPr>
        <w:fldChar w:fldCharType="end"/>
      </w:r>
      <w:r w:rsidRPr="0063161F">
        <w:rPr>
          <w:rFonts w:ascii="Times New Roman" w:hAnsi="Times New Roman" w:cs="Times New Roman"/>
          <w:sz w:val="24"/>
          <w:szCs w:val="24"/>
        </w:rPr>
        <w:t xml:space="preserve">. The empirical support for </w:t>
      </w:r>
      <w:r w:rsidRPr="005029C1">
        <w:rPr>
          <w:rFonts w:ascii="Times New Roman" w:hAnsi="Times New Roman" w:cs="Times New Roman"/>
          <w:sz w:val="24"/>
          <w:szCs w:val="24"/>
        </w:rPr>
        <w:t>structural</w:t>
      </w:r>
      <w:r w:rsidRPr="0063161F">
        <w:rPr>
          <w:rFonts w:ascii="Times New Roman" w:hAnsi="Times New Roman" w:cs="Times New Roman"/>
          <w:sz w:val="24"/>
          <w:szCs w:val="24"/>
        </w:rPr>
        <w:t xml:space="preserve"> relationships underscores the robustness of the proposed model in explaining how green initiatives, competitive advantage, and leadership interact to drive organizational success. Furthermore, the findings contribute to the growing literature on sustainable supply chain management by demonstrating how context-specific adaptations of global constructs (e.g., tailoring items for the Bangladeshi setting) can yield actionable insights.</w:t>
      </w:r>
      <w:r w:rsidRPr="005029C1">
        <w:rPr>
          <w:rFonts w:ascii="Times New Roman" w:hAnsi="Times New Roman" w:cs="Times New Roman"/>
          <w:sz w:val="24"/>
          <w:szCs w:val="24"/>
        </w:rPr>
        <w:t xml:space="preserve"> </w:t>
      </w:r>
      <w:r w:rsidRPr="0063161F">
        <w:rPr>
          <w:rFonts w:ascii="Times New Roman" w:hAnsi="Times New Roman" w:cs="Times New Roman"/>
          <w:sz w:val="24"/>
          <w:szCs w:val="24"/>
        </w:rPr>
        <w:t>The study also addresses the methodological gap by employing a multivariate SEM approach to uncover the mediated and direct effects among variables, thus providing a nuanced understanding of green practice implementation in emerging economies. The high-quality data collection process</w:t>
      </w:r>
      <w:r w:rsidR="005029C1" w:rsidRPr="005029C1">
        <w:rPr>
          <w:rFonts w:ascii="Times New Roman" w:hAnsi="Times New Roman" w:cs="Times New Roman"/>
          <w:sz w:val="24"/>
          <w:szCs w:val="24"/>
        </w:rPr>
        <w:t xml:space="preserve"> </w:t>
      </w:r>
      <w:r w:rsidRPr="0063161F">
        <w:rPr>
          <w:rFonts w:ascii="Times New Roman" w:hAnsi="Times New Roman" w:cs="Times New Roman"/>
          <w:sz w:val="24"/>
          <w:szCs w:val="24"/>
        </w:rPr>
        <w:t>ensuring informed consent, clarity of questions, and coverage across national regions</w:t>
      </w:r>
      <w:r w:rsidRPr="005029C1">
        <w:rPr>
          <w:rFonts w:ascii="Times New Roman" w:hAnsi="Times New Roman" w:cs="Times New Roman"/>
          <w:sz w:val="24"/>
          <w:szCs w:val="24"/>
        </w:rPr>
        <w:t xml:space="preserve"> </w:t>
      </w:r>
      <w:r w:rsidRPr="0063161F">
        <w:rPr>
          <w:rFonts w:ascii="Times New Roman" w:hAnsi="Times New Roman" w:cs="Times New Roman"/>
          <w:sz w:val="24"/>
          <w:szCs w:val="24"/>
        </w:rPr>
        <w:t>adds to the study's credibility and generalizability within the Bangladeshi manufacturing context.</w:t>
      </w:r>
    </w:p>
    <w:p w14:paraId="368A025A" w14:textId="100680B3" w:rsidR="00DA6C9E" w:rsidRPr="00F21438" w:rsidRDefault="00DA6C9E" w:rsidP="0013432E">
      <w:pPr>
        <w:pStyle w:val="a"/>
        <w:spacing w:before="0" w:beforeAutospacing="0" w:after="0"/>
        <w:jc w:val="both"/>
        <w:rPr>
          <w:rFonts w:ascii="Times New Roman" w:hAnsi="Times New Roman"/>
          <w:b/>
          <w:bCs/>
          <w:sz w:val="28"/>
          <w:szCs w:val="28"/>
        </w:rPr>
      </w:pPr>
      <w:r w:rsidRPr="00F21438">
        <w:rPr>
          <w:rFonts w:ascii="Times New Roman" w:hAnsi="Times New Roman"/>
          <w:b/>
          <w:bCs/>
          <w:sz w:val="28"/>
          <w:szCs w:val="28"/>
        </w:rPr>
        <w:t>6.</w:t>
      </w:r>
      <w:r w:rsidRPr="00F21438">
        <w:rPr>
          <w:rFonts w:ascii="Times New Roman" w:hAnsi="Times New Roman"/>
          <w:sz w:val="24"/>
          <w:szCs w:val="24"/>
        </w:rPr>
        <w:t xml:space="preserve"> </w:t>
      </w:r>
      <w:r w:rsidRPr="00F21438">
        <w:rPr>
          <w:rFonts w:ascii="Times New Roman" w:hAnsi="Times New Roman"/>
          <w:b/>
          <w:bCs/>
          <w:sz w:val="28"/>
          <w:szCs w:val="28"/>
        </w:rPr>
        <w:t>Implications</w:t>
      </w:r>
    </w:p>
    <w:p w14:paraId="67891A6C" w14:textId="2F0A6EC1" w:rsidR="00DA6C9E" w:rsidRPr="00F21438" w:rsidRDefault="00DA6C9E" w:rsidP="008A11F0">
      <w:pPr>
        <w:pStyle w:val="a"/>
        <w:spacing w:before="0" w:beforeAutospacing="0" w:after="0"/>
        <w:jc w:val="both"/>
        <w:rPr>
          <w:rFonts w:ascii="Times New Roman" w:hAnsi="Times New Roman"/>
          <w:b/>
          <w:bCs/>
          <w:sz w:val="24"/>
          <w:szCs w:val="24"/>
        </w:rPr>
      </w:pPr>
      <w:r w:rsidRPr="00F21438">
        <w:rPr>
          <w:rFonts w:ascii="Times New Roman" w:hAnsi="Times New Roman"/>
          <w:b/>
          <w:bCs/>
          <w:sz w:val="24"/>
          <w:szCs w:val="24"/>
        </w:rPr>
        <w:t xml:space="preserve">6.1 Academic </w:t>
      </w:r>
      <w:r w:rsidR="00FA4F80" w:rsidRPr="00F21438">
        <w:rPr>
          <w:rFonts w:ascii="Times New Roman" w:hAnsi="Times New Roman"/>
          <w:b/>
          <w:bCs/>
          <w:sz w:val="24"/>
          <w:szCs w:val="24"/>
        </w:rPr>
        <w:t>Implications</w:t>
      </w:r>
    </w:p>
    <w:p w14:paraId="4EEDF435" w14:textId="3CA03030" w:rsidR="00416A54" w:rsidRPr="00F21438" w:rsidRDefault="00416A54" w:rsidP="00416A54">
      <w:pPr>
        <w:pStyle w:val="a"/>
        <w:spacing w:before="0" w:beforeAutospacing="0" w:after="0"/>
        <w:jc w:val="both"/>
        <w:rPr>
          <w:rFonts w:ascii="Times New Roman" w:eastAsia="Calibri" w:hAnsi="Times New Roman"/>
          <w:sz w:val="24"/>
          <w:szCs w:val="24"/>
        </w:rPr>
      </w:pPr>
      <w:r w:rsidRPr="00F21438">
        <w:rPr>
          <w:rFonts w:ascii="Times New Roman" w:eastAsia="Calibri" w:hAnsi="Times New Roman"/>
          <w:sz w:val="24"/>
          <w:szCs w:val="24"/>
        </w:rPr>
        <w:t xml:space="preserve">Accordingly, in the present work, following and proving the findings of literature on GSCMP we depict how an organization can enhance its efficiency and effectiveness. Based on this research, the following practical implications for the case firms and other kinds of manufacturing organizations can be highlighted. Using technological advancement in research tools, this study examines the various relationship between and among the various stakeholders involved in the green supply chain management.  </w:t>
      </w:r>
    </w:p>
    <w:p w14:paraId="6D6DCB80" w14:textId="65052A4C" w:rsidR="00416A54" w:rsidRPr="00F21438" w:rsidRDefault="00416A54" w:rsidP="00416A54">
      <w:pPr>
        <w:pStyle w:val="a"/>
        <w:spacing w:before="0" w:beforeAutospacing="0" w:after="0"/>
        <w:jc w:val="both"/>
        <w:rPr>
          <w:rFonts w:ascii="Times New Roman" w:eastAsia="Calibri" w:hAnsi="Times New Roman"/>
          <w:sz w:val="24"/>
          <w:szCs w:val="24"/>
        </w:rPr>
      </w:pPr>
      <w:r w:rsidRPr="00F21438">
        <w:rPr>
          <w:rFonts w:ascii="Times New Roman" w:eastAsia="Calibri" w:hAnsi="Times New Roman"/>
          <w:sz w:val="24"/>
          <w:szCs w:val="24"/>
        </w:rPr>
        <w:t xml:space="preserve">In the South Asian countries, the effectiveness of top management is determined with OP while the middle management effectiveness is determined with operation efficiency. Assessment of commitment to green practices entails determining how OP enhances (Singh et al., 2013). Thus, it is necessary to assess GSCMPs’ effectiveness to analyze whether such practices can enhance the value of OP. Each of those performances should also be understood by the other. Compared to other consequent of GSCMPs, the effects on Bangladeshi managers and policymakers receive insufficient attention. Thus, low GSCMP applicability for most organizations is attributed to high environmental uncertainty (Soda et al., 2015). As a result, this research seeks to make the following hypotheses to establish whether GSCMPs can enhance the performance of the organization or whether there is supplementary advantage in such improvement through efficiency. Last but not the least, we included a variable, SCLS, which is actually new and can be considered as a moderator, which according to it requires further research from the academic part. </w:t>
      </w:r>
    </w:p>
    <w:p w14:paraId="3109F10B" w14:textId="3A7674DB" w:rsidR="00DA6C9E" w:rsidRPr="00F21438" w:rsidRDefault="00DA6C9E" w:rsidP="00416A54">
      <w:pPr>
        <w:pStyle w:val="a"/>
        <w:spacing w:before="0" w:beforeAutospacing="0" w:after="0"/>
        <w:jc w:val="both"/>
        <w:rPr>
          <w:rFonts w:ascii="Times New Roman" w:hAnsi="Times New Roman"/>
          <w:b/>
          <w:bCs/>
          <w:sz w:val="24"/>
          <w:szCs w:val="24"/>
        </w:rPr>
      </w:pPr>
      <w:r w:rsidRPr="00F21438">
        <w:rPr>
          <w:rFonts w:ascii="Times New Roman" w:hAnsi="Times New Roman"/>
          <w:b/>
          <w:bCs/>
          <w:sz w:val="24"/>
          <w:szCs w:val="24"/>
        </w:rPr>
        <w:t>6.2 Managerial implications</w:t>
      </w:r>
    </w:p>
    <w:p w14:paraId="309928BE" w14:textId="6923A0AB" w:rsidR="00416A54" w:rsidRPr="007F476E" w:rsidRDefault="00416A54" w:rsidP="00416A54">
      <w:pPr>
        <w:pStyle w:val="a"/>
        <w:spacing w:before="0" w:beforeAutospacing="0" w:after="0"/>
        <w:jc w:val="both"/>
        <w:rPr>
          <w:rFonts w:ascii="Times New Roman" w:eastAsia="Calibri" w:hAnsi="Times New Roman"/>
          <w:sz w:val="24"/>
          <w:szCs w:val="24"/>
        </w:rPr>
      </w:pPr>
      <w:r w:rsidRPr="007F476E">
        <w:rPr>
          <w:rFonts w:ascii="Times New Roman" w:eastAsia="Calibri" w:hAnsi="Times New Roman"/>
          <w:sz w:val="24"/>
          <w:szCs w:val="24"/>
        </w:rPr>
        <w:t xml:space="preserve">These findings could help advanced professional knowledge of GSCM by significantly contributing to the </w:t>
      </w:r>
      <w:r w:rsidR="007F476E" w:rsidRPr="007F476E">
        <w:rPr>
          <w:rFonts w:ascii="Times New Roman" w:eastAsia="Calibri" w:hAnsi="Times New Roman"/>
          <w:sz w:val="24"/>
          <w:szCs w:val="24"/>
        </w:rPr>
        <w:t>thoughtfulness</w:t>
      </w:r>
      <w:r w:rsidRPr="007F476E">
        <w:rPr>
          <w:rFonts w:ascii="Times New Roman" w:eastAsia="Calibri" w:hAnsi="Times New Roman"/>
          <w:sz w:val="24"/>
          <w:szCs w:val="24"/>
        </w:rPr>
        <w:t xml:space="preserve"> of the association between </w:t>
      </w:r>
      <w:r w:rsidR="00ED7553" w:rsidRPr="007F476E">
        <w:rPr>
          <w:rFonts w:ascii="Times New Roman" w:eastAsia="Calibri" w:hAnsi="Times New Roman"/>
          <w:sz w:val="24"/>
          <w:szCs w:val="24"/>
        </w:rPr>
        <w:t xml:space="preserve">green supply chain management practices </w:t>
      </w:r>
      <w:r w:rsidRPr="007F476E">
        <w:rPr>
          <w:rFonts w:ascii="Times New Roman" w:eastAsia="Calibri" w:hAnsi="Times New Roman"/>
          <w:sz w:val="24"/>
          <w:szCs w:val="24"/>
        </w:rPr>
        <w:t xml:space="preserve">and </w:t>
      </w:r>
      <w:r w:rsidR="00ED7553" w:rsidRPr="007F476E">
        <w:rPr>
          <w:rFonts w:ascii="Times New Roman" w:eastAsia="Calibri" w:hAnsi="Times New Roman"/>
          <w:sz w:val="24"/>
          <w:szCs w:val="24"/>
        </w:rPr>
        <w:t>organizational performance</w:t>
      </w:r>
      <w:r w:rsidRPr="007F476E">
        <w:rPr>
          <w:rFonts w:ascii="Times New Roman" w:eastAsia="Calibri" w:hAnsi="Times New Roman"/>
          <w:sz w:val="24"/>
          <w:szCs w:val="24"/>
        </w:rPr>
        <w:t xml:space="preserve">. Employees at every hierarchy of an organization including the CE0s, Directors and other top managers may seek to implement output enhanced GSCM. Contemporary technology defines GSCM in the sense that it is a highly technical process. </w:t>
      </w:r>
      <w:r w:rsidRPr="007F476E">
        <w:rPr>
          <w:rFonts w:ascii="Times New Roman" w:eastAsia="Calibri" w:hAnsi="Times New Roman"/>
          <w:sz w:val="24"/>
          <w:szCs w:val="24"/>
        </w:rPr>
        <w:lastRenderedPageBreak/>
        <w:t>The three additional GSCMPs, which could be established from this research are as follows: The case with big areas such as South Asia depends on technology providers’ commitment to GSCMP and an internal perspective on going green. It becomes possible to transport the production materials directly from the originating places to production centers.</w:t>
      </w:r>
    </w:p>
    <w:p w14:paraId="2E00322D" w14:textId="6207BA77" w:rsidR="00416A54" w:rsidRPr="007F476E" w:rsidRDefault="00416A54" w:rsidP="00416A54">
      <w:pPr>
        <w:pStyle w:val="a"/>
        <w:spacing w:before="0" w:beforeAutospacing="0" w:after="0"/>
        <w:jc w:val="both"/>
        <w:rPr>
          <w:rFonts w:ascii="Times New Roman" w:eastAsia="Calibri" w:hAnsi="Times New Roman"/>
          <w:b/>
          <w:bCs/>
          <w:sz w:val="32"/>
          <w:szCs w:val="32"/>
        </w:rPr>
      </w:pPr>
      <w:r w:rsidRPr="007F476E">
        <w:rPr>
          <w:rFonts w:ascii="Times New Roman" w:eastAsia="Calibri" w:hAnsi="Times New Roman"/>
          <w:sz w:val="24"/>
          <w:szCs w:val="24"/>
        </w:rPr>
        <w:t xml:space="preserve">The present study therefore shows the possibility of enhancing an organization’s productivity through the intervention of the perceived competitiveness by the members of the organization. It is in this context that authors seek to point out that, </w:t>
      </w:r>
      <w:r w:rsidR="00ED7553" w:rsidRPr="007F476E">
        <w:rPr>
          <w:rFonts w:ascii="Times New Roman" w:eastAsia="Calibri" w:hAnsi="Times New Roman"/>
          <w:sz w:val="24"/>
          <w:szCs w:val="24"/>
        </w:rPr>
        <w:t>exact</w:t>
      </w:r>
      <w:r w:rsidRPr="007F476E">
        <w:rPr>
          <w:rFonts w:ascii="Times New Roman" w:eastAsia="Calibri" w:hAnsi="Times New Roman"/>
          <w:sz w:val="24"/>
          <w:szCs w:val="24"/>
        </w:rPr>
        <w:t xml:space="preserve"> organizational performance level can only be </w:t>
      </w:r>
      <w:r w:rsidR="00ED7553" w:rsidRPr="007F476E">
        <w:rPr>
          <w:rFonts w:ascii="Times New Roman" w:eastAsia="Calibri" w:hAnsi="Times New Roman"/>
          <w:sz w:val="24"/>
          <w:szCs w:val="24"/>
        </w:rPr>
        <w:t>accomplished</w:t>
      </w:r>
      <w:r w:rsidRPr="007F476E">
        <w:rPr>
          <w:rFonts w:ascii="Times New Roman" w:eastAsia="Calibri" w:hAnsi="Times New Roman"/>
          <w:sz w:val="24"/>
          <w:szCs w:val="24"/>
        </w:rPr>
        <w:t xml:space="preserve"> if and only if organization puts in place efficient GSCM strategies. There are a variety of ways to recognize GSCMPs as value-increasing levers for enhancing the overall efficiency and effectiveness of companies. Consequently, manufacturing firms will be able to achieve better insight into the GSCM issues </w:t>
      </w:r>
      <w:r w:rsidR="00EA01EA" w:rsidRPr="007F476E">
        <w:rPr>
          <w:rFonts w:ascii="Times New Roman" w:eastAsia="Calibri" w:hAnsi="Times New Roman"/>
          <w:sz w:val="24"/>
          <w:szCs w:val="24"/>
        </w:rPr>
        <w:t>such as</w:t>
      </w:r>
      <w:r w:rsidRPr="007F476E">
        <w:rPr>
          <w:rFonts w:ascii="Times New Roman" w:eastAsia="Calibri" w:hAnsi="Times New Roman"/>
          <w:sz w:val="24"/>
          <w:szCs w:val="24"/>
        </w:rPr>
        <w:t xml:space="preserve"> information </w:t>
      </w:r>
      <w:r w:rsidR="00ED7553" w:rsidRPr="007F476E">
        <w:rPr>
          <w:rFonts w:ascii="Times New Roman" w:eastAsia="Calibri" w:hAnsi="Times New Roman"/>
          <w:sz w:val="24"/>
          <w:szCs w:val="24"/>
        </w:rPr>
        <w:t>knowledge</w:t>
      </w:r>
      <w:r w:rsidRPr="007F476E">
        <w:rPr>
          <w:rFonts w:ascii="Times New Roman" w:eastAsia="Calibri" w:hAnsi="Times New Roman"/>
          <w:sz w:val="24"/>
          <w:szCs w:val="24"/>
        </w:rPr>
        <w:t xml:space="preserve">, </w:t>
      </w:r>
      <w:r w:rsidR="00ED7553" w:rsidRPr="007F476E">
        <w:rPr>
          <w:rFonts w:ascii="Times New Roman" w:eastAsia="Calibri" w:hAnsi="Times New Roman"/>
          <w:sz w:val="24"/>
          <w:szCs w:val="24"/>
        </w:rPr>
        <w:t>green supply chain management</w:t>
      </w:r>
      <w:r w:rsidRPr="007F476E">
        <w:rPr>
          <w:rFonts w:ascii="Times New Roman" w:eastAsia="Calibri" w:hAnsi="Times New Roman"/>
          <w:sz w:val="24"/>
          <w:szCs w:val="24"/>
        </w:rPr>
        <w:t xml:space="preserve"> initiatives, and internal topology.</w:t>
      </w:r>
    </w:p>
    <w:p w14:paraId="5F850A03" w14:textId="48638C0A" w:rsidR="00DA6C9E" w:rsidRPr="00F21438" w:rsidRDefault="00DA6C9E" w:rsidP="00416A54">
      <w:pPr>
        <w:pStyle w:val="a"/>
        <w:numPr>
          <w:ilvl w:val="0"/>
          <w:numId w:val="2"/>
        </w:numPr>
        <w:spacing w:before="0" w:beforeAutospacing="0" w:after="0"/>
        <w:jc w:val="both"/>
        <w:rPr>
          <w:rFonts w:ascii="Times New Roman" w:eastAsia="Calibri" w:hAnsi="Times New Roman"/>
          <w:b/>
          <w:bCs/>
          <w:sz w:val="28"/>
          <w:szCs w:val="28"/>
        </w:rPr>
      </w:pPr>
      <w:r w:rsidRPr="00F21438">
        <w:rPr>
          <w:rFonts w:ascii="Times New Roman" w:eastAsia="Calibri" w:hAnsi="Times New Roman"/>
          <w:b/>
          <w:bCs/>
          <w:sz w:val="28"/>
          <w:szCs w:val="28"/>
        </w:rPr>
        <w:t>Limitations</w:t>
      </w:r>
    </w:p>
    <w:p w14:paraId="0697C9C0" w14:textId="16D7AE6B" w:rsidR="00AF526B" w:rsidRPr="007F476E" w:rsidRDefault="00AF526B" w:rsidP="00AF526B">
      <w:pPr>
        <w:pStyle w:val="a"/>
        <w:spacing w:before="0" w:beforeAutospacing="0" w:after="0"/>
        <w:jc w:val="both"/>
        <w:rPr>
          <w:rFonts w:ascii="Times New Roman" w:eastAsia="Calibri" w:hAnsi="Times New Roman"/>
          <w:b/>
          <w:bCs/>
          <w:sz w:val="32"/>
          <w:szCs w:val="32"/>
        </w:rPr>
      </w:pPr>
      <w:r w:rsidRPr="007F476E">
        <w:rPr>
          <w:rFonts w:ascii="Times New Roman" w:eastAsia="Calibri" w:hAnsi="Times New Roman"/>
          <w:sz w:val="24"/>
          <w:szCs w:val="24"/>
        </w:rPr>
        <w:t xml:space="preserve">This study has </w:t>
      </w:r>
      <w:r w:rsidR="00ED7553" w:rsidRPr="007F476E">
        <w:rPr>
          <w:rFonts w:ascii="Times New Roman" w:eastAsia="Calibri" w:hAnsi="Times New Roman"/>
          <w:sz w:val="24"/>
          <w:szCs w:val="24"/>
        </w:rPr>
        <w:t>numerous</w:t>
      </w:r>
      <w:r w:rsidRPr="007F476E">
        <w:rPr>
          <w:rFonts w:ascii="Times New Roman" w:eastAsia="Calibri" w:hAnsi="Times New Roman"/>
          <w:sz w:val="24"/>
          <w:szCs w:val="24"/>
        </w:rPr>
        <w:t xml:space="preserve"> limitations. First, the applicability of the study was restrained just to the chosen </w:t>
      </w:r>
      <w:r w:rsidR="00ED7553" w:rsidRPr="007F476E">
        <w:rPr>
          <w:rFonts w:ascii="Times New Roman" w:eastAsia="Calibri" w:hAnsi="Times New Roman"/>
          <w:sz w:val="24"/>
          <w:szCs w:val="24"/>
        </w:rPr>
        <w:t>country</w:t>
      </w:r>
      <w:r w:rsidRPr="007F476E">
        <w:rPr>
          <w:rFonts w:ascii="Times New Roman" w:eastAsia="Calibri" w:hAnsi="Times New Roman"/>
          <w:sz w:val="24"/>
          <w:szCs w:val="24"/>
        </w:rPr>
        <w:t xml:space="preserve"> and one corporate culture. Perhaps incoming researchers conducting cross-county analysis trying to compare two or more countries might get a better view of the future. Second, there are other GSCM factors used in this study to evaluate businesses in real-life context. Different GSCM factors used herein but not applied in this study can also be employed in the real context to evaluate businesses. For instance, in subsequent studies mediating or moderating variables may be more than one. Third, this study was exclusively confined to top-level managers Only. The authors also suggest that the upcoming researchers enable more stakeholders, like suppliers, other employees and so on. To the existing work on this topic, we suggest the following methodological considerations for future researchers: These studies propose the following caveats and subsequent directions for future development of research of GSCMPs and OP relationship. But still, with all the above limitations this study may serve as an example for other interested researchers to urge them to start studying this relatively under-researched field of supply chain management.  </w:t>
      </w:r>
    </w:p>
    <w:p w14:paraId="38D52E53" w14:textId="2834A482" w:rsidR="00DA6C9E" w:rsidRPr="00F21438" w:rsidRDefault="00DA6C9E" w:rsidP="00AF526B">
      <w:pPr>
        <w:pStyle w:val="a"/>
        <w:numPr>
          <w:ilvl w:val="0"/>
          <w:numId w:val="2"/>
        </w:numPr>
        <w:spacing w:before="0" w:beforeAutospacing="0" w:after="0"/>
        <w:jc w:val="both"/>
        <w:rPr>
          <w:rFonts w:ascii="Times New Roman" w:eastAsia="Calibri" w:hAnsi="Times New Roman"/>
          <w:b/>
          <w:bCs/>
          <w:sz w:val="28"/>
          <w:szCs w:val="28"/>
        </w:rPr>
      </w:pPr>
      <w:r w:rsidRPr="00F21438">
        <w:rPr>
          <w:rFonts w:ascii="Times New Roman" w:eastAsia="Calibri" w:hAnsi="Times New Roman"/>
          <w:b/>
          <w:bCs/>
          <w:sz w:val="28"/>
          <w:szCs w:val="28"/>
        </w:rPr>
        <w:t>Conclusion</w:t>
      </w:r>
    </w:p>
    <w:p w14:paraId="59820AF7" w14:textId="6B4B00BB" w:rsidR="00AF526B" w:rsidRPr="007F476E" w:rsidRDefault="00AF526B" w:rsidP="00AF526B">
      <w:pPr>
        <w:pStyle w:val="a"/>
        <w:spacing w:before="0" w:beforeAutospacing="0" w:after="0"/>
        <w:jc w:val="both"/>
        <w:rPr>
          <w:rFonts w:ascii="Times New Roman" w:eastAsia="Calibri" w:hAnsi="Times New Roman"/>
          <w:sz w:val="24"/>
          <w:szCs w:val="24"/>
        </w:rPr>
      </w:pPr>
      <w:r w:rsidRPr="007F476E">
        <w:rPr>
          <w:rFonts w:ascii="Times New Roman" w:eastAsia="Calibri" w:hAnsi="Times New Roman"/>
          <w:sz w:val="24"/>
          <w:szCs w:val="24"/>
        </w:rPr>
        <w:t xml:space="preserve">This work is useful for manufacturing decision-makers because it theorizes that GSCMPs are related to OP. Evaluating the existing literature on GSCMPs and their effect on OP content enabled the authors to define the research subjects, and thus, develop the central research questions. This means that the more efficient the GSCM processes are within a manufacturer’s supply chain the lower the quality of those processes. It can be assumed that these indicators will help with managerial decisions given these discoveries. The overall outcomes reveal that a range of GSCM measures can bear a positive correlation to OP. The results of this study are therefore consistent with those of another research. From the discussion this research has helped to close gaps within the knowledge of GSCMPs and key performance indicators by providing information from new angles. Here the authors considered economic profitability of business decisions in view of eco-friendliness, collaboration and internal flexibility. Further research needs to be conducted to assess whether the GSCM strategies containing analogous elements can be applied in other industries. Thus, the subject of this research may be generalized to study other sectors to assess the improvements they undergo. Higher external validity of artificial intelligence and its precision can contribute to productivity increase because AI represents a correct image of OP. In this regard, it may be concluded that the application of GSCM procedures for increasing OP may be dependent </w:t>
      </w:r>
      <w:r w:rsidRPr="007F476E">
        <w:rPr>
          <w:rFonts w:ascii="Times New Roman" w:eastAsia="Calibri" w:hAnsi="Times New Roman"/>
          <w:sz w:val="24"/>
          <w:szCs w:val="24"/>
        </w:rPr>
        <w:lastRenderedPageBreak/>
        <w:t>on the supply chain leadership skills on steroids. Therefore, on this account, firms should focus and invest their efforts on building effective leadership within the supply chain to ensure that established GSCM policies will be properly implemented and sustained in the long-term.</w:t>
      </w:r>
    </w:p>
    <w:p w14:paraId="6CB49344" w14:textId="4630CF00" w:rsidR="00DA6C9E" w:rsidRPr="00F21438" w:rsidRDefault="00DA6C9E" w:rsidP="00AF526B">
      <w:pPr>
        <w:pStyle w:val="a"/>
        <w:jc w:val="both"/>
        <w:rPr>
          <w:rFonts w:ascii="Times New Roman" w:eastAsia="Calibri" w:hAnsi="Times New Roman"/>
          <w:sz w:val="24"/>
          <w:szCs w:val="24"/>
        </w:rPr>
      </w:pPr>
      <w:r w:rsidRPr="00F21438">
        <w:rPr>
          <w:rFonts w:ascii="Times New Roman" w:eastAsia="Calibri" w:hAnsi="Times New Roman"/>
          <w:b/>
          <w:bCs/>
          <w:sz w:val="24"/>
          <w:szCs w:val="24"/>
        </w:rPr>
        <w:t xml:space="preserve">Conflict of </w:t>
      </w:r>
      <w:r w:rsidR="004A3FF0" w:rsidRPr="00F21438">
        <w:rPr>
          <w:rFonts w:ascii="Times New Roman" w:eastAsia="Calibri" w:hAnsi="Times New Roman"/>
          <w:b/>
          <w:bCs/>
          <w:sz w:val="24"/>
          <w:szCs w:val="24"/>
        </w:rPr>
        <w:t>interest</w:t>
      </w:r>
      <w:r w:rsidRPr="00F21438">
        <w:rPr>
          <w:rFonts w:ascii="Times New Roman" w:eastAsia="Calibri" w:hAnsi="Times New Roman"/>
          <w:b/>
          <w:bCs/>
          <w:sz w:val="24"/>
          <w:szCs w:val="24"/>
        </w:rPr>
        <w:t xml:space="preserve">: </w:t>
      </w:r>
      <w:r w:rsidRPr="00F21438">
        <w:rPr>
          <w:rFonts w:ascii="Times New Roman" w:eastAsia="Calibri" w:hAnsi="Times New Roman"/>
          <w:sz w:val="24"/>
          <w:szCs w:val="24"/>
        </w:rPr>
        <w:t xml:space="preserve">The authors declared no conflict of </w:t>
      </w:r>
      <w:r w:rsidR="00A15670" w:rsidRPr="00F21438">
        <w:rPr>
          <w:rFonts w:ascii="Times New Roman" w:eastAsia="Calibri" w:hAnsi="Times New Roman"/>
          <w:sz w:val="24"/>
          <w:szCs w:val="24"/>
        </w:rPr>
        <w:t>interest</w:t>
      </w:r>
      <w:r w:rsidRPr="00F21438">
        <w:rPr>
          <w:rFonts w:ascii="Times New Roman" w:eastAsia="Calibri" w:hAnsi="Times New Roman"/>
          <w:sz w:val="24"/>
          <w:szCs w:val="24"/>
        </w:rPr>
        <w:t xml:space="preserve">. </w:t>
      </w:r>
    </w:p>
    <w:p w14:paraId="361F69AC" w14:textId="7B1CA345" w:rsidR="00DA6C9E" w:rsidRPr="00F21438" w:rsidRDefault="00DA6C9E" w:rsidP="00DA6C9E">
      <w:pPr>
        <w:pStyle w:val="a"/>
        <w:jc w:val="both"/>
        <w:rPr>
          <w:rFonts w:ascii="Times New Roman" w:eastAsia="Calibri" w:hAnsi="Times New Roman"/>
          <w:sz w:val="24"/>
          <w:szCs w:val="24"/>
        </w:rPr>
      </w:pPr>
      <w:r w:rsidRPr="00F21438">
        <w:rPr>
          <w:rFonts w:ascii="Times New Roman" w:eastAsia="Calibri" w:hAnsi="Times New Roman"/>
          <w:b/>
          <w:bCs/>
          <w:sz w:val="24"/>
          <w:szCs w:val="24"/>
        </w:rPr>
        <w:t xml:space="preserve">Source of funding: </w:t>
      </w:r>
      <w:r w:rsidRPr="00F21438">
        <w:rPr>
          <w:rFonts w:ascii="Times New Roman" w:eastAsia="Calibri" w:hAnsi="Times New Roman"/>
          <w:sz w:val="24"/>
          <w:szCs w:val="24"/>
        </w:rPr>
        <w:t xml:space="preserve">There is no source of funding to report. </w:t>
      </w:r>
    </w:p>
    <w:p w14:paraId="24D1C337" w14:textId="277E82A2" w:rsidR="004945B3" w:rsidRPr="00F21438" w:rsidRDefault="004945B3" w:rsidP="0034031E">
      <w:pPr>
        <w:jc w:val="center"/>
        <w:rPr>
          <w:rFonts w:ascii="Times New Roman" w:eastAsia="SimSun" w:hAnsi="Times New Roman" w:cs="Times New Roman"/>
          <w:kern w:val="0"/>
          <w:sz w:val="32"/>
          <w:szCs w:val="32"/>
          <w14:ligatures w14:val="none"/>
        </w:rPr>
      </w:pPr>
      <w:r w:rsidRPr="00F21438">
        <w:rPr>
          <w:rFonts w:ascii="Times New Roman" w:eastAsia="SimSun" w:hAnsi="Times New Roman" w:cs="Times New Roman"/>
          <w:kern w:val="0"/>
          <w:sz w:val="32"/>
          <w:szCs w:val="32"/>
          <w14:ligatures w14:val="none"/>
        </w:rPr>
        <w:t>Appendix</w:t>
      </w:r>
    </w:p>
    <w:p w14:paraId="75AE7343" w14:textId="5A953202" w:rsidR="00346CA5" w:rsidRPr="00EA01EA" w:rsidRDefault="00346CA5">
      <w:pPr>
        <w:rPr>
          <w:rFonts w:ascii="Times New Roman" w:eastAsia="SimSun" w:hAnsi="Times New Roman" w:cs="Times New Roman"/>
          <w:kern w:val="0"/>
          <w:sz w:val="24"/>
          <w:szCs w:val="24"/>
          <w14:ligatures w14:val="none"/>
        </w:rPr>
      </w:pPr>
      <w:r w:rsidRPr="00EA01EA">
        <w:rPr>
          <w:rFonts w:ascii="Times New Roman" w:eastAsia="SimSun" w:hAnsi="Times New Roman" w:cs="Times New Roman"/>
          <w:kern w:val="0"/>
          <w:sz w:val="24"/>
          <w:szCs w:val="24"/>
          <w14:ligatures w14:val="none"/>
        </w:rPr>
        <w:t>Cross Loading</w:t>
      </w:r>
    </w:p>
    <w:p w14:paraId="79057508" w14:textId="718DDF0A" w:rsidR="00346CA5" w:rsidRPr="00F21438" w:rsidRDefault="00346CA5">
      <w:pPr>
        <w:rPr>
          <w:rFonts w:ascii="Times New Roman" w:eastAsia="SimSun" w:hAnsi="Times New Roman" w:cs="Times New Roman"/>
          <w:kern w:val="0"/>
          <w:sz w:val="32"/>
          <w:szCs w:val="32"/>
          <w14:ligatures w14:val="none"/>
        </w:rPr>
      </w:pPr>
      <w:r w:rsidRPr="00F21438">
        <w:rPr>
          <w:rFonts w:ascii="Times New Roman" w:eastAsia="SimSun" w:hAnsi="Times New Roman" w:cs="Times New Roman"/>
          <w:kern w:val="0"/>
          <w:sz w:val="32"/>
          <w:szCs w:val="32"/>
          <w14:ligatures w14:val="none"/>
        </w:rPr>
        <w:t xml:space="preserve"> </w:t>
      </w:r>
    </w:p>
    <w:p w14:paraId="0F3B434D" w14:textId="45B561E3" w:rsidR="00346CA5" w:rsidRPr="00F21438" w:rsidRDefault="00346CA5">
      <w:pPr>
        <w:rPr>
          <w:rFonts w:ascii="Times New Roman" w:eastAsia="SimSun" w:hAnsi="Times New Roman" w:cs="Times New Roman"/>
          <w:kern w:val="0"/>
          <w:sz w:val="32"/>
          <w:szCs w:val="32"/>
          <w14:ligatures w14:val="none"/>
        </w:rPr>
      </w:pPr>
      <w:r w:rsidRPr="00F21438">
        <w:rPr>
          <w:rFonts w:ascii="Times New Roman" w:eastAsia="SimSun" w:hAnsi="Times New Roman" w:cs="Times New Roman"/>
          <w:kern w:val="0"/>
          <w:sz w:val="32"/>
          <w:szCs w:val="32"/>
          <w14:ligatures w14:val="none"/>
        </w:rPr>
        <w:t>Path model with t-value</w:t>
      </w:r>
    </w:p>
    <w:p w14:paraId="52B7C57F" w14:textId="5D8956CC" w:rsidR="00F92794" w:rsidRDefault="00F92794">
      <w:pPr>
        <w:rPr>
          <w:rFonts w:ascii="Times New Roman" w:hAnsi="Times New Roman" w:cs="Times New Roman"/>
        </w:rPr>
      </w:pPr>
    </w:p>
    <w:p w14:paraId="4A637871" w14:textId="7C979D88" w:rsidR="00F92794" w:rsidRPr="007F476E" w:rsidRDefault="007F476E" w:rsidP="007F476E">
      <w:pPr>
        <w:pStyle w:val="a"/>
        <w:jc w:val="both"/>
        <w:rPr>
          <w:rFonts w:ascii="Times New Roman" w:eastAsia="Calibri" w:hAnsi="Times New Roman"/>
          <w:b/>
          <w:bCs/>
          <w:sz w:val="28"/>
          <w:szCs w:val="28"/>
        </w:rPr>
      </w:pPr>
      <w:r w:rsidRPr="007F476E">
        <w:rPr>
          <w:rFonts w:ascii="Times New Roman" w:eastAsia="Calibri" w:hAnsi="Times New Roman"/>
          <w:b/>
          <w:bCs/>
          <w:sz w:val="28"/>
          <w:szCs w:val="28"/>
        </w:rPr>
        <w:t>References</w:t>
      </w:r>
    </w:p>
    <w:p w14:paraId="62BD2347" w14:textId="77777777" w:rsidR="00EA01EA" w:rsidRPr="00EA01EA" w:rsidRDefault="00F92794" w:rsidP="00EA01EA">
      <w:pPr>
        <w:pStyle w:val="EndNoteBibliography"/>
        <w:spacing w:after="0"/>
        <w:ind w:left="720" w:hanging="720"/>
      </w:pPr>
      <w:r w:rsidRPr="007F476E">
        <w:rPr>
          <w:rFonts w:ascii="Times New Roman" w:hAnsi="Times New Roman" w:cs="Times New Roman"/>
        </w:rPr>
        <w:fldChar w:fldCharType="begin"/>
      </w:r>
      <w:r w:rsidRPr="007F476E">
        <w:rPr>
          <w:rFonts w:ascii="Times New Roman" w:hAnsi="Times New Roman" w:cs="Times New Roman"/>
        </w:rPr>
        <w:instrText xml:space="preserve"> ADDIN EN.REFLIST </w:instrText>
      </w:r>
      <w:r w:rsidRPr="007F476E">
        <w:rPr>
          <w:rFonts w:ascii="Times New Roman" w:hAnsi="Times New Roman" w:cs="Times New Roman"/>
        </w:rPr>
        <w:fldChar w:fldCharType="separate"/>
      </w:r>
      <w:r w:rsidR="00EA01EA" w:rsidRPr="00EA01EA">
        <w:t xml:space="preserve">AHMED, W. &amp; SARKAR, B. 2019. Management of next-generation energy using a triple bottom line approach under a supply chain framework. </w:t>
      </w:r>
      <w:r w:rsidR="00EA01EA" w:rsidRPr="00EA01EA">
        <w:rPr>
          <w:i/>
        </w:rPr>
        <w:t>Resources, Conservation and Recycling,</w:t>
      </w:r>
      <w:r w:rsidR="00EA01EA" w:rsidRPr="00EA01EA">
        <w:t xml:space="preserve"> 150</w:t>
      </w:r>
      <w:r w:rsidR="00EA01EA" w:rsidRPr="00EA01EA">
        <w:rPr>
          <w:b/>
        </w:rPr>
        <w:t>,</w:t>
      </w:r>
      <w:r w:rsidR="00EA01EA" w:rsidRPr="00EA01EA">
        <w:t xml:space="preserve"> 104431.</w:t>
      </w:r>
    </w:p>
    <w:p w14:paraId="5447FD72" w14:textId="77777777" w:rsidR="00EA01EA" w:rsidRPr="00EA01EA" w:rsidRDefault="00EA01EA" w:rsidP="00EA01EA">
      <w:pPr>
        <w:pStyle w:val="EndNoteBibliography"/>
        <w:spacing w:after="0"/>
        <w:ind w:left="720" w:hanging="720"/>
      </w:pPr>
      <w:r w:rsidRPr="00EA01EA">
        <w:t>AKTER, S., D'AMBRA, J. &amp; RAY, P. 2011. An evaluation of PLS based complex models: the roles of power analysis, predictive relevance and GoF index.</w:t>
      </w:r>
    </w:p>
    <w:p w14:paraId="2955A8AA" w14:textId="77777777" w:rsidR="00EA01EA" w:rsidRPr="00EA01EA" w:rsidRDefault="00EA01EA" w:rsidP="00EA01EA">
      <w:pPr>
        <w:pStyle w:val="EndNoteBibliography"/>
        <w:spacing w:after="0"/>
        <w:ind w:left="720" w:hanging="720"/>
      </w:pPr>
      <w:r w:rsidRPr="00EA01EA">
        <w:t xml:space="preserve">AL-SHEYADI, A., MUYLDERMANS, L. &amp; KAUPPI, K. 2019. The complementarity of green supply chain management practices and the impact on environmental performance. </w:t>
      </w:r>
      <w:r w:rsidRPr="00EA01EA">
        <w:rPr>
          <w:i/>
        </w:rPr>
        <w:t>Journal of environmental management,</w:t>
      </w:r>
      <w:r w:rsidRPr="00EA01EA">
        <w:t xml:space="preserve"> 242</w:t>
      </w:r>
      <w:r w:rsidRPr="00EA01EA">
        <w:rPr>
          <w:b/>
        </w:rPr>
        <w:t>,</w:t>
      </w:r>
      <w:r w:rsidRPr="00EA01EA">
        <w:t xml:space="preserve"> 186-198.</w:t>
      </w:r>
    </w:p>
    <w:p w14:paraId="307A1BF7" w14:textId="77777777" w:rsidR="00EA01EA" w:rsidRPr="00EA01EA" w:rsidRDefault="00EA01EA" w:rsidP="00EA01EA">
      <w:pPr>
        <w:pStyle w:val="EndNoteBibliography"/>
        <w:spacing w:after="0"/>
        <w:ind w:left="720" w:hanging="720"/>
      </w:pPr>
      <w:r w:rsidRPr="00EA01EA">
        <w:t>BLUMBERG, S. J., BOUDREAUX, M. H., DAVERN, M. E., GANESH, N., LUKE, J. V. &amp; SODERBERG, K. 2011. Wireless substitution; state-level estimates from the National Health Interview Survey, January 2007-June 2010.</w:t>
      </w:r>
    </w:p>
    <w:p w14:paraId="6AF4787E" w14:textId="77777777" w:rsidR="00EA01EA" w:rsidRPr="00EA01EA" w:rsidRDefault="00EA01EA" w:rsidP="00EA01EA">
      <w:pPr>
        <w:pStyle w:val="EndNoteBibliography"/>
        <w:spacing w:after="0"/>
        <w:ind w:left="720" w:hanging="720"/>
      </w:pPr>
      <w:r w:rsidRPr="00EA01EA">
        <w:t xml:space="preserve">CARTER, C. R. &amp; ROGERS, D. S. 2008. A framework of sustainable supply chain management: moving toward new theory. </w:t>
      </w:r>
      <w:r w:rsidRPr="00EA01EA">
        <w:rPr>
          <w:i/>
        </w:rPr>
        <w:t>International journal of physical distribution &amp; logistics management,</w:t>
      </w:r>
      <w:r w:rsidRPr="00EA01EA">
        <w:t xml:space="preserve"> 38</w:t>
      </w:r>
      <w:r w:rsidRPr="00EA01EA">
        <w:rPr>
          <w:b/>
        </w:rPr>
        <w:t>,</w:t>
      </w:r>
      <w:r w:rsidRPr="00EA01EA">
        <w:t xml:space="preserve"> 360-387.</w:t>
      </w:r>
    </w:p>
    <w:p w14:paraId="4D824E1B" w14:textId="77777777" w:rsidR="00EA01EA" w:rsidRPr="00EA01EA" w:rsidRDefault="00EA01EA" w:rsidP="00EA01EA">
      <w:pPr>
        <w:pStyle w:val="EndNoteBibliography"/>
        <w:spacing w:after="0"/>
        <w:ind w:left="720" w:hanging="720"/>
      </w:pPr>
      <w:r w:rsidRPr="00EA01EA">
        <w:t xml:space="preserve">CHANG, C.-H. 2011. The influence of corporate environmental ethics on competitive advantage: The mediation role of green innovation. </w:t>
      </w:r>
      <w:r w:rsidRPr="00EA01EA">
        <w:rPr>
          <w:i/>
        </w:rPr>
        <w:t>Journal of business ethics,</w:t>
      </w:r>
      <w:r w:rsidRPr="00EA01EA">
        <w:t xml:space="preserve"> 104</w:t>
      </w:r>
      <w:r w:rsidRPr="00EA01EA">
        <w:rPr>
          <w:b/>
        </w:rPr>
        <w:t>,</w:t>
      </w:r>
      <w:r w:rsidRPr="00EA01EA">
        <w:t xml:space="preserve"> 361-370.</w:t>
      </w:r>
    </w:p>
    <w:p w14:paraId="71A43CF0" w14:textId="77777777" w:rsidR="00EA01EA" w:rsidRPr="00EA01EA" w:rsidRDefault="00EA01EA" w:rsidP="00EA01EA">
      <w:pPr>
        <w:pStyle w:val="EndNoteBibliography"/>
        <w:spacing w:after="0"/>
        <w:ind w:left="720" w:hanging="720"/>
      </w:pPr>
      <w:r w:rsidRPr="00EA01EA">
        <w:t xml:space="preserve">CHEN, L., LI, T. &amp; ZHANG, T. 2021. Supply chain leadership and firm performance: A meta-analysis. </w:t>
      </w:r>
      <w:r w:rsidRPr="00EA01EA">
        <w:rPr>
          <w:i/>
        </w:rPr>
        <w:t>International Journal of Production Economics,</w:t>
      </w:r>
      <w:r w:rsidRPr="00EA01EA">
        <w:t xml:space="preserve"> 235</w:t>
      </w:r>
      <w:r w:rsidRPr="00EA01EA">
        <w:rPr>
          <w:b/>
        </w:rPr>
        <w:t>,</w:t>
      </w:r>
      <w:r w:rsidRPr="00EA01EA">
        <w:t xml:space="preserve"> 108082.</w:t>
      </w:r>
    </w:p>
    <w:p w14:paraId="7BE066E7" w14:textId="77777777" w:rsidR="00EA01EA" w:rsidRPr="00EA01EA" w:rsidRDefault="00EA01EA" w:rsidP="00EA01EA">
      <w:pPr>
        <w:pStyle w:val="EndNoteBibliography"/>
        <w:spacing w:after="0"/>
        <w:ind w:left="720" w:hanging="720"/>
      </w:pPr>
      <w:r w:rsidRPr="00EA01EA">
        <w:t xml:space="preserve">CHIN, W. W. 2009. How to write up and report PLS analyses. </w:t>
      </w:r>
      <w:r w:rsidRPr="00EA01EA">
        <w:rPr>
          <w:i/>
        </w:rPr>
        <w:t>Handbook of partial least squares: Concepts, methods and applications.</w:t>
      </w:r>
      <w:r w:rsidRPr="00EA01EA">
        <w:t xml:space="preserve"> Springer.</w:t>
      </w:r>
    </w:p>
    <w:p w14:paraId="6315DC40" w14:textId="77777777" w:rsidR="00EA01EA" w:rsidRPr="00EA01EA" w:rsidRDefault="00EA01EA" w:rsidP="00EA01EA">
      <w:pPr>
        <w:pStyle w:val="EndNoteBibliography"/>
        <w:spacing w:after="0"/>
        <w:ind w:left="720" w:hanging="720"/>
      </w:pPr>
      <w:r w:rsidRPr="00EA01EA">
        <w:t xml:space="preserve">CHOI, D. &amp; HWANG, T. 2015. The impact of green supply chain management practices on firm performance: the role of collaborative capability. </w:t>
      </w:r>
      <w:r w:rsidRPr="00EA01EA">
        <w:rPr>
          <w:i/>
        </w:rPr>
        <w:t>Operations Management Research,</w:t>
      </w:r>
      <w:r w:rsidRPr="00EA01EA">
        <w:t xml:space="preserve"> 8</w:t>
      </w:r>
      <w:r w:rsidRPr="00EA01EA">
        <w:rPr>
          <w:b/>
        </w:rPr>
        <w:t>,</w:t>
      </w:r>
      <w:r w:rsidRPr="00EA01EA">
        <w:t xml:space="preserve"> 69-83.</w:t>
      </w:r>
    </w:p>
    <w:p w14:paraId="5E1104CE" w14:textId="77777777" w:rsidR="00EA01EA" w:rsidRPr="00EA01EA" w:rsidRDefault="00EA01EA" w:rsidP="00EA01EA">
      <w:pPr>
        <w:pStyle w:val="EndNoteBibliography"/>
        <w:spacing w:after="0"/>
        <w:ind w:left="720" w:hanging="720"/>
      </w:pPr>
      <w:r w:rsidRPr="00EA01EA">
        <w:t xml:space="preserve">CHOPRA, S. &amp; MEINDL, P. 2007. </w:t>
      </w:r>
      <w:r w:rsidRPr="00EA01EA">
        <w:rPr>
          <w:i/>
        </w:rPr>
        <w:t>Supply chain management. Strategy, planning &amp; operation</w:t>
      </w:r>
      <w:r w:rsidRPr="00EA01EA">
        <w:t>, Springer.</w:t>
      </w:r>
    </w:p>
    <w:p w14:paraId="79B9333B" w14:textId="77777777" w:rsidR="00EA01EA" w:rsidRPr="00EA01EA" w:rsidRDefault="00EA01EA" w:rsidP="00EA01EA">
      <w:pPr>
        <w:pStyle w:val="EndNoteBibliography"/>
        <w:spacing w:after="0"/>
        <w:ind w:left="720" w:hanging="720"/>
      </w:pPr>
      <w:r w:rsidRPr="00EA01EA">
        <w:t xml:space="preserve">CHOUDHARY, K. &amp; SANGWAN, K. S. 2022. Green supply chain management pressures, practices and performance: a critical literature review. </w:t>
      </w:r>
      <w:r w:rsidRPr="00EA01EA">
        <w:rPr>
          <w:i/>
        </w:rPr>
        <w:t>Benchmarking: An International Journal,</w:t>
      </w:r>
      <w:r w:rsidRPr="00EA01EA">
        <w:t xml:space="preserve"> 29</w:t>
      </w:r>
      <w:r w:rsidRPr="00EA01EA">
        <w:rPr>
          <w:b/>
        </w:rPr>
        <w:t>,</w:t>
      </w:r>
      <w:r w:rsidRPr="00EA01EA">
        <w:t xml:space="preserve"> 1393-1428.</w:t>
      </w:r>
    </w:p>
    <w:p w14:paraId="07BE3F9B" w14:textId="77777777" w:rsidR="00EA01EA" w:rsidRPr="00EA01EA" w:rsidRDefault="00EA01EA" w:rsidP="00EA01EA">
      <w:pPr>
        <w:pStyle w:val="EndNoteBibliography"/>
        <w:spacing w:after="0"/>
        <w:ind w:left="720" w:hanging="720"/>
      </w:pPr>
      <w:r w:rsidRPr="00EA01EA">
        <w:t xml:space="preserve">COHEN, J. 2013. </w:t>
      </w:r>
      <w:r w:rsidRPr="00EA01EA">
        <w:rPr>
          <w:i/>
        </w:rPr>
        <w:t>Statistical power analysis for the behavioral sciences</w:t>
      </w:r>
      <w:r w:rsidRPr="00EA01EA">
        <w:t>, routledge.</w:t>
      </w:r>
    </w:p>
    <w:p w14:paraId="1E9328F7" w14:textId="77777777" w:rsidR="00EA01EA" w:rsidRPr="00EA01EA" w:rsidRDefault="00EA01EA" w:rsidP="00EA01EA">
      <w:pPr>
        <w:pStyle w:val="EndNoteBibliography"/>
        <w:spacing w:after="0"/>
        <w:ind w:left="720" w:hanging="720"/>
      </w:pPr>
      <w:r w:rsidRPr="00EA01EA">
        <w:t xml:space="preserve">DUBEY, R., GUNASEKARAN, A., PAPADOPOULOS, T., CHILDE, S. J., SHIBIN, K. &amp; WAMBA, S. F. 2017. Sustainable supply chain management: framework and further research directions. </w:t>
      </w:r>
      <w:r w:rsidRPr="00EA01EA">
        <w:rPr>
          <w:i/>
        </w:rPr>
        <w:t>Journal of cleaner production,</w:t>
      </w:r>
      <w:r w:rsidRPr="00EA01EA">
        <w:t xml:space="preserve"> 142</w:t>
      </w:r>
      <w:r w:rsidRPr="00EA01EA">
        <w:rPr>
          <w:b/>
        </w:rPr>
        <w:t>,</w:t>
      </w:r>
      <w:r w:rsidRPr="00EA01EA">
        <w:t xml:space="preserve"> 1119-1130.</w:t>
      </w:r>
    </w:p>
    <w:p w14:paraId="5CBED7C5" w14:textId="77777777" w:rsidR="00EA01EA" w:rsidRPr="00EA01EA" w:rsidRDefault="00EA01EA" w:rsidP="00EA01EA">
      <w:pPr>
        <w:pStyle w:val="EndNoteBibliography"/>
        <w:spacing w:after="0"/>
        <w:ind w:left="720" w:hanging="720"/>
      </w:pPr>
      <w:r w:rsidRPr="00EA01EA">
        <w:lastRenderedPageBreak/>
        <w:t xml:space="preserve">ELTAYEB, T. &amp; ZAILANI, S. 2014. Going green through green supply chain initiatives toward environmental sustainability. </w:t>
      </w:r>
      <w:r w:rsidRPr="00EA01EA">
        <w:rPr>
          <w:i/>
        </w:rPr>
        <w:t>Operations and Supply Chain Management: An International Journal,</w:t>
      </w:r>
      <w:r w:rsidRPr="00EA01EA">
        <w:t xml:space="preserve"> 2</w:t>
      </w:r>
      <w:r w:rsidRPr="00EA01EA">
        <w:rPr>
          <w:b/>
        </w:rPr>
        <w:t>,</w:t>
      </w:r>
      <w:r w:rsidRPr="00EA01EA">
        <w:t xml:space="preserve"> 93-110.</w:t>
      </w:r>
    </w:p>
    <w:p w14:paraId="13F801E8" w14:textId="77777777" w:rsidR="00EA01EA" w:rsidRPr="00EA01EA" w:rsidRDefault="00EA01EA" w:rsidP="00EA01EA">
      <w:pPr>
        <w:pStyle w:val="EndNoteBibliography"/>
        <w:spacing w:after="0"/>
        <w:ind w:left="720" w:hanging="720"/>
      </w:pPr>
      <w:r w:rsidRPr="00EA01EA">
        <w:t xml:space="preserve">FORNELL, C. &amp; LARCKER, D. F. 1981. Evaluating structural equation models with unobservable variables and measurement error. </w:t>
      </w:r>
      <w:r w:rsidRPr="00EA01EA">
        <w:rPr>
          <w:i/>
        </w:rPr>
        <w:t>Journal of marketing research,</w:t>
      </w:r>
      <w:r w:rsidRPr="00EA01EA">
        <w:t xml:space="preserve"> 18</w:t>
      </w:r>
      <w:r w:rsidRPr="00EA01EA">
        <w:rPr>
          <w:b/>
        </w:rPr>
        <w:t>,</w:t>
      </w:r>
      <w:r w:rsidRPr="00EA01EA">
        <w:t xml:space="preserve"> 39-50.</w:t>
      </w:r>
    </w:p>
    <w:p w14:paraId="0C59EA39" w14:textId="77777777" w:rsidR="00EA01EA" w:rsidRPr="00EA01EA" w:rsidRDefault="00EA01EA" w:rsidP="00EA01EA">
      <w:pPr>
        <w:pStyle w:val="EndNoteBibliography"/>
        <w:spacing w:after="0"/>
        <w:ind w:left="720" w:hanging="720"/>
      </w:pPr>
      <w:r w:rsidRPr="00EA01EA">
        <w:t xml:space="preserve">GALLEAR, D., GHOBADIAN, A. &amp; CHEN, W. 2012. Corporate responsibility, supply chain partnership and performance: An empirical examination. </w:t>
      </w:r>
      <w:r w:rsidRPr="00EA01EA">
        <w:rPr>
          <w:i/>
        </w:rPr>
        <w:t>International Journal of Production Economics,</w:t>
      </w:r>
      <w:r w:rsidRPr="00EA01EA">
        <w:t xml:space="preserve"> 140</w:t>
      </w:r>
      <w:r w:rsidRPr="00EA01EA">
        <w:rPr>
          <w:b/>
        </w:rPr>
        <w:t>,</w:t>
      </w:r>
      <w:r w:rsidRPr="00EA01EA">
        <w:t xml:space="preserve"> 83-91.</w:t>
      </w:r>
    </w:p>
    <w:p w14:paraId="55CB992D" w14:textId="77777777" w:rsidR="00EA01EA" w:rsidRPr="00EA01EA" w:rsidRDefault="00EA01EA" w:rsidP="00EA01EA">
      <w:pPr>
        <w:pStyle w:val="EndNoteBibliography"/>
        <w:spacing w:after="0"/>
        <w:ind w:left="720" w:hanging="720"/>
      </w:pPr>
      <w:r w:rsidRPr="00EA01EA">
        <w:t xml:space="preserve">GE, G. L. &amp; DING, D. Z. 2005. Market orientation, competitive strategy and firm performance: an empirical study of Chinese firms. </w:t>
      </w:r>
      <w:r w:rsidRPr="00EA01EA">
        <w:rPr>
          <w:i/>
        </w:rPr>
        <w:t>Journal of Global Marketing,</w:t>
      </w:r>
      <w:r w:rsidRPr="00EA01EA">
        <w:t xml:space="preserve"> 18</w:t>
      </w:r>
      <w:r w:rsidRPr="00EA01EA">
        <w:rPr>
          <w:b/>
        </w:rPr>
        <w:t>,</w:t>
      </w:r>
      <w:r w:rsidRPr="00EA01EA">
        <w:t xml:space="preserve"> 115-142.</w:t>
      </w:r>
    </w:p>
    <w:p w14:paraId="259FB0A1" w14:textId="77777777" w:rsidR="00EA01EA" w:rsidRPr="00EA01EA" w:rsidRDefault="00EA01EA" w:rsidP="00EA01EA">
      <w:pPr>
        <w:pStyle w:val="EndNoteBibliography"/>
        <w:spacing w:after="0"/>
        <w:ind w:left="720" w:hanging="720"/>
      </w:pPr>
      <w:r w:rsidRPr="00EA01EA">
        <w:t xml:space="preserve">GEFEN, D., RIGDON, E. E. &amp; STRAUB, D. 2011. Editor's comments: an update and extension to SEM guidelines for administrative and social science research. </w:t>
      </w:r>
      <w:r w:rsidRPr="00EA01EA">
        <w:rPr>
          <w:i/>
        </w:rPr>
        <w:t>MIS quarterly</w:t>
      </w:r>
      <w:r w:rsidRPr="00EA01EA">
        <w:rPr>
          <w:b/>
        </w:rPr>
        <w:t>,</w:t>
      </w:r>
      <w:r w:rsidRPr="00EA01EA">
        <w:t xml:space="preserve"> iii-xiv.</w:t>
      </w:r>
    </w:p>
    <w:p w14:paraId="2E7209B0" w14:textId="77777777" w:rsidR="00EA01EA" w:rsidRPr="00EA01EA" w:rsidRDefault="00EA01EA" w:rsidP="00EA01EA">
      <w:pPr>
        <w:pStyle w:val="EndNoteBibliography"/>
        <w:spacing w:after="0"/>
        <w:ind w:left="720" w:hanging="720"/>
      </w:pPr>
      <w:r w:rsidRPr="00EA01EA">
        <w:t xml:space="preserve">GEORGE, D. &amp; MALLERY, M. 2010. SPSS for windows step bysstep: A simple guide and reference. </w:t>
      </w:r>
      <w:r w:rsidRPr="00EA01EA">
        <w:rPr>
          <w:i/>
        </w:rPr>
        <w:t>Baston: Allyn &amp; Bacon</w:t>
      </w:r>
      <w:r w:rsidRPr="00EA01EA">
        <w:t>.</w:t>
      </w:r>
    </w:p>
    <w:p w14:paraId="709BC0FD" w14:textId="77777777" w:rsidR="00EA01EA" w:rsidRPr="00EA01EA" w:rsidRDefault="00EA01EA" w:rsidP="00EA01EA">
      <w:pPr>
        <w:pStyle w:val="EndNoteBibliography"/>
        <w:spacing w:after="0"/>
        <w:ind w:left="720" w:hanging="720"/>
      </w:pPr>
      <w:r w:rsidRPr="00EA01EA">
        <w:t>HAIR, J. F., ANDERSON, R. E., BABIN, B. J. &amp; BLACK, W. C. 2010. Multivariate data analysis: A global perspective (Vol. 7). Upper Saddle River, NJ: Pearson.</w:t>
      </w:r>
    </w:p>
    <w:p w14:paraId="027BEBF7" w14:textId="77777777" w:rsidR="00EA01EA" w:rsidRPr="00EA01EA" w:rsidRDefault="00EA01EA" w:rsidP="00EA01EA">
      <w:pPr>
        <w:pStyle w:val="EndNoteBibliography"/>
        <w:spacing w:after="0"/>
        <w:ind w:left="720" w:hanging="720"/>
      </w:pPr>
      <w:r w:rsidRPr="00EA01EA">
        <w:t xml:space="preserve">HAIR, J. F., SARSTEDT, M., PIEPER, T. M. &amp; RINGLE, C. M. 2012. The use of partial least squares structural equation modeling in strategic management research: a review of past practices and recommendations for future applications. </w:t>
      </w:r>
      <w:r w:rsidRPr="00EA01EA">
        <w:rPr>
          <w:i/>
        </w:rPr>
        <w:t>Long range planning,</w:t>
      </w:r>
      <w:r w:rsidRPr="00EA01EA">
        <w:t xml:space="preserve"> 45</w:t>
      </w:r>
      <w:r w:rsidRPr="00EA01EA">
        <w:rPr>
          <w:b/>
        </w:rPr>
        <w:t>,</w:t>
      </w:r>
      <w:r w:rsidRPr="00EA01EA">
        <w:t xml:space="preserve"> 320-340.</w:t>
      </w:r>
    </w:p>
    <w:p w14:paraId="5E516A13" w14:textId="09AEEEDF" w:rsidR="00EA01EA" w:rsidRPr="00EA01EA" w:rsidRDefault="00EA01EA" w:rsidP="00EA01EA">
      <w:pPr>
        <w:pStyle w:val="EndNoteBibliography"/>
        <w:spacing w:after="0"/>
        <w:ind w:left="720" w:hanging="720"/>
      </w:pPr>
      <w:r w:rsidRPr="00EA01EA">
        <w:t xml:space="preserve">HAIR JR, J., ANDERSON, R., TATHAM, R. &amp; BLACK, W. 1998. Multivariate data analysis 5th ed Prentice Hall Upper Saddle River. </w:t>
      </w:r>
      <w:r w:rsidRPr="00EA01EA">
        <w:rPr>
          <w:i/>
        </w:rPr>
        <w:t xml:space="preserve">NJ. Retrieved from </w:t>
      </w:r>
      <w:hyperlink r:id="rId11" w:history="1">
        <w:r w:rsidRPr="00EA01EA">
          <w:rPr>
            <w:rStyle w:val="Hyperlink"/>
            <w:i/>
          </w:rPr>
          <w:t>https://www</w:t>
        </w:r>
      </w:hyperlink>
      <w:r w:rsidRPr="00EA01EA">
        <w:rPr>
          <w:i/>
        </w:rPr>
        <w:t>. scirp. org/(S (351jmbntvnsjt1aadkpo szje))/reference/ReferencesPapers. aspx</w:t>
      </w:r>
      <w:r w:rsidRPr="00EA01EA">
        <w:t>.</w:t>
      </w:r>
    </w:p>
    <w:p w14:paraId="0479E30F" w14:textId="77777777" w:rsidR="00EA01EA" w:rsidRPr="00EA01EA" w:rsidRDefault="00EA01EA" w:rsidP="00EA01EA">
      <w:pPr>
        <w:pStyle w:val="EndNoteBibliography"/>
        <w:spacing w:after="0"/>
        <w:ind w:left="720" w:hanging="720"/>
      </w:pPr>
      <w:r w:rsidRPr="00EA01EA">
        <w:t xml:space="preserve">HANDFIELD, R. &amp; PANNESI, R. 1995. Antecedents of leadtime competitiveness in make-to-order manufacturing firms. </w:t>
      </w:r>
      <w:r w:rsidRPr="00EA01EA">
        <w:rPr>
          <w:i/>
        </w:rPr>
        <w:t>The International Journal of Production Research,</w:t>
      </w:r>
      <w:r w:rsidRPr="00EA01EA">
        <w:t xml:space="preserve"> 33</w:t>
      </w:r>
      <w:r w:rsidRPr="00EA01EA">
        <w:rPr>
          <w:b/>
        </w:rPr>
        <w:t>,</w:t>
      </w:r>
      <w:r w:rsidRPr="00EA01EA">
        <w:t xml:space="preserve"> 511-537.</w:t>
      </w:r>
    </w:p>
    <w:p w14:paraId="0B928707" w14:textId="77777777" w:rsidR="00EA01EA" w:rsidRPr="00EA01EA" w:rsidRDefault="00EA01EA" w:rsidP="00EA01EA">
      <w:pPr>
        <w:pStyle w:val="EndNoteBibliography"/>
        <w:spacing w:after="0"/>
        <w:ind w:left="720" w:hanging="720"/>
      </w:pPr>
      <w:r w:rsidRPr="00EA01EA">
        <w:t xml:space="preserve">HENSELER, J., RINGLE, C. M. &amp; SARSTEDT, M. 2015. A new criterion for assessing discriminant validity in variance-based structural equation modeling. </w:t>
      </w:r>
      <w:r w:rsidRPr="00EA01EA">
        <w:rPr>
          <w:i/>
        </w:rPr>
        <w:t>Journal of the academy of marketing science,</w:t>
      </w:r>
      <w:r w:rsidRPr="00EA01EA">
        <w:t xml:space="preserve"> 43</w:t>
      </w:r>
      <w:r w:rsidRPr="00EA01EA">
        <w:rPr>
          <w:b/>
        </w:rPr>
        <w:t>,</w:t>
      </w:r>
      <w:r w:rsidRPr="00EA01EA">
        <w:t xml:space="preserve"> 115-135.</w:t>
      </w:r>
    </w:p>
    <w:p w14:paraId="7788EE11" w14:textId="77777777" w:rsidR="00EA01EA" w:rsidRPr="00EA01EA" w:rsidRDefault="00EA01EA" w:rsidP="00EA01EA">
      <w:pPr>
        <w:pStyle w:val="EndNoteBibliography"/>
        <w:spacing w:after="0"/>
        <w:ind w:left="720" w:hanging="720"/>
      </w:pPr>
      <w:r w:rsidRPr="00EA01EA">
        <w:t xml:space="preserve">HOHENSTEIN, N.-O., FEISEL, E. &amp; HARTMANN, E. 2014. Human resource management issues in supply chain management research: a systematic literature review from 1998 to 2014. </w:t>
      </w:r>
      <w:r w:rsidRPr="00EA01EA">
        <w:rPr>
          <w:i/>
        </w:rPr>
        <w:t>International Journal of Physical Distribution &amp; Logistics Management,</w:t>
      </w:r>
      <w:r w:rsidRPr="00EA01EA">
        <w:t xml:space="preserve"> 44</w:t>
      </w:r>
      <w:r w:rsidRPr="00EA01EA">
        <w:rPr>
          <w:b/>
        </w:rPr>
        <w:t>,</w:t>
      </w:r>
      <w:r w:rsidRPr="00EA01EA">
        <w:t xml:space="preserve"> 434-463.</w:t>
      </w:r>
    </w:p>
    <w:p w14:paraId="3E2D44F9" w14:textId="77777777" w:rsidR="00EA01EA" w:rsidRPr="00EA01EA" w:rsidRDefault="00EA01EA" w:rsidP="00EA01EA">
      <w:pPr>
        <w:pStyle w:val="EndNoteBibliography"/>
        <w:spacing w:after="0"/>
        <w:ind w:left="720" w:hanging="720"/>
      </w:pPr>
      <w:r w:rsidRPr="00EA01EA">
        <w:t xml:space="preserve">HOLMBERG, R. 2000. Organizational learning and participation: Some critical reflections from a relational perspective. </w:t>
      </w:r>
      <w:r w:rsidRPr="00EA01EA">
        <w:rPr>
          <w:i/>
        </w:rPr>
        <w:t>European journal of work and organizational psychology,</w:t>
      </w:r>
      <w:r w:rsidRPr="00EA01EA">
        <w:t xml:space="preserve"> 9</w:t>
      </w:r>
      <w:r w:rsidRPr="00EA01EA">
        <w:rPr>
          <w:b/>
        </w:rPr>
        <w:t>,</w:t>
      </w:r>
      <w:r w:rsidRPr="00EA01EA">
        <w:t xml:space="preserve"> 177-188.</w:t>
      </w:r>
    </w:p>
    <w:p w14:paraId="64CDB7FD" w14:textId="77777777" w:rsidR="00EA01EA" w:rsidRPr="00EA01EA" w:rsidRDefault="00EA01EA" w:rsidP="00EA01EA">
      <w:pPr>
        <w:pStyle w:val="EndNoteBibliography"/>
        <w:spacing w:after="0"/>
        <w:ind w:left="720" w:hanging="720"/>
      </w:pPr>
      <w:r w:rsidRPr="00EA01EA">
        <w:t xml:space="preserve">HOSAIN, M. S. 2021. What does it Take to be Green? Evidence from Asia and the Pacific. </w:t>
      </w:r>
      <w:r w:rsidRPr="00EA01EA">
        <w:rPr>
          <w:i/>
        </w:rPr>
        <w:t>Journal of Sustainable Development Studies,</w:t>
      </w:r>
      <w:r w:rsidRPr="00EA01EA">
        <w:t xml:space="preserve"> 14.</w:t>
      </w:r>
    </w:p>
    <w:p w14:paraId="592A9AD4" w14:textId="77777777" w:rsidR="00EA01EA" w:rsidRPr="00EA01EA" w:rsidRDefault="00EA01EA" w:rsidP="00EA01EA">
      <w:pPr>
        <w:pStyle w:val="EndNoteBibliography"/>
        <w:spacing w:after="0"/>
        <w:ind w:left="720" w:hanging="720"/>
      </w:pPr>
      <w:r w:rsidRPr="00EA01EA">
        <w:t xml:space="preserve">KESSLER, E. H. &amp; CHAKRABARTI, A. K. 1996. Innovation speed: A conceptual model of context, antecedents, and outcomes. </w:t>
      </w:r>
      <w:r w:rsidRPr="00EA01EA">
        <w:rPr>
          <w:i/>
        </w:rPr>
        <w:t>Academy of management review,</w:t>
      </w:r>
      <w:r w:rsidRPr="00EA01EA">
        <w:t xml:space="preserve"> 21</w:t>
      </w:r>
      <w:r w:rsidRPr="00EA01EA">
        <w:rPr>
          <w:b/>
        </w:rPr>
        <w:t>,</w:t>
      </w:r>
      <w:r w:rsidRPr="00EA01EA">
        <w:t xml:space="preserve"> 1143-1191.</w:t>
      </w:r>
    </w:p>
    <w:p w14:paraId="3A5AE8B6" w14:textId="77777777" w:rsidR="00EA01EA" w:rsidRPr="00EA01EA" w:rsidRDefault="00EA01EA" w:rsidP="00EA01EA">
      <w:pPr>
        <w:pStyle w:val="EndNoteBibliography"/>
        <w:spacing w:after="0"/>
        <w:ind w:left="720" w:hanging="720"/>
      </w:pPr>
      <w:r w:rsidRPr="00EA01EA">
        <w:t xml:space="preserve">KOCK, N. 2015. Common method bias in PLS-SEM: A full collinearity assessment approach. </w:t>
      </w:r>
      <w:r w:rsidRPr="00EA01EA">
        <w:rPr>
          <w:i/>
        </w:rPr>
        <w:t>International Journal of e-Collaboration (ijec),</w:t>
      </w:r>
      <w:r w:rsidRPr="00EA01EA">
        <w:t xml:space="preserve"> 11</w:t>
      </w:r>
      <w:r w:rsidRPr="00EA01EA">
        <w:rPr>
          <w:b/>
        </w:rPr>
        <w:t>,</w:t>
      </w:r>
      <w:r w:rsidRPr="00EA01EA">
        <w:t xml:space="preserve"> 1-10.</w:t>
      </w:r>
    </w:p>
    <w:p w14:paraId="74856DFC" w14:textId="77777777" w:rsidR="00EA01EA" w:rsidRPr="00EA01EA" w:rsidRDefault="00EA01EA" w:rsidP="00EA01EA">
      <w:pPr>
        <w:pStyle w:val="EndNoteBibliography"/>
        <w:spacing w:after="0"/>
        <w:ind w:left="720" w:hanging="720"/>
      </w:pPr>
      <w:r w:rsidRPr="00EA01EA">
        <w:t>KOUFTEROS, X., VONDEREMBSE, M. &amp; DOLL, W. Competitive capabilities: measurement and relationships.  Proceedings Decision Science Institute, 1997. 1067-1068.</w:t>
      </w:r>
    </w:p>
    <w:p w14:paraId="7E42A4D2" w14:textId="77777777" w:rsidR="00EA01EA" w:rsidRPr="00EA01EA" w:rsidRDefault="00EA01EA" w:rsidP="00EA01EA">
      <w:pPr>
        <w:pStyle w:val="EndNoteBibliography"/>
        <w:spacing w:after="0"/>
        <w:ind w:left="720" w:hanging="720"/>
      </w:pPr>
      <w:r w:rsidRPr="00EA01EA">
        <w:t xml:space="preserve">LI, S., RAGU-NATHAN, B., RAGU-NATHAN, T. &amp; RAO, S. S. 2006. The impact of supply chain management practices on competitive advantage and organizational performance. </w:t>
      </w:r>
      <w:r w:rsidRPr="00EA01EA">
        <w:rPr>
          <w:i/>
        </w:rPr>
        <w:t>Omega,</w:t>
      </w:r>
      <w:r w:rsidRPr="00EA01EA">
        <w:t xml:space="preserve"> 34</w:t>
      </w:r>
      <w:r w:rsidRPr="00EA01EA">
        <w:rPr>
          <w:b/>
        </w:rPr>
        <w:t>,</w:t>
      </w:r>
      <w:r w:rsidRPr="00EA01EA">
        <w:t xml:space="preserve"> 107-124.</w:t>
      </w:r>
    </w:p>
    <w:p w14:paraId="29D8BF5D" w14:textId="77777777" w:rsidR="00EA01EA" w:rsidRPr="00EA01EA" w:rsidRDefault="00EA01EA" w:rsidP="00EA01EA">
      <w:pPr>
        <w:pStyle w:val="EndNoteBibliography"/>
        <w:spacing w:after="0"/>
        <w:ind w:left="720" w:hanging="720"/>
      </w:pPr>
      <w:r w:rsidRPr="00EA01EA">
        <w:t xml:space="preserve">LIDEN, R. C. &amp; MASLYN, J. M. 1998. Multidimensionality of leader-member exchange: An empirical assessment through scale development. </w:t>
      </w:r>
      <w:r w:rsidRPr="00EA01EA">
        <w:rPr>
          <w:i/>
        </w:rPr>
        <w:t>Journal of management,</w:t>
      </w:r>
      <w:r w:rsidRPr="00EA01EA">
        <w:t xml:space="preserve"> 24</w:t>
      </w:r>
      <w:r w:rsidRPr="00EA01EA">
        <w:rPr>
          <w:b/>
        </w:rPr>
        <w:t>,</w:t>
      </w:r>
      <w:r w:rsidRPr="00EA01EA">
        <w:t xml:space="preserve"> 43-72.</w:t>
      </w:r>
    </w:p>
    <w:p w14:paraId="11454DE4" w14:textId="77777777" w:rsidR="00EA01EA" w:rsidRPr="00EA01EA" w:rsidRDefault="00EA01EA" w:rsidP="00EA01EA">
      <w:pPr>
        <w:pStyle w:val="EndNoteBibliography"/>
        <w:spacing w:after="0"/>
        <w:ind w:left="720" w:hanging="720"/>
      </w:pPr>
      <w:r w:rsidRPr="00EA01EA">
        <w:t xml:space="preserve">LIU, A., ZHU, Q., XU, L., LU, Q. &amp; FAN, Y. 2021. Sustainable supply chain management for perishable products in emerging markets: An integrated location-inventory-routing model. </w:t>
      </w:r>
      <w:r w:rsidRPr="00EA01EA">
        <w:rPr>
          <w:i/>
        </w:rPr>
        <w:t>Transportation Research Part E: Logistics and Transportation Review,</w:t>
      </w:r>
      <w:r w:rsidRPr="00EA01EA">
        <w:t xml:space="preserve"> 150</w:t>
      </w:r>
      <w:r w:rsidRPr="00EA01EA">
        <w:rPr>
          <w:b/>
        </w:rPr>
        <w:t>,</w:t>
      </w:r>
      <w:r w:rsidRPr="00EA01EA">
        <w:t xml:space="preserve"> 102319.</w:t>
      </w:r>
    </w:p>
    <w:p w14:paraId="4C95EF1A" w14:textId="77777777" w:rsidR="00EA01EA" w:rsidRPr="00EA01EA" w:rsidRDefault="00EA01EA" w:rsidP="00EA01EA">
      <w:pPr>
        <w:pStyle w:val="EndNoteBibliography"/>
        <w:spacing w:after="0"/>
        <w:ind w:left="720" w:hanging="720"/>
      </w:pPr>
      <w:r w:rsidRPr="00EA01EA">
        <w:lastRenderedPageBreak/>
        <w:t xml:space="preserve">LIU, J., FENG, Y., ZHU, Q. &amp; SARKIS, J. 2018. Green supply chain management and the circular economy: Reviewing theory for advancement of both fields. </w:t>
      </w:r>
      <w:r w:rsidRPr="00EA01EA">
        <w:rPr>
          <w:i/>
        </w:rPr>
        <w:t>International Journal of Physical Distribution &amp; Logistics Management,</w:t>
      </w:r>
      <w:r w:rsidRPr="00EA01EA">
        <w:t xml:space="preserve"> 48</w:t>
      </w:r>
      <w:r w:rsidRPr="00EA01EA">
        <w:rPr>
          <w:b/>
        </w:rPr>
        <w:t>,</w:t>
      </w:r>
      <w:r w:rsidRPr="00EA01EA">
        <w:t xml:space="preserve"> 794-817.</w:t>
      </w:r>
    </w:p>
    <w:p w14:paraId="120BBCAD" w14:textId="77777777" w:rsidR="00EA01EA" w:rsidRPr="00EA01EA" w:rsidRDefault="00EA01EA" w:rsidP="00EA01EA">
      <w:pPr>
        <w:pStyle w:val="EndNoteBibliography"/>
        <w:spacing w:after="0"/>
        <w:ind w:left="720" w:hanging="720"/>
      </w:pPr>
      <w:r w:rsidRPr="00EA01EA">
        <w:t xml:space="preserve">LUTHRA, S., GARG, D. &amp; HALEEM, A. 2014. Green supply chain management: Implementation and performance–a literature review and some issues. </w:t>
      </w:r>
      <w:r w:rsidRPr="00EA01EA">
        <w:rPr>
          <w:i/>
        </w:rPr>
        <w:t>Journal of Advances in Management Research,</w:t>
      </w:r>
      <w:r w:rsidRPr="00EA01EA">
        <w:t xml:space="preserve"> 11</w:t>
      </w:r>
      <w:r w:rsidRPr="00EA01EA">
        <w:rPr>
          <w:b/>
        </w:rPr>
        <w:t>,</w:t>
      </w:r>
      <w:r w:rsidRPr="00EA01EA">
        <w:t xml:space="preserve"> 20-46.</w:t>
      </w:r>
    </w:p>
    <w:p w14:paraId="6B4E0F93" w14:textId="77777777" w:rsidR="00EA01EA" w:rsidRPr="00EA01EA" w:rsidRDefault="00EA01EA" w:rsidP="00EA01EA">
      <w:pPr>
        <w:pStyle w:val="EndNoteBibliography"/>
        <w:spacing w:after="0"/>
        <w:ind w:left="720" w:hanging="720"/>
      </w:pPr>
      <w:r w:rsidRPr="00EA01EA">
        <w:t xml:space="preserve">MAHESHWARI, B., KUMAR, V. &amp; KUMAR, U. 2006. Optimizing success in supply chain partnerships. </w:t>
      </w:r>
      <w:r w:rsidRPr="00EA01EA">
        <w:rPr>
          <w:i/>
        </w:rPr>
        <w:t>Journal of Enterprise Information Management,</w:t>
      </w:r>
      <w:r w:rsidRPr="00EA01EA">
        <w:t xml:space="preserve"> 19</w:t>
      </w:r>
      <w:r w:rsidRPr="00EA01EA">
        <w:rPr>
          <w:b/>
        </w:rPr>
        <w:t>,</w:t>
      </w:r>
      <w:r w:rsidRPr="00EA01EA">
        <w:t xml:space="preserve"> 277-291.</w:t>
      </w:r>
    </w:p>
    <w:p w14:paraId="052982E9" w14:textId="77777777" w:rsidR="00EA01EA" w:rsidRPr="00EA01EA" w:rsidRDefault="00EA01EA" w:rsidP="00EA01EA">
      <w:pPr>
        <w:pStyle w:val="EndNoteBibliography"/>
        <w:spacing w:after="0"/>
        <w:ind w:left="720" w:hanging="720"/>
      </w:pPr>
      <w:r w:rsidRPr="00EA01EA">
        <w:t xml:space="preserve">MASA’DEH, R. E., ALANANZEH, O., ALGIATHEEN, N., RYATI, R., ALBAYYARI, R. &amp; TARHINI, A. 2017. The impact of employee’s perception of implementing green supply chain management on hotel’s economic and operational performance. </w:t>
      </w:r>
      <w:r w:rsidRPr="00EA01EA">
        <w:rPr>
          <w:i/>
        </w:rPr>
        <w:t>Journal of Hospitality and Tourism Technology,</w:t>
      </w:r>
      <w:r w:rsidRPr="00EA01EA">
        <w:t xml:space="preserve"> 8</w:t>
      </w:r>
      <w:r w:rsidRPr="00EA01EA">
        <w:rPr>
          <w:b/>
        </w:rPr>
        <w:t>,</w:t>
      </w:r>
      <w:r w:rsidRPr="00EA01EA">
        <w:t xml:space="preserve"> 395-416.</w:t>
      </w:r>
    </w:p>
    <w:p w14:paraId="0D37FD42" w14:textId="77777777" w:rsidR="00EA01EA" w:rsidRPr="00EA01EA" w:rsidRDefault="00EA01EA" w:rsidP="00EA01EA">
      <w:pPr>
        <w:pStyle w:val="EndNoteBibliography"/>
        <w:spacing w:after="0"/>
        <w:ind w:left="720" w:hanging="720"/>
      </w:pPr>
      <w:r w:rsidRPr="00EA01EA">
        <w:t xml:space="preserve">MENTZER, J. T., MIN, S. &amp; ZACHARIA, Z. G. 2000. The nature of interfirm partnering in supply chain management. </w:t>
      </w:r>
      <w:r w:rsidRPr="00EA01EA">
        <w:rPr>
          <w:i/>
        </w:rPr>
        <w:t>Journal of retailing,</w:t>
      </w:r>
      <w:r w:rsidRPr="00EA01EA">
        <w:t xml:space="preserve"> 76</w:t>
      </w:r>
      <w:r w:rsidRPr="00EA01EA">
        <w:rPr>
          <w:b/>
        </w:rPr>
        <w:t>,</w:t>
      </w:r>
      <w:r w:rsidRPr="00EA01EA">
        <w:t xml:space="preserve"> 549-568.</w:t>
      </w:r>
    </w:p>
    <w:p w14:paraId="0132B010" w14:textId="77777777" w:rsidR="00EA01EA" w:rsidRPr="00EA01EA" w:rsidRDefault="00EA01EA" w:rsidP="00EA01EA">
      <w:pPr>
        <w:pStyle w:val="EndNoteBibliography"/>
        <w:spacing w:after="0"/>
        <w:ind w:left="720" w:hanging="720"/>
      </w:pPr>
      <w:r w:rsidRPr="00EA01EA">
        <w:t xml:space="preserve">MITRA, S. &amp; DATTA, P. P. 2014. Adoption of green supply chain management practices and their impact on performance: an exploratory study of Indian manufacturing firms. </w:t>
      </w:r>
      <w:r w:rsidRPr="00EA01EA">
        <w:rPr>
          <w:i/>
        </w:rPr>
        <w:t>International journal of production research,</w:t>
      </w:r>
      <w:r w:rsidRPr="00EA01EA">
        <w:t xml:space="preserve"> 52</w:t>
      </w:r>
      <w:r w:rsidRPr="00EA01EA">
        <w:rPr>
          <w:b/>
        </w:rPr>
        <w:t>,</w:t>
      </w:r>
      <w:r w:rsidRPr="00EA01EA">
        <w:t xml:space="preserve"> 2085-2107.</w:t>
      </w:r>
    </w:p>
    <w:p w14:paraId="2AD764F8" w14:textId="77777777" w:rsidR="00EA01EA" w:rsidRPr="00EA01EA" w:rsidRDefault="00EA01EA" w:rsidP="00EA01EA">
      <w:pPr>
        <w:pStyle w:val="EndNoteBibliography"/>
        <w:spacing w:after="0"/>
        <w:ind w:left="720" w:hanging="720"/>
      </w:pPr>
      <w:r w:rsidRPr="00EA01EA">
        <w:t xml:space="preserve">MUSTAFI, M. A. A., DONG, Y.-J., HOSAIN, M. S., AMIN, M. B., RAHAMAN, M. A. &amp; ABDULLAH, M. 2024. Green Supply Chain Management Practices and Organizational Performance: A Mediated Moderation Model with Second-Order Constructs. </w:t>
      </w:r>
      <w:r w:rsidRPr="00EA01EA">
        <w:rPr>
          <w:i/>
        </w:rPr>
        <w:t>Sustainability,</w:t>
      </w:r>
      <w:r w:rsidRPr="00EA01EA">
        <w:t xml:space="preserve"> 16</w:t>
      </w:r>
      <w:r w:rsidRPr="00EA01EA">
        <w:rPr>
          <w:b/>
        </w:rPr>
        <w:t>,</w:t>
      </w:r>
      <w:r w:rsidRPr="00EA01EA">
        <w:t xml:space="preserve"> 6843.</w:t>
      </w:r>
    </w:p>
    <w:p w14:paraId="28894DFF" w14:textId="77777777" w:rsidR="00EA01EA" w:rsidRPr="00EA01EA" w:rsidRDefault="00EA01EA" w:rsidP="00EA01EA">
      <w:pPr>
        <w:pStyle w:val="EndNoteBibliography"/>
        <w:spacing w:after="0"/>
        <w:ind w:left="720" w:hanging="720"/>
      </w:pPr>
      <w:r w:rsidRPr="00EA01EA">
        <w:t xml:space="preserve">NAMAGEMBE, S., RYAN, S. &amp; SRIDHARAN, R. 2019. Green supply chain practice adoption and firm performance: manufacturing SMEs in Uganda. </w:t>
      </w:r>
      <w:r w:rsidRPr="00EA01EA">
        <w:rPr>
          <w:i/>
        </w:rPr>
        <w:t>Management of Environmental Quality: An International Journal,</w:t>
      </w:r>
      <w:r w:rsidRPr="00EA01EA">
        <w:t xml:space="preserve"> 30</w:t>
      </w:r>
      <w:r w:rsidRPr="00EA01EA">
        <w:rPr>
          <w:b/>
        </w:rPr>
        <w:t>,</w:t>
      </w:r>
      <w:r w:rsidRPr="00EA01EA">
        <w:t xml:space="preserve"> 5-35.</w:t>
      </w:r>
    </w:p>
    <w:p w14:paraId="6A5AC671" w14:textId="77777777" w:rsidR="00EA01EA" w:rsidRPr="00EA01EA" w:rsidRDefault="00EA01EA" w:rsidP="00EA01EA">
      <w:pPr>
        <w:pStyle w:val="EndNoteBibliography"/>
        <w:spacing w:after="0"/>
        <w:ind w:left="720" w:hanging="720"/>
      </w:pPr>
      <w:r w:rsidRPr="00EA01EA">
        <w:t xml:space="preserve">PENG, D. X. &amp; LAI, F. 2012. Using partial least squares in operations management research: A practical guideline and summary of past research. </w:t>
      </w:r>
      <w:r w:rsidRPr="00EA01EA">
        <w:rPr>
          <w:i/>
        </w:rPr>
        <w:t>Journal of operations management,</w:t>
      </w:r>
      <w:r w:rsidRPr="00EA01EA">
        <w:t xml:space="preserve"> 30</w:t>
      </w:r>
      <w:r w:rsidRPr="00EA01EA">
        <w:rPr>
          <w:b/>
        </w:rPr>
        <w:t>,</w:t>
      </w:r>
      <w:r w:rsidRPr="00EA01EA">
        <w:t xml:space="preserve"> 467-480.</w:t>
      </w:r>
    </w:p>
    <w:p w14:paraId="40A0D6D9" w14:textId="77777777" w:rsidR="00EA01EA" w:rsidRPr="00EA01EA" w:rsidRDefault="00EA01EA" w:rsidP="00EA01EA">
      <w:pPr>
        <w:pStyle w:val="EndNoteBibliography"/>
        <w:spacing w:after="0"/>
        <w:ind w:left="720" w:hanging="720"/>
      </w:pPr>
      <w:r w:rsidRPr="00EA01EA">
        <w:t xml:space="preserve">PORTER, M. E. 1985. MILLAR, VE How information gives you competitive advantage. </w:t>
      </w:r>
      <w:r w:rsidRPr="00EA01EA">
        <w:rPr>
          <w:i/>
        </w:rPr>
        <w:t>Harvard Business Review,</w:t>
      </w:r>
      <w:r w:rsidRPr="00EA01EA">
        <w:t xml:space="preserve"> 63</w:t>
      </w:r>
      <w:r w:rsidRPr="00EA01EA">
        <w:rPr>
          <w:b/>
        </w:rPr>
        <w:t>,</w:t>
      </w:r>
      <w:r w:rsidRPr="00EA01EA">
        <w:t xml:space="preserve"> 149-160.</w:t>
      </w:r>
    </w:p>
    <w:p w14:paraId="5CB0A618" w14:textId="77777777" w:rsidR="00EA01EA" w:rsidRPr="00EA01EA" w:rsidRDefault="00EA01EA" w:rsidP="00EA01EA">
      <w:pPr>
        <w:pStyle w:val="EndNoteBibliography"/>
        <w:spacing w:after="0"/>
        <w:ind w:left="720" w:hanging="720"/>
      </w:pPr>
      <w:r w:rsidRPr="00EA01EA">
        <w:t xml:space="preserve">PURWANTO, A. &amp; JULIANA, J. 2022. The effect of supplier performance and transformational supply chain leadership style on supply chain performance in manufacturing companies. </w:t>
      </w:r>
      <w:r w:rsidRPr="00EA01EA">
        <w:rPr>
          <w:i/>
        </w:rPr>
        <w:t>Uncertain Supply Chain Management,</w:t>
      </w:r>
      <w:r w:rsidRPr="00EA01EA">
        <w:t xml:space="preserve"> 10</w:t>
      </w:r>
      <w:r w:rsidRPr="00EA01EA">
        <w:rPr>
          <w:b/>
        </w:rPr>
        <w:t>,</w:t>
      </w:r>
      <w:r w:rsidRPr="00EA01EA">
        <w:t xml:space="preserve"> 511-516.</w:t>
      </w:r>
    </w:p>
    <w:p w14:paraId="4DDDB6A0" w14:textId="77777777" w:rsidR="00EA01EA" w:rsidRPr="00EA01EA" w:rsidRDefault="00EA01EA" w:rsidP="00EA01EA">
      <w:pPr>
        <w:pStyle w:val="EndNoteBibliography"/>
        <w:spacing w:after="0"/>
        <w:ind w:left="720" w:hanging="720"/>
      </w:pPr>
      <w:r w:rsidRPr="00EA01EA">
        <w:t xml:space="preserve">RAUT, R. D., LUTHRA, S., NARKHEDE, B. E., MANGLA, S. K., GARDAS, B. B. &amp; PRIYADARSHINEE, P. 2019. Examining the performance oriented indicators for implementing green management practices in the Indian agro sector. </w:t>
      </w:r>
      <w:r w:rsidRPr="00EA01EA">
        <w:rPr>
          <w:i/>
        </w:rPr>
        <w:t>Journal of Cleaner Production,</w:t>
      </w:r>
      <w:r w:rsidRPr="00EA01EA">
        <w:t xml:space="preserve"> 215</w:t>
      </w:r>
      <w:r w:rsidRPr="00EA01EA">
        <w:rPr>
          <w:b/>
        </w:rPr>
        <w:t>,</w:t>
      </w:r>
      <w:r w:rsidRPr="00EA01EA">
        <w:t xml:space="preserve"> 926-943.</w:t>
      </w:r>
    </w:p>
    <w:p w14:paraId="0DF0C6E0" w14:textId="77777777" w:rsidR="00EA01EA" w:rsidRPr="00EA01EA" w:rsidRDefault="00EA01EA" w:rsidP="00EA01EA">
      <w:pPr>
        <w:pStyle w:val="EndNoteBibliography"/>
        <w:spacing w:after="0"/>
        <w:ind w:left="720" w:hanging="720"/>
      </w:pPr>
      <w:r w:rsidRPr="00EA01EA">
        <w:t xml:space="preserve">REN, S. J.-F., NGAI, E. &amp; CHO, V. 2010. Examining the determinants of outsourcing partnership quality in Chinese small-and medium-sized enterprises. </w:t>
      </w:r>
      <w:r w:rsidRPr="00EA01EA">
        <w:rPr>
          <w:i/>
        </w:rPr>
        <w:t>International Journal of Production Research,</w:t>
      </w:r>
      <w:r w:rsidRPr="00EA01EA">
        <w:t xml:space="preserve"> 48</w:t>
      </w:r>
      <w:r w:rsidRPr="00EA01EA">
        <w:rPr>
          <w:b/>
        </w:rPr>
        <w:t>,</w:t>
      </w:r>
      <w:r w:rsidRPr="00EA01EA">
        <w:t xml:space="preserve"> 453-475.</w:t>
      </w:r>
    </w:p>
    <w:p w14:paraId="4DE7C34E" w14:textId="77777777" w:rsidR="00EA01EA" w:rsidRPr="00EA01EA" w:rsidRDefault="00EA01EA" w:rsidP="00EA01EA">
      <w:pPr>
        <w:pStyle w:val="EndNoteBibliography"/>
        <w:spacing w:after="0"/>
        <w:ind w:left="720" w:hanging="720"/>
      </w:pPr>
      <w:r w:rsidRPr="00EA01EA">
        <w:t xml:space="preserve">RINGLE, C. M., SARSTEDT, M. &amp; STRAUB, D. W. 2012. Editor's comments: a critical look at the use of PLS-SEM in" MIS Quarterly". </w:t>
      </w:r>
      <w:r w:rsidRPr="00EA01EA">
        <w:rPr>
          <w:i/>
        </w:rPr>
        <w:t>MIS quarterly</w:t>
      </w:r>
      <w:r w:rsidRPr="00EA01EA">
        <w:rPr>
          <w:b/>
        </w:rPr>
        <w:t>,</w:t>
      </w:r>
      <w:r w:rsidRPr="00EA01EA">
        <w:t xml:space="preserve"> iii-xiv.</w:t>
      </w:r>
    </w:p>
    <w:p w14:paraId="154DA97D" w14:textId="77777777" w:rsidR="00EA01EA" w:rsidRPr="00EA01EA" w:rsidRDefault="00EA01EA" w:rsidP="00EA01EA">
      <w:pPr>
        <w:pStyle w:val="EndNoteBibliography"/>
        <w:spacing w:after="0"/>
        <w:ind w:left="720" w:hanging="720"/>
      </w:pPr>
      <w:r w:rsidRPr="00EA01EA">
        <w:t xml:space="preserve">RUPA, R. A. &amp; SAIF, A. N. M. 2022. Impact of green supply chain management (GSCM) on business performance and environmental sustainability: case of a developing country. </w:t>
      </w:r>
      <w:r w:rsidRPr="00EA01EA">
        <w:rPr>
          <w:i/>
        </w:rPr>
        <w:t>Business Perspectives and Research,</w:t>
      </w:r>
      <w:r w:rsidRPr="00EA01EA">
        <w:t xml:space="preserve"> 10</w:t>
      </w:r>
      <w:r w:rsidRPr="00EA01EA">
        <w:rPr>
          <w:b/>
        </w:rPr>
        <w:t>,</w:t>
      </w:r>
      <w:r w:rsidRPr="00EA01EA">
        <w:t xml:space="preserve"> 140-163.</w:t>
      </w:r>
    </w:p>
    <w:p w14:paraId="0D39207A" w14:textId="77777777" w:rsidR="00EA01EA" w:rsidRPr="00EA01EA" w:rsidRDefault="00EA01EA" w:rsidP="00EA01EA">
      <w:pPr>
        <w:pStyle w:val="EndNoteBibliography"/>
        <w:spacing w:after="0"/>
        <w:ind w:left="720" w:hanging="720"/>
      </w:pPr>
      <w:r w:rsidRPr="00EA01EA">
        <w:t xml:space="preserve">SAHOO, S. &amp; VIJAYVARGY, L. 2021. Green supply chain management practices and its impact on organizational performance: evidence from Indian manufacturers. </w:t>
      </w:r>
      <w:r w:rsidRPr="00EA01EA">
        <w:rPr>
          <w:i/>
        </w:rPr>
        <w:t>Journal of Manufacturing Technology Management,</w:t>
      </w:r>
      <w:r w:rsidRPr="00EA01EA">
        <w:t xml:space="preserve"> 32</w:t>
      </w:r>
      <w:r w:rsidRPr="00EA01EA">
        <w:rPr>
          <w:b/>
        </w:rPr>
        <w:t>,</w:t>
      </w:r>
      <w:r w:rsidRPr="00EA01EA">
        <w:t xml:space="preserve"> 862-886.</w:t>
      </w:r>
    </w:p>
    <w:p w14:paraId="7B8AC567" w14:textId="77777777" w:rsidR="00EA01EA" w:rsidRPr="00EA01EA" w:rsidRDefault="00EA01EA" w:rsidP="00EA01EA">
      <w:pPr>
        <w:pStyle w:val="EndNoteBibliography"/>
        <w:spacing w:after="0"/>
        <w:ind w:left="720" w:hanging="720"/>
      </w:pPr>
      <w:r w:rsidRPr="00EA01EA">
        <w:t xml:space="preserve">SCUR, G. &amp; BARBOSA, M. E. 2017. Green supply chain management practices: Multiple case studies in the Brazilian home appliance industry. </w:t>
      </w:r>
      <w:r w:rsidRPr="00EA01EA">
        <w:rPr>
          <w:i/>
        </w:rPr>
        <w:t>Journal of cleaner production,</w:t>
      </w:r>
      <w:r w:rsidRPr="00EA01EA">
        <w:t xml:space="preserve"> 141</w:t>
      </w:r>
      <w:r w:rsidRPr="00EA01EA">
        <w:rPr>
          <w:b/>
        </w:rPr>
        <w:t>,</w:t>
      </w:r>
      <w:r w:rsidRPr="00EA01EA">
        <w:t xml:space="preserve"> 1293-1302.</w:t>
      </w:r>
    </w:p>
    <w:p w14:paraId="725B4EFA" w14:textId="77777777" w:rsidR="00EA01EA" w:rsidRPr="00EA01EA" w:rsidRDefault="00EA01EA" w:rsidP="00EA01EA">
      <w:pPr>
        <w:pStyle w:val="EndNoteBibliography"/>
        <w:spacing w:after="0"/>
        <w:ind w:left="720" w:hanging="720"/>
      </w:pPr>
      <w:r w:rsidRPr="00EA01EA">
        <w:t>SEKARAN, U. 2016. Research methods for business: A skill building approach. John Wiley &amp; Sons.</w:t>
      </w:r>
    </w:p>
    <w:p w14:paraId="5D9B3934" w14:textId="77777777" w:rsidR="00EA01EA" w:rsidRPr="00EA01EA" w:rsidRDefault="00EA01EA" w:rsidP="00EA01EA">
      <w:pPr>
        <w:pStyle w:val="EndNoteBibliography"/>
        <w:spacing w:after="0"/>
        <w:ind w:left="720" w:hanging="720"/>
      </w:pPr>
      <w:r w:rsidRPr="00EA01EA">
        <w:lastRenderedPageBreak/>
        <w:t xml:space="preserve">SEMAN, N. A. A., ZAKUAN, N., JUSOH, A., ARIF, M. S. M. &amp; SAMAN, M. Z. M. 2012. Green supply chain management: a review and research direction. </w:t>
      </w:r>
      <w:r w:rsidRPr="00EA01EA">
        <w:rPr>
          <w:i/>
        </w:rPr>
        <w:t>International Journal of Managing Value and Supply Chains,</w:t>
      </w:r>
      <w:r w:rsidRPr="00EA01EA">
        <w:t xml:space="preserve"> 3</w:t>
      </w:r>
      <w:r w:rsidRPr="00EA01EA">
        <w:rPr>
          <w:b/>
        </w:rPr>
        <w:t>,</w:t>
      </w:r>
      <w:r w:rsidRPr="00EA01EA">
        <w:t xml:space="preserve"> 1-18.</w:t>
      </w:r>
    </w:p>
    <w:p w14:paraId="6110932E" w14:textId="77777777" w:rsidR="00EA01EA" w:rsidRPr="00EA01EA" w:rsidRDefault="00EA01EA" w:rsidP="00EA01EA">
      <w:pPr>
        <w:pStyle w:val="EndNoteBibliography"/>
        <w:spacing w:after="0"/>
        <w:ind w:left="720" w:hanging="720"/>
      </w:pPr>
      <w:r w:rsidRPr="00EA01EA">
        <w:t xml:space="preserve">SINGH, P. J., MITTAL, V. K. &amp; SANGWAN, K. S. 2013. Development and validation of performance measures for environmentally conscious manufacturing. </w:t>
      </w:r>
      <w:r w:rsidRPr="00EA01EA">
        <w:rPr>
          <w:i/>
        </w:rPr>
        <w:t>International Journal of Services and Operations Management,</w:t>
      </w:r>
      <w:r w:rsidRPr="00EA01EA">
        <w:t xml:space="preserve"> 14</w:t>
      </w:r>
      <w:r w:rsidRPr="00EA01EA">
        <w:rPr>
          <w:b/>
        </w:rPr>
        <w:t>,</w:t>
      </w:r>
      <w:r w:rsidRPr="00EA01EA">
        <w:t xml:space="preserve"> 197-220.</w:t>
      </w:r>
    </w:p>
    <w:p w14:paraId="6B345DF9" w14:textId="77777777" w:rsidR="00EA01EA" w:rsidRPr="00EA01EA" w:rsidRDefault="00EA01EA" w:rsidP="00EA01EA">
      <w:pPr>
        <w:pStyle w:val="EndNoteBibliography"/>
        <w:spacing w:after="0"/>
        <w:ind w:left="720" w:hanging="720"/>
      </w:pPr>
      <w:r w:rsidRPr="00EA01EA">
        <w:t xml:space="preserve">SKINNER, W. 1985. Manufacturing, the formidable competitive weapon. </w:t>
      </w:r>
      <w:r w:rsidRPr="00EA01EA">
        <w:rPr>
          <w:i/>
        </w:rPr>
        <w:t>(No Title)</w:t>
      </w:r>
      <w:r w:rsidRPr="00EA01EA">
        <w:t>.</w:t>
      </w:r>
    </w:p>
    <w:p w14:paraId="2816C7FB" w14:textId="77777777" w:rsidR="00EA01EA" w:rsidRPr="00EA01EA" w:rsidRDefault="00EA01EA" w:rsidP="00EA01EA">
      <w:pPr>
        <w:pStyle w:val="EndNoteBibliography"/>
        <w:spacing w:after="0"/>
        <w:ind w:left="720" w:hanging="720"/>
      </w:pPr>
      <w:r w:rsidRPr="00EA01EA">
        <w:t xml:space="preserve">SODA, S., SACHDEVA, A. &amp; GARG, R. K. 2015. GSCM: practices, trends and prospects in Indian context. </w:t>
      </w:r>
      <w:r w:rsidRPr="00EA01EA">
        <w:rPr>
          <w:i/>
        </w:rPr>
        <w:t>Journal of Manufacturing Technology Management,</w:t>
      </w:r>
      <w:r w:rsidRPr="00EA01EA">
        <w:t xml:space="preserve"> 26</w:t>
      </w:r>
      <w:r w:rsidRPr="00EA01EA">
        <w:rPr>
          <w:b/>
        </w:rPr>
        <w:t>,</w:t>
      </w:r>
      <w:r w:rsidRPr="00EA01EA">
        <w:t xml:space="preserve"> 889-910.</w:t>
      </w:r>
    </w:p>
    <w:p w14:paraId="0D3798AE" w14:textId="07C46819" w:rsidR="00EA01EA" w:rsidRPr="00EA01EA" w:rsidRDefault="00EA01EA" w:rsidP="00EA01EA">
      <w:pPr>
        <w:pStyle w:val="EndNoteBibliography"/>
        <w:spacing w:after="0"/>
        <w:ind w:left="720" w:hanging="720"/>
      </w:pPr>
      <w:r w:rsidRPr="00EA01EA">
        <w:t xml:space="preserve">SOPER, D. 2021. A-priori sample size calculator for structural equation models [Software]. 2021. </w:t>
      </w:r>
      <w:r w:rsidRPr="00EA01EA">
        <w:rPr>
          <w:i/>
        </w:rPr>
        <w:t xml:space="preserve">URL: </w:t>
      </w:r>
      <w:hyperlink r:id="rId12" w:history="1">
        <w:r w:rsidRPr="00EA01EA">
          <w:rPr>
            <w:rStyle w:val="Hyperlink"/>
            <w:i/>
          </w:rPr>
          <w:t>https://www</w:t>
        </w:r>
      </w:hyperlink>
      <w:r w:rsidRPr="00EA01EA">
        <w:rPr>
          <w:i/>
        </w:rPr>
        <w:t>. danielsoper. com/statcalc [accessed 2023-05-25]</w:t>
      </w:r>
      <w:r w:rsidRPr="00EA01EA">
        <w:t>.</w:t>
      </w:r>
    </w:p>
    <w:p w14:paraId="5A1EA391" w14:textId="77777777" w:rsidR="00EA01EA" w:rsidRPr="00EA01EA" w:rsidRDefault="00EA01EA" w:rsidP="00EA01EA">
      <w:pPr>
        <w:pStyle w:val="EndNoteBibliography"/>
        <w:spacing w:after="0"/>
        <w:ind w:left="720" w:hanging="720"/>
      </w:pPr>
      <w:r w:rsidRPr="00EA01EA">
        <w:t xml:space="preserve">TAN, K. C., HANDFIELD, R. B. &amp; KRAUSE, D. 1998. Enhancing the firm's performance through quality and supply base management: an empirical study. </w:t>
      </w:r>
      <w:r w:rsidRPr="00EA01EA">
        <w:rPr>
          <w:i/>
        </w:rPr>
        <w:t>International Journal of production research,</w:t>
      </w:r>
      <w:r w:rsidRPr="00EA01EA">
        <w:t xml:space="preserve"> 36</w:t>
      </w:r>
      <w:r w:rsidRPr="00EA01EA">
        <w:rPr>
          <w:b/>
        </w:rPr>
        <w:t>,</w:t>
      </w:r>
      <w:r w:rsidRPr="00EA01EA">
        <w:t xml:space="preserve"> 2813-2837.</w:t>
      </w:r>
    </w:p>
    <w:p w14:paraId="63A2CEF9" w14:textId="77777777" w:rsidR="00EA01EA" w:rsidRPr="00EA01EA" w:rsidRDefault="00EA01EA" w:rsidP="00EA01EA">
      <w:pPr>
        <w:pStyle w:val="EndNoteBibliography"/>
        <w:spacing w:after="0"/>
        <w:ind w:left="720" w:hanging="720"/>
      </w:pPr>
      <w:r w:rsidRPr="00EA01EA">
        <w:t xml:space="preserve">TRACEY, M., VONDEREMBSE, M. A. &amp; LIM, J.-S. 1999. Manufacturing technology and strategy formulation: keys to enhancing competitiveness and improving performance. </w:t>
      </w:r>
      <w:r w:rsidRPr="00EA01EA">
        <w:rPr>
          <w:i/>
        </w:rPr>
        <w:t>Journal of operations management,</w:t>
      </w:r>
      <w:r w:rsidRPr="00EA01EA">
        <w:t xml:space="preserve"> 17</w:t>
      </w:r>
      <w:r w:rsidRPr="00EA01EA">
        <w:rPr>
          <w:b/>
        </w:rPr>
        <w:t>,</w:t>
      </w:r>
      <w:r w:rsidRPr="00EA01EA">
        <w:t xml:space="preserve"> 411-428.</w:t>
      </w:r>
    </w:p>
    <w:p w14:paraId="0D71758B" w14:textId="77777777" w:rsidR="00EA01EA" w:rsidRPr="00EA01EA" w:rsidRDefault="00EA01EA" w:rsidP="00EA01EA">
      <w:pPr>
        <w:pStyle w:val="EndNoteBibliography"/>
        <w:spacing w:after="0"/>
        <w:ind w:left="720" w:hanging="720"/>
      </w:pPr>
      <w:r w:rsidRPr="00EA01EA">
        <w:t xml:space="preserve">VACHON, S. 2007. Green supply chain practices and the selection of environmental technologies. </w:t>
      </w:r>
      <w:r w:rsidRPr="00EA01EA">
        <w:rPr>
          <w:i/>
        </w:rPr>
        <w:t>International journal of production research,</w:t>
      </w:r>
      <w:r w:rsidRPr="00EA01EA">
        <w:t xml:space="preserve"> 45</w:t>
      </w:r>
      <w:r w:rsidRPr="00EA01EA">
        <w:rPr>
          <w:b/>
        </w:rPr>
        <w:t>,</w:t>
      </w:r>
      <w:r w:rsidRPr="00EA01EA">
        <w:t xml:space="preserve"> 4357-4379.</w:t>
      </w:r>
    </w:p>
    <w:p w14:paraId="568C7201" w14:textId="77777777" w:rsidR="00EA01EA" w:rsidRPr="00EA01EA" w:rsidRDefault="00EA01EA" w:rsidP="00EA01EA">
      <w:pPr>
        <w:pStyle w:val="EndNoteBibliography"/>
        <w:spacing w:after="0"/>
        <w:ind w:left="720" w:hanging="720"/>
      </w:pPr>
      <w:r w:rsidRPr="00EA01EA">
        <w:t xml:space="preserve">VACHON, S. &amp; KLASSEN, R. D. 2006. Green project partnership in the supply chain: the case of the package printing industry. </w:t>
      </w:r>
      <w:r w:rsidRPr="00EA01EA">
        <w:rPr>
          <w:i/>
        </w:rPr>
        <w:t>Journal of Cleaner production,</w:t>
      </w:r>
      <w:r w:rsidRPr="00EA01EA">
        <w:t xml:space="preserve"> 14</w:t>
      </w:r>
      <w:r w:rsidRPr="00EA01EA">
        <w:rPr>
          <w:b/>
        </w:rPr>
        <w:t>,</w:t>
      </w:r>
      <w:r w:rsidRPr="00EA01EA">
        <w:t xml:space="preserve"> 661-671.</w:t>
      </w:r>
    </w:p>
    <w:p w14:paraId="712F4DCB" w14:textId="77777777" w:rsidR="00EA01EA" w:rsidRPr="00EA01EA" w:rsidRDefault="00EA01EA" w:rsidP="00EA01EA">
      <w:pPr>
        <w:pStyle w:val="EndNoteBibliography"/>
        <w:spacing w:after="0"/>
        <w:ind w:left="720" w:hanging="720"/>
      </w:pPr>
      <w:r w:rsidRPr="00EA01EA">
        <w:t xml:space="preserve">VONDEREMBSE, M. A., UPPAL, M., HUANG, S. H. &amp; DISMUKES, J. P. 2006. Designing supply chains: Towards theory development. </w:t>
      </w:r>
      <w:r w:rsidRPr="00EA01EA">
        <w:rPr>
          <w:i/>
        </w:rPr>
        <w:t>International Journal of production economics,</w:t>
      </w:r>
      <w:r w:rsidRPr="00EA01EA">
        <w:t xml:space="preserve"> 100</w:t>
      </w:r>
      <w:r w:rsidRPr="00EA01EA">
        <w:rPr>
          <w:b/>
        </w:rPr>
        <w:t>,</w:t>
      </w:r>
      <w:r w:rsidRPr="00EA01EA">
        <w:t xml:space="preserve"> 223-238.</w:t>
      </w:r>
    </w:p>
    <w:p w14:paraId="249700E9" w14:textId="77777777" w:rsidR="00EA01EA" w:rsidRPr="00EA01EA" w:rsidRDefault="00EA01EA" w:rsidP="00EA01EA">
      <w:pPr>
        <w:pStyle w:val="EndNoteBibliography"/>
        <w:spacing w:after="0"/>
        <w:ind w:left="720" w:hanging="720"/>
      </w:pPr>
      <w:r w:rsidRPr="00EA01EA">
        <w:t xml:space="preserve">WESTLAND, J. C. 2010. Lower bounds on sample size in structural equation modeling. </w:t>
      </w:r>
      <w:r w:rsidRPr="00EA01EA">
        <w:rPr>
          <w:i/>
        </w:rPr>
        <w:t>Electronic commerce research and applications,</w:t>
      </w:r>
      <w:r w:rsidRPr="00EA01EA">
        <w:t xml:space="preserve"> 9</w:t>
      </w:r>
      <w:r w:rsidRPr="00EA01EA">
        <w:rPr>
          <w:b/>
        </w:rPr>
        <w:t>,</w:t>
      </w:r>
      <w:r w:rsidRPr="00EA01EA">
        <w:t xml:space="preserve"> 476-487.</w:t>
      </w:r>
    </w:p>
    <w:p w14:paraId="1C3ACCCF" w14:textId="77777777" w:rsidR="00EA01EA" w:rsidRPr="00EA01EA" w:rsidRDefault="00EA01EA" w:rsidP="00EA01EA">
      <w:pPr>
        <w:pStyle w:val="EndNoteBibliography"/>
        <w:spacing w:after="0"/>
        <w:ind w:left="720" w:hanging="720"/>
      </w:pPr>
      <w:r w:rsidRPr="00EA01EA">
        <w:t xml:space="preserve">YILDIZ ÇANKAYA, S. &amp; SEZEN, B. 2019. Effects of green supply chain management practices on sustainability performance. </w:t>
      </w:r>
      <w:r w:rsidRPr="00EA01EA">
        <w:rPr>
          <w:i/>
        </w:rPr>
        <w:t>Journal of Manufacturing Technology Management,</w:t>
      </w:r>
      <w:r w:rsidRPr="00EA01EA">
        <w:t xml:space="preserve"> 30</w:t>
      </w:r>
      <w:r w:rsidRPr="00EA01EA">
        <w:rPr>
          <w:b/>
        </w:rPr>
        <w:t>,</w:t>
      </w:r>
      <w:r w:rsidRPr="00EA01EA">
        <w:t xml:space="preserve"> 98-121.</w:t>
      </w:r>
    </w:p>
    <w:p w14:paraId="416BDC7F" w14:textId="77777777" w:rsidR="00EA01EA" w:rsidRPr="00EA01EA" w:rsidRDefault="00EA01EA" w:rsidP="00EA01EA">
      <w:pPr>
        <w:pStyle w:val="EndNoteBibliography"/>
        <w:spacing w:after="0"/>
        <w:ind w:left="720" w:hanging="720"/>
      </w:pPr>
      <w:r w:rsidRPr="00EA01EA">
        <w:t xml:space="preserve">YOUNIS, H., SUNDARAKANI, B. &amp; VEL, P. 2016. The impact of implementing green supply chain management practices on corporate performance. </w:t>
      </w:r>
      <w:r w:rsidRPr="00EA01EA">
        <w:rPr>
          <w:i/>
        </w:rPr>
        <w:t>Competitiveness Review,</w:t>
      </w:r>
      <w:r w:rsidRPr="00EA01EA">
        <w:t xml:space="preserve"> 26</w:t>
      </w:r>
      <w:r w:rsidRPr="00EA01EA">
        <w:rPr>
          <w:b/>
        </w:rPr>
        <w:t>,</w:t>
      </w:r>
      <w:r w:rsidRPr="00EA01EA">
        <w:t xml:space="preserve"> 216-245.</w:t>
      </w:r>
    </w:p>
    <w:p w14:paraId="1F69E16C" w14:textId="77777777" w:rsidR="00EA01EA" w:rsidRPr="00EA01EA" w:rsidRDefault="00EA01EA" w:rsidP="00EA01EA">
      <w:pPr>
        <w:pStyle w:val="EndNoteBibliography"/>
        <w:spacing w:after="0"/>
        <w:ind w:left="720" w:hanging="720"/>
      </w:pPr>
      <w:r w:rsidRPr="00EA01EA">
        <w:t xml:space="preserve">ZHU, Q., QU, Y., GENG, Y. &amp; FUJITA, T. 2017. A comparison of regulatory awareness and green supply chain management practices among Chinese and Japanese manufacturers. </w:t>
      </w:r>
      <w:r w:rsidRPr="00EA01EA">
        <w:rPr>
          <w:i/>
        </w:rPr>
        <w:t>Business Strategy and the Environment,</w:t>
      </w:r>
      <w:r w:rsidRPr="00EA01EA">
        <w:t xml:space="preserve"> 26</w:t>
      </w:r>
      <w:r w:rsidRPr="00EA01EA">
        <w:rPr>
          <w:b/>
        </w:rPr>
        <w:t>,</w:t>
      </w:r>
      <w:r w:rsidRPr="00EA01EA">
        <w:t xml:space="preserve"> 18-30.</w:t>
      </w:r>
    </w:p>
    <w:p w14:paraId="1B1E99FE" w14:textId="77777777" w:rsidR="00EA01EA" w:rsidRPr="00EA01EA" w:rsidRDefault="00EA01EA" w:rsidP="00EA01EA">
      <w:pPr>
        <w:pStyle w:val="EndNoteBibliography"/>
        <w:spacing w:after="0"/>
        <w:ind w:left="720" w:hanging="720"/>
      </w:pPr>
      <w:r w:rsidRPr="00EA01EA">
        <w:t xml:space="preserve">ZHU, Q., SARKIS, J., CORDEIRO, J. J. &amp; LAI, K.-H. 2008a. Firm-level correlates of emergent green supply chain management practices in the Chinese context. </w:t>
      </w:r>
      <w:r w:rsidRPr="00EA01EA">
        <w:rPr>
          <w:i/>
        </w:rPr>
        <w:t>Omega,</w:t>
      </w:r>
      <w:r w:rsidRPr="00EA01EA">
        <w:t xml:space="preserve"> 36</w:t>
      </w:r>
      <w:r w:rsidRPr="00EA01EA">
        <w:rPr>
          <w:b/>
        </w:rPr>
        <w:t>,</w:t>
      </w:r>
      <w:r w:rsidRPr="00EA01EA">
        <w:t xml:space="preserve"> 577-591.</w:t>
      </w:r>
    </w:p>
    <w:p w14:paraId="51FEC862" w14:textId="77777777" w:rsidR="00EA01EA" w:rsidRPr="00EA01EA" w:rsidRDefault="00EA01EA" w:rsidP="00EA01EA">
      <w:pPr>
        <w:pStyle w:val="EndNoteBibliography"/>
        <w:spacing w:after="0"/>
        <w:ind w:left="720" w:hanging="720"/>
      </w:pPr>
      <w:r w:rsidRPr="00EA01EA">
        <w:t xml:space="preserve">ZHU, Q., SARKIS, J. &amp; LAI, K.-H. 2008b. Confirmation of a measurement model for green supply chain management practices implementation. </w:t>
      </w:r>
      <w:r w:rsidRPr="00EA01EA">
        <w:rPr>
          <w:i/>
        </w:rPr>
        <w:t>International journal of production economics,</w:t>
      </w:r>
      <w:r w:rsidRPr="00EA01EA">
        <w:t xml:space="preserve"> 111</w:t>
      </w:r>
      <w:r w:rsidRPr="00EA01EA">
        <w:rPr>
          <w:b/>
        </w:rPr>
        <w:t>,</w:t>
      </w:r>
      <w:r w:rsidRPr="00EA01EA">
        <w:t xml:space="preserve"> 261-273.</w:t>
      </w:r>
    </w:p>
    <w:p w14:paraId="66D748E4" w14:textId="77777777" w:rsidR="00EA01EA" w:rsidRPr="00EA01EA" w:rsidRDefault="00EA01EA" w:rsidP="00EA01EA">
      <w:pPr>
        <w:pStyle w:val="EndNoteBibliography"/>
        <w:ind w:left="720" w:hanging="720"/>
      </w:pPr>
      <w:r w:rsidRPr="00EA01EA">
        <w:t xml:space="preserve">ZHU, Q., SARKIS, J. &amp; LAI, K.-H. 2013. Institutional-based antecedents and performance outcomes of internal and external green supply chain management practices. </w:t>
      </w:r>
      <w:r w:rsidRPr="00EA01EA">
        <w:rPr>
          <w:i/>
        </w:rPr>
        <w:t>Journal of Purchasing and Supply Management,</w:t>
      </w:r>
      <w:r w:rsidRPr="00EA01EA">
        <w:t xml:space="preserve"> 19</w:t>
      </w:r>
      <w:r w:rsidRPr="00EA01EA">
        <w:rPr>
          <w:b/>
        </w:rPr>
        <w:t>,</w:t>
      </w:r>
      <w:r w:rsidRPr="00EA01EA">
        <w:t xml:space="preserve"> 106-117.</w:t>
      </w:r>
    </w:p>
    <w:p w14:paraId="0BFAF2BB" w14:textId="3BD7F4CE" w:rsidR="004945B3" w:rsidRPr="00F21438" w:rsidRDefault="00F92794" w:rsidP="007F476E">
      <w:pPr>
        <w:jc w:val="both"/>
        <w:rPr>
          <w:rFonts w:ascii="Times New Roman" w:hAnsi="Times New Roman" w:cs="Times New Roman"/>
        </w:rPr>
      </w:pPr>
      <w:r w:rsidRPr="007F476E">
        <w:rPr>
          <w:rFonts w:ascii="Times New Roman" w:hAnsi="Times New Roman" w:cs="Times New Roman"/>
        </w:rPr>
        <w:fldChar w:fldCharType="end"/>
      </w:r>
    </w:p>
    <w:p w14:paraId="2123C9F8" w14:textId="77777777" w:rsidR="007F476E" w:rsidRPr="00F21438" w:rsidRDefault="007F476E">
      <w:pPr>
        <w:rPr>
          <w:rFonts w:ascii="Times New Roman" w:hAnsi="Times New Roman" w:cs="Times New Roman"/>
        </w:rPr>
      </w:pPr>
    </w:p>
    <w:sectPr w:rsidR="007F476E" w:rsidRPr="00F21438" w:rsidSect="00F214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6B60D" w14:textId="77777777" w:rsidR="00A46BC3" w:rsidRDefault="00A46BC3" w:rsidP="00EB6447">
      <w:pPr>
        <w:spacing w:after="0" w:line="240" w:lineRule="auto"/>
      </w:pPr>
      <w:r>
        <w:separator/>
      </w:r>
    </w:p>
  </w:endnote>
  <w:endnote w:type="continuationSeparator" w:id="0">
    <w:p w14:paraId="5C88056A" w14:textId="77777777" w:rsidR="00A46BC3" w:rsidRDefault="00A46BC3" w:rsidP="00EB6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FangSong">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A704D" w14:textId="77777777" w:rsidR="00A46BC3" w:rsidRDefault="00A46BC3" w:rsidP="00EB6447">
      <w:pPr>
        <w:spacing w:after="0" w:line="240" w:lineRule="auto"/>
      </w:pPr>
      <w:r>
        <w:separator/>
      </w:r>
    </w:p>
  </w:footnote>
  <w:footnote w:type="continuationSeparator" w:id="0">
    <w:p w14:paraId="1E3C1E7A" w14:textId="77777777" w:rsidR="00A46BC3" w:rsidRDefault="00A46BC3" w:rsidP="00EB6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AE1A29"/>
    <w:multiLevelType w:val="multilevel"/>
    <w:tmpl w:val="B390386C"/>
    <w:lvl w:ilvl="0">
      <w:start w:val="7"/>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2FA2A7D"/>
    <w:multiLevelType w:val="multilevel"/>
    <w:tmpl w:val="7B004C4A"/>
    <w:lvl w:ilvl="0">
      <w:start w:val="1"/>
      <w:numFmt w:val="decimal"/>
      <w:suff w:val="space"/>
      <w:lvlText w:val="%1."/>
      <w:lvlJc w:val="left"/>
      <w:pPr>
        <w:ind w:left="0" w:firstLine="0"/>
      </w:pPr>
      <w:rPr>
        <w:rFonts w:ascii="Times New Roman" w:hAnsi="Times New Roman" w:cs="Times New Roman" w:hint="default"/>
      </w:rPr>
    </w:lvl>
    <w:lvl w:ilvl="1">
      <w:start w:val="1"/>
      <w:numFmt w:val="decimal"/>
      <w:suff w:val="space"/>
      <w:lvlText w:val="%1.%2"/>
      <w:lvlJc w:val="left"/>
      <w:pPr>
        <w:ind w:left="0" w:firstLine="0"/>
      </w:pPr>
      <w:rPr>
        <w:rFonts w:ascii="Times New Roman" w:hAnsi="Times New Roman" w:cs="Times New Roman" w:hint="default"/>
      </w:rPr>
    </w:lvl>
    <w:lvl w:ilvl="2">
      <w:start w:val="1"/>
      <w:numFmt w:val="decimal"/>
      <w:suff w:val="space"/>
      <w:lvlText w:val="%1.%2.%3"/>
      <w:lvlJc w:val="left"/>
      <w:pPr>
        <w:ind w:left="0" w:firstLine="0"/>
      </w:pPr>
      <w:rPr>
        <w:rFonts w:ascii="Times New Roman" w:hAnsi="Times New Roman" w:cs="Times New Roman" w:hint="default"/>
      </w:rPr>
    </w:lvl>
    <w:lvl w:ilvl="3">
      <w:start w:val="1"/>
      <w:numFmt w:val="decimal"/>
      <w:suff w:val="space"/>
      <w:lvlText w:val="%1.%2.%3.%4"/>
      <w:lvlJc w:val="left"/>
      <w:pPr>
        <w:ind w:left="0" w:firstLine="0"/>
      </w:pPr>
      <w:rPr>
        <w:rFonts w:ascii="Times New Roman" w:hAnsi="Times New Roman" w:cs="Times New Roman" w:hint="default"/>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pPr>
        <w:ind w:left="0" w:firstLine="0"/>
      </w:pPr>
      <w:rPr>
        <w:rFonts w:ascii="Times New Roman" w:hAnsi="Times New Roman" w:cs="Times New Roman" w:hint="default"/>
      </w:rPr>
    </w:lvl>
    <w:lvl w:ilvl="6">
      <w:start w:val="1"/>
      <w:numFmt w:val="decimal"/>
      <w:suff w:val="space"/>
      <w:lvlText w:val="%1.%2.%3.%4.%5.%6.%7"/>
      <w:lvlJc w:val="left"/>
      <w:pPr>
        <w:ind w:left="0" w:firstLine="0"/>
      </w:pPr>
      <w:rPr>
        <w:rFonts w:ascii="Times New Roman" w:hAnsi="Times New Roman" w:cs="Times New Roman" w:hint="default"/>
      </w:rPr>
    </w:lvl>
    <w:lvl w:ilvl="7">
      <w:start w:val="1"/>
      <w:numFmt w:val="decimal"/>
      <w:suff w:val="space"/>
      <w:lvlText w:val="%1.%2.%3.%4.%5.%6.%7.%8"/>
      <w:lvlJc w:val="left"/>
      <w:pPr>
        <w:ind w:left="0" w:firstLine="0"/>
      </w:pPr>
      <w:rPr>
        <w:rFonts w:ascii="Times New Roman" w:hAnsi="Times New Roman" w:cs="Times New Roman" w:hint="default"/>
      </w:rPr>
    </w:lvl>
    <w:lvl w:ilvl="8">
      <w:start w:val="1"/>
      <w:numFmt w:val="decimal"/>
      <w:suff w:val="space"/>
      <w:lvlText w:val="%1.%2.%3.%4.%5.%6.%7.%8.%9"/>
      <w:lvlJc w:val="left"/>
      <w:pPr>
        <w:ind w:left="0" w:firstLine="0"/>
      </w:pPr>
      <w:rPr>
        <w:rFonts w:ascii="Times New Roman" w:hAnsi="Times New Roman" w:cs="Times New Roman" w:hint="default"/>
      </w:rPr>
    </w:lvl>
  </w:abstractNum>
  <w:abstractNum w:abstractNumId="2" w15:restartNumberingAfterBreak="0">
    <w:nsid w:val="47747471"/>
    <w:multiLevelType w:val="hybridMultilevel"/>
    <w:tmpl w:val="A99A2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44666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5796123">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2442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spwxz9d20pwwhezsab5dz9tsd9s00f9z02t&quot;&gt;Imrani&amp;apos;s paper 29.04.2025&lt;record-ids&gt;&lt;item&gt;1&lt;/item&gt;&lt;item&gt;4&lt;/item&gt;&lt;item&gt;5&lt;/item&gt;&lt;item&gt;6&lt;/item&gt;&lt;item&gt;10&lt;/item&gt;&lt;item&gt;11&lt;/item&gt;&lt;item&gt;20&lt;/item&gt;&lt;item&gt;21&lt;/item&gt;&lt;item&gt;22&lt;/item&gt;&lt;item&gt;23&lt;/item&gt;&lt;item&gt;25&lt;/item&gt;&lt;item&gt;26&lt;/item&gt;&lt;item&gt;35&lt;/item&gt;&lt;item&gt;36&lt;/item&gt;&lt;item&gt;37&lt;/item&gt;&lt;item&gt;40&lt;/item&gt;&lt;item&gt;44&lt;/item&gt;&lt;item&gt;50&lt;/item&gt;&lt;item&gt;52&lt;/item&gt;&lt;item&gt;57&lt;/item&gt;&lt;item&gt;64&lt;/item&gt;&lt;item&gt;65&lt;/item&gt;&lt;item&gt;81&lt;/item&gt;&lt;item&gt;82&lt;/item&gt;&lt;item&gt;92&lt;/item&gt;&lt;item&gt;96&lt;/item&gt;&lt;item&gt;101&lt;/item&gt;&lt;item&gt;103&lt;/item&gt;&lt;item&gt;135&lt;/item&gt;&lt;item&gt;151&lt;/item&gt;&lt;item&gt;154&lt;/item&gt;&lt;item&gt;169&lt;/item&gt;&lt;item&gt;178&lt;/item&gt;&lt;item&gt;188&lt;/item&gt;&lt;item&gt;205&lt;/item&gt;&lt;item&gt;206&lt;/item&gt;&lt;item&gt;207&lt;/item&gt;&lt;item&gt;211&lt;/item&gt;&lt;item&gt;212&lt;/item&gt;&lt;item&gt;213&lt;/item&gt;&lt;item&gt;216&lt;/item&gt;&lt;item&gt;222&lt;/item&gt;&lt;item&gt;224&lt;/item&gt;&lt;item&gt;240&lt;/item&gt;&lt;item&gt;247&lt;/item&gt;&lt;item&gt;251&lt;/item&gt;&lt;item&gt;261&lt;/item&gt;&lt;item&gt;262&lt;/item&gt;&lt;item&gt;263&lt;/item&gt;&lt;item&gt;265&lt;/item&gt;&lt;item&gt;266&lt;/item&gt;&lt;item&gt;267&lt;/item&gt;&lt;item&gt;268&lt;/item&gt;&lt;item&gt;269&lt;/item&gt;&lt;item&gt;270&lt;/item&gt;&lt;item&gt;271&lt;/item&gt;&lt;item&gt;272&lt;/item&gt;&lt;item&gt;273&lt;/item&gt;&lt;item&gt;274&lt;/item&gt;&lt;item&gt;275&lt;/item&gt;&lt;item&gt;276&lt;/item&gt;&lt;item&gt;277&lt;/item&gt;&lt;item&gt;278&lt;/item&gt;&lt;item&gt;279&lt;/item&gt;&lt;item&gt;280&lt;/item&gt;&lt;item&gt;281&lt;/item&gt;&lt;item&gt;282&lt;/item&gt;&lt;item&gt;283&lt;/item&gt;&lt;item&gt;284&lt;/item&gt;&lt;/record-ids&gt;&lt;/item&gt;&lt;/Libraries&gt;"/>
  </w:docVars>
  <w:rsids>
    <w:rsidRoot w:val="006220BC"/>
    <w:rsid w:val="0000088B"/>
    <w:rsid w:val="00003F81"/>
    <w:rsid w:val="000201C4"/>
    <w:rsid w:val="00025513"/>
    <w:rsid w:val="00027156"/>
    <w:rsid w:val="000370CD"/>
    <w:rsid w:val="0006048B"/>
    <w:rsid w:val="00067763"/>
    <w:rsid w:val="00073AB0"/>
    <w:rsid w:val="000839B6"/>
    <w:rsid w:val="00091E3C"/>
    <w:rsid w:val="000A2915"/>
    <w:rsid w:val="000B2EB2"/>
    <w:rsid w:val="000D5EB9"/>
    <w:rsid w:val="000D61FC"/>
    <w:rsid w:val="000E5373"/>
    <w:rsid w:val="000F3C7F"/>
    <w:rsid w:val="001024BB"/>
    <w:rsid w:val="00105184"/>
    <w:rsid w:val="00127725"/>
    <w:rsid w:val="0013432E"/>
    <w:rsid w:val="0013754D"/>
    <w:rsid w:val="001474A0"/>
    <w:rsid w:val="00151B80"/>
    <w:rsid w:val="00151EE7"/>
    <w:rsid w:val="001530BB"/>
    <w:rsid w:val="00157CB3"/>
    <w:rsid w:val="00170DCE"/>
    <w:rsid w:val="00171C6A"/>
    <w:rsid w:val="001E0C36"/>
    <w:rsid w:val="001E1A39"/>
    <w:rsid w:val="001E7129"/>
    <w:rsid w:val="001F5B54"/>
    <w:rsid w:val="00202418"/>
    <w:rsid w:val="002071B3"/>
    <w:rsid w:val="00214E16"/>
    <w:rsid w:val="002213DB"/>
    <w:rsid w:val="0022609A"/>
    <w:rsid w:val="00232244"/>
    <w:rsid w:val="002404C4"/>
    <w:rsid w:val="002779C2"/>
    <w:rsid w:val="002802C3"/>
    <w:rsid w:val="00282782"/>
    <w:rsid w:val="0028289D"/>
    <w:rsid w:val="002864FD"/>
    <w:rsid w:val="0029594E"/>
    <w:rsid w:val="00297074"/>
    <w:rsid w:val="002B1E3C"/>
    <w:rsid w:val="002C18D9"/>
    <w:rsid w:val="002C38E1"/>
    <w:rsid w:val="002C4E3B"/>
    <w:rsid w:val="002D1B2C"/>
    <w:rsid w:val="002D2F90"/>
    <w:rsid w:val="002F63ED"/>
    <w:rsid w:val="003004BA"/>
    <w:rsid w:val="00301CE2"/>
    <w:rsid w:val="00313D9E"/>
    <w:rsid w:val="00315AC2"/>
    <w:rsid w:val="003351C6"/>
    <w:rsid w:val="0034031E"/>
    <w:rsid w:val="00345A91"/>
    <w:rsid w:val="00346CA5"/>
    <w:rsid w:val="003514CD"/>
    <w:rsid w:val="00360DA9"/>
    <w:rsid w:val="00361438"/>
    <w:rsid w:val="00365A3B"/>
    <w:rsid w:val="0037418A"/>
    <w:rsid w:val="003766CF"/>
    <w:rsid w:val="003863E0"/>
    <w:rsid w:val="00392662"/>
    <w:rsid w:val="00395466"/>
    <w:rsid w:val="003B2BA6"/>
    <w:rsid w:val="003D3C38"/>
    <w:rsid w:val="003F5263"/>
    <w:rsid w:val="00416A54"/>
    <w:rsid w:val="00433667"/>
    <w:rsid w:val="004626C6"/>
    <w:rsid w:val="004724B5"/>
    <w:rsid w:val="004945B3"/>
    <w:rsid w:val="00495D30"/>
    <w:rsid w:val="004A0944"/>
    <w:rsid w:val="004A3FF0"/>
    <w:rsid w:val="004A6A1B"/>
    <w:rsid w:val="004A7F44"/>
    <w:rsid w:val="004B214E"/>
    <w:rsid w:val="004B3D7F"/>
    <w:rsid w:val="004B4A5F"/>
    <w:rsid w:val="004B5330"/>
    <w:rsid w:val="004C0343"/>
    <w:rsid w:val="004D2130"/>
    <w:rsid w:val="004E10CD"/>
    <w:rsid w:val="004E24B0"/>
    <w:rsid w:val="004E4CE9"/>
    <w:rsid w:val="004E5274"/>
    <w:rsid w:val="004E6712"/>
    <w:rsid w:val="005029C1"/>
    <w:rsid w:val="00507408"/>
    <w:rsid w:val="005135F0"/>
    <w:rsid w:val="00533558"/>
    <w:rsid w:val="005349F1"/>
    <w:rsid w:val="00545FF8"/>
    <w:rsid w:val="005535A1"/>
    <w:rsid w:val="005542C3"/>
    <w:rsid w:val="0057624F"/>
    <w:rsid w:val="00593250"/>
    <w:rsid w:val="00595638"/>
    <w:rsid w:val="005A6914"/>
    <w:rsid w:val="005B1539"/>
    <w:rsid w:val="005C006B"/>
    <w:rsid w:val="005D2EA2"/>
    <w:rsid w:val="005D7886"/>
    <w:rsid w:val="005E0FC8"/>
    <w:rsid w:val="005E76D1"/>
    <w:rsid w:val="005E78D2"/>
    <w:rsid w:val="005F25D8"/>
    <w:rsid w:val="006220BC"/>
    <w:rsid w:val="0062453F"/>
    <w:rsid w:val="00631B75"/>
    <w:rsid w:val="00634B8F"/>
    <w:rsid w:val="00636A42"/>
    <w:rsid w:val="00642D5E"/>
    <w:rsid w:val="00644151"/>
    <w:rsid w:val="00652EE6"/>
    <w:rsid w:val="0065609B"/>
    <w:rsid w:val="00667E1B"/>
    <w:rsid w:val="006736AA"/>
    <w:rsid w:val="006765F1"/>
    <w:rsid w:val="00676615"/>
    <w:rsid w:val="00677901"/>
    <w:rsid w:val="006B2E55"/>
    <w:rsid w:val="006B7347"/>
    <w:rsid w:val="006C51CF"/>
    <w:rsid w:val="006C6D7F"/>
    <w:rsid w:val="006D05BC"/>
    <w:rsid w:val="006D07F7"/>
    <w:rsid w:val="006D6C03"/>
    <w:rsid w:val="006E46EC"/>
    <w:rsid w:val="006F4FCB"/>
    <w:rsid w:val="007039F6"/>
    <w:rsid w:val="00707A4A"/>
    <w:rsid w:val="0072076E"/>
    <w:rsid w:val="00733B7D"/>
    <w:rsid w:val="00754E54"/>
    <w:rsid w:val="007758DA"/>
    <w:rsid w:val="00776D2C"/>
    <w:rsid w:val="0078165C"/>
    <w:rsid w:val="00794601"/>
    <w:rsid w:val="007C081D"/>
    <w:rsid w:val="007D40FD"/>
    <w:rsid w:val="007F02D7"/>
    <w:rsid w:val="007F476E"/>
    <w:rsid w:val="008028D6"/>
    <w:rsid w:val="0081149A"/>
    <w:rsid w:val="00832D66"/>
    <w:rsid w:val="0083422E"/>
    <w:rsid w:val="00834B73"/>
    <w:rsid w:val="00845E9A"/>
    <w:rsid w:val="00852206"/>
    <w:rsid w:val="0086018A"/>
    <w:rsid w:val="00865E3F"/>
    <w:rsid w:val="00871081"/>
    <w:rsid w:val="008731CD"/>
    <w:rsid w:val="00881C07"/>
    <w:rsid w:val="00891700"/>
    <w:rsid w:val="008A11F0"/>
    <w:rsid w:val="008B0480"/>
    <w:rsid w:val="008B35D4"/>
    <w:rsid w:val="008B78E9"/>
    <w:rsid w:val="008C64DF"/>
    <w:rsid w:val="008C6AEF"/>
    <w:rsid w:val="008C7C53"/>
    <w:rsid w:val="008F0F6B"/>
    <w:rsid w:val="008F3D8E"/>
    <w:rsid w:val="008F6089"/>
    <w:rsid w:val="0093213F"/>
    <w:rsid w:val="00967232"/>
    <w:rsid w:val="00973BD4"/>
    <w:rsid w:val="009A117C"/>
    <w:rsid w:val="009A6447"/>
    <w:rsid w:val="009B2970"/>
    <w:rsid w:val="009D061C"/>
    <w:rsid w:val="009D3684"/>
    <w:rsid w:val="009F33C9"/>
    <w:rsid w:val="00A024F4"/>
    <w:rsid w:val="00A15670"/>
    <w:rsid w:val="00A224EF"/>
    <w:rsid w:val="00A227F1"/>
    <w:rsid w:val="00A24CD7"/>
    <w:rsid w:val="00A46BC3"/>
    <w:rsid w:val="00A47A7E"/>
    <w:rsid w:val="00A57306"/>
    <w:rsid w:val="00A702F6"/>
    <w:rsid w:val="00A7795E"/>
    <w:rsid w:val="00A87D35"/>
    <w:rsid w:val="00AB283E"/>
    <w:rsid w:val="00AB3C7C"/>
    <w:rsid w:val="00AC3A8B"/>
    <w:rsid w:val="00AD0FCF"/>
    <w:rsid w:val="00AF0D95"/>
    <w:rsid w:val="00AF526B"/>
    <w:rsid w:val="00B03BEA"/>
    <w:rsid w:val="00B2048E"/>
    <w:rsid w:val="00B31C2F"/>
    <w:rsid w:val="00B410A1"/>
    <w:rsid w:val="00B540E4"/>
    <w:rsid w:val="00B741E2"/>
    <w:rsid w:val="00B905C9"/>
    <w:rsid w:val="00BA588D"/>
    <w:rsid w:val="00BA63D7"/>
    <w:rsid w:val="00BD0E88"/>
    <w:rsid w:val="00BE4CA2"/>
    <w:rsid w:val="00BE5697"/>
    <w:rsid w:val="00BE5A06"/>
    <w:rsid w:val="00BF09A3"/>
    <w:rsid w:val="00BF64F9"/>
    <w:rsid w:val="00C11D78"/>
    <w:rsid w:val="00C20BEB"/>
    <w:rsid w:val="00C22E7B"/>
    <w:rsid w:val="00C431B1"/>
    <w:rsid w:val="00C50431"/>
    <w:rsid w:val="00C638F0"/>
    <w:rsid w:val="00C7580D"/>
    <w:rsid w:val="00C774A3"/>
    <w:rsid w:val="00CA1429"/>
    <w:rsid w:val="00CA1869"/>
    <w:rsid w:val="00CA286B"/>
    <w:rsid w:val="00CA2F42"/>
    <w:rsid w:val="00CA4D42"/>
    <w:rsid w:val="00CC27F5"/>
    <w:rsid w:val="00CC62E9"/>
    <w:rsid w:val="00CC7CA3"/>
    <w:rsid w:val="00CD2803"/>
    <w:rsid w:val="00CE4A03"/>
    <w:rsid w:val="00CE4DFC"/>
    <w:rsid w:val="00CF3E4F"/>
    <w:rsid w:val="00CF77A6"/>
    <w:rsid w:val="00D00C4F"/>
    <w:rsid w:val="00D0777B"/>
    <w:rsid w:val="00D22603"/>
    <w:rsid w:val="00D32341"/>
    <w:rsid w:val="00D521FF"/>
    <w:rsid w:val="00D83EAF"/>
    <w:rsid w:val="00DA154C"/>
    <w:rsid w:val="00DA6C9E"/>
    <w:rsid w:val="00DB281E"/>
    <w:rsid w:val="00DE1A0F"/>
    <w:rsid w:val="00DE6E38"/>
    <w:rsid w:val="00E17E48"/>
    <w:rsid w:val="00E2597F"/>
    <w:rsid w:val="00E301E9"/>
    <w:rsid w:val="00E35906"/>
    <w:rsid w:val="00E579C9"/>
    <w:rsid w:val="00E651E9"/>
    <w:rsid w:val="00E66CBA"/>
    <w:rsid w:val="00E84D5B"/>
    <w:rsid w:val="00EA01EA"/>
    <w:rsid w:val="00EA445F"/>
    <w:rsid w:val="00EB53EA"/>
    <w:rsid w:val="00EB6447"/>
    <w:rsid w:val="00EC2099"/>
    <w:rsid w:val="00ED3B1B"/>
    <w:rsid w:val="00ED4423"/>
    <w:rsid w:val="00ED51F2"/>
    <w:rsid w:val="00ED7553"/>
    <w:rsid w:val="00ED7CE4"/>
    <w:rsid w:val="00EE4E54"/>
    <w:rsid w:val="00EE7EFF"/>
    <w:rsid w:val="00EF6185"/>
    <w:rsid w:val="00F146C8"/>
    <w:rsid w:val="00F21438"/>
    <w:rsid w:val="00F26750"/>
    <w:rsid w:val="00F31EDC"/>
    <w:rsid w:val="00F33954"/>
    <w:rsid w:val="00F34141"/>
    <w:rsid w:val="00F71F25"/>
    <w:rsid w:val="00F74150"/>
    <w:rsid w:val="00F92794"/>
    <w:rsid w:val="00F947D7"/>
    <w:rsid w:val="00F9748C"/>
    <w:rsid w:val="00FA4F80"/>
    <w:rsid w:val="00FB53FE"/>
    <w:rsid w:val="00FC3B23"/>
    <w:rsid w:val="00FC416C"/>
    <w:rsid w:val="00FE2D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A2158"/>
  <w15:chartTrackingRefBased/>
  <w15:docId w15:val="{A8FC1132-2BCB-4DDE-869B-3EF8F69A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0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20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20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20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20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20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0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0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0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0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20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20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20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20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20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0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0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0BC"/>
    <w:rPr>
      <w:rFonts w:eastAsiaTheme="majorEastAsia" w:cstheme="majorBidi"/>
      <w:color w:val="272727" w:themeColor="text1" w:themeTint="D8"/>
    </w:rPr>
  </w:style>
  <w:style w:type="paragraph" w:styleId="Title">
    <w:name w:val="Title"/>
    <w:basedOn w:val="Normal"/>
    <w:next w:val="Normal"/>
    <w:link w:val="TitleChar"/>
    <w:uiPriority w:val="10"/>
    <w:qFormat/>
    <w:rsid w:val="006220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0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0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0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0BC"/>
    <w:pPr>
      <w:spacing w:before="160"/>
      <w:jc w:val="center"/>
    </w:pPr>
    <w:rPr>
      <w:i/>
      <w:iCs/>
      <w:color w:val="404040" w:themeColor="text1" w:themeTint="BF"/>
    </w:rPr>
  </w:style>
  <w:style w:type="character" w:customStyle="1" w:styleId="QuoteChar">
    <w:name w:val="Quote Char"/>
    <w:basedOn w:val="DefaultParagraphFont"/>
    <w:link w:val="Quote"/>
    <w:uiPriority w:val="29"/>
    <w:rsid w:val="006220BC"/>
    <w:rPr>
      <w:i/>
      <w:iCs/>
      <w:color w:val="404040" w:themeColor="text1" w:themeTint="BF"/>
    </w:rPr>
  </w:style>
  <w:style w:type="paragraph" w:styleId="ListParagraph">
    <w:name w:val="List Paragraph"/>
    <w:basedOn w:val="Normal"/>
    <w:uiPriority w:val="34"/>
    <w:qFormat/>
    <w:rsid w:val="006220BC"/>
    <w:pPr>
      <w:ind w:left="720"/>
      <w:contextualSpacing/>
    </w:pPr>
  </w:style>
  <w:style w:type="character" w:styleId="IntenseEmphasis">
    <w:name w:val="Intense Emphasis"/>
    <w:basedOn w:val="DefaultParagraphFont"/>
    <w:uiPriority w:val="21"/>
    <w:qFormat/>
    <w:rsid w:val="006220BC"/>
    <w:rPr>
      <w:i/>
      <w:iCs/>
      <w:color w:val="2F5496" w:themeColor="accent1" w:themeShade="BF"/>
    </w:rPr>
  </w:style>
  <w:style w:type="paragraph" w:styleId="IntenseQuote">
    <w:name w:val="Intense Quote"/>
    <w:basedOn w:val="Normal"/>
    <w:next w:val="Normal"/>
    <w:link w:val="IntenseQuoteChar"/>
    <w:uiPriority w:val="30"/>
    <w:qFormat/>
    <w:rsid w:val="006220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20BC"/>
    <w:rPr>
      <w:i/>
      <w:iCs/>
      <w:color w:val="2F5496" w:themeColor="accent1" w:themeShade="BF"/>
    </w:rPr>
  </w:style>
  <w:style w:type="character" w:styleId="IntenseReference">
    <w:name w:val="Intense Reference"/>
    <w:basedOn w:val="DefaultParagraphFont"/>
    <w:uiPriority w:val="32"/>
    <w:qFormat/>
    <w:rsid w:val="006220BC"/>
    <w:rPr>
      <w:b/>
      <w:bCs/>
      <w:smallCaps/>
      <w:color w:val="2F5496" w:themeColor="accent1" w:themeShade="BF"/>
      <w:spacing w:val="5"/>
    </w:rPr>
  </w:style>
  <w:style w:type="character" w:customStyle="1" w:styleId="font51">
    <w:name w:val="font51"/>
    <w:basedOn w:val="DefaultParagraphFont"/>
    <w:rsid w:val="006220BC"/>
    <w:rPr>
      <w:rFonts w:ascii="Arial" w:hAnsi="Arial" w:cs="Arial" w:hint="default"/>
      <w:b/>
      <w:bCs/>
      <w:i w:val="0"/>
      <w:iCs w:val="0"/>
      <w:color w:val="000080"/>
      <w:sz w:val="20"/>
      <w:szCs w:val="20"/>
      <w:u w:val="single"/>
    </w:rPr>
  </w:style>
  <w:style w:type="character" w:customStyle="1" w:styleId="font21">
    <w:name w:val="font21"/>
    <w:basedOn w:val="DefaultParagraphFont"/>
    <w:rsid w:val="006220BC"/>
    <w:rPr>
      <w:rFonts w:ascii="Arial" w:hAnsi="Arial" w:cs="Arial" w:hint="default"/>
      <w:b/>
      <w:bCs/>
      <w:i w:val="0"/>
      <w:iCs w:val="0"/>
      <w:strike w:val="0"/>
      <w:dstrike w:val="0"/>
      <w:color w:val="000080"/>
      <w:sz w:val="20"/>
      <w:szCs w:val="20"/>
      <w:u w:val="none"/>
      <w:effect w:val="none"/>
    </w:rPr>
  </w:style>
  <w:style w:type="paragraph" w:styleId="Header">
    <w:name w:val="header"/>
    <w:basedOn w:val="Normal"/>
    <w:link w:val="HeaderChar"/>
    <w:uiPriority w:val="99"/>
    <w:unhideWhenUsed/>
    <w:rsid w:val="00EB64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447"/>
  </w:style>
  <w:style w:type="paragraph" w:styleId="Footer">
    <w:name w:val="footer"/>
    <w:basedOn w:val="Normal"/>
    <w:link w:val="FooterChar"/>
    <w:uiPriority w:val="99"/>
    <w:unhideWhenUsed/>
    <w:rsid w:val="00EB64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6447"/>
  </w:style>
  <w:style w:type="paragraph" w:customStyle="1" w:styleId="a">
    <w:name w:val="正文"/>
    <w:link w:val="Char"/>
    <w:rsid w:val="00DA154C"/>
    <w:pPr>
      <w:spacing w:before="100" w:beforeAutospacing="1" w:line="256" w:lineRule="auto"/>
    </w:pPr>
    <w:rPr>
      <w:rFonts w:ascii="Calibri" w:eastAsia="Times New Roman" w:hAnsi="Calibri" w:cs="Times New Roman"/>
      <w:kern w:val="0"/>
    </w:rPr>
  </w:style>
  <w:style w:type="paragraph" w:styleId="NoSpacing">
    <w:name w:val="No Spacing"/>
    <w:basedOn w:val="Normal"/>
    <w:link w:val="NoSpacingChar"/>
    <w:uiPriority w:val="99"/>
    <w:qFormat/>
    <w:rsid w:val="00DA154C"/>
    <w:pPr>
      <w:spacing w:after="0" w:line="240" w:lineRule="auto"/>
    </w:pPr>
    <w:rPr>
      <w:rFonts w:ascii="Calibri" w:eastAsia="Times New Roman" w:hAnsi="Calibri" w:cs="Times New Roman"/>
      <w:kern w:val="0"/>
      <w:sz w:val="24"/>
      <w:szCs w:val="24"/>
    </w:rPr>
  </w:style>
  <w:style w:type="paragraph" w:customStyle="1" w:styleId="root-block-node">
    <w:name w:val="root-block-node"/>
    <w:basedOn w:val="Normal"/>
    <w:rsid w:val="00DA154C"/>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15">
    <w:name w:val="15"/>
    <w:basedOn w:val="DefaultParagraphFont"/>
    <w:rsid w:val="00DA154C"/>
    <w:rPr>
      <w:rFonts w:ascii="Times New Roman" w:hAnsi="Times New Roman" w:cs="Times New Roman" w:hint="default"/>
      <w:color w:val="0000FF"/>
      <w:u w:val="single"/>
    </w:rPr>
  </w:style>
  <w:style w:type="table" w:customStyle="1" w:styleId="a0">
    <w:name w:val="普通表格"/>
    <w:semiHidden/>
    <w:rsid w:val="00DA154C"/>
    <w:pPr>
      <w:spacing w:after="0" w:line="240" w:lineRule="auto"/>
    </w:pPr>
    <w:rPr>
      <w:rFonts w:ascii="Times New Roman" w:eastAsia="Times New Roman" w:hAnsi="Times New Roman" w:cs="Times New Roman"/>
      <w:kern w:val="0"/>
      <w:sz w:val="20"/>
      <w:szCs w:val="20"/>
    </w:rPr>
    <w:tblPr>
      <w:tblCellMar>
        <w:top w:w="0" w:type="dxa"/>
        <w:left w:w="108" w:type="dxa"/>
        <w:bottom w:w="0" w:type="dxa"/>
        <w:right w:w="108" w:type="dxa"/>
      </w:tblCellMar>
    </w:tblPr>
  </w:style>
  <w:style w:type="paragraph" w:customStyle="1" w:styleId="1">
    <w:name w:val="标题 1"/>
    <w:basedOn w:val="Normal"/>
    <w:next w:val="a"/>
    <w:rsid w:val="00DA6C9E"/>
    <w:pPr>
      <w:spacing w:before="100" w:beforeAutospacing="1" w:after="100" w:afterAutospacing="1" w:line="240" w:lineRule="auto"/>
    </w:pPr>
    <w:rPr>
      <w:rFonts w:ascii="SimSun" w:eastAsia="SimSun" w:hAnsi="SimSun" w:cs="Times New Roman"/>
      <w:b/>
      <w:bCs/>
      <w:kern w:val="44"/>
      <w:sz w:val="48"/>
      <w:szCs w:val="48"/>
    </w:rPr>
  </w:style>
  <w:style w:type="table" w:customStyle="1" w:styleId="a1">
    <w:name w:val="网格型"/>
    <w:basedOn w:val="TableNormal"/>
    <w:rsid w:val="00DA6C9E"/>
    <w:pPr>
      <w:spacing w:after="0" w:line="240" w:lineRule="auto"/>
    </w:pPr>
    <w:rPr>
      <w:rFonts w:ascii="Times New Roman" w:eastAsia="Times New Roman" w:hAnsi="Times New Roman" w:cs="Times New Roman"/>
      <w:kern w:val="0"/>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5B1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3AB0"/>
    <w:rPr>
      <w:color w:val="0563C1" w:themeColor="hyperlink"/>
      <w:u w:val="single"/>
    </w:rPr>
  </w:style>
  <w:style w:type="character" w:styleId="UnresolvedMention">
    <w:name w:val="Unresolved Mention"/>
    <w:basedOn w:val="DefaultParagraphFont"/>
    <w:uiPriority w:val="99"/>
    <w:semiHidden/>
    <w:unhideWhenUsed/>
    <w:rsid w:val="00073AB0"/>
    <w:rPr>
      <w:color w:val="605E5C"/>
      <w:shd w:val="clear" w:color="auto" w:fill="E1DFDD"/>
    </w:rPr>
  </w:style>
  <w:style w:type="paragraph" w:styleId="Caption">
    <w:name w:val="caption"/>
    <w:basedOn w:val="Normal"/>
    <w:next w:val="Normal"/>
    <w:uiPriority w:val="35"/>
    <w:unhideWhenUsed/>
    <w:qFormat/>
    <w:rsid w:val="008731CD"/>
    <w:pPr>
      <w:spacing w:after="200" w:line="240" w:lineRule="auto"/>
    </w:pPr>
    <w:rPr>
      <w:i/>
      <w:iCs/>
      <w:color w:val="44546A" w:themeColor="text2"/>
      <w:sz w:val="18"/>
      <w:szCs w:val="18"/>
    </w:rPr>
  </w:style>
  <w:style w:type="character" w:styleId="LineNumber">
    <w:name w:val="line number"/>
    <w:basedOn w:val="DefaultParagraphFont"/>
    <w:uiPriority w:val="99"/>
    <w:semiHidden/>
    <w:unhideWhenUsed/>
    <w:rsid w:val="00A024F4"/>
  </w:style>
  <w:style w:type="character" w:customStyle="1" w:styleId="NoSpacingChar">
    <w:name w:val="No Spacing Char"/>
    <w:link w:val="NoSpacing"/>
    <w:uiPriority w:val="99"/>
    <w:qFormat/>
    <w:locked/>
    <w:rsid w:val="0022609A"/>
    <w:rPr>
      <w:rFonts w:ascii="Calibri" w:eastAsia="Times New Roman" w:hAnsi="Calibri" w:cs="Times New Roman"/>
      <w:kern w:val="0"/>
      <w:sz w:val="24"/>
      <w:szCs w:val="24"/>
    </w:rPr>
  </w:style>
  <w:style w:type="paragraph" w:customStyle="1" w:styleId="EndNoteBibliographyTitle">
    <w:name w:val="EndNote Bibliography Title"/>
    <w:basedOn w:val="Normal"/>
    <w:link w:val="EndNoteBibliographyTitleChar"/>
    <w:rsid w:val="00F92794"/>
    <w:pPr>
      <w:spacing w:after="0"/>
      <w:jc w:val="center"/>
    </w:pPr>
    <w:rPr>
      <w:rFonts w:ascii="Calibri" w:hAnsi="Calibri" w:cs="Calibri"/>
      <w:noProof/>
    </w:rPr>
  </w:style>
  <w:style w:type="character" w:customStyle="1" w:styleId="Char">
    <w:name w:val="正文 Char"/>
    <w:basedOn w:val="DefaultParagraphFont"/>
    <w:link w:val="a"/>
    <w:rsid w:val="00F92794"/>
    <w:rPr>
      <w:rFonts w:ascii="Calibri" w:eastAsia="Times New Roman" w:hAnsi="Calibri" w:cs="Times New Roman"/>
      <w:kern w:val="0"/>
    </w:rPr>
  </w:style>
  <w:style w:type="character" w:customStyle="1" w:styleId="EndNoteBibliographyTitleChar">
    <w:name w:val="EndNote Bibliography Title Char"/>
    <w:basedOn w:val="Char"/>
    <w:link w:val="EndNoteBibliographyTitle"/>
    <w:rsid w:val="00F92794"/>
    <w:rPr>
      <w:rFonts w:ascii="Calibri" w:eastAsia="Times New Roman" w:hAnsi="Calibri" w:cs="Calibri"/>
      <w:noProof/>
      <w:kern w:val="0"/>
    </w:rPr>
  </w:style>
  <w:style w:type="paragraph" w:customStyle="1" w:styleId="EndNoteBibliography">
    <w:name w:val="EndNote Bibliography"/>
    <w:basedOn w:val="Normal"/>
    <w:link w:val="EndNoteBibliographyChar"/>
    <w:rsid w:val="00F92794"/>
    <w:pPr>
      <w:spacing w:line="240" w:lineRule="auto"/>
    </w:pPr>
    <w:rPr>
      <w:rFonts w:ascii="Calibri" w:hAnsi="Calibri" w:cs="Calibri"/>
      <w:noProof/>
    </w:rPr>
  </w:style>
  <w:style w:type="character" w:customStyle="1" w:styleId="EndNoteBibliographyChar">
    <w:name w:val="EndNote Bibliography Char"/>
    <w:basedOn w:val="Char"/>
    <w:link w:val="EndNoteBibliography"/>
    <w:rsid w:val="00F92794"/>
    <w:rPr>
      <w:rFonts w:ascii="Calibri" w:eastAsia="Times New Roman" w:hAnsi="Calibri" w:cs="Calibri"/>
      <w:noProo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38945">
      <w:bodyDiv w:val="1"/>
      <w:marLeft w:val="0"/>
      <w:marRight w:val="0"/>
      <w:marTop w:val="0"/>
      <w:marBottom w:val="0"/>
      <w:divBdr>
        <w:top w:val="none" w:sz="0" w:space="0" w:color="auto"/>
        <w:left w:val="none" w:sz="0" w:space="0" w:color="auto"/>
        <w:bottom w:val="none" w:sz="0" w:space="0" w:color="auto"/>
        <w:right w:val="none" w:sz="0" w:space="0" w:color="auto"/>
      </w:divBdr>
    </w:div>
    <w:div w:id="65418530">
      <w:bodyDiv w:val="1"/>
      <w:marLeft w:val="0"/>
      <w:marRight w:val="0"/>
      <w:marTop w:val="0"/>
      <w:marBottom w:val="0"/>
      <w:divBdr>
        <w:top w:val="none" w:sz="0" w:space="0" w:color="auto"/>
        <w:left w:val="none" w:sz="0" w:space="0" w:color="auto"/>
        <w:bottom w:val="none" w:sz="0" w:space="0" w:color="auto"/>
        <w:right w:val="none" w:sz="0" w:space="0" w:color="auto"/>
      </w:divBdr>
    </w:div>
    <w:div w:id="112864385">
      <w:bodyDiv w:val="1"/>
      <w:marLeft w:val="0"/>
      <w:marRight w:val="0"/>
      <w:marTop w:val="0"/>
      <w:marBottom w:val="0"/>
      <w:divBdr>
        <w:top w:val="none" w:sz="0" w:space="0" w:color="auto"/>
        <w:left w:val="none" w:sz="0" w:space="0" w:color="auto"/>
        <w:bottom w:val="none" w:sz="0" w:space="0" w:color="auto"/>
        <w:right w:val="none" w:sz="0" w:space="0" w:color="auto"/>
      </w:divBdr>
    </w:div>
    <w:div w:id="177236034">
      <w:bodyDiv w:val="1"/>
      <w:marLeft w:val="0"/>
      <w:marRight w:val="0"/>
      <w:marTop w:val="0"/>
      <w:marBottom w:val="0"/>
      <w:divBdr>
        <w:top w:val="none" w:sz="0" w:space="0" w:color="auto"/>
        <w:left w:val="none" w:sz="0" w:space="0" w:color="auto"/>
        <w:bottom w:val="none" w:sz="0" w:space="0" w:color="auto"/>
        <w:right w:val="none" w:sz="0" w:space="0" w:color="auto"/>
      </w:divBdr>
    </w:div>
    <w:div w:id="224335029">
      <w:bodyDiv w:val="1"/>
      <w:marLeft w:val="0"/>
      <w:marRight w:val="0"/>
      <w:marTop w:val="0"/>
      <w:marBottom w:val="0"/>
      <w:divBdr>
        <w:top w:val="none" w:sz="0" w:space="0" w:color="auto"/>
        <w:left w:val="none" w:sz="0" w:space="0" w:color="auto"/>
        <w:bottom w:val="none" w:sz="0" w:space="0" w:color="auto"/>
        <w:right w:val="none" w:sz="0" w:space="0" w:color="auto"/>
      </w:divBdr>
    </w:div>
    <w:div w:id="237591438">
      <w:bodyDiv w:val="1"/>
      <w:marLeft w:val="0"/>
      <w:marRight w:val="0"/>
      <w:marTop w:val="0"/>
      <w:marBottom w:val="0"/>
      <w:divBdr>
        <w:top w:val="none" w:sz="0" w:space="0" w:color="auto"/>
        <w:left w:val="none" w:sz="0" w:space="0" w:color="auto"/>
        <w:bottom w:val="none" w:sz="0" w:space="0" w:color="auto"/>
        <w:right w:val="none" w:sz="0" w:space="0" w:color="auto"/>
      </w:divBdr>
    </w:div>
    <w:div w:id="267205930">
      <w:bodyDiv w:val="1"/>
      <w:marLeft w:val="0"/>
      <w:marRight w:val="0"/>
      <w:marTop w:val="0"/>
      <w:marBottom w:val="0"/>
      <w:divBdr>
        <w:top w:val="none" w:sz="0" w:space="0" w:color="auto"/>
        <w:left w:val="none" w:sz="0" w:space="0" w:color="auto"/>
        <w:bottom w:val="none" w:sz="0" w:space="0" w:color="auto"/>
        <w:right w:val="none" w:sz="0" w:space="0" w:color="auto"/>
      </w:divBdr>
    </w:div>
    <w:div w:id="316421314">
      <w:bodyDiv w:val="1"/>
      <w:marLeft w:val="0"/>
      <w:marRight w:val="0"/>
      <w:marTop w:val="0"/>
      <w:marBottom w:val="0"/>
      <w:divBdr>
        <w:top w:val="none" w:sz="0" w:space="0" w:color="auto"/>
        <w:left w:val="none" w:sz="0" w:space="0" w:color="auto"/>
        <w:bottom w:val="none" w:sz="0" w:space="0" w:color="auto"/>
        <w:right w:val="none" w:sz="0" w:space="0" w:color="auto"/>
      </w:divBdr>
    </w:div>
    <w:div w:id="351107770">
      <w:bodyDiv w:val="1"/>
      <w:marLeft w:val="0"/>
      <w:marRight w:val="0"/>
      <w:marTop w:val="0"/>
      <w:marBottom w:val="0"/>
      <w:divBdr>
        <w:top w:val="none" w:sz="0" w:space="0" w:color="auto"/>
        <w:left w:val="none" w:sz="0" w:space="0" w:color="auto"/>
        <w:bottom w:val="none" w:sz="0" w:space="0" w:color="auto"/>
        <w:right w:val="none" w:sz="0" w:space="0" w:color="auto"/>
      </w:divBdr>
    </w:div>
    <w:div w:id="352149230">
      <w:bodyDiv w:val="1"/>
      <w:marLeft w:val="0"/>
      <w:marRight w:val="0"/>
      <w:marTop w:val="0"/>
      <w:marBottom w:val="0"/>
      <w:divBdr>
        <w:top w:val="none" w:sz="0" w:space="0" w:color="auto"/>
        <w:left w:val="none" w:sz="0" w:space="0" w:color="auto"/>
        <w:bottom w:val="none" w:sz="0" w:space="0" w:color="auto"/>
        <w:right w:val="none" w:sz="0" w:space="0" w:color="auto"/>
      </w:divBdr>
    </w:div>
    <w:div w:id="408505723">
      <w:bodyDiv w:val="1"/>
      <w:marLeft w:val="0"/>
      <w:marRight w:val="0"/>
      <w:marTop w:val="0"/>
      <w:marBottom w:val="0"/>
      <w:divBdr>
        <w:top w:val="none" w:sz="0" w:space="0" w:color="auto"/>
        <w:left w:val="none" w:sz="0" w:space="0" w:color="auto"/>
        <w:bottom w:val="none" w:sz="0" w:space="0" w:color="auto"/>
        <w:right w:val="none" w:sz="0" w:space="0" w:color="auto"/>
      </w:divBdr>
    </w:div>
    <w:div w:id="488865588">
      <w:bodyDiv w:val="1"/>
      <w:marLeft w:val="0"/>
      <w:marRight w:val="0"/>
      <w:marTop w:val="0"/>
      <w:marBottom w:val="0"/>
      <w:divBdr>
        <w:top w:val="none" w:sz="0" w:space="0" w:color="auto"/>
        <w:left w:val="none" w:sz="0" w:space="0" w:color="auto"/>
        <w:bottom w:val="none" w:sz="0" w:space="0" w:color="auto"/>
        <w:right w:val="none" w:sz="0" w:space="0" w:color="auto"/>
      </w:divBdr>
    </w:div>
    <w:div w:id="511068001">
      <w:bodyDiv w:val="1"/>
      <w:marLeft w:val="0"/>
      <w:marRight w:val="0"/>
      <w:marTop w:val="0"/>
      <w:marBottom w:val="0"/>
      <w:divBdr>
        <w:top w:val="none" w:sz="0" w:space="0" w:color="auto"/>
        <w:left w:val="none" w:sz="0" w:space="0" w:color="auto"/>
        <w:bottom w:val="none" w:sz="0" w:space="0" w:color="auto"/>
        <w:right w:val="none" w:sz="0" w:space="0" w:color="auto"/>
      </w:divBdr>
    </w:div>
    <w:div w:id="629364200">
      <w:bodyDiv w:val="1"/>
      <w:marLeft w:val="0"/>
      <w:marRight w:val="0"/>
      <w:marTop w:val="0"/>
      <w:marBottom w:val="0"/>
      <w:divBdr>
        <w:top w:val="none" w:sz="0" w:space="0" w:color="auto"/>
        <w:left w:val="none" w:sz="0" w:space="0" w:color="auto"/>
        <w:bottom w:val="none" w:sz="0" w:space="0" w:color="auto"/>
        <w:right w:val="none" w:sz="0" w:space="0" w:color="auto"/>
      </w:divBdr>
    </w:div>
    <w:div w:id="634219153">
      <w:bodyDiv w:val="1"/>
      <w:marLeft w:val="0"/>
      <w:marRight w:val="0"/>
      <w:marTop w:val="0"/>
      <w:marBottom w:val="0"/>
      <w:divBdr>
        <w:top w:val="none" w:sz="0" w:space="0" w:color="auto"/>
        <w:left w:val="none" w:sz="0" w:space="0" w:color="auto"/>
        <w:bottom w:val="none" w:sz="0" w:space="0" w:color="auto"/>
        <w:right w:val="none" w:sz="0" w:space="0" w:color="auto"/>
      </w:divBdr>
    </w:div>
    <w:div w:id="741173927">
      <w:bodyDiv w:val="1"/>
      <w:marLeft w:val="0"/>
      <w:marRight w:val="0"/>
      <w:marTop w:val="0"/>
      <w:marBottom w:val="0"/>
      <w:divBdr>
        <w:top w:val="none" w:sz="0" w:space="0" w:color="auto"/>
        <w:left w:val="none" w:sz="0" w:space="0" w:color="auto"/>
        <w:bottom w:val="none" w:sz="0" w:space="0" w:color="auto"/>
        <w:right w:val="none" w:sz="0" w:space="0" w:color="auto"/>
      </w:divBdr>
    </w:div>
    <w:div w:id="782769377">
      <w:bodyDiv w:val="1"/>
      <w:marLeft w:val="0"/>
      <w:marRight w:val="0"/>
      <w:marTop w:val="0"/>
      <w:marBottom w:val="0"/>
      <w:divBdr>
        <w:top w:val="none" w:sz="0" w:space="0" w:color="auto"/>
        <w:left w:val="none" w:sz="0" w:space="0" w:color="auto"/>
        <w:bottom w:val="none" w:sz="0" w:space="0" w:color="auto"/>
        <w:right w:val="none" w:sz="0" w:space="0" w:color="auto"/>
      </w:divBdr>
    </w:div>
    <w:div w:id="825129219">
      <w:bodyDiv w:val="1"/>
      <w:marLeft w:val="0"/>
      <w:marRight w:val="0"/>
      <w:marTop w:val="0"/>
      <w:marBottom w:val="0"/>
      <w:divBdr>
        <w:top w:val="none" w:sz="0" w:space="0" w:color="auto"/>
        <w:left w:val="none" w:sz="0" w:space="0" w:color="auto"/>
        <w:bottom w:val="none" w:sz="0" w:space="0" w:color="auto"/>
        <w:right w:val="none" w:sz="0" w:space="0" w:color="auto"/>
      </w:divBdr>
    </w:div>
    <w:div w:id="834607854">
      <w:bodyDiv w:val="1"/>
      <w:marLeft w:val="0"/>
      <w:marRight w:val="0"/>
      <w:marTop w:val="0"/>
      <w:marBottom w:val="0"/>
      <w:divBdr>
        <w:top w:val="none" w:sz="0" w:space="0" w:color="auto"/>
        <w:left w:val="none" w:sz="0" w:space="0" w:color="auto"/>
        <w:bottom w:val="none" w:sz="0" w:space="0" w:color="auto"/>
        <w:right w:val="none" w:sz="0" w:space="0" w:color="auto"/>
      </w:divBdr>
    </w:div>
    <w:div w:id="836306851">
      <w:bodyDiv w:val="1"/>
      <w:marLeft w:val="0"/>
      <w:marRight w:val="0"/>
      <w:marTop w:val="0"/>
      <w:marBottom w:val="0"/>
      <w:divBdr>
        <w:top w:val="none" w:sz="0" w:space="0" w:color="auto"/>
        <w:left w:val="none" w:sz="0" w:space="0" w:color="auto"/>
        <w:bottom w:val="none" w:sz="0" w:space="0" w:color="auto"/>
        <w:right w:val="none" w:sz="0" w:space="0" w:color="auto"/>
      </w:divBdr>
    </w:div>
    <w:div w:id="868640285">
      <w:bodyDiv w:val="1"/>
      <w:marLeft w:val="0"/>
      <w:marRight w:val="0"/>
      <w:marTop w:val="0"/>
      <w:marBottom w:val="0"/>
      <w:divBdr>
        <w:top w:val="none" w:sz="0" w:space="0" w:color="auto"/>
        <w:left w:val="none" w:sz="0" w:space="0" w:color="auto"/>
        <w:bottom w:val="none" w:sz="0" w:space="0" w:color="auto"/>
        <w:right w:val="none" w:sz="0" w:space="0" w:color="auto"/>
      </w:divBdr>
    </w:div>
    <w:div w:id="972830752">
      <w:bodyDiv w:val="1"/>
      <w:marLeft w:val="0"/>
      <w:marRight w:val="0"/>
      <w:marTop w:val="0"/>
      <w:marBottom w:val="0"/>
      <w:divBdr>
        <w:top w:val="none" w:sz="0" w:space="0" w:color="auto"/>
        <w:left w:val="none" w:sz="0" w:space="0" w:color="auto"/>
        <w:bottom w:val="none" w:sz="0" w:space="0" w:color="auto"/>
        <w:right w:val="none" w:sz="0" w:space="0" w:color="auto"/>
      </w:divBdr>
    </w:div>
    <w:div w:id="1053313757">
      <w:bodyDiv w:val="1"/>
      <w:marLeft w:val="0"/>
      <w:marRight w:val="0"/>
      <w:marTop w:val="0"/>
      <w:marBottom w:val="0"/>
      <w:divBdr>
        <w:top w:val="none" w:sz="0" w:space="0" w:color="auto"/>
        <w:left w:val="none" w:sz="0" w:space="0" w:color="auto"/>
        <w:bottom w:val="none" w:sz="0" w:space="0" w:color="auto"/>
        <w:right w:val="none" w:sz="0" w:space="0" w:color="auto"/>
      </w:divBdr>
    </w:div>
    <w:div w:id="1053428632">
      <w:bodyDiv w:val="1"/>
      <w:marLeft w:val="0"/>
      <w:marRight w:val="0"/>
      <w:marTop w:val="0"/>
      <w:marBottom w:val="0"/>
      <w:divBdr>
        <w:top w:val="none" w:sz="0" w:space="0" w:color="auto"/>
        <w:left w:val="none" w:sz="0" w:space="0" w:color="auto"/>
        <w:bottom w:val="none" w:sz="0" w:space="0" w:color="auto"/>
        <w:right w:val="none" w:sz="0" w:space="0" w:color="auto"/>
      </w:divBdr>
    </w:div>
    <w:div w:id="1079208390">
      <w:bodyDiv w:val="1"/>
      <w:marLeft w:val="0"/>
      <w:marRight w:val="0"/>
      <w:marTop w:val="0"/>
      <w:marBottom w:val="0"/>
      <w:divBdr>
        <w:top w:val="none" w:sz="0" w:space="0" w:color="auto"/>
        <w:left w:val="none" w:sz="0" w:space="0" w:color="auto"/>
        <w:bottom w:val="none" w:sz="0" w:space="0" w:color="auto"/>
        <w:right w:val="none" w:sz="0" w:space="0" w:color="auto"/>
      </w:divBdr>
    </w:div>
    <w:div w:id="1161852620">
      <w:bodyDiv w:val="1"/>
      <w:marLeft w:val="0"/>
      <w:marRight w:val="0"/>
      <w:marTop w:val="0"/>
      <w:marBottom w:val="0"/>
      <w:divBdr>
        <w:top w:val="none" w:sz="0" w:space="0" w:color="auto"/>
        <w:left w:val="none" w:sz="0" w:space="0" w:color="auto"/>
        <w:bottom w:val="none" w:sz="0" w:space="0" w:color="auto"/>
        <w:right w:val="none" w:sz="0" w:space="0" w:color="auto"/>
      </w:divBdr>
    </w:div>
    <w:div w:id="1169640242">
      <w:bodyDiv w:val="1"/>
      <w:marLeft w:val="0"/>
      <w:marRight w:val="0"/>
      <w:marTop w:val="0"/>
      <w:marBottom w:val="0"/>
      <w:divBdr>
        <w:top w:val="none" w:sz="0" w:space="0" w:color="auto"/>
        <w:left w:val="none" w:sz="0" w:space="0" w:color="auto"/>
        <w:bottom w:val="none" w:sz="0" w:space="0" w:color="auto"/>
        <w:right w:val="none" w:sz="0" w:space="0" w:color="auto"/>
      </w:divBdr>
    </w:div>
    <w:div w:id="1187255571">
      <w:bodyDiv w:val="1"/>
      <w:marLeft w:val="0"/>
      <w:marRight w:val="0"/>
      <w:marTop w:val="0"/>
      <w:marBottom w:val="0"/>
      <w:divBdr>
        <w:top w:val="none" w:sz="0" w:space="0" w:color="auto"/>
        <w:left w:val="none" w:sz="0" w:space="0" w:color="auto"/>
        <w:bottom w:val="none" w:sz="0" w:space="0" w:color="auto"/>
        <w:right w:val="none" w:sz="0" w:space="0" w:color="auto"/>
      </w:divBdr>
    </w:div>
    <w:div w:id="1303533763">
      <w:bodyDiv w:val="1"/>
      <w:marLeft w:val="0"/>
      <w:marRight w:val="0"/>
      <w:marTop w:val="0"/>
      <w:marBottom w:val="0"/>
      <w:divBdr>
        <w:top w:val="none" w:sz="0" w:space="0" w:color="auto"/>
        <w:left w:val="none" w:sz="0" w:space="0" w:color="auto"/>
        <w:bottom w:val="none" w:sz="0" w:space="0" w:color="auto"/>
        <w:right w:val="none" w:sz="0" w:space="0" w:color="auto"/>
      </w:divBdr>
    </w:div>
    <w:div w:id="1424305217">
      <w:bodyDiv w:val="1"/>
      <w:marLeft w:val="0"/>
      <w:marRight w:val="0"/>
      <w:marTop w:val="0"/>
      <w:marBottom w:val="0"/>
      <w:divBdr>
        <w:top w:val="none" w:sz="0" w:space="0" w:color="auto"/>
        <w:left w:val="none" w:sz="0" w:space="0" w:color="auto"/>
        <w:bottom w:val="none" w:sz="0" w:space="0" w:color="auto"/>
        <w:right w:val="none" w:sz="0" w:space="0" w:color="auto"/>
      </w:divBdr>
    </w:div>
    <w:div w:id="1456018543">
      <w:bodyDiv w:val="1"/>
      <w:marLeft w:val="0"/>
      <w:marRight w:val="0"/>
      <w:marTop w:val="0"/>
      <w:marBottom w:val="0"/>
      <w:divBdr>
        <w:top w:val="none" w:sz="0" w:space="0" w:color="auto"/>
        <w:left w:val="none" w:sz="0" w:space="0" w:color="auto"/>
        <w:bottom w:val="none" w:sz="0" w:space="0" w:color="auto"/>
        <w:right w:val="none" w:sz="0" w:space="0" w:color="auto"/>
      </w:divBdr>
      <w:divsChild>
        <w:div w:id="484779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652154">
      <w:bodyDiv w:val="1"/>
      <w:marLeft w:val="0"/>
      <w:marRight w:val="0"/>
      <w:marTop w:val="0"/>
      <w:marBottom w:val="0"/>
      <w:divBdr>
        <w:top w:val="none" w:sz="0" w:space="0" w:color="auto"/>
        <w:left w:val="none" w:sz="0" w:space="0" w:color="auto"/>
        <w:bottom w:val="none" w:sz="0" w:space="0" w:color="auto"/>
        <w:right w:val="none" w:sz="0" w:space="0" w:color="auto"/>
      </w:divBdr>
    </w:div>
    <w:div w:id="1483620655">
      <w:bodyDiv w:val="1"/>
      <w:marLeft w:val="0"/>
      <w:marRight w:val="0"/>
      <w:marTop w:val="0"/>
      <w:marBottom w:val="0"/>
      <w:divBdr>
        <w:top w:val="none" w:sz="0" w:space="0" w:color="auto"/>
        <w:left w:val="none" w:sz="0" w:space="0" w:color="auto"/>
        <w:bottom w:val="none" w:sz="0" w:space="0" w:color="auto"/>
        <w:right w:val="none" w:sz="0" w:space="0" w:color="auto"/>
      </w:divBdr>
    </w:div>
    <w:div w:id="1484271699">
      <w:bodyDiv w:val="1"/>
      <w:marLeft w:val="0"/>
      <w:marRight w:val="0"/>
      <w:marTop w:val="0"/>
      <w:marBottom w:val="0"/>
      <w:divBdr>
        <w:top w:val="none" w:sz="0" w:space="0" w:color="auto"/>
        <w:left w:val="none" w:sz="0" w:space="0" w:color="auto"/>
        <w:bottom w:val="none" w:sz="0" w:space="0" w:color="auto"/>
        <w:right w:val="none" w:sz="0" w:space="0" w:color="auto"/>
      </w:divBdr>
    </w:div>
    <w:div w:id="1500317045">
      <w:bodyDiv w:val="1"/>
      <w:marLeft w:val="0"/>
      <w:marRight w:val="0"/>
      <w:marTop w:val="0"/>
      <w:marBottom w:val="0"/>
      <w:divBdr>
        <w:top w:val="none" w:sz="0" w:space="0" w:color="auto"/>
        <w:left w:val="none" w:sz="0" w:space="0" w:color="auto"/>
        <w:bottom w:val="none" w:sz="0" w:space="0" w:color="auto"/>
        <w:right w:val="none" w:sz="0" w:space="0" w:color="auto"/>
      </w:divBdr>
    </w:div>
    <w:div w:id="1511070065">
      <w:bodyDiv w:val="1"/>
      <w:marLeft w:val="0"/>
      <w:marRight w:val="0"/>
      <w:marTop w:val="0"/>
      <w:marBottom w:val="0"/>
      <w:divBdr>
        <w:top w:val="none" w:sz="0" w:space="0" w:color="auto"/>
        <w:left w:val="none" w:sz="0" w:space="0" w:color="auto"/>
        <w:bottom w:val="none" w:sz="0" w:space="0" w:color="auto"/>
        <w:right w:val="none" w:sz="0" w:space="0" w:color="auto"/>
      </w:divBdr>
    </w:div>
    <w:div w:id="1557274919">
      <w:bodyDiv w:val="1"/>
      <w:marLeft w:val="0"/>
      <w:marRight w:val="0"/>
      <w:marTop w:val="0"/>
      <w:marBottom w:val="0"/>
      <w:divBdr>
        <w:top w:val="none" w:sz="0" w:space="0" w:color="auto"/>
        <w:left w:val="none" w:sz="0" w:space="0" w:color="auto"/>
        <w:bottom w:val="none" w:sz="0" w:space="0" w:color="auto"/>
        <w:right w:val="none" w:sz="0" w:space="0" w:color="auto"/>
      </w:divBdr>
    </w:div>
    <w:div w:id="1597975623">
      <w:bodyDiv w:val="1"/>
      <w:marLeft w:val="0"/>
      <w:marRight w:val="0"/>
      <w:marTop w:val="0"/>
      <w:marBottom w:val="0"/>
      <w:divBdr>
        <w:top w:val="none" w:sz="0" w:space="0" w:color="auto"/>
        <w:left w:val="none" w:sz="0" w:space="0" w:color="auto"/>
        <w:bottom w:val="none" w:sz="0" w:space="0" w:color="auto"/>
        <w:right w:val="none" w:sz="0" w:space="0" w:color="auto"/>
      </w:divBdr>
    </w:div>
    <w:div w:id="1600068202">
      <w:bodyDiv w:val="1"/>
      <w:marLeft w:val="0"/>
      <w:marRight w:val="0"/>
      <w:marTop w:val="0"/>
      <w:marBottom w:val="0"/>
      <w:divBdr>
        <w:top w:val="none" w:sz="0" w:space="0" w:color="auto"/>
        <w:left w:val="none" w:sz="0" w:space="0" w:color="auto"/>
        <w:bottom w:val="none" w:sz="0" w:space="0" w:color="auto"/>
        <w:right w:val="none" w:sz="0" w:space="0" w:color="auto"/>
      </w:divBdr>
    </w:div>
    <w:div w:id="1603561893">
      <w:bodyDiv w:val="1"/>
      <w:marLeft w:val="0"/>
      <w:marRight w:val="0"/>
      <w:marTop w:val="0"/>
      <w:marBottom w:val="0"/>
      <w:divBdr>
        <w:top w:val="none" w:sz="0" w:space="0" w:color="auto"/>
        <w:left w:val="none" w:sz="0" w:space="0" w:color="auto"/>
        <w:bottom w:val="none" w:sz="0" w:space="0" w:color="auto"/>
        <w:right w:val="none" w:sz="0" w:space="0" w:color="auto"/>
      </w:divBdr>
    </w:div>
    <w:div w:id="1615166847">
      <w:bodyDiv w:val="1"/>
      <w:marLeft w:val="0"/>
      <w:marRight w:val="0"/>
      <w:marTop w:val="0"/>
      <w:marBottom w:val="0"/>
      <w:divBdr>
        <w:top w:val="none" w:sz="0" w:space="0" w:color="auto"/>
        <w:left w:val="none" w:sz="0" w:space="0" w:color="auto"/>
        <w:bottom w:val="none" w:sz="0" w:space="0" w:color="auto"/>
        <w:right w:val="none" w:sz="0" w:space="0" w:color="auto"/>
      </w:divBdr>
    </w:div>
    <w:div w:id="1631980363">
      <w:bodyDiv w:val="1"/>
      <w:marLeft w:val="0"/>
      <w:marRight w:val="0"/>
      <w:marTop w:val="0"/>
      <w:marBottom w:val="0"/>
      <w:divBdr>
        <w:top w:val="none" w:sz="0" w:space="0" w:color="auto"/>
        <w:left w:val="none" w:sz="0" w:space="0" w:color="auto"/>
        <w:bottom w:val="none" w:sz="0" w:space="0" w:color="auto"/>
        <w:right w:val="none" w:sz="0" w:space="0" w:color="auto"/>
      </w:divBdr>
      <w:divsChild>
        <w:div w:id="14764076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6466446">
      <w:bodyDiv w:val="1"/>
      <w:marLeft w:val="0"/>
      <w:marRight w:val="0"/>
      <w:marTop w:val="0"/>
      <w:marBottom w:val="0"/>
      <w:divBdr>
        <w:top w:val="none" w:sz="0" w:space="0" w:color="auto"/>
        <w:left w:val="none" w:sz="0" w:space="0" w:color="auto"/>
        <w:bottom w:val="none" w:sz="0" w:space="0" w:color="auto"/>
        <w:right w:val="none" w:sz="0" w:space="0" w:color="auto"/>
      </w:divBdr>
    </w:div>
    <w:div w:id="1754155951">
      <w:bodyDiv w:val="1"/>
      <w:marLeft w:val="0"/>
      <w:marRight w:val="0"/>
      <w:marTop w:val="0"/>
      <w:marBottom w:val="0"/>
      <w:divBdr>
        <w:top w:val="none" w:sz="0" w:space="0" w:color="auto"/>
        <w:left w:val="none" w:sz="0" w:space="0" w:color="auto"/>
        <w:bottom w:val="none" w:sz="0" w:space="0" w:color="auto"/>
        <w:right w:val="none" w:sz="0" w:space="0" w:color="auto"/>
      </w:divBdr>
    </w:div>
    <w:div w:id="1966890961">
      <w:bodyDiv w:val="1"/>
      <w:marLeft w:val="0"/>
      <w:marRight w:val="0"/>
      <w:marTop w:val="0"/>
      <w:marBottom w:val="0"/>
      <w:divBdr>
        <w:top w:val="none" w:sz="0" w:space="0" w:color="auto"/>
        <w:left w:val="none" w:sz="0" w:space="0" w:color="auto"/>
        <w:bottom w:val="none" w:sz="0" w:space="0" w:color="auto"/>
        <w:right w:val="none" w:sz="0" w:space="0" w:color="auto"/>
      </w:divBdr>
    </w:div>
    <w:div w:id="1969387124">
      <w:bodyDiv w:val="1"/>
      <w:marLeft w:val="0"/>
      <w:marRight w:val="0"/>
      <w:marTop w:val="0"/>
      <w:marBottom w:val="0"/>
      <w:divBdr>
        <w:top w:val="none" w:sz="0" w:space="0" w:color="auto"/>
        <w:left w:val="none" w:sz="0" w:space="0" w:color="auto"/>
        <w:bottom w:val="none" w:sz="0" w:space="0" w:color="auto"/>
        <w:right w:val="none" w:sz="0" w:space="0" w:color="auto"/>
      </w:divBdr>
    </w:div>
    <w:div w:id="2008242221">
      <w:bodyDiv w:val="1"/>
      <w:marLeft w:val="0"/>
      <w:marRight w:val="0"/>
      <w:marTop w:val="0"/>
      <w:marBottom w:val="0"/>
      <w:divBdr>
        <w:top w:val="none" w:sz="0" w:space="0" w:color="auto"/>
        <w:left w:val="none" w:sz="0" w:space="0" w:color="auto"/>
        <w:bottom w:val="none" w:sz="0" w:space="0" w:color="auto"/>
        <w:right w:val="none" w:sz="0" w:space="0" w:color="auto"/>
      </w:divBdr>
    </w:div>
    <w:div w:id="2086224828">
      <w:bodyDiv w:val="1"/>
      <w:marLeft w:val="0"/>
      <w:marRight w:val="0"/>
      <w:marTop w:val="0"/>
      <w:marBottom w:val="0"/>
      <w:divBdr>
        <w:top w:val="none" w:sz="0" w:space="0" w:color="auto"/>
        <w:left w:val="none" w:sz="0" w:space="0" w:color="auto"/>
        <w:bottom w:val="none" w:sz="0" w:space="0" w:color="auto"/>
        <w:right w:val="none" w:sz="0" w:space="0" w:color="auto"/>
      </w:divBdr>
    </w:div>
    <w:div w:id="208898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stafi559@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 TargetMode="External"/><Relationship Id="rId5" Type="http://schemas.openxmlformats.org/officeDocument/2006/relationships/webSettings" Target="webSettings.xml"/><Relationship Id="rId10" Type="http://schemas.openxmlformats.org/officeDocument/2006/relationships/hyperlink" Target="mailto:nazrul@iub.edu.bd" TargetMode="External"/><Relationship Id="rId4" Type="http://schemas.openxmlformats.org/officeDocument/2006/relationships/settings" Target="settings.xml"/><Relationship Id="rId9" Type="http://schemas.openxmlformats.org/officeDocument/2006/relationships/hyperlink" Target="mailto:mmh.dba@kyau.edu.b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1D328-C227-4792-BFF2-8978CA6CD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19900</Words>
  <Characters>113431</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kkkk</dc:creator>
  <cp:keywords/>
  <dc:description/>
  <cp:lastModifiedBy>mustafi</cp:lastModifiedBy>
  <cp:revision>7</cp:revision>
  <dcterms:created xsi:type="dcterms:W3CDTF">2025-05-04T20:37:00Z</dcterms:created>
  <dcterms:modified xsi:type="dcterms:W3CDTF">2025-05-04T21:18:00Z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5a02813f-e638-472f-b023-dc5350df367a</vt:lpwstr>
  </property>
</Properties>
</file>