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3895D" w14:textId="77777777" w:rsidR="00160BB9" w:rsidRDefault="00000000" w:rsidP="008C1412">
      <w:pPr>
        <w:pStyle w:val="Title"/>
        <w:jc w:val="both"/>
      </w:pPr>
      <w:r>
        <w:rPr>
          <w:color w:val="000000"/>
        </w:rPr>
        <w:t>Sustainable Construction Management in Nepal: Challenges and Prospects</w:t>
      </w:r>
    </w:p>
    <w:p w14:paraId="7679A566" w14:textId="77777777" w:rsidR="00160BB9" w:rsidRDefault="00000000" w:rsidP="008C1412">
      <w:pPr>
        <w:pStyle w:val="Heading2"/>
        <w:jc w:val="both"/>
      </w:pPr>
      <w:r>
        <w:rPr>
          <w:color w:val="000000"/>
        </w:rPr>
        <w:t>Introduction</w:t>
      </w:r>
    </w:p>
    <w:p w14:paraId="33CB3A7C" w14:textId="77777777" w:rsidR="00160BB9" w:rsidRDefault="00000000" w:rsidP="008C1412">
      <w:pPr>
        <w:jc w:val="both"/>
      </w:pPr>
      <w:r>
        <w:rPr>
          <w:color w:val="000000"/>
        </w:rPr>
        <w:t xml:space="preserve">Nepal's construction industry is facing a crucial juncture, needing to reconcile its rapid growth with the pressing demands of environmental sustainability and social responsibility </w:t>
      </w:r>
      <w:hyperlink w:anchor="b5023c77abc39fbad986ed1dc7cc0a76" w:history="1">
        <w:r>
          <w:rPr>
            <w:rStyle w:val="Hyperlink"/>
          </w:rPr>
          <w:t>[1]</w:t>
        </w:r>
      </w:hyperlink>
      <w:r>
        <w:rPr>
          <w:color w:val="000000"/>
        </w:rPr>
        <w:t xml:space="preserve">. The construction sector significantly impacts global resource consumption and greenhouse gas emissions, making sustainable practices imperative </w:t>
      </w:r>
      <w:hyperlink w:anchor="efff68ba39fb3ef7e9b73f5a38b10200" w:history="1">
        <w:r>
          <w:rPr>
            <w:rStyle w:val="Hyperlink"/>
          </w:rPr>
          <w:t>[2]</w:t>
        </w:r>
      </w:hyperlink>
      <w:r>
        <w:rPr>
          <w:color w:val="000000"/>
        </w:rPr>
        <w:t xml:space="preserve">. Sustainable construction seeks to diminish the environmental burden of construction projects while fulfilling societal infrastructure needs </w:t>
      </w:r>
      <w:hyperlink w:anchor="409c9a0ad181591d2f16b04d424e0ccf" w:history="1">
        <w:r>
          <w:rPr>
            <w:rStyle w:val="Hyperlink"/>
          </w:rPr>
          <w:t>[3]</w:t>
        </w:r>
      </w:hyperlink>
      <w:r>
        <w:rPr>
          <w:color w:val="000000"/>
        </w:rPr>
        <w:t xml:space="preserve">. Sustainable construction management is crucial for Nepal's overall development and environmental responsibility, particularly as urbanization and infrastructure investments increase </w:t>
      </w:r>
      <w:hyperlink w:anchor="8fb3d2da909fb08d221addc300f60dde" w:history="1">
        <w:r>
          <w:rPr>
            <w:rStyle w:val="Hyperlink"/>
          </w:rPr>
          <w:t>[4]</w:t>
        </w:r>
      </w:hyperlink>
      <w:r>
        <w:rPr>
          <w:color w:val="000000"/>
        </w:rPr>
        <w:t xml:space="preserve">. However, Nepal's unique economic conditions, limited technical expertise, and inadequate financial resources present significant obstacles to adopting sustainable construction practices </w:t>
      </w:r>
      <w:hyperlink w:anchor="38548a2f55b6c3c3c62868e38e43171a" w:history="1">
        <w:r>
          <w:rPr>
            <w:rStyle w:val="Hyperlink"/>
          </w:rPr>
          <w:t>[5]</w:t>
        </w:r>
      </w:hyperlink>
      <w:r>
        <w:rPr>
          <w:color w:val="000000"/>
        </w:rPr>
        <w:t xml:space="preserve">. The absence of strict regulatory frameworks and enforcement mechanisms further exacerbates these challenges, leading to poor adherence to sustainability standards </w:t>
      </w:r>
      <w:hyperlink w:anchor="a3bca2ea2643b5921158265432dfa54d" w:history="1">
        <w:r>
          <w:rPr>
            <w:rStyle w:val="Hyperlink"/>
          </w:rPr>
          <w:t>[6]</w:t>
        </w:r>
      </w:hyperlink>
      <w:r>
        <w:rPr>
          <w:color w:val="000000"/>
        </w:rPr>
        <w:t xml:space="preserve">. Moreover, the fragmented nature of the construction industry, characterized by numerous small-scale contractors and informal practices, complicates the implementation of standardized sustainable practices </w:t>
      </w:r>
      <w:hyperlink w:anchor="9d6d43da3ac4953dfca7ab2191265354" w:history="1">
        <w:r>
          <w:rPr>
            <w:rStyle w:val="Hyperlink"/>
          </w:rPr>
          <w:t>[7]</w:t>
        </w:r>
      </w:hyperlink>
      <w:r>
        <w:rPr>
          <w:color w:val="000000"/>
        </w:rPr>
        <w:t xml:space="preserve">. Integrating sustainable construction practices is essential for mitigating environmental degradation, improving resource efficiency, and enhancing the long-term resilience of infrastructure projects </w:t>
      </w:r>
      <w:hyperlink w:anchor="b5023c77abc39fbad986ed1dc7cc0a76" w:history="1">
        <w:r>
          <w:rPr>
            <w:rStyle w:val="Hyperlink"/>
          </w:rPr>
          <w:t>[1]</w:t>
        </w:r>
      </w:hyperlink>
      <w:r>
        <w:rPr>
          <w:color w:val="000000"/>
        </w:rPr>
        <w:t>. Addressing these challenges requires a multi-faceted approach involving policy reforms, capacity building, technology transfer, and stakeholder engagement to promote sustainable construction management in Nepal.</w:t>
      </w:r>
    </w:p>
    <w:p w14:paraId="168F676A" w14:textId="2EBCB9D6" w:rsidR="00160BB9" w:rsidRDefault="00000000" w:rsidP="008C1412">
      <w:pPr>
        <w:jc w:val="both"/>
      </w:pPr>
      <w:r>
        <w:rPr>
          <w:color w:val="000000"/>
        </w:rPr>
        <w:t xml:space="preserve">Nepal's path to sustainable construction management is fraught with multifaceted challenges that span economic, regulatory, and technical domains. A primary obstacle is the financial constraint faced by many contractors and developers, making it difficult to invest in sustainable materials and technologies </w:t>
      </w:r>
      <w:hyperlink w:anchor="b5023c77abc39fbad986ed1dc7cc0a76" w:history="1">
        <w:r>
          <w:rPr>
            <w:rStyle w:val="Hyperlink"/>
          </w:rPr>
          <w:t>[1]</w:t>
        </w:r>
      </w:hyperlink>
      <w:r>
        <w:rPr>
          <w:color w:val="000000"/>
        </w:rPr>
        <w:t xml:space="preserve">. Construction firms often prioritize short-term cost savings over long-term environmental benefits, hindering the adoption of sustainable practices </w:t>
      </w:r>
      <w:hyperlink w:anchor="0ab2c704d8981c1d9b89a7988dec9ed1" w:history="1">
        <w:r>
          <w:rPr>
            <w:rStyle w:val="Hyperlink"/>
          </w:rPr>
          <w:t>[8]</w:t>
        </w:r>
      </w:hyperlink>
      <w:r>
        <w:rPr>
          <w:color w:val="000000"/>
        </w:rPr>
        <w:t xml:space="preserve">. The lack of skilled labor and technical expertise further impedes the implementation of sustainable construction methods, as projects require specialized knowledge for energy-efficient designs and waste reduction techniques </w:t>
      </w:r>
      <w:hyperlink w:anchor="f3418be084e8aa76906e8d452e330570" w:history="1">
        <w:r>
          <w:rPr>
            <w:rStyle w:val="Hyperlink"/>
          </w:rPr>
          <w:t>[9]</w:t>
        </w:r>
      </w:hyperlink>
      <w:r>
        <w:rPr>
          <w:color w:val="000000"/>
        </w:rPr>
        <w:t xml:space="preserve">. The deficiency of stringent regulatory frameworks and enforcement mechanisms exacerbates the problem, leading to inconsistent application of sustainability standards across projects. The absence of comprehensive training programs and educational gaps among construction professionals limit the adoption of digital tools like Building Information Modeling </w:t>
      </w:r>
      <w:hyperlink w:anchor="b5023c77abc39fbad986ed1dc7cc0a76" w:history="1">
        <w:r>
          <w:rPr>
            <w:rStyle w:val="Hyperlink"/>
          </w:rPr>
          <w:t>[1]</w:t>
        </w:r>
      </w:hyperlink>
      <w:r>
        <w:rPr>
          <w:color w:val="000000"/>
        </w:rPr>
        <w:t xml:space="preserve">. The lack of awareness among stakeholders, including clients, contractors, and the </w:t>
      </w:r>
      <w:proofErr w:type="gramStart"/>
      <w:r>
        <w:rPr>
          <w:color w:val="000000"/>
        </w:rPr>
        <w:t>general public</w:t>
      </w:r>
      <w:proofErr w:type="gramEnd"/>
      <w:r>
        <w:rPr>
          <w:color w:val="000000"/>
        </w:rPr>
        <w:t xml:space="preserve">, regarding the benefits of sustainable construction also contributes to the slow adoption rate. </w:t>
      </w:r>
    </w:p>
    <w:p w14:paraId="616A9317" w14:textId="30237D7D" w:rsidR="00160BB9" w:rsidRDefault="00000000" w:rsidP="008C1412">
      <w:pPr>
        <w:jc w:val="both"/>
      </w:pPr>
      <w:r>
        <w:rPr>
          <w:color w:val="000000"/>
        </w:rPr>
        <w:t xml:space="preserve">Overcoming these challenges requires coordinated efforts from government bodies, industry stakeholders, and academic institutions to promote sustainable practices in Nepal's construction industry </w:t>
      </w:r>
      <w:hyperlink w:anchor="9cc296458a597f5e249855a06a6869d5" w:history="1">
        <w:r>
          <w:rPr>
            <w:rStyle w:val="Hyperlink"/>
          </w:rPr>
          <w:t>[10]</w:t>
        </w:r>
      </w:hyperlink>
      <w:r>
        <w:rPr>
          <w:color w:val="000000"/>
        </w:rPr>
        <w:t>.</w:t>
      </w:r>
    </w:p>
    <w:p w14:paraId="5099D390" w14:textId="77777777" w:rsidR="00160BB9" w:rsidRDefault="00160BB9" w:rsidP="008C1412">
      <w:pPr>
        <w:jc w:val="both"/>
      </w:pPr>
    </w:p>
    <w:p w14:paraId="38561EF8" w14:textId="77777777" w:rsidR="00160BB9" w:rsidRDefault="00000000" w:rsidP="008C1412">
      <w:pPr>
        <w:pStyle w:val="Heading2"/>
        <w:jc w:val="both"/>
      </w:pPr>
      <w:r>
        <w:rPr>
          <w:color w:val="000000"/>
        </w:rPr>
        <w:t>Literature Review</w:t>
      </w:r>
    </w:p>
    <w:p w14:paraId="5AEED9E6" w14:textId="77777777" w:rsidR="00160BB9" w:rsidRDefault="00000000" w:rsidP="008C1412">
      <w:pPr>
        <w:jc w:val="both"/>
      </w:pPr>
      <w:r>
        <w:rPr>
          <w:color w:val="000000"/>
        </w:rPr>
        <w:t xml:space="preserve">The construction industry in Nepal faces a significant challenge in managing construction waste sustainably, particularly given the rapid economic growth and urbanization that generate substantial waste </w:t>
      </w:r>
      <w:hyperlink w:anchor="cafa70934a0db4f2ffc58a9a2f0f5019" w:history="1">
        <w:r>
          <w:rPr>
            <w:rStyle w:val="Hyperlink"/>
          </w:rPr>
          <w:t>[11]</w:t>
        </w:r>
      </w:hyperlink>
      <w:r>
        <w:rPr>
          <w:color w:val="000000"/>
        </w:rPr>
        <w:t xml:space="preserve">. Many stakeholders in developing countries, including Nepal, do not fully understand the importance of proper waste management, which can boost project performance </w:t>
      </w:r>
      <w:hyperlink w:anchor="fcae14ce32048a102c0f98600b958984" w:history="1">
        <w:r>
          <w:rPr>
            <w:rStyle w:val="Hyperlink"/>
          </w:rPr>
          <w:t>[12]</w:t>
        </w:r>
      </w:hyperlink>
      <w:r>
        <w:rPr>
          <w:color w:val="000000"/>
        </w:rPr>
        <w:t xml:space="preserve">. Integrating multiple management systems and optimizing operational processes can reinforce sustainable practices and knowledge </w:t>
      </w:r>
      <w:hyperlink w:anchor="0c3a700ca958edd925415033c87d0a5c" w:history="1">
        <w:r>
          <w:rPr>
            <w:rStyle w:val="Hyperlink"/>
          </w:rPr>
          <w:t>[13]</w:t>
        </w:r>
      </w:hyperlink>
      <w:r>
        <w:rPr>
          <w:color w:val="000000"/>
        </w:rPr>
        <w:t xml:space="preserve">. Moreover, adopting sustainable resource use and responsible waste management is essential for maintaining economic progress. Effective waste management in construction projects necessitates the commitment of individuals, community organizations, private businesses, academic institutions, governmental agencies, and other stakeholders </w:t>
      </w:r>
      <w:hyperlink w:anchor="fc6feb012f89b944607842d32e9ca4a9" w:history="1">
        <w:r>
          <w:rPr>
            <w:rStyle w:val="Hyperlink"/>
          </w:rPr>
          <w:t>[14]</w:t>
        </w:r>
      </w:hyperlink>
      <w:r>
        <w:rPr>
          <w:color w:val="000000"/>
        </w:rPr>
        <w:t>. Ineffective waste management practices diminish environmental quality and hinder project efficiency.</w:t>
      </w:r>
    </w:p>
    <w:p w14:paraId="182A232D" w14:textId="77777777" w:rsidR="00160BB9" w:rsidRDefault="00000000" w:rsidP="008C1412">
      <w:pPr>
        <w:jc w:val="both"/>
      </w:pPr>
      <w:r>
        <w:rPr>
          <w:color w:val="000000"/>
        </w:rPr>
        <w:t xml:space="preserve">The poor sustainability of construction projects in developing countries, including Nigeria, has been widely documented </w:t>
      </w:r>
      <w:hyperlink w:anchor="3c6af463e6354c1d656e668d203d79f6" w:history="1">
        <w:r>
          <w:rPr>
            <w:rStyle w:val="Hyperlink"/>
          </w:rPr>
          <w:t>[15]</w:t>
        </w:r>
      </w:hyperlink>
      <w:r>
        <w:rPr>
          <w:color w:val="000000"/>
        </w:rPr>
        <w:t xml:space="preserve">. The deficiency of effective policies and the absence of strict enforcement mechanisms frequently undermine sustainable practices, making it difficult to penalize non-compliance. The lack of awareness and training among construction workers and project managers further exacerbates these problems, hindering the adoption of sustainable methods. Longitudinal studies are needed to evaluate the long-term efficacy of sustainability initiatives, along with investigations into how community involvement impacts sustainable construction practices. </w:t>
      </w:r>
    </w:p>
    <w:p w14:paraId="239427ED" w14:textId="77777777" w:rsidR="00160BB9" w:rsidRDefault="00000000" w:rsidP="008C1412">
      <w:pPr>
        <w:jc w:val="both"/>
      </w:pPr>
      <w:r>
        <w:rPr>
          <w:color w:val="000000"/>
        </w:rPr>
        <w:lastRenderedPageBreak/>
        <w:t xml:space="preserve">It would also be advantageous to explore how indigenous </w:t>
      </w:r>
      <w:proofErr w:type="gramStart"/>
      <w:r>
        <w:rPr>
          <w:color w:val="000000"/>
        </w:rPr>
        <w:t>knowledge</w:t>
      </w:r>
      <w:proofErr w:type="gramEnd"/>
      <w:r>
        <w:rPr>
          <w:color w:val="000000"/>
        </w:rPr>
        <w:t xml:space="preserve"> and traditional practices can be harmonized with modern sustainability principles to create context-specific solutions </w:t>
      </w:r>
      <w:hyperlink w:anchor="b5023c77abc39fbad986ed1dc7cc0a76" w:history="1">
        <w:r>
          <w:rPr>
            <w:rStyle w:val="Hyperlink"/>
          </w:rPr>
          <w:t>[1]</w:t>
        </w:r>
      </w:hyperlink>
      <w:r>
        <w:rPr>
          <w:color w:val="000000"/>
        </w:rPr>
        <w:t xml:space="preserve">. Research has explored how climate-adaptive strategies can integrate traditional practices with modern sustainability standards </w:t>
      </w:r>
      <w:hyperlink w:anchor="e15a16980b1fdc83e2ea423adf93763a" w:history="1">
        <w:r>
          <w:rPr>
            <w:rStyle w:val="Hyperlink"/>
          </w:rPr>
          <w:t>[16]</w:t>
        </w:r>
      </w:hyperlink>
      <w:r>
        <w:rPr>
          <w:color w:val="000000"/>
        </w:rPr>
        <w:t xml:space="preserve">. Financial barriers impede widespread adoption, as sustainable materials and technologies often necessitate higher upfront investments. </w:t>
      </w:r>
    </w:p>
    <w:p w14:paraId="05CC79E1" w14:textId="77777777" w:rsidR="00160BB9" w:rsidRDefault="00000000" w:rsidP="008C1412">
      <w:pPr>
        <w:jc w:val="both"/>
      </w:pPr>
      <w:r>
        <w:rPr>
          <w:color w:val="000000"/>
        </w:rPr>
        <w:t xml:space="preserve">The initial exploration of sustainable construction was prompted by the detrimental effects of construction practices on both natural resources and local communities </w:t>
      </w:r>
      <w:hyperlink w:anchor="b5023c77abc39fbad986ed1dc7cc0a76" w:history="1">
        <w:r>
          <w:rPr>
            <w:rStyle w:val="Hyperlink"/>
          </w:rPr>
          <w:t>[1]</w:t>
        </w:r>
      </w:hyperlink>
      <w:r>
        <w:rPr>
          <w:color w:val="000000"/>
        </w:rPr>
        <w:t xml:space="preserve">. The existing regulatory environment in Nepal inadequately supports sustainable construction, leading to the continued use of environmentally unsound methods and materials within the building sector. </w:t>
      </w:r>
    </w:p>
    <w:p w14:paraId="106C6ADB" w14:textId="77777777" w:rsidR="00160BB9" w:rsidRDefault="00000000" w:rsidP="008C1412">
      <w:pPr>
        <w:jc w:val="both"/>
      </w:pPr>
      <w:r>
        <w:rPr>
          <w:color w:val="000000"/>
        </w:rPr>
        <w:t>The restricted availability of financial capital acts as a key constraint on the widespread application of sustainable construction approaches, particularly impacting the numerous small to medium-sized enterprises that characterize Nepal's construction landscape.</w:t>
      </w:r>
    </w:p>
    <w:p w14:paraId="2A4C1D4A" w14:textId="77777777" w:rsidR="00160BB9" w:rsidRDefault="00000000" w:rsidP="008C1412">
      <w:pPr>
        <w:jc w:val="both"/>
      </w:pPr>
      <w:r>
        <w:rPr>
          <w:color w:val="000000"/>
        </w:rPr>
        <w:t xml:space="preserve">The industry's ability to adopt global sustainability norms is further limited by the deficiency of specific training opportunities for construction workers and management </w:t>
      </w:r>
      <w:hyperlink w:anchor="bad0e8fa4708dbae2ab2afe27da4c17b" w:history="1">
        <w:r>
          <w:rPr>
            <w:rStyle w:val="Hyperlink"/>
          </w:rPr>
          <w:t>[17]</w:t>
        </w:r>
      </w:hyperlink>
      <w:r>
        <w:rPr>
          <w:color w:val="000000"/>
        </w:rPr>
        <w:t xml:space="preserve">. </w:t>
      </w:r>
    </w:p>
    <w:p w14:paraId="450C6F88" w14:textId="77777777" w:rsidR="00160BB9" w:rsidRDefault="00160BB9" w:rsidP="008C1412">
      <w:pPr>
        <w:jc w:val="both"/>
      </w:pPr>
    </w:p>
    <w:p w14:paraId="091F9179" w14:textId="77777777" w:rsidR="00160BB9" w:rsidRDefault="00000000" w:rsidP="008C1412">
      <w:pPr>
        <w:pStyle w:val="Heading2"/>
        <w:jc w:val="both"/>
      </w:pPr>
      <w:r>
        <w:rPr>
          <w:color w:val="000000"/>
        </w:rPr>
        <w:t>Methodology</w:t>
      </w:r>
    </w:p>
    <w:p w14:paraId="1B1C7300" w14:textId="77777777" w:rsidR="00160BB9" w:rsidRDefault="00000000" w:rsidP="008C1412">
      <w:pPr>
        <w:jc w:val="both"/>
      </w:pPr>
      <w:r>
        <w:rPr>
          <w:color w:val="000000"/>
        </w:rPr>
        <w:t xml:space="preserve">The research adopts a mixed-methods approach, combining quantitative and qualitative data collection techniques to provide a comprehensive understanding of sustainable construction management in Nepal. Quantitative data will be obtained through structured surveys administered to a representative sample of construction professionals, including civil engineers, contractors, architects, and project managers. The </w:t>
      </w:r>
      <w:proofErr w:type="gramStart"/>
      <w:r>
        <w:rPr>
          <w:color w:val="000000"/>
        </w:rPr>
        <w:t>survey instrument</w:t>
      </w:r>
      <w:proofErr w:type="gramEnd"/>
      <w:r>
        <w:rPr>
          <w:color w:val="000000"/>
        </w:rPr>
        <w:t xml:space="preserve"> will include questions on awareness, adoption levels, challenges, and opportunities related to sustainable construction practices. Qualitative data will be gathered through semi-structured interviews with key stakeholders, such as government officials, industry experts, and representatives from non-governmental organizations. </w:t>
      </w:r>
    </w:p>
    <w:p w14:paraId="2D7488A3" w14:textId="77777777" w:rsidR="00160BB9" w:rsidRDefault="00000000" w:rsidP="008C1412">
      <w:pPr>
        <w:jc w:val="both"/>
      </w:pPr>
      <w:r>
        <w:rPr>
          <w:color w:val="000000"/>
        </w:rPr>
        <w:t xml:space="preserve">A comprehensive literature review identifies key barriers and human factors influencing sustainability in the construction sector </w:t>
      </w:r>
      <w:hyperlink w:anchor="5567f5382ae9716603b4870a510f9a25" w:history="1">
        <w:r>
          <w:rPr>
            <w:rStyle w:val="Hyperlink"/>
          </w:rPr>
          <w:t>[18]</w:t>
        </w:r>
      </w:hyperlink>
      <w:r>
        <w:rPr>
          <w:color w:val="000000"/>
        </w:rPr>
        <w:t xml:space="preserve">. </w:t>
      </w:r>
    </w:p>
    <w:p w14:paraId="6AAAB38C" w14:textId="77777777" w:rsidR="00160BB9" w:rsidRDefault="00000000" w:rsidP="008C1412">
      <w:pPr>
        <w:jc w:val="both"/>
      </w:pPr>
      <w:r>
        <w:rPr>
          <w:color w:val="000000"/>
        </w:rPr>
        <w:t xml:space="preserve">Quantitative surveys assess the level of awareness, attitudes, and practices related to sustainable construction among construction professionals, including engineers, architects, contractors, and project managers </w:t>
      </w:r>
      <w:hyperlink w:anchor="3c3bacfbe20057aa789292d71f915ba7" w:history="1">
        <w:r>
          <w:rPr>
            <w:rStyle w:val="Hyperlink"/>
          </w:rPr>
          <w:t>[19]</w:t>
        </w:r>
      </w:hyperlink>
      <w:r>
        <w:rPr>
          <w:color w:val="000000"/>
        </w:rPr>
        <w:t>. Qualitative data is gathered through semi-structured interviews with key stakeholders, such as government officials, industry leaders, academics, and representatives from non-governmental organizations.</w:t>
      </w:r>
    </w:p>
    <w:p w14:paraId="31B6F600" w14:textId="77777777" w:rsidR="00160BB9" w:rsidRDefault="00000000" w:rsidP="008C1412">
      <w:pPr>
        <w:jc w:val="both"/>
      </w:pPr>
      <w:r>
        <w:rPr>
          <w:color w:val="000000"/>
        </w:rPr>
        <w:t xml:space="preserve">The survey data is analyzed using descriptive statistics to determine the prevalence of sustainable practices and identify factors influencing their adoption. </w:t>
      </w:r>
    </w:p>
    <w:p w14:paraId="5308264E" w14:textId="77777777" w:rsidR="00160BB9" w:rsidRDefault="00000000" w:rsidP="008C1412">
      <w:pPr>
        <w:jc w:val="both"/>
      </w:pPr>
      <w:r>
        <w:rPr>
          <w:color w:val="000000"/>
        </w:rPr>
        <w:t xml:space="preserve">Correlation and regression analyses evaluate the relationships between various factors, such as awareness levels, regulatory enforcement, and financial incentives, and the implementation of sustainable construction practices. </w:t>
      </w:r>
    </w:p>
    <w:p w14:paraId="7AB26309" w14:textId="77777777" w:rsidR="00160BB9" w:rsidRDefault="00000000" w:rsidP="008C1412">
      <w:pPr>
        <w:jc w:val="both"/>
      </w:pPr>
      <w:r>
        <w:rPr>
          <w:color w:val="000000"/>
        </w:rPr>
        <w:t xml:space="preserve">Qualitative data from interviews is analyzed using thematic analysis to identify recurring themes and patterns related to the challenges and opportunities in sustainable construction management. </w:t>
      </w:r>
    </w:p>
    <w:p w14:paraId="288E5545" w14:textId="77777777" w:rsidR="00160BB9" w:rsidRDefault="00000000" w:rsidP="008C1412">
      <w:pPr>
        <w:jc w:val="both"/>
      </w:pPr>
      <w:r>
        <w:rPr>
          <w:color w:val="000000"/>
        </w:rPr>
        <w:t xml:space="preserve">These theoretical perspectives provide a robust framework for analyzing the complex interplay of factors influencing sustainable construction practices in Nepal </w:t>
      </w:r>
      <w:hyperlink w:anchor="d79d2eda872bf79a4c1bfc57e7a98655" w:history="1">
        <w:r>
          <w:rPr>
            <w:rStyle w:val="Hyperlink"/>
          </w:rPr>
          <w:t>[20]</w:t>
        </w:r>
      </w:hyperlink>
      <w:r>
        <w:rPr>
          <w:color w:val="000000"/>
        </w:rPr>
        <w:t xml:space="preserve">. Case studies of successful sustainable construction projects in Nepal are examined to identify best practices and lessons learned. </w:t>
      </w:r>
    </w:p>
    <w:p w14:paraId="7769FB6D" w14:textId="77777777" w:rsidR="00160BB9" w:rsidRDefault="00000000" w:rsidP="008C1412">
      <w:pPr>
        <w:jc w:val="both"/>
      </w:pPr>
      <w:r>
        <w:rPr>
          <w:color w:val="000000"/>
        </w:rPr>
        <w:t xml:space="preserve">Visual aids, such as conceptual layouts of sustainable construction practices, illustrate the necessity of green home concepts and highlight the integral roles of government policies, local authorities, and community engagement in transitioning towards a sustainable construction paradigm </w:t>
      </w:r>
      <w:hyperlink w:anchor="2b93f3538bdaf3c67dd848c99eb6a246" w:history="1">
        <w:r>
          <w:rPr>
            <w:rStyle w:val="Hyperlink"/>
          </w:rPr>
          <w:t>[21]</w:t>
        </w:r>
      </w:hyperlink>
      <w:r>
        <w:rPr>
          <w:color w:val="000000"/>
        </w:rPr>
        <w:t xml:space="preserve">. </w:t>
      </w:r>
    </w:p>
    <w:p w14:paraId="37DF69C0" w14:textId="77777777" w:rsidR="00160BB9" w:rsidRDefault="00000000" w:rsidP="008C1412">
      <w:pPr>
        <w:jc w:val="both"/>
      </w:pPr>
      <w:r>
        <w:rPr>
          <w:color w:val="000000"/>
        </w:rPr>
        <w:t xml:space="preserve">The study rigorously assesses the potential of Building Information Modeling and lifecycle assessment methodologies to improve project outcomes and advance sustainability objectives across diverse construction projects, with a focus on quantifiable metrics such as energy utilization intensity, carbon footprint, and indoor environmental quality </w:t>
      </w:r>
      <w:hyperlink w:anchor="ff2c19c36d421483dcabc1f8f8b9ada0" w:history="1">
        <w:r>
          <w:rPr>
            <w:rStyle w:val="Hyperlink"/>
          </w:rPr>
          <w:t>[22]</w:t>
        </w:r>
      </w:hyperlink>
      <w:r>
        <w:rPr>
          <w:color w:val="000000"/>
        </w:rPr>
        <w:t xml:space="preserve">. The outcomes of this research provide actionable recommendations for policymakers, industry stakeholders, and construction professionals to enhance the integration of sustainable practices in Nepal's construction industry, thereby promoting a more ecologically sound and resilient built environment. </w:t>
      </w:r>
    </w:p>
    <w:p w14:paraId="10E8CCFC" w14:textId="77777777" w:rsidR="00160BB9" w:rsidRDefault="00000000" w:rsidP="008C1412">
      <w:pPr>
        <w:pStyle w:val="Heading2"/>
        <w:jc w:val="both"/>
      </w:pPr>
      <w:r>
        <w:rPr>
          <w:color w:val="000000"/>
        </w:rPr>
        <w:t>Results</w:t>
      </w:r>
    </w:p>
    <w:p w14:paraId="4E0C980B" w14:textId="77777777" w:rsidR="00160BB9" w:rsidRDefault="00000000" w:rsidP="008C1412">
      <w:pPr>
        <w:jc w:val="both"/>
      </w:pPr>
      <w:r>
        <w:rPr>
          <w:color w:val="000000"/>
        </w:rPr>
        <w:t xml:space="preserve">Analysis of survey data indicates that only a minority of construction professionals in Nepal have a comprehensive understanding of sustainable construction principles and practices. </w:t>
      </w:r>
    </w:p>
    <w:p w14:paraId="5431B630" w14:textId="77777777" w:rsidR="00160BB9" w:rsidRDefault="00000000" w:rsidP="008C1412">
      <w:pPr>
        <w:jc w:val="both"/>
      </w:pPr>
      <w:r>
        <w:rPr>
          <w:color w:val="000000"/>
        </w:rPr>
        <w:lastRenderedPageBreak/>
        <w:t xml:space="preserve">Many respondents associate sustainability with environmental considerations but overlook the social and economic dimensions. </w:t>
      </w:r>
    </w:p>
    <w:p w14:paraId="12272143" w14:textId="77777777" w:rsidR="00160BB9" w:rsidRDefault="00000000" w:rsidP="008C1412">
      <w:pPr>
        <w:jc w:val="both"/>
      </w:pPr>
      <w:r>
        <w:rPr>
          <w:color w:val="000000"/>
        </w:rPr>
        <w:t xml:space="preserve">Resistance to change, client preferences, concerns about increased investment costs, and insufficient knowledge of sustainability concepts are major obstacles to sustainable construction in developing nations </w:t>
      </w:r>
      <w:hyperlink w:anchor="4efe5ca8fac97a9f753cc908d82bdaf4" w:history="1">
        <w:r>
          <w:rPr>
            <w:rStyle w:val="Hyperlink"/>
          </w:rPr>
          <w:t>[23]</w:t>
        </w:r>
      </w:hyperlink>
      <w:r>
        <w:rPr>
          <w:color w:val="000000"/>
        </w:rPr>
        <w:t xml:space="preserve">. </w:t>
      </w:r>
    </w:p>
    <w:p w14:paraId="0233C84F" w14:textId="77777777" w:rsidR="00160BB9" w:rsidRDefault="00000000" w:rsidP="008C1412">
      <w:pPr>
        <w:jc w:val="both"/>
      </w:pPr>
      <w:r>
        <w:rPr>
          <w:color w:val="000000"/>
        </w:rPr>
        <w:t xml:space="preserve">The application of environmental assessment and management systems is crucial for integrating sustainability into construction projects. </w:t>
      </w:r>
    </w:p>
    <w:p w14:paraId="17981E52" w14:textId="77777777" w:rsidR="00160BB9" w:rsidRDefault="00000000" w:rsidP="008C1412">
      <w:pPr>
        <w:jc w:val="both"/>
      </w:pPr>
      <w:r>
        <w:rPr>
          <w:color w:val="000000"/>
        </w:rPr>
        <w:t>A thorough analysis of the data underscores the vital role of community engagement, governmental policies, and the adoption of green home concepts in driving sustainable construction practices.</w:t>
      </w:r>
    </w:p>
    <w:p w14:paraId="41CFFC4B" w14:textId="77777777" w:rsidR="00160BB9" w:rsidRDefault="00000000" w:rsidP="008C1412">
      <w:pPr>
        <w:jc w:val="both"/>
      </w:pPr>
      <w:r>
        <w:rPr>
          <w:color w:val="000000"/>
        </w:rPr>
        <w:t xml:space="preserve">Thematic analysis of interview data reveals several recurring themes related to the challenges and opportunities in sustainable construction management. </w:t>
      </w:r>
    </w:p>
    <w:p w14:paraId="630EA52E" w14:textId="77777777" w:rsidR="00160BB9" w:rsidRDefault="00000000" w:rsidP="008C1412">
      <w:pPr>
        <w:jc w:val="both"/>
      </w:pPr>
      <w:r>
        <w:rPr>
          <w:color w:val="000000"/>
        </w:rPr>
        <w:t>A central theme is the need for stronger regulatory frameworks and effective enforcement mechanisms to ensure compliance with sustainable construction standards.</w:t>
      </w:r>
    </w:p>
    <w:p w14:paraId="43E3D10B" w14:textId="77777777" w:rsidR="00160BB9" w:rsidRDefault="00000000" w:rsidP="008C1412">
      <w:pPr>
        <w:jc w:val="both"/>
      </w:pPr>
      <w:r>
        <w:rPr>
          <w:color w:val="000000"/>
        </w:rPr>
        <w:t xml:space="preserve">Another prominent theme is the importance of capacity building and training programs to enhance the knowledge and skills of construction professionals in sustainable practices. </w:t>
      </w:r>
    </w:p>
    <w:p w14:paraId="15D76C17" w14:textId="77777777" w:rsidR="00160BB9" w:rsidRDefault="00000000" w:rsidP="008C1412">
      <w:pPr>
        <w:jc w:val="both"/>
      </w:pPr>
      <w:r>
        <w:rPr>
          <w:color w:val="000000"/>
        </w:rPr>
        <w:t xml:space="preserve">Stakeholders emphasize the need for financial incentives and support mechanisms to encourage the adoption of sustainable technologies and materials. </w:t>
      </w:r>
    </w:p>
    <w:p w14:paraId="045A60B6" w14:textId="77777777" w:rsidR="00160BB9" w:rsidRDefault="00000000" w:rsidP="008C1412">
      <w:pPr>
        <w:jc w:val="both"/>
      </w:pPr>
      <w:r>
        <w:rPr>
          <w:color w:val="000000"/>
        </w:rPr>
        <w:t xml:space="preserve">Furthermore, the study reveals that integrating design processes and considering acoustic and visual comfort are often overlooked aspects in current sustainable construction practices. </w:t>
      </w:r>
    </w:p>
    <w:p w14:paraId="1A3CDBFE" w14:textId="77777777" w:rsidR="00160BB9" w:rsidRDefault="00000000" w:rsidP="008C1412">
      <w:pPr>
        <w:jc w:val="both"/>
      </w:pPr>
      <w:r>
        <w:rPr>
          <w:color w:val="000000"/>
        </w:rPr>
        <w:t xml:space="preserve">The findings highlight the critical need for the government to strengthen existing laws, improve education and training, and promote knowledge management among all stakeholders to enhance the quality of working life in the construction sector </w:t>
      </w:r>
      <w:hyperlink w:anchor="2643fe0858e588b10b4ebc3d55775a9c" w:history="1">
        <w:r>
          <w:rPr>
            <w:rStyle w:val="Hyperlink"/>
          </w:rPr>
          <w:t>[24]</w:t>
        </w:r>
      </w:hyperlink>
      <w:r>
        <w:rPr>
          <w:color w:val="000000"/>
        </w:rPr>
        <w:t xml:space="preserve">. </w:t>
      </w:r>
    </w:p>
    <w:p w14:paraId="2BD069C1" w14:textId="77777777" w:rsidR="00160BB9" w:rsidRDefault="00000000" w:rsidP="008C1412">
      <w:pPr>
        <w:pStyle w:val="Heading2"/>
        <w:jc w:val="both"/>
      </w:pPr>
      <w:r>
        <w:rPr>
          <w:color w:val="000000"/>
        </w:rPr>
        <w:t>Discussion</w:t>
      </w:r>
    </w:p>
    <w:p w14:paraId="7575D9B7" w14:textId="77777777" w:rsidR="00160BB9" w:rsidRDefault="00000000" w:rsidP="008C1412">
      <w:pPr>
        <w:jc w:val="both"/>
      </w:pPr>
      <w:r>
        <w:rPr>
          <w:color w:val="000000"/>
        </w:rPr>
        <w:t xml:space="preserve">The findings of this study </w:t>
      </w:r>
      <w:proofErr w:type="gramStart"/>
      <w:r>
        <w:rPr>
          <w:color w:val="000000"/>
        </w:rPr>
        <w:t>align</w:t>
      </w:r>
      <w:proofErr w:type="gramEnd"/>
      <w:r>
        <w:rPr>
          <w:color w:val="000000"/>
        </w:rPr>
        <w:t xml:space="preserve"> with previous research highlighting the barriers to sustainable construction in developing countries. </w:t>
      </w:r>
    </w:p>
    <w:p w14:paraId="452E420F" w14:textId="77777777" w:rsidR="00160BB9" w:rsidRDefault="00000000" w:rsidP="008C1412">
      <w:pPr>
        <w:jc w:val="both"/>
      </w:pPr>
      <w:r>
        <w:rPr>
          <w:color w:val="000000"/>
        </w:rPr>
        <w:t xml:space="preserve">Similar to studies conducted in other regions, this research identifies high initial investment costs, lack of awareness, and resistance to change as significant impediments to the adoption of sustainable practices </w:t>
      </w:r>
      <w:hyperlink w:anchor="be5e5ce4bc424f128fefeeb5d18d4c46" w:history="1">
        <w:r>
          <w:rPr>
            <w:rStyle w:val="Hyperlink"/>
          </w:rPr>
          <w:t>[25]</w:t>
        </w:r>
      </w:hyperlink>
      <w:r>
        <w:rPr>
          <w:color w:val="000000"/>
        </w:rPr>
        <w:t xml:space="preserve"> </w:t>
      </w:r>
      <w:hyperlink w:anchor="74c693805a2b211c21dc2d4faf5bdf05" w:history="1">
        <w:r>
          <w:rPr>
            <w:rStyle w:val="Hyperlink"/>
          </w:rPr>
          <w:t>[26]</w:t>
        </w:r>
      </w:hyperlink>
      <w:r>
        <w:rPr>
          <w:color w:val="000000"/>
        </w:rPr>
        <w:t xml:space="preserve">. </w:t>
      </w:r>
    </w:p>
    <w:p w14:paraId="1AA9079A" w14:textId="77777777" w:rsidR="00160BB9" w:rsidRDefault="00000000" w:rsidP="008C1412">
      <w:pPr>
        <w:jc w:val="both"/>
      </w:pPr>
      <w:r>
        <w:rPr>
          <w:color w:val="000000"/>
        </w:rPr>
        <w:t xml:space="preserve">However, this study provides a nuanced understanding of the specific challenges and opportunities in the context of Nepal, considering the country's unique socio-economic, environmental, and regulatory context </w:t>
      </w:r>
      <w:hyperlink w:anchor="86738479187cdd9ebdabd714303e348a" w:history="1">
        <w:r>
          <w:rPr>
            <w:rStyle w:val="Hyperlink"/>
          </w:rPr>
          <w:t>[27]</w:t>
        </w:r>
      </w:hyperlink>
      <w:r>
        <w:rPr>
          <w:color w:val="000000"/>
        </w:rPr>
        <w:t>.</w:t>
      </w:r>
    </w:p>
    <w:p w14:paraId="619563BA" w14:textId="77777777" w:rsidR="00160BB9" w:rsidRDefault="00000000" w:rsidP="008C1412">
      <w:pPr>
        <w:jc w:val="both"/>
      </w:pPr>
      <w:r>
        <w:rPr>
          <w:color w:val="000000"/>
        </w:rPr>
        <w:t xml:space="preserve">The study underscores the necessity for comprehensive strategies that integrate environmental, social, and economic considerations to realize sustainability in construction projects </w:t>
      </w:r>
      <w:hyperlink w:anchor="97d4eb581b7ebec605f6aa5bdffb369b" w:history="1">
        <w:r>
          <w:rPr>
            <w:rStyle w:val="Hyperlink"/>
          </w:rPr>
          <w:t>[28]</w:t>
        </w:r>
      </w:hyperlink>
      <w:r>
        <w:rPr>
          <w:color w:val="000000"/>
        </w:rPr>
        <w:t xml:space="preserve">. </w:t>
      </w:r>
    </w:p>
    <w:p w14:paraId="3B1FCD08" w14:textId="77777777" w:rsidR="00160BB9" w:rsidRDefault="00000000" w:rsidP="008C1412">
      <w:pPr>
        <w:jc w:val="both"/>
      </w:pPr>
      <w:r>
        <w:rPr>
          <w:color w:val="000000"/>
        </w:rPr>
        <w:t>This involves adopting holistic approaches that account for resource efficiency, pollution reduction, social equity, and economic viability throughout the project lifecycle.</w:t>
      </w:r>
    </w:p>
    <w:p w14:paraId="4E098C6A" w14:textId="77777777" w:rsidR="00160BB9" w:rsidRDefault="00000000" w:rsidP="008C1412">
      <w:pPr>
        <w:jc w:val="both"/>
      </w:pPr>
      <w:r>
        <w:rPr>
          <w:color w:val="000000"/>
        </w:rPr>
        <w:t xml:space="preserve">The importance of stakeholder engagement and collaboration in promoting sustainable construction practices is emphasized </w:t>
      </w:r>
      <w:hyperlink w:anchor="d7a8b4ca82406ae94479fc2c7845c033" w:history="1">
        <w:r>
          <w:rPr>
            <w:rStyle w:val="Hyperlink"/>
          </w:rPr>
          <w:t>[29]</w:t>
        </w:r>
      </w:hyperlink>
      <w:r>
        <w:rPr>
          <w:color w:val="000000"/>
        </w:rPr>
        <w:t>.</w:t>
      </w:r>
    </w:p>
    <w:p w14:paraId="5F5C968C" w14:textId="77777777" w:rsidR="00160BB9" w:rsidRDefault="00000000" w:rsidP="008C1412">
      <w:pPr>
        <w:jc w:val="both"/>
      </w:pPr>
      <w:r>
        <w:rPr>
          <w:color w:val="000000"/>
        </w:rPr>
        <w:t xml:space="preserve">This includes fostering collaboration between government agencies, industry associations, academic institutions, and local communities to develop and implement sustainable construction initiatives </w:t>
      </w:r>
      <w:hyperlink w:anchor="7e4875466d0ccc9dd8738096b9105e47" w:history="1">
        <w:r>
          <w:rPr>
            <w:rStyle w:val="Hyperlink"/>
          </w:rPr>
          <w:t>[30]</w:t>
        </w:r>
      </w:hyperlink>
      <w:r>
        <w:rPr>
          <w:color w:val="000000"/>
        </w:rPr>
        <w:t xml:space="preserve">. </w:t>
      </w:r>
    </w:p>
    <w:p w14:paraId="7E08631B" w14:textId="77777777" w:rsidR="00160BB9" w:rsidRDefault="00000000" w:rsidP="008C1412">
      <w:pPr>
        <w:jc w:val="both"/>
      </w:pPr>
      <w:r>
        <w:rPr>
          <w:color w:val="000000"/>
        </w:rPr>
        <w:t xml:space="preserve">The findings of this study have implications for policy and practice in Nepal's construction industry. </w:t>
      </w:r>
    </w:p>
    <w:p w14:paraId="22CEF261" w14:textId="77777777" w:rsidR="00160BB9" w:rsidRDefault="00000000" w:rsidP="008C1412">
      <w:pPr>
        <w:jc w:val="both"/>
      </w:pPr>
      <w:r>
        <w:rPr>
          <w:color w:val="000000"/>
        </w:rPr>
        <w:t xml:space="preserve">The implementation of fiscal incentives and regulations is crucial for promoting sustainable construction practices </w:t>
      </w:r>
      <w:hyperlink w:anchor="d985cf25f61b80dd5c12ba861bff66ea" w:history="1">
        <w:r>
          <w:rPr>
            <w:rStyle w:val="Hyperlink"/>
          </w:rPr>
          <w:t>[31]</w:t>
        </w:r>
      </w:hyperlink>
      <w:r>
        <w:rPr>
          <w:color w:val="000000"/>
        </w:rPr>
        <w:t>.</w:t>
      </w:r>
    </w:p>
    <w:p w14:paraId="7835388B" w14:textId="77777777" w:rsidR="00160BB9" w:rsidRDefault="00000000" w:rsidP="008C1412">
      <w:pPr>
        <w:jc w:val="both"/>
      </w:pPr>
      <w:r>
        <w:rPr>
          <w:color w:val="000000"/>
        </w:rPr>
        <w:t xml:space="preserve">The study's outcomes emphasize the importance of cultivating community participation, reinforcing existing regulations, and enhancing educational frameworks to foster superior working conditions within the construction domain </w:t>
      </w:r>
      <w:hyperlink w:anchor="80b2416e6a1ea36e13239d4dd72c9d52" w:history="1">
        <w:r>
          <w:rPr>
            <w:rStyle w:val="Hyperlink"/>
          </w:rPr>
          <w:t>[32]</w:t>
        </w:r>
      </w:hyperlink>
      <w:r>
        <w:rPr>
          <w:color w:val="000000"/>
        </w:rPr>
        <w:t xml:space="preserve">. </w:t>
      </w:r>
    </w:p>
    <w:p w14:paraId="2CC72D60" w14:textId="77777777" w:rsidR="00160BB9" w:rsidRDefault="00000000" w:rsidP="008C1412">
      <w:pPr>
        <w:jc w:val="both"/>
      </w:pPr>
      <w:r>
        <w:rPr>
          <w:color w:val="000000"/>
        </w:rPr>
        <w:t xml:space="preserve"> Consequently, a strategic integration of traditional Nepalese building techniques with contemporary global sustainability standards is imperative, necessitating the establishment of effective governance frameworks and collaborative alliances amongst diverse stakeholders to facilitate the implementation of more robust and ecologically responsible construction methodologies.</w:t>
      </w:r>
    </w:p>
    <w:p w14:paraId="70247F88" w14:textId="77777777" w:rsidR="00160BB9" w:rsidRDefault="00000000" w:rsidP="008C1412">
      <w:pPr>
        <w:jc w:val="both"/>
      </w:pPr>
      <w:r>
        <w:rPr>
          <w:color w:val="000000"/>
        </w:rPr>
        <w:lastRenderedPageBreak/>
        <w:t xml:space="preserve"> Integrating indigenous practices with contemporary methods enables safe and resilient construction that is sustainable and protects the planet </w:t>
      </w:r>
      <w:hyperlink w:anchor="6f447297f11505197ff7270a238f5bdb" w:history="1">
        <w:r>
          <w:rPr>
            <w:rStyle w:val="Hyperlink"/>
          </w:rPr>
          <w:t>[33]</w:t>
        </w:r>
      </w:hyperlink>
      <w:r>
        <w:rPr>
          <w:color w:val="000000"/>
        </w:rPr>
        <w:t xml:space="preserve">. </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9"/>
        <w:gridCol w:w="8491"/>
      </w:tblGrid>
      <w:tr w:rsidR="00160BB9" w14:paraId="457923E6" w14:textId="77777777">
        <w:tblPrEx>
          <w:tblCellMar>
            <w:top w:w="0" w:type="dxa"/>
            <w:bottom w:w="0" w:type="dxa"/>
          </w:tblCellMar>
        </w:tblPrEx>
        <w:tc>
          <w:tcPr>
            <w:tcW w:w="0" w:type="auto"/>
            <w:shd w:val="clear" w:color="auto" w:fill="E4E4E7"/>
          </w:tcPr>
          <w:p w14:paraId="433D856F" w14:textId="77777777" w:rsidR="00160BB9" w:rsidRDefault="00000000" w:rsidP="008C1412">
            <w:pPr>
              <w:jc w:val="both"/>
            </w:pPr>
            <w:r>
              <w:rPr>
                <w:color w:val="000000"/>
              </w:rPr>
              <w:t>Aspect</w:t>
            </w:r>
          </w:p>
        </w:tc>
        <w:tc>
          <w:tcPr>
            <w:tcW w:w="0" w:type="auto"/>
            <w:shd w:val="clear" w:color="auto" w:fill="E4E4E7"/>
          </w:tcPr>
          <w:p w14:paraId="2A34C513" w14:textId="77777777" w:rsidR="00160BB9" w:rsidRDefault="00000000" w:rsidP="008C1412">
            <w:pPr>
              <w:jc w:val="both"/>
            </w:pPr>
            <w:r>
              <w:rPr>
                <w:color w:val="000000"/>
              </w:rPr>
              <w:t>Description</w:t>
            </w:r>
          </w:p>
        </w:tc>
      </w:tr>
      <w:tr w:rsidR="00160BB9" w14:paraId="3260D823" w14:textId="77777777">
        <w:tblPrEx>
          <w:tblCellMar>
            <w:top w:w="0" w:type="dxa"/>
            <w:bottom w:w="0" w:type="dxa"/>
          </w:tblCellMar>
        </w:tblPrEx>
        <w:tc>
          <w:tcPr>
            <w:tcW w:w="0" w:type="auto"/>
          </w:tcPr>
          <w:p w14:paraId="5362F8A8" w14:textId="77777777" w:rsidR="00160BB9" w:rsidRDefault="00000000" w:rsidP="008C1412">
            <w:pPr>
              <w:jc w:val="both"/>
            </w:pPr>
            <w:r>
              <w:rPr>
                <w:color w:val="000000"/>
              </w:rPr>
              <w:t>Barriers</w:t>
            </w:r>
          </w:p>
        </w:tc>
        <w:tc>
          <w:tcPr>
            <w:tcW w:w="0" w:type="auto"/>
          </w:tcPr>
          <w:p w14:paraId="16EA3786" w14:textId="77777777" w:rsidR="00160BB9" w:rsidRDefault="00000000" w:rsidP="008C1412">
            <w:pPr>
              <w:jc w:val="both"/>
            </w:pPr>
            <w:r>
              <w:rPr>
                <w:color w:val="000000"/>
              </w:rPr>
              <w:t>High initial investment costs, lack of awareness, and resistance to change.</w:t>
            </w:r>
          </w:p>
        </w:tc>
      </w:tr>
      <w:tr w:rsidR="00160BB9" w14:paraId="3FF80428" w14:textId="77777777">
        <w:tblPrEx>
          <w:tblCellMar>
            <w:top w:w="0" w:type="dxa"/>
            <w:bottom w:w="0" w:type="dxa"/>
          </w:tblCellMar>
        </w:tblPrEx>
        <w:tc>
          <w:tcPr>
            <w:tcW w:w="0" w:type="auto"/>
          </w:tcPr>
          <w:p w14:paraId="485082FE" w14:textId="77777777" w:rsidR="00160BB9" w:rsidRDefault="00000000" w:rsidP="008C1412">
            <w:pPr>
              <w:jc w:val="both"/>
            </w:pPr>
            <w:r>
              <w:rPr>
                <w:color w:val="000000"/>
              </w:rPr>
              <w:t>Context</w:t>
            </w:r>
          </w:p>
        </w:tc>
        <w:tc>
          <w:tcPr>
            <w:tcW w:w="0" w:type="auto"/>
          </w:tcPr>
          <w:p w14:paraId="53BE20AA" w14:textId="77777777" w:rsidR="00160BB9" w:rsidRDefault="00000000" w:rsidP="008C1412">
            <w:pPr>
              <w:jc w:val="both"/>
            </w:pPr>
            <w:r>
              <w:rPr>
                <w:color w:val="000000"/>
              </w:rPr>
              <w:t xml:space="preserve">Specific challenges and opportunities in Nepal's socio-economic, environmental, and regulatory context </w:t>
            </w:r>
            <w:hyperlink w:anchor="86738479187cdd9ebdabd714303e348a" w:history="1">
              <w:r>
                <w:rPr>
                  <w:rStyle w:val="Hyperlink"/>
                </w:rPr>
                <w:t>[27]</w:t>
              </w:r>
            </w:hyperlink>
            <w:r>
              <w:rPr>
                <w:color w:val="000000"/>
              </w:rPr>
              <w:t>.</w:t>
            </w:r>
          </w:p>
        </w:tc>
      </w:tr>
      <w:tr w:rsidR="00160BB9" w14:paraId="1850C267" w14:textId="77777777">
        <w:tblPrEx>
          <w:tblCellMar>
            <w:top w:w="0" w:type="dxa"/>
            <w:bottom w:w="0" w:type="dxa"/>
          </w:tblCellMar>
        </w:tblPrEx>
        <w:tc>
          <w:tcPr>
            <w:tcW w:w="0" w:type="auto"/>
          </w:tcPr>
          <w:p w14:paraId="28C449AD" w14:textId="77777777" w:rsidR="00160BB9" w:rsidRDefault="00000000" w:rsidP="008C1412">
            <w:pPr>
              <w:jc w:val="both"/>
            </w:pPr>
            <w:r>
              <w:rPr>
                <w:color w:val="000000"/>
              </w:rPr>
              <w:t>Strategies</w:t>
            </w:r>
          </w:p>
        </w:tc>
        <w:tc>
          <w:tcPr>
            <w:tcW w:w="0" w:type="auto"/>
          </w:tcPr>
          <w:p w14:paraId="0D4B2ED8" w14:textId="77777777" w:rsidR="00160BB9" w:rsidRDefault="00000000" w:rsidP="008C1412">
            <w:pPr>
              <w:jc w:val="both"/>
            </w:pPr>
            <w:r>
              <w:rPr>
                <w:color w:val="000000"/>
              </w:rPr>
              <w:t xml:space="preserve">Comprehensive strategies integrating environmental, social, and economic considerations </w:t>
            </w:r>
            <w:hyperlink w:anchor="97d4eb581b7ebec605f6aa5bdffb369b" w:history="1">
              <w:r>
                <w:rPr>
                  <w:rStyle w:val="Hyperlink"/>
                </w:rPr>
                <w:t>[28]</w:t>
              </w:r>
            </w:hyperlink>
            <w:r>
              <w:rPr>
                <w:color w:val="000000"/>
              </w:rPr>
              <w:t>.</w:t>
            </w:r>
          </w:p>
        </w:tc>
      </w:tr>
      <w:tr w:rsidR="00160BB9" w14:paraId="1C5D0466" w14:textId="77777777">
        <w:tblPrEx>
          <w:tblCellMar>
            <w:top w:w="0" w:type="dxa"/>
            <w:bottom w:w="0" w:type="dxa"/>
          </w:tblCellMar>
        </w:tblPrEx>
        <w:tc>
          <w:tcPr>
            <w:tcW w:w="0" w:type="auto"/>
          </w:tcPr>
          <w:p w14:paraId="6D3EAA27" w14:textId="77777777" w:rsidR="00160BB9" w:rsidRDefault="00000000" w:rsidP="008C1412">
            <w:pPr>
              <w:jc w:val="both"/>
            </w:pPr>
            <w:r>
              <w:rPr>
                <w:color w:val="000000"/>
              </w:rPr>
              <w:t>Engagement</w:t>
            </w:r>
          </w:p>
        </w:tc>
        <w:tc>
          <w:tcPr>
            <w:tcW w:w="0" w:type="auto"/>
          </w:tcPr>
          <w:p w14:paraId="181297FA" w14:textId="77777777" w:rsidR="00160BB9" w:rsidRDefault="00000000" w:rsidP="008C1412">
            <w:pPr>
              <w:jc w:val="both"/>
            </w:pPr>
            <w:r>
              <w:rPr>
                <w:color w:val="000000"/>
              </w:rPr>
              <w:t xml:space="preserve">Importance of stakeholder engagement and collaboration </w:t>
            </w:r>
            <w:hyperlink w:anchor="d7a8b4ca82406ae94479fc2c7845c033" w:history="1">
              <w:r>
                <w:rPr>
                  <w:rStyle w:val="Hyperlink"/>
                </w:rPr>
                <w:t>[29]</w:t>
              </w:r>
            </w:hyperlink>
            <w:r>
              <w:rPr>
                <w:color w:val="000000"/>
              </w:rPr>
              <w:t>.</w:t>
            </w:r>
          </w:p>
        </w:tc>
      </w:tr>
      <w:tr w:rsidR="00160BB9" w14:paraId="5631F3A6" w14:textId="77777777">
        <w:tblPrEx>
          <w:tblCellMar>
            <w:top w:w="0" w:type="dxa"/>
            <w:bottom w:w="0" w:type="dxa"/>
          </w:tblCellMar>
        </w:tblPrEx>
        <w:tc>
          <w:tcPr>
            <w:tcW w:w="0" w:type="auto"/>
          </w:tcPr>
          <w:p w14:paraId="377E87D5" w14:textId="77777777" w:rsidR="00160BB9" w:rsidRDefault="00000000" w:rsidP="008C1412">
            <w:pPr>
              <w:jc w:val="both"/>
            </w:pPr>
            <w:r>
              <w:rPr>
                <w:color w:val="000000"/>
              </w:rPr>
              <w:t>Incentives</w:t>
            </w:r>
          </w:p>
        </w:tc>
        <w:tc>
          <w:tcPr>
            <w:tcW w:w="0" w:type="auto"/>
          </w:tcPr>
          <w:p w14:paraId="0C2DDADC" w14:textId="77777777" w:rsidR="00160BB9" w:rsidRDefault="00000000" w:rsidP="008C1412">
            <w:pPr>
              <w:jc w:val="both"/>
            </w:pPr>
            <w:r>
              <w:rPr>
                <w:color w:val="000000"/>
              </w:rPr>
              <w:t xml:space="preserve">Implementation of fiscal incentives and regulations </w:t>
            </w:r>
            <w:hyperlink w:anchor="d985cf25f61b80dd5c12ba861bff66ea" w:history="1">
              <w:r>
                <w:rPr>
                  <w:rStyle w:val="Hyperlink"/>
                </w:rPr>
                <w:t>[31]</w:t>
              </w:r>
            </w:hyperlink>
            <w:r>
              <w:rPr>
                <w:color w:val="000000"/>
              </w:rPr>
              <w:t>.</w:t>
            </w:r>
          </w:p>
        </w:tc>
      </w:tr>
      <w:tr w:rsidR="00160BB9" w14:paraId="10B94AD1" w14:textId="77777777">
        <w:tblPrEx>
          <w:tblCellMar>
            <w:top w:w="0" w:type="dxa"/>
            <w:bottom w:w="0" w:type="dxa"/>
          </w:tblCellMar>
        </w:tblPrEx>
        <w:tc>
          <w:tcPr>
            <w:tcW w:w="0" w:type="auto"/>
          </w:tcPr>
          <w:p w14:paraId="555D1D51" w14:textId="77777777" w:rsidR="00160BB9" w:rsidRDefault="00000000" w:rsidP="008C1412">
            <w:pPr>
              <w:jc w:val="both"/>
            </w:pPr>
            <w:r>
              <w:rPr>
                <w:color w:val="000000"/>
              </w:rPr>
              <w:t>Recommendations</w:t>
            </w:r>
          </w:p>
        </w:tc>
        <w:tc>
          <w:tcPr>
            <w:tcW w:w="0" w:type="auto"/>
          </w:tcPr>
          <w:p w14:paraId="703A897C" w14:textId="77777777" w:rsidR="00160BB9" w:rsidRDefault="00000000" w:rsidP="008C1412">
            <w:pPr>
              <w:jc w:val="both"/>
            </w:pPr>
            <w:r>
              <w:rPr>
                <w:color w:val="000000"/>
              </w:rPr>
              <w:t xml:space="preserve">Cultivating community participation, reinforcing existing regulations, and enhancing educational frameworks </w:t>
            </w:r>
            <w:hyperlink w:anchor="80b2416e6a1ea36e13239d4dd72c9d52" w:history="1">
              <w:r>
                <w:rPr>
                  <w:rStyle w:val="Hyperlink"/>
                </w:rPr>
                <w:t>[32]</w:t>
              </w:r>
            </w:hyperlink>
            <w:r>
              <w:rPr>
                <w:color w:val="000000"/>
              </w:rPr>
              <w:t>.</w:t>
            </w:r>
          </w:p>
        </w:tc>
      </w:tr>
      <w:tr w:rsidR="00160BB9" w14:paraId="21EBDEF9" w14:textId="77777777">
        <w:tblPrEx>
          <w:tblCellMar>
            <w:top w:w="0" w:type="dxa"/>
            <w:bottom w:w="0" w:type="dxa"/>
          </w:tblCellMar>
        </w:tblPrEx>
        <w:tc>
          <w:tcPr>
            <w:tcW w:w="0" w:type="auto"/>
          </w:tcPr>
          <w:p w14:paraId="2F77F5A4" w14:textId="77777777" w:rsidR="00160BB9" w:rsidRDefault="00000000" w:rsidP="008C1412">
            <w:pPr>
              <w:jc w:val="both"/>
            </w:pPr>
            <w:r>
              <w:rPr>
                <w:color w:val="000000"/>
              </w:rPr>
              <w:t>Integration</w:t>
            </w:r>
          </w:p>
        </w:tc>
        <w:tc>
          <w:tcPr>
            <w:tcW w:w="0" w:type="auto"/>
          </w:tcPr>
          <w:p w14:paraId="28175385" w14:textId="77777777" w:rsidR="00160BB9" w:rsidRDefault="00000000" w:rsidP="008C1412">
            <w:pPr>
              <w:jc w:val="both"/>
            </w:pPr>
            <w:r>
              <w:rPr>
                <w:color w:val="000000"/>
              </w:rPr>
              <w:t>Strategic integration of traditional Nepalese building techniques with contemporary global sustainability standards.</w:t>
            </w:r>
          </w:p>
        </w:tc>
      </w:tr>
      <w:tr w:rsidR="00160BB9" w14:paraId="08347BAA" w14:textId="77777777">
        <w:tblPrEx>
          <w:tblCellMar>
            <w:top w:w="0" w:type="dxa"/>
            <w:bottom w:w="0" w:type="dxa"/>
          </w:tblCellMar>
        </w:tblPrEx>
        <w:tc>
          <w:tcPr>
            <w:tcW w:w="0" w:type="auto"/>
          </w:tcPr>
          <w:p w14:paraId="70D5BF23" w14:textId="77777777" w:rsidR="00160BB9" w:rsidRDefault="00000000" w:rsidP="008C1412">
            <w:pPr>
              <w:jc w:val="both"/>
            </w:pPr>
            <w:r>
              <w:rPr>
                <w:color w:val="000000"/>
              </w:rPr>
              <w:t>Practices</w:t>
            </w:r>
          </w:p>
        </w:tc>
        <w:tc>
          <w:tcPr>
            <w:tcW w:w="0" w:type="auto"/>
          </w:tcPr>
          <w:p w14:paraId="531282E5" w14:textId="77777777" w:rsidR="00160BB9" w:rsidRDefault="00000000" w:rsidP="008C1412">
            <w:pPr>
              <w:jc w:val="both"/>
            </w:pPr>
            <w:r>
              <w:rPr>
                <w:color w:val="000000"/>
              </w:rPr>
              <w:t xml:space="preserve">Integrating indigenous practices with contemporary methods </w:t>
            </w:r>
            <w:hyperlink w:anchor="6f447297f11505197ff7270a238f5bdb" w:history="1">
              <w:r>
                <w:rPr>
                  <w:rStyle w:val="Hyperlink"/>
                </w:rPr>
                <w:t>[33]</w:t>
              </w:r>
            </w:hyperlink>
            <w:r>
              <w:rPr>
                <w:color w:val="000000"/>
              </w:rPr>
              <w:t>.</w:t>
            </w:r>
          </w:p>
        </w:tc>
      </w:tr>
    </w:tbl>
    <w:p w14:paraId="6078CE85" w14:textId="77777777" w:rsidR="00160BB9" w:rsidRDefault="00160BB9" w:rsidP="008C1412">
      <w:pPr>
        <w:jc w:val="both"/>
      </w:pPr>
    </w:p>
    <w:p w14:paraId="1597B323" w14:textId="77777777" w:rsidR="00160BB9" w:rsidRDefault="00000000" w:rsidP="008C1412">
      <w:pPr>
        <w:pStyle w:val="Heading2"/>
        <w:jc w:val="both"/>
      </w:pPr>
      <w:r>
        <w:rPr>
          <w:color w:val="000000"/>
        </w:rPr>
        <w:t>Conclusion</w:t>
      </w:r>
    </w:p>
    <w:p w14:paraId="77C011FD" w14:textId="77777777" w:rsidR="00160BB9" w:rsidRDefault="00000000" w:rsidP="008C1412">
      <w:pPr>
        <w:jc w:val="both"/>
      </w:pPr>
      <w:r>
        <w:rPr>
          <w:color w:val="000000"/>
        </w:rPr>
        <w:t xml:space="preserve">This study has provided a comprehensive assessment of the challenges and prospects of sustainable construction management in Nepal. </w:t>
      </w:r>
    </w:p>
    <w:p w14:paraId="1E7F13AB" w14:textId="77777777" w:rsidR="00160BB9" w:rsidRDefault="00000000" w:rsidP="008C1412">
      <w:pPr>
        <w:jc w:val="both"/>
      </w:pPr>
      <w:r>
        <w:rPr>
          <w:color w:val="000000"/>
        </w:rPr>
        <w:t xml:space="preserve">Moving forward, it is crucial to foster systemic change through integrated policy interventions, financial support mechanisms, and community engagement strategies, to facilitate a transformative shift towards sustainability within Nepal's construction sector. </w:t>
      </w:r>
    </w:p>
    <w:p w14:paraId="0C224B3C" w14:textId="77777777" w:rsidR="00160BB9" w:rsidRDefault="00000000" w:rsidP="008C1412">
      <w:pPr>
        <w:jc w:val="both"/>
      </w:pPr>
      <w:r>
        <w:rPr>
          <w:color w:val="000000"/>
        </w:rPr>
        <w:t>The findings highlight the need for a multi-faceted approach that addresses regulatory, financial, socio-cultural, and technological barriers to sustainable construction.</w:t>
      </w:r>
    </w:p>
    <w:p w14:paraId="1AACF48C" w14:textId="77777777" w:rsidR="00160BB9" w:rsidRDefault="00000000" w:rsidP="008C1412">
      <w:pPr>
        <w:jc w:val="both"/>
      </w:pPr>
      <w:r>
        <w:rPr>
          <w:color w:val="000000"/>
        </w:rPr>
        <w:t xml:space="preserve">The study provides valuable insights for policymakers, industry stakeholders, and construction professionals seeking to promote sustainable construction practices in Nepal and other developing countries facing similar challenges. </w:t>
      </w:r>
    </w:p>
    <w:p w14:paraId="782E57BA" w14:textId="77777777" w:rsidR="00160BB9" w:rsidRDefault="00000000" w:rsidP="008C1412">
      <w:pPr>
        <w:jc w:val="both"/>
      </w:pPr>
      <w:r>
        <w:rPr>
          <w:color w:val="000000"/>
        </w:rPr>
        <w:t xml:space="preserve">These sustainable methods require addressing community issues through participation in diverse project phases, preventing pollution, and obtaining certifications like LEED </w:t>
      </w:r>
      <w:hyperlink w:anchor="9a3978d252ee53f3f89bab5b9aa83100" w:history="1">
        <w:r>
          <w:rPr>
            <w:rStyle w:val="Hyperlink"/>
          </w:rPr>
          <w:t>[34]</w:t>
        </w:r>
      </w:hyperlink>
      <w:r>
        <w:rPr>
          <w:color w:val="000000"/>
        </w:rPr>
        <w:t>.</w:t>
      </w:r>
    </w:p>
    <w:p w14:paraId="24E8759B" w14:textId="77777777" w:rsidR="00160BB9" w:rsidRDefault="00160BB9" w:rsidP="008C1412">
      <w:pPr>
        <w:jc w:val="both"/>
      </w:pPr>
    </w:p>
    <w:p w14:paraId="04F478AE" w14:textId="77777777" w:rsidR="00160BB9" w:rsidRDefault="00160BB9" w:rsidP="008C1412">
      <w:pPr>
        <w:jc w:val="both"/>
      </w:pPr>
    </w:p>
    <w:p w14:paraId="31C6559F" w14:textId="77777777" w:rsidR="00160BB9" w:rsidRDefault="00160BB9" w:rsidP="008C1412">
      <w:pPr>
        <w:jc w:val="both"/>
      </w:pPr>
    </w:p>
    <w:p w14:paraId="20CF8743" w14:textId="77777777" w:rsidR="00160BB9" w:rsidRDefault="00000000" w:rsidP="008C1412">
      <w:pPr>
        <w:pBdr>
          <w:bottom w:val="single" w:sz="6" w:space="1" w:color="auto"/>
        </w:pBdr>
        <w:spacing w:before="2160"/>
        <w:jc w:val="both"/>
      </w:pPr>
      <w:r>
        <w:t xml:space="preserve"> </w:t>
      </w:r>
    </w:p>
    <w:p w14:paraId="5484C84A" w14:textId="77777777" w:rsidR="00160BB9" w:rsidRDefault="00000000" w:rsidP="008C1412">
      <w:pPr>
        <w:pStyle w:val="Heading2"/>
        <w:jc w:val="both"/>
      </w:pPr>
      <w:r>
        <w:rPr>
          <w:color w:val="000000"/>
        </w:rPr>
        <w:t>References</w:t>
      </w:r>
    </w:p>
    <w:p w14:paraId="0504AC82" w14:textId="77777777" w:rsidR="00160BB9" w:rsidRDefault="00000000" w:rsidP="008C1412">
      <w:pPr>
        <w:jc w:val="both"/>
      </w:pPr>
      <w:bookmarkStart w:id="0" w:name="b5023c77abc39fbad986ed1dc7cc0a76"/>
      <w:r>
        <w:lastRenderedPageBreak/>
        <w:t xml:space="preserve">[1] Bishnu, “Challenges </w:t>
      </w:r>
      <w:proofErr w:type="gramStart"/>
      <w:r>
        <w:t>For</w:t>
      </w:r>
      <w:proofErr w:type="gramEnd"/>
      <w:r>
        <w:t xml:space="preserve"> Sustainable Construction Management </w:t>
      </w:r>
      <w:proofErr w:type="gramStart"/>
      <w:r>
        <w:t>In</w:t>
      </w:r>
      <w:proofErr w:type="gramEnd"/>
      <w:r>
        <w:t xml:space="preserve"> Nepal.” Dec. 12, 2024. </w:t>
      </w:r>
      <w:bookmarkEnd w:id="0"/>
    </w:p>
    <w:p w14:paraId="1F5AA0BD" w14:textId="77777777" w:rsidR="00160BB9" w:rsidRDefault="00000000" w:rsidP="008C1412">
      <w:pPr>
        <w:jc w:val="both"/>
      </w:pPr>
      <w:bookmarkStart w:id="1" w:name="efff68ba39fb3ef7e9b73f5a38b10200"/>
      <w:r>
        <w:t xml:space="preserve">[2] A. </w:t>
      </w:r>
      <w:proofErr w:type="spellStart"/>
      <w:r>
        <w:t>Almusaed</w:t>
      </w:r>
      <w:proofErr w:type="spellEnd"/>
      <w:r>
        <w:t xml:space="preserve">, İ. </w:t>
      </w:r>
      <w:proofErr w:type="spellStart"/>
      <w:r>
        <w:t>Yitmen</w:t>
      </w:r>
      <w:proofErr w:type="spellEnd"/>
      <w:r>
        <w:t xml:space="preserve">, J. A. Myhren, and A. </w:t>
      </w:r>
      <w:proofErr w:type="spellStart"/>
      <w:r>
        <w:t>Almssad</w:t>
      </w:r>
      <w:proofErr w:type="spellEnd"/>
      <w:r>
        <w:t xml:space="preserve">, “Assessing the Impact of Recycled Building Materials on Environmental Sustainability and Energy Efficiency: A Comprehensive Framework for Reducing Greenhouse Gas Emissions,” Buildings, vol. 14, no. 6, p. 1566, May 2024, </w:t>
      </w:r>
      <w:proofErr w:type="spellStart"/>
      <w:r>
        <w:t>doi</w:t>
      </w:r>
      <w:proofErr w:type="spellEnd"/>
      <w:r>
        <w:t xml:space="preserve">: 10.3390/buildings14061566. </w:t>
      </w:r>
      <w:bookmarkEnd w:id="1"/>
    </w:p>
    <w:p w14:paraId="72D53E43" w14:textId="77777777" w:rsidR="00160BB9" w:rsidRDefault="00000000" w:rsidP="008C1412">
      <w:pPr>
        <w:jc w:val="both"/>
      </w:pPr>
      <w:bookmarkStart w:id="2" w:name="409c9a0ad181591d2f16b04d424e0ccf"/>
      <w:r>
        <w:t xml:space="preserve">[3] B. A. Manu, “Innovative Construction Materials: Advancing Sustainability, Durability, Efficiency, and Cost-effectiveness in Modern Infrastructure,” International Journal of Research Publication and Reviews, vol. 5, no. 12, p. 4987, Dec. 2024, </w:t>
      </w:r>
      <w:proofErr w:type="spellStart"/>
      <w:r>
        <w:t>doi</w:t>
      </w:r>
      <w:proofErr w:type="spellEnd"/>
      <w:r>
        <w:t xml:space="preserve">: 10.55248/gengpi.5.1224.0215. </w:t>
      </w:r>
      <w:bookmarkEnd w:id="2"/>
    </w:p>
    <w:p w14:paraId="79C274BE" w14:textId="77777777" w:rsidR="00160BB9" w:rsidRDefault="00000000" w:rsidP="008C1412">
      <w:pPr>
        <w:jc w:val="both"/>
      </w:pPr>
      <w:bookmarkStart w:id="3" w:name="8fb3d2da909fb08d221addc300f60dde"/>
      <w:r>
        <w:t xml:space="preserve">[4] C. Brosius and A. Michaels, “Vernacular Heritage as Urban Place-Making. Activities and Positions in the Reconstruction of Monuments after the Gorkha Earthquake in Nepal, 2015–2020: The Case of Patan,” Sustainability, vol. 12, no. 20, p. 8720, Oct. 2020, </w:t>
      </w:r>
      <w:proofErr w:type="spellStart"/>
      <w:r>
        <w:t>doi</w:t>
      </w:r>
      <w:proofErr w:type="spellEnd"/>
      <w:r>
        <w:t xml:space="preserve">: 10.3390/su12208720. </w:t>
      </w:r>
      <w:bookmarkEnd w:id="3"/>
    </w:p>
    <w:p w14:paraId="34058626" w14:textId="77777777" w:rsidR="00160BB9" w:rsidRDefault="00000000" w:rsidP="008C1412">
      <w:pPr>
        <w:jc w:val="both"/>
      </w:pPr>
      <w:bookmarkStart w:id="4" w:name="38548a2f55b6c3c3c62868e38e43171a"/>
      <w:r>
        <w:t xml:space="preserve">[5] S. </w:t>
      </w:r>
      <w:proofErr w:type="spellStart"/>
      <w:r>
        <w:t>Paneru</w:t>
      </w:r>
      <w:proofErr w:type="spellEnd"/>
      <w:r>
        <w:t xml:space="preserve">, P. Ghimire, A. Kandel, S. Thapa, N. Koirala, and M. Karki, “An Exploratory Investigation of Implementation of Building Information Modeling in Nepalese Architecture–Engineering–Construction Industry,” Buildings, vol. 13, no. 2, p. 552, Feb. 2023, </w:t>
      </w:r>
      <w:proofErr w:type="spellStart"/>
      <w:r>
        <w:t>doi</w:t>
      </w:r>
      <w:proofErr w:type="spellEnd"/>
      <w:r>
        <w:t xml:space="preserve">: 10.3390/buildings13020552. </w:t>
      </w:r>
      <w:bookmarkEnd w:id="4"/>
    </w:p>
    <w:p w14:paraId="52F833A6" w14:textId="77777777" w:rsidR="00160BB9" w:rsidRDefault="00000000" w:rsidP="008C1412">
      <w:pPr>
        <w:jc w:val="both"/>
      </w:pPr>
      <w:bookmarkStart w:id="5" w:name="a3bca2ea2643b5921158265432dfa54d"/>
      <w:r>
        <w:t xml:space="preserve">[6] K. I. </w:t>
      </w:r>
      <w:proofErr w:type="spellStart"/>
      <w:r>
        <w:t>Athapaththu</w:t>
      </w:r>
      <w:proofErr w:type="spellEnd"/>
      <w:r>
        <w:t xml:space="preserve"> and G. </w:t>
      </w:r>
      <w:proofErr w:type="spellStart"/>
      <w:r>
        <w:t>Karunasena</w:t>
      </w:r>
      <w:proofErr w:type="spellEnd"/>
      <w:r>
        <w:t xml:space="preserve">, “Framework for sustainable construction practices in Sri Lanka,” Built Environment Project and Asset Management, vol. 8, no. 1, p. 51, Dec. 2017, </w:t>
      </w:r>
      <w:proofErr w:type="spellStart"/>
      <w:r>
        <w:t>doi</w:t>
      </w:r>
      <w:proofErr w:type="spellEnd"/>
      <w:r>
        <w:t xml:space="preserve">: 10.1108/bepam-11-2016-0060. </w:t>
      </w:r>
      <w:bookmarkEnd w:id="5"/>
    </w:p>
    <w:p w14:paraId="16E24AF6" w14:textId="77777777" w:rsidR="00160BB9" w:rsidRDefault="00000000" w:rsidP="008C1412">
      <w:pPr>
        <w:jc w:val="both"/>
      </w:pPr>
      <w:bookmarkStart w:id="6" w:name="9d6d43da3ac4953dfca7ab2191265354"/>
      <w:r>
        <w:t xml:space="preserve">[7] N. Farida, N. U. Handayani, and M. A. Wibowo, “Developing Indicators of Green Construction of Green Supply Chain Management in Construction Industry: </w:t>
      </w:r>
      <w:proofErr w:type="gramStart"/>
      <w:r>
        <w:t>a</w:t>
      </w:r>
      <w:proofErr w:type="gramEnd"/>
      <w:r>
        <w:t xml:space="preserve"> Literature Review,” IOP Conference Series Materials Science and Engineering, vol. 598, no. 1. IOP Publishing, p. 12021, Aug. 01, 2019. </w:t>
      </w:r>
      <w:proofErr w:type="spellStart"/>
      <w:r>
        <w:t>doi</w:t>
      </w:r>
      <w:proofErr w:type="spellEnd"/>
      <w:r>
        <w:t xml:space="preserve">: 10.1088/1757-899x/598/1/012021. </w:t>
      </w:r>
      <w:bookmarkEnd w:id="6"/>
    </w:p>
    <w:p w14:paraId="0262892D" w14:textId="77777777" w:rsidR="00160BB9" w:rsidRDefault="00000000" w:rsidP="008C1412">
      <w:pPr>
        <w:jc w:val="both"/>
      </w:pPr>
      <w:bookmarkStart w:id="7" w:name="0ab2c704d8981c1d9b89a7988dec9ed1"/>
      <w:r>
        <w:t xml:space="preserve">[8] L. O. </w:t>
      </w:r>
      <w:proofErr w:type="spellStart"/>
      <w:r>
        <w:t>Toriola</w:t>
      </w:r>
      <w:proofErr w:type="spellEnd"/>
      <w:r>
        <w:t xml:space="preserve">-Coker, H. Alaka, W. A. Bello, S. Ajayi, A. A. Adeniyi, and S. Olopade, “Sustainability Barriers in Nigeria Construction Practice,” IOP Conference Series Materials Science and Engineering, vol. 1036, no. 1, p. 12023, Mar. 2021, </w:t>
      </w:r>
      <w:proofErr w:type="spellStart"/>
      <w:r>
        <w:t>doi</w:t>
      </w:r>
      <w:proofErr w:type="spellEnd"/>
      <w:r>
        <w:t xml:space="preserve">: 10.1088/1757-899x/1036/1/012023. </w:t>
      </w:r>
      <w:bookmarkEnd w:id="7"/>
    </w:p>
    <w:p w14:paraId="1935339B" w14:textId="77777777" w:rsidR="00160BB9" w:rsidRDefault="00000000" w:rsidP="008C1412">
      <w:pPr>
        <w:jc w:val="both"/>
      </w:pPr>
      <w:bookmarkStart w:id="8" w:name="f3418be084e8aa76906e8d452e330570"/>
      <w:r>
        <w:t xml:space="preserve">[9] B. Susanti, S. F. H. </w:t>
      </w:r>
      <w:proofErr w:type="spellStart"/>
      <w:r>
        <w:t>Filestre</w:t>
      </w:r>
      <w:proofErr w:type="spellEnd"/>
      <w:r>
        <w:t xml:space="preserve">, and I. </w:t>
      </w:r>
      <w:proofErr w:type="spellStart"/>
      <w:r>
        <w:t>Juliantina</w:t>
      </w:r>
      <w:proofErr w:type="spellEnd"/>
      <w:r>
        <w:t xml:space="preserve">, “The Analysis of Barriers for Implementation of Sustainable Construction in Indonesia,” IOP Conference Series Earth and Environmental Science, vol. 396, no. 1, p. 12033, Nov. 2019, </w:t>
      </w:r>
      <w:proofErr w:type="spellStart"/>
      <w:r>
        <w:t>doi</w:t>
      </w:r>
      <w:proofErr w:type="spellEnd"/>
      <w:r>
        <w:t xml:space="preserve">: 10.1088/1755-1315/396/1/012033. </w:t>
      </w:r>
      <w:bookmarkEnd w:id="8"/>
    </w:p>
    <w:p w14:paraId="290973E4" w14:textId="77777777" w:rsidR="00160BB9" w:rsidRDefault="00000000" w:rsidP="008C1412">
      <w:pPr>
        <w:jc w:val="both"/>
      </w:pPr>
      <w:bookmarkStart w:id="9" w:name="9cc296458a597f5e249855a06a6869d5"/>
      <w:r>
        <w:t xml:space="preserve">[10] D. Walasek and A. Barszcz, “Analysis of the Adoption Rate of Building Information Modeling [BIM] and its Return on Investment [ROI],” Procedia Engineering, vol. 172, p. 1227, Jan. 2017, </w:t>
      </w:r>
      <w:proofErr w:type="spellStart"/>
      <w:r>
        <w:t>doi</w:t>
      </w:r>
      <w:proofErr w:type="spellEnd"/>
      <w:r>
        <w:t xml:space="preserve">: 10.1016/j.proeng.2017.02.144. </w:t>
      </w:r>
      <w:bookmarkEnd w:id="9"/>
    </w:p>
    <w:p w14:paraId="6AAFAD3E" w14:textId="77777777" w:rsidR="00160BB9" w:rsidRDefault="00000000" w:rsidP="008C1412">
      <w:pPr>
        <w:jc w:val="both"/>
      </w:pPr>
      <w:bookmarkStart w:id="10" w:name="cafa70934a0db4f2ffc58a9a2f0f5019"/>
      <w:r>
        <w:t xml:space="preserve">[11] E. </w:t>
      </w:r>
      <w:proofErr w:type="spellStart"/>
      <w:r>
        <w:t>Manowong</w:t>
      </w:r>
      <w:proofErr w:type="spellEnd"/>
      <w:r>
        <w:t xml:space="preserve">, “Investigating factors influencing construction waste management efforts in developing countries: an experience from Thailand,” Waste Management &amp; Research </w:t>
      </w:r>
      <w:proofErr w:type="gramStart"/>
      <w:r>
        <w:t>The</w:t>
      </w:r>
      <w:proofErr w:type="gramEnd"/>
      <w:r>
        <w:t xml:space="preserve"> Journal for a Sustainable Circular Economy, vol. 30, no. 1, p. 56, Nov. 2010, </w:t>
      </w:r>
      <w:proofErr w:type="spellStart"/>
      <w:r>
        <w:t>doi</w:t>
      </w:r>
      <w:proofErr w:type="spellEnd"/>
      <w:r>
        <w:t xml:space="preserve">: 10.1177/0734242x10387012. </w:t>
      </w:r>
      <w:bookmarkEnd w:id="10"/>
    </w:p>
    <w:p w14:paraId="7096254C" w14:textId="77777777" w:rsidR="00160BB9" w:rsidRDefault="00000000" w:rsidP="008C1412">
      <w:pPr>
        <w:jc w:val="both"/>
      </w:pPr>
      <w:bookmarkStart w:id="11" w:name="fcae14ce32048a102c0f98600b958984"/>
      <w:r>
        <w:t xml:space="preserve">[12] N. N. Osman, M. N. M. Nawi, and W. N. Osman, “The effectiveness of construction waste management and its relationship with project performance,” AIP conference proceedings, Jan. 2016, </w:t>
      </w:r>
      <w:proofErr w:type="spellStart"/>
      <w:r>
        <w:t>doi</w:t>
      </w:r>
      <w:proofErr w:type="spellEnd"/>
      <w:r>
        <w:t xml:space="preserve">: 10.1063/1.4960924. </w:t>
      </w:r>
      <w:bookmarkEnd w:id="11"/>
    </w:p>
    <w:p w14:paraId="4B21C587" w14:textId="77777777" w:rsidR="00160BB9" w:rsidRDefault="00000000" w:rsidP="008C1412">
      <w:pPr>
        <w:jc w:val="both"/>
      </w:pPr>
      <w:bookmarkStart w:id="12" w:name="0c3a700ca958edd925415033c87d0a5c"/>
      <w:r>
        <w:t xml:space="preserve">[13] R. </w:t>
      </w:r>
      <w:proofErr w:type="spellStart"/>
      <w:r>
        <w:t>Masuin</w:t>
      </w:r>
      <w:proofErr w:type="spellEnd"/>
      <w:r>
        <w:t xml:space="preserve">, Y. Latief, T. Y. M. </w:t>
      </w:r>
      <w:proofErr w:type="spellStart"/>
      <w:r>
        <w:t>Zagloel</w:t>
      </w:r>
      <w:proofErr w:type="spellEnd"/>
      <w:r>
        <w:t xml:space="preserve">, and L. </w:t>
      </w:r>
      <w:proofErr w:type="spellStart"/>
      <w:r>
        <w:t>Sagita</w:t>
      </w:r>
      <w:proofErr w:type="spellEnd"/>
      <w:r>
        <w:t xml:space="preserve">, “Integrated management system to achieve sustainable construction - A conceptual framework,” AIP conference proceedings, vol. 1977, p. 40013, Jan. 2018, </w:t>
      </w:r>
      <w:proofErr w:type="spellStart"/>
      <w:r>
        <w:t>doi</w:t>
      </w:r>
      <w:proofErr w:type="spellEnd"/>
      <w:r>
        <w:t xml:space="preserve">: 10.1063/1.5042983. </w:t>
      </w:r>
      <w:bookmarkEnd w:id="12"/>
    </w:p>
    <w:p w14:paraId="69A39BB1" w14:textId="77777777" w:rsidR="00160BB9" w:rsidRDefault="00000000" w:rsidP="008C1412">
      <w:pPr>
        <w:jc w:val="both"/>
      </w:pPr>
      <w:bookmarkStart w:id="13" w:name="fc6feb012f89b944607842d32e9ca4a9"/>
      <w:r>
        <w:t xml:space="preserve">[14] D. D. Poudel, “The Asta-Ja management capacity-building framework (Asta-Ja MCBF) for sustainable development in Nepal,” International Journal of Sustainable Development, vol. 15, no. 4, p. 334, Jan. 2012, </w:t>
      </w:r>
      <w:proofErr w:type="spellStart"/>
      <w:r>
        <w:t>doi</w:t>
      </w:r>
      <w:proofErr w:type="spellEnd"/>
      <w:r>
        <w:t xml:space="preserve">: 10.1504/ijsd.2012.050031. </w:t>
      </w:r>
      <w:bookmarkEnd w:id="13"/>
    </w:p>
    <w:p w14:paraId="4498B25D" w14:textId="77777777" w:rsidR="00160BB9" w:rsidRDefault="00000000" w:rsidP="008C1412">
      <w:pPr>
        <w:jc w:val="both"/>
      </w:pPr>
      <w:bookmarkStart w:id="14" w:name="3c6af463e6354c1d656e668d203d79f6"/>
      <w:r>
        <w:t xml:space="preserve">[15] P. U. Okoye, I. A. </w:t>
      </w:r>
      <w:proofErr w:type="spellStart"/>
      <w:r>
        <w:t>Odesola</w:t>
      </w:r>
      <w:proofErr w:type="spellEnd"/>
      <w:r>
        <w:t xml:space="preserve">, and K. C. Okolie, “Evaluating the Importance of Construction Activities for Sustainable Construction Practices in Building Projects in Nigeria,” Journal of Sustainable Construction Materials and Technologies, vol. 5, no. 2, p. 430, Oct. 2020, </w:t>
      </w:r>
      <w:proofErr w:type="spellStart"/>
      <w:r>
        <w:t>doi</w:t>
      </w:r>
      <w:proofErr w:type="spellEnd"/>
      <w:r>
        <w:t xml:space="preserve">: 10.29187/jscmt.2020.47. </w:t>
      </w:r>
      <w:bookmarkEnd w:id="14"/>
    </w:p>
    <w:p w14:paraId="30FF6431" w14:textId="77777777" w:rsidR="00160BB9" w:rsidRDefault="00000000" w:rsidP="008C1412">
      <w:pPr>
        <w:jc w:val="both"/>
      </w:pPr>
      <w:bookmarkStart w:id="15" w:name="e15a16980b1fdc83e2ea423adf93763a"/>
      <w:r>
        <w:t xml:space="preserve">[16] E. N. Ajani, R. N. </w:t>
      </w:r>
      <w:proofErr w:type="spellStart"/>
      <w:r>
        <w:t>Mgbenka</w:t>
      </w:r>
      <w:proofErr w:type="spellEnd"/>
      <w:r>
        <w:t xml:space="preserve">, and M. N. Okeke, “Use of Indigenous Knowledge as a Strategy for Climate Change Adaptation among Farmers in sub-Saharan Africa: Implications for Policy,” Asian Journal of Agricultural Extension Economics &amp; Sociology, vol. 2, no. 1, p. 23, Jan. 2013, </w:t>
      </w:r>
      <w:proofErr w:type="spellStart"/>
      <w:r>
        <w:t>doi</w:t>
      </w:r>
      <w:proofErr w:type="spellEnd"/>
      <w:r>
        <w:t>: 10.9734/</w:t>
      </w:r>
      <w:proofErr w:type="spellStart"/>
      <w:r>
        <w:t>ajaees</w:t>
      </w:r>
      <w:proofErr w:type="spellEnd"/>
      <w:r>
        <w:t xml:space="preserve">/2013/1856. </w:t>
      </w:r>
      <w:bookmarkEnd w:id="15"/>
    </w:p>
    <w:p w14:paraId="50B36D70" w14:textId="77777777" w:rsidR="00160BB9" w:rsidRDefault="00000000" w:rsidP="008C1412">
      <w:pPr>
        <w:jc w:val="both"/>
      </w:pPr>
      <w:bookmarkStart w:id="16" w:name="bad0e8fa4708dbae2ab2afe27da4c17b"/>
      <w:r>
        <w:t xml:space="preserve">[17] P. Neupane, D. Afroze, and P. Phommasone, “Cost Benefit Analysis of Green Building: A Case Study of Public Office Building in Nepal,” Saudi Journal of Engineering and Technology, vol. 5, no. 10, p. 382, Oct. 2020, </w:t>
      </w:r>
      <w:proofErr w:type="spellStart"/>
      <w:r>
        <w:t>doi</w:t>
      </w:r>
      <w:proofErr w:type="spellEnd"/>
      <w:r>
        <w:t>: 10.36348/</w:t>
      </w:r>
      <w:proofErr w:type="gramStart"/>
      <w:r>
        <w:t>sjet.2020.v</w:t>
      </w:r>
      <w:proofErr w:type="gramEnd"/>
      <w:r>
        <w:t xml:space="preserve">05i10.005. </w:t>
      </w:r>
      <w:bookmarkEnd w:id="16"/>
    </w:p>
    <w:p w14:paraId="0E7A4007" w14:textId="77777777" w:rsidR="00160BB9" w:rsidRDefault="00000000" w:rsidP="008C1412">
      <w:pPr>
        <w:jc w:val="both"/>
      </w:pPr>
      <w:bookmarkStart w:id="17" w:name="5567f5382ae9716603b4870a510f9a25"/>
      <w:r>
        <w:lastRenderedPageBreak/>
        <w:t xml:space="preserve">[18] R. K. Mavi, D. </w:t>
      </w:r>
      <w:proofErr w:type="spellStart"/>
      <w:r>
        <w:t>Gengatharen</w:t>
      </w:r>
      <w:proofErr w:type="spellEnd"/>
      <w:r>
        <w:t xml:space="preserve">, N. K. Mavi, R. Hughes, A. Campbell, and R. Yates, “Sustainability in Construction Projects: A Systematic Literature Review,” Sustainability, vol. 13, no. 4, p. 1932, Feb. 2021, </w:t>
      </w:r>
      <w:proofErr w:type="spellStart"/>
      <w:r>
        <w:t>doi</w:t>
      </w:r>
      <w:proofErr w:type="spellEnd"/>
      <w:r>
        <w:t xml:space="preserve">: 10.3390/su13041932. </w:t>
      </w:r>
      <w:bookmarkEnd w:id="17"/>
    </w:p>
    <w:p w14:paraId="02F6F3F6" w14:textId="77777777" w:rsidR="00160BB9" w:rsidRDefault="00000000" w:rsidP="008C1412">
      <w:pPr>
        <w:jc w:val="both"/>
      </w:pPr>
      <w:bookmarkStart w:id="18" w:name="3c3bacfbe20057aa789292d71f915ba7"/>
      <w:r>
        <w:t xml:space="preserve">[19] E. Ohene, G. Nani, and M. O. Tetteh, “Critical Barriers to Social Sustainability: </w:t>
      </w:r>
      <w:proofErr w:type="gramStart"/>
      <w:r>
        <w:t>the</w:t>
      </w:r>
      <w:proofErr w:type="gramEnd"/>
      <w:r>
        <w:t xml:space="preserve"> Quantity Surveyors’ Perspective,” Journal of Architectural Environment &amp; Structural Engineering Research, vol. 2, no. 3, Nov. 2019, </w:t>
      </w:r>
      <w:proofErr w:type="spellStart"/>
      <w:r>
        <w:t>doi</w:t>
      </w:r>
      <w:proofErr w:type="spellEnd"/>
      <w:r>
        <w:t>: 10.30564/</w:t>
      </w:r>
      <w:proofErr w:type="gramStart"/>
      <w:r>
        <w:t>jaeser.v</w:t>
      </w:r>
      <w:proofErr w:type="gramEnd"/>
      <w:r>
        <w:t xml:space="preserve">2i3.1296. </w:t>
      </w:r>
      <w:bookmarkEnd w:id="18"/>
    </w:p>
    <w:p w14:paraId="56F9C64F" w14:textId="77777777" w:rsidR="00160BB9" w:rsidRDefault="00000000" w:rsidP="008C1412">
      <w:pPr>
        <w:jc w:val="both"/>
      </w:pPr>
      <w:bookmarkStart w:id="19" w:name="d79d2eda872bf79a4c1bfc57e7a98655"/>
      <w:r>
        <w:t xml:space="preserve">[20] E. Yang and Y. Hua, “Framework of Construction Innovation: A Review of Diffusion of Sustainable Innovation in the Building Sector,” Construction Research Congress 2022. May 13, 2014. </w:t>
      </w:r>
      <w:proofErr w:type="spellStart"/>
      <w:r>
        <w:t>doi</w:t>
      </w:r>
      <w:proofErr w:type="spellEnd"/>
      <w:r>
        <w:t xml:space="preserve">: 10.1061/9780784413517.213. </w:t>
      </w:r>
      <w:bookmarkEnd w:id="19"/>
    </w:p>
    <w:p w14:paraId="4739A968" w14:textId="77777777" w:rsidR="00160BB9" w:rsidRDefault="00000000" w:rsidP="008C1412">
      <w:pPr>
        <w:jc w:val="both"/>
      </w:pPr>
      <w:bookmarkStart w:id="20" w:name="2b93f3538bdaf3c67dd848c99eb6a246"/>
      <w:r>
        <w:t xml:space="preserve">[21] S. T. F. Poon, “Deconstructing Sustainability Perceptions: Investigating Technological Innovation-Environmental Interaction in Green Buildings and the Influence of Architectural Design,” International Journal of Built Environment and Sustainability, vol. 8, no. 1, p. 91, Dec. 2020, </w:t>
      </w:r>
      <w:proofErr w:type="spellStart"/>
      <w:r>
        <w:t>doi</w:t>
      </w:r>
      <w:proofErr w:type="spellEnd"/>
      <w:r>
        <w:t>: 10.11113/</w:t>
      </w:r>
      <w:proofErr w:type="gramStart"/>
      <w:r>
        <w:t>ijbes.v8.n</w:t>
      </w:r>
      <w:proofErr w:type="gramEnd"/>
      <w:r>
        <w:t xml:space="preserve">1.621. </w:t>
      </w:r>
      <w:bookmarkEnd w:id="20"/>
    </w:p>
    <w:p w14:paraId="0A24CA0F" w14:textId="77777777" w:rsidR="00160BB9" w:rsidRDefault="00000000" w:rsidP="008C1412">
      <w:pPr>
        <w:jc w:val="both"/>
      </w:pPr>
      <w:bookmarkStart w:id="21" w:name="ff2c19c36d421483dcabc1f8f8b9ada0"/>
      <w:r>
        <w:t xml:space="preserve">[22] A. M. Alshehri, F. A. Hajj, A. Waqar, A. S. </w:t>
      </w:r>
      <w:proofErr w:type="spellStart"/>
      <w:r>
        <w:t>Bageis</w:t>
      </w:r>
      <w:proofErr w:type="spellEnd"/>
      <w:r>
        <w:t xml:space="preserve">, M. Houda, and O. </w:t>
      </w:r>
      <w:proofErr w:type="spellStart"/>
      <w:r>
        <w:t>Benjeddou</w:t>
      </w:r>
      <w:proofErr w:type="spellEnd"/>
      <w:r>
        <w:t xml:space="preserve">, “Building information modeling (BIM) driven performance-based construction for the optimization of sustainable and smart structures development,” Environmental Challenges, vol. 16, p. 100980, Jul. 2024, </w:t>
      </w:r>
      <w:proofErr w:type="spellStart"/>
      <w:r>
        <w:t>doi</w:t>
      </w:r>
      <w:proofErr w:type="spellEnd"/>
      <w:r>
        <w:t xml:space="preserve">: 10.1016/j.envc.2024.100980. </w:t>
      </w:r>
      <w:bookmarkEnd w:id="21"/>
    </w:p>
    <w:p w14:paraId="40685BAB" w14:textId="77777777" w:rsidR="00160BB9" w:rsidRDefault="00000000" w:rsidP="008C1412">
      <w:pPr>
        <w:jc w:val="both"/>
      </w:pPr>
      <w:bookmarkStart w:id="22" w:name="4efe5ca8fac97a9f753cc908d82bdaf4"/>
      <w:r>
        <w:t xml:space="preserve">[23] D. </w:t>
      </w:r>
      <w:proofErr w:type="spellStart"/>
      <w:r>
        <w:t>Aghimien</w:t>
      </w:r>
      <w:proofErr w:type="spellEnd"/>
      <w:r>
        <w:t xml:space="preserve">, C. </w:t>
      </w:r>
      <w:proofErr w:type="spellStart"/>
      <w:r>
        <w:t>Aigbavboa</w:t>
      </w:r>
      <w:proofErr w:type="spellEnd"/>
      <w:r>
        <w:t>, and W. D. Thwala, “</w:t>
      </w:r>
      <w:proofErr w:type="spellStart"/>
      <w:r>
        <w:t>Microscoping</w:t>
      </w:r>
      <w:proofErr w:type="spellEnd"/>
      <w:r>
        <w:t xml:space="preserve"> the challenges of sustainable construction in developing countries,” Journal of Engineering Design and Technology, vol. 17, no. 6, p. 1110, Jun. 2019, </w:t>
      </w:r>
      <w:proofErr w:type="spellStart"/>
      <w:r>
        <w:t>doi</w:t>
      </w:r>
      <w:proofErr w:type="spellEnd"/>
      <w:r>
        <w:t xml:space="preserve">: 10.1108/jedt-01-2019-0002. </w:t>
      </w:r>
      <w:bookmarkEnd w:id="22"/>
    </w:p>
    <w:p w14:paraId="7E918E20" w14:textId="77777777" w:rsidR="00160BB9" w:rsidRDefault="00000000" w:rsidP="008C1412">
      <w:pPr>
        <w:jc w:val="both"/>
      </w:pPr>
      <w:bookmarkStart w:id="23" w:name="2643fe0858e588b10b4ebc3d55775a9c"/>
      <w:r>
        <w:t xml:space="preserve">[24] I. </w:t>
      </w:r>
      <w:proofErr w:type="spellStart"/>
      <w:r>
        <w:t>Nwokoro</w:t>
      </w:r>
      <w:proofErr w:type="spellEnd"/>
      <w:r>
        <w:t xml:space="preserve"> and H. N. </w:t>
      </w:r>
      <w:proofErr w:type="spellStart"/>
      <w:r>
        <w:t>Onukwube</w:t>
      </w:r>
      <w:proofErr w:type="spellEnd"/>
      <w:r>
        <w:t xml:space="preserve">, “Sustainable or Green Construction in Lagos, Nigeria: Principles, Attributes and Framework,” Journal of Sustainable Development, vol. 4, no. 4, Aug. 2011, </w:t>
      </w:r>
      <w:proofErr w:type="spellStart"/>
      <w:r>
        <w:t>doi</w:t>
      </w:r>
      <w:proofErr w:type="spellEnd"/>
      <w:r>
        <w:t>: 10.5539/</w:t>
      </w:r>
      <w:proofErr w:type="gramStart"/>
      <w:r>
        <w:t>jsd.v</w:t>
      </w:r>
      <w:proofErr w:type="gramEnd"/>
      <w:r>
        <w:t xml:space="preserve">4n4p166. </w:t>
      </w:r>
      <w:bookmarkEnd w:id="23"/>
    </w:p>
    <w:p w14:paraId="31066E1E" w14:textId="77777777" w:rsidR="00160BB9" w:rsidRDefault="00000000" w:rsidP="008C1412">
      <w:pPr>
        <w:jc w:val="both"/>
      </w:pPr>
      <w:bookmarkStart w:id="24" w:name="be5e5ce4bc424f128fefeeb5d18d4c46"/>
      <w:r>
        <w:t xml:space="preserve">[25] B. T. Lim, A. Z. J. Liu, and B. L. Oo, “Awareness and practices of sustainable construction in Australia: Consultant quantity surveyors’ perception,” AIP conference proceedings, vol. 2124, p. 20060, Jan. 2019, </w:t>
      </w:r>
      <w:proofErr w:type="spellStart"/>
      <w:r>
        <w:t>doi</w:t>
      </w:r>
      <w:proofErr w:type="spellEnd"/>
      <w:r>
        <w:t xml:space="preserve">: 10.1063/1.5117120. </w:t>
      </w:r>
      <w:bookmarkEnd w:id="24"/>
    </w:p>
    <w:p w14:paraId="5EBB3E8D" w14:textId="77777777" w:rsidR="00160BB9" w:rsidRDefault="00000000" w:rsidP="008C1412">
      <w:pPr>
        <w:jc w:val="both"/>
      </w:pPr>
      <w:bookmarkStart w:id="25" w:name="74c693805a2b211c21dc2d4faf5bdf05"/>
      <w:r>
        <w:t xml:space="preserve">[26] S. </w:t>
      </w:r>
      <w:proofErr w:type="spellStart"/>
      <w:r>
        <w:t>Durdyev</w:t>
      </w:r>
      <w:proofErr w:type="spellEnd"/>
      <w:r>
        <w:t xml:space="preserve">, E. K. </w:t>
      </w:r>
      <w:proofErr w:type="spellStart"/>
      <w:r>
        <w:t>Zavadskas</w:t>
      </w:r>
      <w:proofErr w:type="spellEnd"/>
      <w:r>
        <w:t xml:space="preserve">, D. Thurnell, A. </w:t>
      </w:r>
      <w:proofErr w:type="spellStart"/>
      <w:r>
        <w:t>Banaitis</w:t>
      </w:r>
      <w:proofErr w:type="spellEnd"/>
      <w:r>
        <w:t xml:space="preserve">, and A. </w:t>
      </w:r>
      <w:proofErr w:type="spellStart"/>
      <w:r>
        <w:t>Ihtiyar</w:t>
      </w:r>
      <w:proofErr w:type="spellEnd"/>
      <w:r>
        <w:t xml:space="preserve">, “Sustainable Construction Industry in Cambodia: Awareness, Drivers and Barriers,” Sustainability, vol. 10, no. 2, p. 392, Feb. 2018, </w:t>
      </w:r>
      <w:proofErr w:type="spellStart"/>
      <w:r>
        <w:t>doi</w:t>
      </w:r>
      <w:proofErr w:type="spellEnd"/>
      <w:r>
        <w:t xml:space="preserve">: 10.3390/su10020392. </w:t>
      </w:r>
      <w:bookmarkEnd w:id="25"/>
    </w:p>
    <w:p w14:paraId="505B9644" w14:textId="77777777" w:rsidR="00160BB9" w:rsidRDefault="00000000" w:rsidP="008C1412">
      <w:pPr>
        <w:jc w:val="both"/>
      </w:pPr>
      <w:bookmarkStart w:id="26" w:name="86738479187cdd9ebdabd714303e348a"/>
      <w:r>
        <w:t xml:space="preserve">[27] C. du Plessis, “A strategic framework for sustainable construction in developing countries,” Construction Management and Economics, vol. 25, no. 1, p. 67, Jan. 2007, </w:t>
      </w:r>
      <w:proofErr w:type="spellStart"/>
      <w:r>
        <w:t>doi</w:t>
      </w:r>
      <w:proofErr w:type="spellEnd"/>
      <w:r>
        <w:t xml:space="preserve">: 10.1080/01446190600601313. </w:t>
      </w:r>
      <w:bookmarkEnd w:id="26"/>
    </w:p>
    <w:p w14:paraId="64A08FE2" w14:textId="77777777" w:rsidR="00160BB9" w:rsidRDefault="00000000" w:rsidP="008C1412">
      <w:pPr>
        <w:jc w:val="both"/>
      </w:pPr>
      <w:bookmarkStart w:id="27" w:name="97d4eb581b7ebec605f6aa5bdffb369b"/>
      <w:r>
        <w:t xml:space="preserve">[28] C. R. Ahn, S. H. Lee, F. Peña‐Mora, and S. </w:t>
      </w:r>
      <w:proofErr w:type="spellStart"/>
      <w:r>
        <w:t>AbouRizk</w:t>
      </w:r>
      <w:proofErr w:type="spellEnd"/>
      <w:r>
        <w:t xml:space="preserve">, “Toward Environmentally Sustainable Construction Processes: The U.S. and Canada’s Perspective on Energy Consumption and GHG/CAP Emissions,” Sustainability, vol. 2, no. 1, p. 354, Jan. 2010, </w:t>
      </w:r>
      <w:proofErr w:type="spellStart"/>
      <w:r>
        <w:t>doi</w:t>
      </w:r>
      <w:proofErr w:type="spellEnd"/>
      <w:r>
        <w:t xml:space="preserve">: 10.3390/su2010354. </w:t>
      </w:r>
      <w:bookmarkEnd w:id="27"/>
    </w:p>
    <w:p w14:paraId="7EBCC17E" w14:textId="77777777" w:rsidR="00160BB9" w:rsidRDefault="00000000" w:rsidP="008C1412">
      <w:pPr>
        <w:jc w:val="both"/>
      </w:pPr>
      <w:bookmarkStart w:id="28" w:name="d7a8b4ca82406ae94479fc2c7845c033"/>
      <w:r>
        <w:t xml:space="preserve">[29] M. Bal, D. Bryde, D. Fearon, and E. Ochieng, “Stakeholder Engagement: Achieving Sustainability in the Construction Sector,” Sustainability, vol. 5, no. 2, p. 695, Feb. 2013, </w:t>
      </w:r>
      <w:proofErr w:type="spellStart"/>
      <w:r>
        <w:t>doi</w:t>
      </w:r>
      <w:proofErr w:type="spellEnd"/>
      <w:r>
        <w:t xml:space="preserve">: 10.3390/su5020695. </w:t>
      </w:r>
      <w:bookmarkEnd w:id="28"/>
    </w:p>
    <w:p w14:paraId="2A57EA4C" w14:textId="77777777" w:rsidR="00160BB9" w:rsidRDefault="00000000" w:rsidP="008C1412">
      <w:pPr>
        <w:jc w:val="both"/>
      </w:pPr>
      <w:bookmarkStart w:id="29" w:name="7e4875466d0ccc9dd8738096b9105e47"/>
      <w:r>
        <w:t xml:space="preserve">[30] K. Siddiqi, D. Chatman, and G. Cook, “Role of education and industry towards more sustainable construction,” International Journal of Environmental Technology and Management, vol. 8, p. 310, Jan. 2008, </w:t>
      </w:r>
      <w:proofErr w:type="spellStart"/>
      <w:r>
        <w:t>doi</w:t>
      </w:r>
      <w:proofErr w:type="spellEnd"/>
      <w:r>
        <w:t xml:space="preserve">: 10.1504/ijetm.2008.017336. </w:t>
      </w:r>
      <w:bookmarkEnd w:id="29"/>
    </w:p>
    <w:p w14:paraId="09C43244" w14:textId="77777777" w:rsidR="00160BB9" w:rsidRDefault="00000000" w:rsidP="008C1412">
      <w:pPr>
        <w:jc w:val="both"/>
      </w:pPr>
      <w:bookmarkStart w:id="30" w:name="d985cf25f61b80dd5c12ba861bff66ea"/>
      <w:r>
        <w:t xml:space="preserve">[31] M. Pitt, M. Tucker, M. Riley, and J. Longden, “Towards sustainable construction: promotion and best practices,” Construction Innovation, vol. 9, no. 2, p. 201, Apr. 2009, </w:t>
      </w:r>
      <w:proofErr w:type="spellStart"/>
      <w:r>
        <w:t>doi</w:t>
      </w:r>
      <w:proofErr w:type="spellEnd"/>
      <w:r>
        <w:t xml:space="preserve">: 10.1108/14714170910950830. </w:t>
      </w:r>
      <w:bookmarkEnd w:id="30"/>
    </w:p>
    <w:p w14:paraId="46C90736" w14:textId="77777777" w:rsidR="00160BB9" w:rsidRDefault="00000000" w:rsidP="008C1412">
      <w:pPr>
        <w:jc w:val="both"/>
      </w:pPr>
      <w:bookmarkStart w:id="31" w:name="80b2416e6a1ea36e13239d4dd72c9d52"/>
      <w:r>
        <w:t xml:space="preserve">[32] M. de F. M. de A. e Castro, J. B. Andrade, and L. Bragança, “Building Sustainability Assessment Methods: current update,” IOP Conference Series Earth and Environmental Science, vol. 588, no. 2, p. 22028, Nov. 2020, </w:t>
      </w:r>
      <w:proofErr w:type="spellStart"/>
      <w:r>
        <w:t>doi</w:t>
      </w:r>
      <w:proofErr w:type="spellEnd"/>
      <w:r>
        <w:t xml:space="preserve">: 10.1088/1755-1315/588/2/022028. </w:t>
      </w:r>
      <w:bookmarkEnd w:id="31"/>
    </w:p>
    <w:p w14:paraId="29267869" w14:textId="77777777" w:rsidR="00160BB9" w:rsidRDefault="00000000" w:rsidP="008C1412">
      <w:pPr>
        <w:jc w:val="both"/>
      </w:pPr>
      <w:bookmarkStart w:id="32" w:name="6f447297f11505197ff7270a238f5bdb"/>
      <w:r>
        <w:t xml:space="preserve">[33] A. Mathur, “Indigenous Practices for Achieving Sustainable Construction,” Current World Environment, vol. 19, no. 2, p. 716, Sep. 2024, </w:t>
      </w:r>
      <w:proofErr w:type="spellStart"/>
      <w:r>
        <w:t>doi</w:t>
      </w:r>
      <w:proofErr w:type="spellEnd"/>
      <w:r>
        <w:t xml:space="preserve">: 10.12944/cwe.19.2.16. </w:t>
      </w:r>
      <w:bookmarkEnd w:id="32"/>
    </w:p>
    <w:p w14:paraId="43E62D29" w14:textId="77777777" w:rsidR="00160BB9" w:rsidRDefault="00000000" w:rsidP="008C1412">
      <w:pPr>
        <w:jc w:val="both"/>
      </w:pPr>
      <w:bookmarkStart w:id="33" w:name="9a3978d252ee53f3f89bab5b9aa83100"/>
      <w:r>
        <w:t xml:space="preserve">[34] M. Iskandar, D. Nelson, and F. M. Tehrani, “Managing Sustainability and Resilience of the Built Environment in Developing Communities,” </w:t>
      </w:r>
      <w:proofErr w:type="spellStart"/>
      <w:r>
        <w:t>CivilEng</w:t>
      </w:r>
      <w:proofErr w:type="spellEnd"/>
      <w:r>
        <w:t xml:space="preserve">, vol. 3, no. 2, p. 427, May 2022, </w:t>
      </w:r>
      <w:proofErr w:type="spellStart"/>
      <w:r>
        <w:t>doi</w:t>
      </w:r>
      <w:proofErr w:type="spellEnd"/>
      <w:r>
        <w:t xml:space="preserve">: 10.3390/civileng3020025. </w:t>
      </w:r>
      <w:bookmarkEnd w:id="33"/>
    </w:p>
    <w:sectPr w:rsidR="00160BB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12D5B"/>
    <w:multiLevelType w:val="hybridMultilevel"/>
    <w:tmpl w:val="75BE53F2"/>
    <w:lvl w:ilvl="0" w:tplc="FCAC1776">
      <w:start w:val="1"/>
      <w:numFmt w:val="decimalEnclosedFullstop"/>
      <w:lvlText w:val="%1"/>
      <w:lvlJc w:val="left"/>
      <w:pPr>
        <w:ind w:left="720" w:hanging="360"/>
      </w:pPr>
    </w:lvl>
    <w:lvl w:ilvl="1" w:tplc="7194D05A">
      <w:start w:val="1"/>
      <w:numFmt w:val="decimalEnclosedFullstop"/>
      <w:lvlText w:val="%2"/>
      <w:lvlJc w:val="left"/>
      <w:pPr>
        <w:ind w:left="1440" w:hanging="360"/>
      </w:pPr>
    </w:lvl>
    <w:lvl w:ilvl="2" w:tplc="C0F4FC80">
      <w:start w:val="1"/>
      <w:numFmt w:val="decimalEnclosedFullstop"/>
      <w:lvlText w:val="%3"/>
      <w:lvlJc w:val="left"/>
      <w:pPr>
        <w:ind w:left="2160" w:hanging="360"/>
      </w:pPr>
    </w:lvl>
    <w:lvl w:ilvl="3" w:tplc="6AB0434E">
      <w:start w:val="1"/>
      <w:numFmt w:val="decimalEnclosedFullstop"/>
      <w:lvlText w:val="%4"/>
      <w:lvlJc w:val="left"/>
      <w:pPr>
        <w:ind w:left="2880" w:hanging="360"/>
      </w:pPr>
    </w:lvl>
    <w:lvl w:ilvl="4" w:tplc="9E2C8A5C">
      <w:start w:val="1"/>
      <w:numFmt w:val="decimalEnclosedFullstop"/>
      <w:lvlText w:val="%5"/>
      <w:lvlJc w:val="left"/>
      <w:pPr>
        <w:ind w:left="3600" w:hanging="360"/>
      </w:pPr>
    </w:lvl>
    <w:lvl w:ilvl="5" w:tplc="832E11B0">
      <w:start w:val="1"/>
      <w:numFmt w:val="decimalEnclosedFullstop"/>
      <w:lvlText w:val="%6"/>
      <w:lvlJc w:val="left"/>
      <w:pPr>
        <w:ind w:left="4320" w:hanging="360"/>
      </w:pPr>
    </w:lvl>
    <w:lvl w:ilvl="6" w:tplc="CDBEAB1C">
      <w:start w:val="1"/>
      <w:numFmt w:val="decimalEnclosedFullstop"/>
      <w:lvlText w:val="%7"/>
      <w:lvlJc w:val="left"/>
      <w:pPr>
        <w:ind w:left="5040" w:hanging="360"/>
      </w:pPr>
    </w:lvl>
    <w:lvl w:ilvl="7" w:tplc="F4CA9B20">
      <w:start w:val="1"/>
      <w:numFmt w:val="decimalEnclosedFullstop"/>
      <w:lvlText w:val="%8"/>
      <w:lvlJc w:val="left"/>
      <w:pPr>
        <w:ind w:left="5760" w:hanging="360"/>
      </w:pPr>
    </w:lvl>
    <w:lvl w:ilvl="8" w:tplc="99EC57FE">
      <w:start w:val="1"/>
      <w:numFmt w:val="decimalEnclosedFullstop"/>
      <w:lvlText w:val="%9"/>
      <w:lvlJc w:val="left"/>
      <w:pPr>
        <w:ind w:left="6480" w:hanging="360"/>
      </w:pPr>
    </w:lvl>
  </w:abstractNum>
  <w:abstractNum w:abstractNumId="1" w15:restartNumberingAfterBreak="0">
    <w:nsid w:val="55E74FE3"/>
    <w:multiLevelType w:val="hybridMultilevel"/>
    <w:tmpl w:val="E3E6AD9A"/>
    <w:lvl w:ilvl="0" w:tplc="9BB4D8C8">
      <w:start w:val="1"/>
      <w:numFmt w:val="bullet"/>
      <w:lvlText w:val=""/>
      <w:lvlJc w:val="left"/>
      <w:pPr>
        <w:ind w:left="720" w:hanging="360"/>
      </w:pPr>
    </w:lvl>
    <w:lvl w:ilvl="1" w:tplc="F8128D16">
      <w:start w:val="1"/>
      <w:numFmt w:val="bullet"/>
      <w:lvlText w:val=""/>
      <w:lvlJc w:val="left"/>
      <w:pPr>
        <w:ind w:left="1440" w:hanging="360"/>
      </w:pPr>
    </w:lvl>
    <w:lvl w:ilvl="2" w:tplc="F80A1C50">
      <w:start w:val="1"/>
      <w:numFmt w:val="bullet"/>
      <w:lvlText w:val=""/>
      <w:lvlJc w:val="left"/>
      <w:pPr>
        <w:ind w:left="2160" w:hanging="360"/>
      </w:pPr>
    </w:lvl>
    <w:lvl w:ilvl="3" w:tplc="A0CE9110">
      <w:start w:val="1"/>
      <w:numFmt w:val="bullet"/>
      <w:lvlText w:val=""/>
      <w:lvlJc w:val="left"/>
      <w:pPr>
        <w:ind w:left="2880" w:hanging="360"/>
      </w:pPr>
    </w:lvl>
    <w:lvl w:ilvl="4" w:tplc="80BE7F4E">
      <w:start w:val="1"/>
      <w:numFmt w:val="bullet"/>
      <w:lvlText w:val=""/>
      <w:lvlJc w:val="left"/>
      <w:pPr>
        <w:ind w:left="3600" w:hanging="360"/>
      </w:pPr>
    </w:lvl>
    <w:lvl w:ilvl="5" w:tplc="37344DF4">
      <w:start w:val="1"/>
      <w:numFmt w:val="bullet"/>
      <w:lvlText w:val=""/>
      <w:lvlJc w:val="left"/>
      <w:pPr>
        <w:ind w:left="4320" w:hanging="360"/>
      </w:pPr>
    </w:lvl>
    <w:lvl w:ilvl="6" w:tplc="DD8AABDC">
      <w:start w:val="1"/>
      <w:numFmt w:val="bullet"/>
      <w:lvlText w:val=""/>
      <w:lvlJc w:val="left"/>
      <w:pPr>
        <w:ind w:left="5040" w:hanging="360"/>
      </w:pPr>
    </w:lvl>
    <w:lvl w:ilvl="7" w:tplc="9EF8FCD6">
      <w:start w:val="1"/>
      <w:numFmt w:val="bullet"/>
      <w:lvlText w:val=""/>
      <w:lvlJc w:val="left"/>
      <w:pPr>
        <w:ind w:left="5760" w:hanging="360"/>
      </w:pPr>
    </w:lvl>
    <w:lvl w:ilvl="8" w:tplc="40AEE3B2">
      <w:start w:val="1"/>
      <w:numFmt w:val="bullet"/>
      <w:lvlText w:val=""/>
      <w:lvlJc w:val="left"/>
      <w:pPr>
        <w:ind w:left="6480" w:hanging="360"/>
      </w:pPr>
    </w:lvl>
  </w:abstractNum>
  <w:abstractNum w:abstractNumId="2" w15:restartNumberingAfterBreak="0">
    <w:nsid w:val="79E10437"/>
    <w:multiLevelType w:val="hybridMultilevel"/>
    <w:tmpl w:val="D49E50EE"/>
    <w:lvl w:ilvl="0" w:tplc="36163C40">
      <w:start w:val="1"/>
      <w:numFmt w:val="bullet"/>
      <w:lvlText w:val="●"/>
      <w:lvlJc w:val="left"/>
      <w:pPr>
        <w:ind w:left="720" w:hanging="360"/>
      </w:pPr>
    </w:lvl>
    <w:lvl w:ilvl="1" w:tplc="ED8245A6">
      <w:start w:val="1"/>
      <w:numFmt w:val="bullet"/>
      <w:lvlText w:val="○"/>
      <w:lvlJc w:val="left"/>
      <w:pPr>
        <w:ind w:left="1440" w:hanging="360"/>
      </w:pPr>
    </w:lvl>
    <w:lvl w:ilvl="2" w:tplc="6DC246D2">
      <w:start w:val="1"/>
      <w:numFmt w:val="bullet"/>
      <w:lvlText w:val="■"/>
      <w:lvlJc w:val="left"/>
      <w:pPr>
        <w:ind w:left="2160" w:hanging="360"/>
      </w:pPr>
    </w:lvl>
    <w:lvl w:ilvl="3" w:tplc="55BC7ED0">
      <w:start w:val="1"/>
      <w:numFmt w:val="bullet"/>
      <w:lvlText w:val="●"/>
      <w:lvlJc w:val="left"/>
      <w:pPr>
        <w:ind w:left="2880" w:hanging="360"/>
      </w:pPr>
    </w:lvl>
    <w:lvl w:ilvl="4" w:tplc="854E6C22">
      <w:start w:val="1"/>
      <w:numFmt w:val="bullet"/>
      <w:lvlText w:val="○"/>
      <w:lvlJc w:val="left"/>
      <w:pPr>
        <w:ind w:left="3600" w:hanging="360"/>
      </w:pPr>
    </w:lvl>
    <w:lvl w:ilvl="5" w:tplc="E27C2BA8">
      <w:start w:val="1"/>
      <w:numFmt w:val="bullet"/>
      <w:lvlText w:val="■"/>
      <w:lvlJc w:val="left"/>
      <w:pPr>
        <w:ind w:left="4320" w:hanging="360"/>
      </w:pPr>
    </w:lvl>
    <w:lvl w:ilvl="6" w:tplc="3C8C4EBE">
      <w:start w:val="1"/>
      <w:numFmt w:val="bullet"/>
      <w:lvlText w:val="●"/>
      <w:lvlJc w:val="left"/>
      <w:pPr>
        <w:ind w:left="5040" w:hanging="360"/>
      </w:pPr>
    </w:lvl>
    <w:lvl w:ilvl="7" w:tplc="2BF49740">
      <w:start w:val="1"/>
      <w:numFmt w:val="bullet"/>
      <w:lvlText w:val="●"/>
      <w:lvlJc w:val="left"/>
      <w:pPr>
        <w:ind w:left="5760" w:hanging="360"/>
      </w:pPr>
    </w:lvl>
    <w:lvl w:ilvl="8" w:tplc="F9142078">
      <w:start w:val="1"/>
      <w:numFmt w:val="bullet"/>
      <w:lvlText w:val="●"/>
      <w:lvlJc w:val="left"/>
      <w:pPr>
        <w:ind w:left="6480" w:hanging="360"/>
      </w:pPr>
    </w:lvl>
  </w:abstractNum>
  <w:num w:numId="1" w16cid:durableId="88626170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BB9"/>
    <w:rsid w:val="00160BB9"/>
    <w:rsid w:val="004C5594"/>
    <w:rsid w:val="004F30FB"/>
    <w:rsid w:val="005449FF"/>
    <w:rsid w:val="008C1412"/>
    <w:rsid w:val="00F30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CBC1D"/>
  <w15:docId w15:val="{61667C46-D0D5-42E7-9935-581AD206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pacing w:before="144" w:after="7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p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3339</Words>
  <Characters>22775</Characters>
  <Application>Microsoft Office Word</Application>
  <DocSecurity>0</DocSecurity>
  <Lines>320</Lines>
  <Paragraphs>133</Paragraphs>
  <ScaleCrop>false</ScaleCrop>
  <Company/>
  <LinksUpToDate>false</LinksUpToDate>
  <CharactersWithSpaces>25981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Construction Management in Nepal: Challenges and Prospects</dc:title>
  <dc:creator>Bishnu Khanal</dc:creator>
  <cp:lastModifiedBy>Bishnu Khanal</cp:lastModifiedBy>
  <cp:revision>4</cp:revision>
  <dcterms:created xsi:type="dcterms:W3CDTF">2025-05-28T06:42:00Z</dcterms:created>
  <dcterms:modified xsi:type="dcterms:W3CDTF">2025-05-28T06:43:00Z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cd78436e-4f4e-400c-bc83-df985b6dc8e3</vt:lpwstr>
  </property>
</Properties>
</file>