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4275" w:rsidRPr="009B5DA0" w:rsidRDefault="00314275" w:rsidP="00314275">
      <w:pPr>
        <w:spacing w:before="120" w:after="240" w:line="240" w:lineRule="auto"/>
        <w:contextualSpacing/>
        <w:jc w:val="both"/>
        <w:rPr>
          <w:rFonts w:ascii="Times New Roman" w:eastAsia="Times New Roman" w:hAnsi="Times New Roman" w:cs="Times New Roman"/>
          <w:b/>
          <w:bCs/>
          <w:sz w:val="24"/>
          <w:szCs w:val="24"/>
          <w:lang w:val="en-US" w:eastAsia="de-DE"/>
        </w:rPr>
      </w:pPr>
      <w:r w:rsidRPr="009B5DA0">
        <w:rPr>
          <w:rFonts w:ascii="Times New Roman" w:eastAsia="Times New Roman" w:hAnsi="Times New Roman" w:cs="Times New Roman"/>
          <w:b/>
          <w:bCs/>
          <w:sz w:val="24"/>
          <w:szCs w:val="24"/>
          <w:lang w:val="en-US" w:eastAsia="de-DE"/>
        </w:rPr>
        <w:t>Effect of temperature on flowering and fruit development, and maturity</w:t>
      </w:r>
    </w:p>
    <w:p w:rsidR="00314275" w:rsidRPr="009B5DA0" w:rsidRDefault="00314275" w:rsidP="00314275">
      <w:pPr>
        <w:spacing w:before="120" w:after="240" w:line="240" w:lineRule="auto"/>
        <w:contextualSpacing/>
        <w:jc w:val="both"/>
        <w:rPr>
          <w:rFonts w:ascii="Times New Roman" w:eastAsia="Times New Roman" w:hAnsi="Times New Roman" w:cs="Times New Roman"/>
          <w:b/>
          <w:bCs/>
          <w:sz w:val="24"/>
          <w:szCs w:val="24"/>
          <w:lang w:val="en-US" w:eastAsia="de-DE"/>
        </w:rPr>
      </w:pPr>
    </w:p>
    <w:p w:rsidR="00314275" w:rsidRPr="00133B0A" w:rsidRDefault="00314275" w:rsidP="00314275">
      <w:pPr>
        <w:spacing w:before="120" w:after="240" w:line="240" w:lineRule="auto"/>
        <w:contextualSpacing/>
        <w:jc w:val="both"/>
        <w:rPr>
          <w:rFonts w:ascii="Times New Roman" w:eastAsia="Times New Roman" w:hAnsi="Times New Roman" w:cs="Times New Roman"/>
          <w:sz w:val="24"/>
          <w:szCs w:val="24"/>
          <w:lang w:val="en-US" w:eastAsia="de-DE"/>
        </w:rPr>
      </w:pPr>
      <w:r>
        <w:rPr>
          <w:rFonts w:ascii="Times New Roman" w:eastAsia="Times New Roman" w:hAnsi="Times New Roman" w:cs="Times New Roman"/>
          <w:b/>
          <w:bCs/>
          <w:sz w:val="24"/>
          <w:szCs w:val="24"/>
          <w:lang w:val="en-US" w:eastAsia="de-DE"/>
        </w:rPr>
        <w:t>3.1 Physiological effects on c</w:t>
      </w:r>
      <w:r w:rsidRPr="00133B0A">
        <w:rPr>
          <w:rFonts w:ascii="Times New Roman" w:eastAsia="Times New Roman" w:hAnsi="Times New Roman" w:cs="Times New Roman"/>
          <w:b/>
          <w:bCs/>
          <w:sz w:val="24"/>
          <w:szCs w:val="24"/>
          <w:lang w:val="en-US" w:eastAsia="de-DE"/>
        </w:rPr>
        <w:t>rops</w:t>
      </w:r>
    </w:p>
    <w:p w:rsidR="00314275" w:rsidRPr="009B5DA0" w:rsidRDefault="00314275" w:rsidP="00314275">
      <w:pPr>
        <w:pStyle w:val="completed"/>
        <w:spacing w:before="120" w:beforeAutospacing="0" w:after="240" w:afterAutospacing="0"/>
        <w:contextualSpacing/>
        <w:jc w:val="both"/>
        <w:rPr>
          <w:lang w:val="en-GB"/>
        </w:rPr>
      </w:pPr>
      <w:r w:rsidRPr="009B5DA0">
        <w:rPr>
          <w:lang w:val="en-GB"/>
        </w:rPr>
        <w:t xml:space="preserve">Exposure of plants to temperatures exceeding their optimal range can cause significant physiological disturbances that hinder vital processes such as photosynthesis, respiration, and transpiration. Photosynthesis, the process by which plants convert light energy into chemical energy, is one of the most critical functions affected by high temperature stress (Moretti et al., 2010; Moore et al., 2021). When temperatures surpass optimal levels, the </w:t>
      </w:r>
      <w:proofErr w:type="spellStart"/>
      <w:r w:rsidRPr="009B5DA0">
        <w:rPr>
          <w:lang w:val="en-GB"/>
        </w:rPr>
        <w:t>RuBisCo</w:t>
      </w:r>
      <w:proofErr w:type="spellEnd"/>
      <w:r w:rsidRPr="009B5DA0">
        <w:rPr>
          <w:lang w:val="en-GB"/>
        </w:rPr>
        <w:t xml:space="preserve"> and other enzymes involved in photosynthesis become less efficient, resulting in a reduced overall rate of photosynthesis (Yamasaki et al., 2002). This decline in energy production impairs plant growth. Additionally, elevated temperatures increase the rate of</w:t>
      </w:r>
      <w:r>
        <w:rPr>
          <w:lang w:val="en-GB"/>
        </w:rPr>
        <w:t xml:space="preserve"> respiration in all plant organ</w:t>
      </w:r>
      <w:r w:rsidRPr="009B5DA0">
        <w:rPr>
          <w:lang w:val="en-GB"/>
        </w:rPr>
        <w:t xml:space="preserve">s, creating an energy imbalance in which the plant consumes more energy than it produces (Sharma et al., 2022). This heightened respiration further depletes the plant’s energy reserves, making it challenging </w:t>
      </w:r>
      <w:proofErr w:type="gramStart"/>
      <w:r w:rsidRPr="009B5DA0">
        <w:rPr>
          <w:lang w:val="en-GB"/>
        </w:rPr>
        <w:t>for the</w:t>
      </w:r>
      <w:proofErr w:type="gramEnd"/>
      <w:r w:rsidRPr="009B5DA0">
        <w:rPr>
          <w:lang w:val="en-GB"/>
        </w:rPr>
        <w:t xml:space="preserve"> plant to grow and reproduce. Negative effects reported across a wide range of crops include poor pollen viability, reduced pollination, flower and fruit abortion, and low fruit set (Gupta et al., 2015; Atkinson et al., 2013; Ledesma and Kawabata, 2016). Beyond lowering fruit set, heat stress can diminish crop quality by enhanced fruit respiration rate (</w:t>
      </w:r>
      <w:proofErr w:type="spellStart"/>
      <w:r w:rsidRPr="009B5DA0">
        <w:rPr>
          <w:lang w:val="en-GB"/>
        </w:rPr>
        <w:t>Penzel</w:t>
      </w:r>
      <w:proofErr w:type="spellEnd"/>
      <w:r w:rsidRPr="009B5DA0">
        <w:rPr>
          <w:lang w:val="en-GB"/>
        </w:rPr>
        <w:t xml:space="preserve"> et al., 2021) reducing the yield and quality of fruit. High temperatures also accelerate the rate of transpiration, leading to water loss and dehydration. In some cases, </w:t>
      </w:r>
      <w:proofErr w:type="gramStart"/>
      <w:r w:rsidRPr="009B5DA0">
        <w:rPr>
          <w:lang w:val="en-GB"/>
        </w:rPr>
        <w:t>this results</w:t>
      </w:r>
      <w:proofErr w:type="gramEnd"/>
      <w:r w:rsidRPr="009B5DA0">
        <w:rPr>
          <w:lang w:val="en-GB"/>
        </w:rPr>
        <w:t xml:space="preserve"> in wilting and reduced turg</w:t>
      </w:r>
      <w:r>
        <w:rPr>
          <w:lang w:val="en-GB"/>
        </w:rPr>
        <w:t>or</w:t>
      </w:r>
      <w:r w:rsidRPr="009B5DA0">
        <w:rPr>
          <w:lang w:val="en-GB"/>
        </w:rPr>
        <w:t>, limiting stomatal conductance and making plants more susceptible to diseases and pests (</w:t>
      </w:r>
      <w:proofErr w:type="spellStart"/>
      <w:r w:rsidRPr="009B5DA0">
        <w:rPr>
          <w:lang w:val="en-GB"/>
        </w:rPr>
        <w:t>Argenta</w:t>
      </w:r>
      <w:proofErr w:type="spellEnd"/>
      <w:r w:rsidRPr="009B5DA0">
        <w:rPr>
          <w:lang w:val="en-GB"/>
        </w:rPr>
        <w:t xml:space="preserve"> et al., 2022).</w:t>
      </w:r>
    </w:p>
    <w:p w:rsidR="00314275" w:rsidRPr="009B5DA0" w:rsidRDefault="00314275" w:rsidP="00314275">
      <w:pPr>
        <w:pStyle w:val="completed"/>
        <w:spacing w:before="120" w:beforeAutospacing="0" w:after="240" w:afterAutospacing="0"/>
        <w:contextualSpacing/>
        <w:jc w:val="both"/>
        <w:rPr>
          <w:lang w:val="en-GB"/>
        </w:rPr>
      </w:pPr>
    </w:p>
    <w:p w:rsidR="00314275" w:rsidRPr="009B5DA0" w:rsidRDefault="00314275" w:rsidP="00314275">
      <w:pPr>
        <w:pStyle w:val="completed"/>
        <w:spacing w:before="120" w:beforeAutospacing="0" w:after="240" w:afterAutospacing="0"/>
        <w:contextualSpacing/>
        <w:jc w:val="both"/>
        <w:rPr>
          <w:b/>
          <w:lang w:val="en-GB"/>
        </w:rPr>
      </w:pPr>
      <w:r>
        <w:rPr>
          <w:b/>
          <w:lang w:val="en-GB"/>
        </w:rPr>
        <w:t>3.2 Flower development</w:t>
      </w:r>
    </w:p>
    <w:p w:rsidR="00314275" w:rsidRPr="009B5DA0" w:rsidRDefault="00314275" w:rsidP="00314275">
      <w:pPr>
        <w:spacing w:before="120" w:after="240" w:line="240" w:lineRule="auto"/>
        <w:contextualSpacing/>
        <w:jc w:val="both"/>
        <w:rPr>
          <w:rFonts w:ascii="Times New Roman" w:eastAsia="Times New Roman" w:hAnsi="Times New Roman" w:cs="Times New Roman"/>
          <w:sz w:val="24"/>
          <w:szCs w:val="24"/>
          <w:lang w:val="en-GB" w:eastAsia="de-DE"/>
        </w:rPr>
      </w:pPr>
      <w:r w:rsidRPr="009B5DA0">
        <w:rPr>
          <w:rFonts w:ascii="Times New Roman" w:eastAsia="Times New Roman" w:hAnsi="Times New Roman" w:cs="Times New Roman"/>
          <w:sz w:val="24"/>
          <w:szCs w:val="24"/>
          <w:lang w:val="en-GB" w:eastAsia="de-DE"/>
        </w:rPr>
        <w:t xml:space="preserve">The growth </w:t>
      </w:r>
      <w:proofErr w:type="gramStart"/>
      <w:r w:rsidRPr="009B5DA0">
        <w:rPr>
          <w:rFonts w:ascii="Times New Roman" w:eastAsia="Times New Roman" w:hAnsi="Times New Roman" w:cs="Times New Roman"/>
          <w:sz w:val="24"/>
          <w:szCs w:val="24"/>
          <w:lang w:val="en-GB" w:eastAsia="de-DE"/>
        </w:rPr>
        <w:t>stage preceding</w:t>
      </w:r>
      <w:proofErr w:type="gramEnd"/>
      <w:r w:rsidRPr="009B5DA0">
        <w:rPr>
          <w:rFonts w:ascii="Times New Roman" w:eastAsia="Times New Roman" w:hAnsi="Times New Roman" w:cs="Times New Roman"/>
          <w:sz w:val="24"/>
          <w:szCs w:val="24"/>
          <w:lang w:val="en-GB" w:eastAsia="de-DE"/>
        </w:rPr>
        <w:t xml:space="preserve"> flowering is known as the flower bud, also referred to as inflorescent emergence on the BBCH scale (Meier, 2009). Flower initiation marks the transition from the production of vegetative tissues to the formation of reproductive tissues. The development from initiation to emergence can be continuous or interrupted by a period of dormancy, as observed in temperate deciduous species (</w:t>
      </w:r>
      <w:proofErr w:type="spellStart"/>
      <w:r w:rsidRPr="009B5DA0">
        <w:rPr>
          <w:rFonts w:ascii="Times New Roman" w:eastAsia="Times New Roman" w:hAnsi="Times New Roman" w:cs="Times New Roman"/>
          <w:sz w:val="24"/>
          <w:szCs w:val="24"/>
          <w:lang w:val="en-GB" w:eastAsia="de-DE"/>
        </w:rPr>
        <w:t>Wilkie</w:t>
      </w:r>
      <w:proofErr w:type="spellEnd"/>
      <w:r w:rsidRPr="009B5DA0">
        <w:rPr>
          <w:rFonts w:ascii="Times New Roman" w:eastAsia="Times New Roman" w:hAnsi="Times New Roman" w:cs="Times New Roman"/>
          <w:sz w:val="24"/>
          <w:szCs w:val="24"/>
          <w:lang w:val="en-GB" w:eastAsia="de-DE"/>
        </w:rPr>
        <w:t xml:space="preserve"> et al., 2008). This transition is triggered by internal factors, such as </w:t>
      </w:r>
      <w:proofErr w:type="spellStart"/>
      <w:r w:rsidRPr="009B5DA0">
        <w:rPr>
          <w:rFonts w:ascii="Times New Roman" w:eastAsia="Times New Roman" w:hAnsi="Times New Roman" w:cs="Times New Roman"/>
          <w:sz w:val="24"/>
          <w:szCs w:val="24"/>
          <w:lang w:val="en-GB" w:eastAsia="de-DE"/>
        </w:rPr>
        <w:t>phytohormones</w:t>
      </w:r>
      <w:proofErr w:type="spellEnd"/>
      <w:r w:rsidRPr="009B5DA0">
        <w:rPr>
          <w:rFonts w:ascii="Times New Roman" w:eastAsia="Times New Roman" w:hAnsi="Times New Roman" w:cs="Times New Roman"/>
          <w:sz w:val="24"/>
          <w:szCs w:val="24"/>
          <w:lang w:val="en-GB" w:eastAsia="de-DE"/>
        </w:rPr>
        <w:t>, as well as environmental influences, including photoperiod, nutrient availability, water stress, and temperature, which operate through this internal control system (</w:t>
      </w:r>
      <w:proofErr w:type="spellStart"/>
      <w:r w:rsidRPr="009B5DA0">
        <w:rPr>
          <w:rFonts w:ascii="Times New Roman" w:eastAsia="Times New Roman" w:hAnsi="Times New Roman" w:cs="Times New Roman"/>
          <w:sz w:val="24"/>
          <w:szCs w:val="24"/>
          <w:lang w:val="en-GB" w:eastAsia="de-DE"/>
        </w:rPr>
        <w:t>Peñuelas</w:t>
      </w:r>
      <w:proofErr w:type="spellEnd"/>
      <w:r w:rsidRPr="009B5DA0">
        <w:rPr>
          <w:rFonts w:ascii="Times New Roman" w:eastAsia="Times New Roman" w:hAnsi="Times New Roman" w:cs="Times New Roman"/>
          <w:sz w:val="24"/>
          <w:szCs w:val="24"/>
          <w:lang w:val="en-GB" w:eastAsia="de-DE"/>
        </w:rPr>
        <w:t xml:space="preserve"> and </w:t>
      </w:r>
      <w:proofErr w:type="spellStart"/>
      <w:r w:rsidRPr="009B5DA0">
        <w:rPr>
          <w:rFonts w:ascii="Times New Roman" w:eastAsia="Times New Roman" w:hAnsi="Times New Roman" w:cs="Times New Roman"/>
          <w:sz w:val="24"/>
          <w:szCs w:val="24"/>
          <w:lang w:val="en-GB" w:eastAsia="de-DE"/>
        </w:rPr>
        <w:t>Filella</w:t>
      </w:r>
      <w:proofErr w:type="spellEnd"/>
      <w:r w:rsidRPr="009B5DA0">
        <w:rPr>
          <w:rFonts w:ascii="Times New Roman" w:eastAsia="Times New Roman" w:hAnsi="Times New Roman" w:cs="Times New Roman"/>
          <w:sz w:val="24"/>
          <w:szCs w:val="24"/>
          <w:lang w:val="en-GB" w:eastAsia="de-DE"/>
        </w:rPr>
        <w:t xml:space="preserve">, 2001; </w:t>
      </w:r>
      <w:proofErr w:type="spellStart"/>
      <w:r w:rsidRPr="009B5DA0">
        <w:rPr>
          <w:rFonts w:ascii="Times New Roman" w:eastAsia="Times New Roman" w:hAnsi="Times New Roman" w:cs="Times New Roman"/>
          <w:sz w:val="24"/>
          <w:szCs w:val="24"/>
          <w:lang w:val="en-GB" w:eastAsia="de-DE"/>
        </w:rPr>
        <w:t>Wolkovich</w:t>
      </w:r>
      <w:proofErr w:type="spellEnd"/>
      <w:r w:rsidRPr="009B5DA0">
        <w:rPr>
          <w:rFonts w:ascii="Times New Roman" w:eastAsia="Times New Roman" w:hAnsi="Times New Roman" w:cs="Times New Roman"/>
          <w:sz w:val="24"/>
          <w:szCs w:val="24"/>
          <w:lang w:val="en-GB" w:eastAsia="de-DE"/>
        </w:rPr>
        <w:t xml:space="preserve"> et al., 2019). Temperature may influence the development of the stem apex in several ways, including altering the rates of translocation from basal tissues to the apex (Geiger and </w:t>
      </w:r>
      <w:proofErr w:type="spellStart"/>
      <w:r w:rsidRPr="009B5DA0">
        <w:rPr>
          <w:rFonts w:ascii="Times New Roman" w:eastAsia="Times New Roman" w:hAnsi="Times New Roman" w:cs="Times New Roman"/>
          <w:sz w:val="24"/>
          <w:szCs w:val="24"/>
          <w:lang w:val="en-GB" w:eastAsia="de-DE"/>
        </w:rPr>
        <w:t>Sovonick</w:t>
      </w:r>
      <w:proofErr w:type="spellEnd"/>
      <w:r w:rsidRPr="009B5DA0">
        <w:rPr>
          <w:rFonts w:ascii="Times New Roman" w:eastAsia="Times New Roman" w:hAnsi="Times New Roman" w:cs="Times New Roman"/>
          <w:sz w:val="24"/>
          <w:szCs w:val="24"/>
          <w:lang w:val="en-GB" w:eastAsia="de-DE"/>
        </w:rPr>
        <w:t>, 1975) and influencing the production rates of inhibitors and promoters of flower initiation both within the apex and throughout the plant (Thomas, 1979).</w:t>
      </w:r>
    </w:p>
    <w:p w:rsidR="00314275" w:rsidRPr="009B5DA0" w:rsidRDefault="00314275" w:rsidP="00314275">
      <w:pPr>
        <w:spacing w:before="120" w:after="240" w:line="240" w:lineRule="auto"/>
        <w:contextualSpacing/>
        <w:jc w:val="both"/>
        <w:rPr>
          <w:rFonts w:ascii="Times New Roman" w:eastAsia="Times New Roman" w:hAnsi="Times New Roman" w:cs="Times New Roman"/>
          <w:sz w:val="24"/>
          <w:szCs w:val="24"/>
          <w:lang w:val="en-GB" w:eastAsia="de-DE"/>
        </w:rPr>
      </w:pPr>
      <w:r w:rsidRPr="009B5DA0">
        <w:rPr>
          <w:rFonts w:ascii="Times New Roman" w:eastAsia="Times New Roman" w:hAnsi="Times New Roman" w:cs="Times New Roman"/>
          <w:sz w:val="24"/>
          <w:szCs w:val="24"/>
          <w:lang w:val="en-GB" w:eastAsia="de-DE"/>
        </w:rPr>
        <w:t xml:space="preserve">It has been suggested that </w:t>
      </w:r>
      <w:proofErr w:type="gramStart"/>
      <w:r w:rsidRPr="009B5DA0">
        <w:rPr>
          <w:rFonts w:ascii="Times New Roman" w:eastAsia="Times New Roman" w:hAnsi="Times New Roman" w:cs="Times New Roman"/>
          <w:sz w:val="24"/>
          <w:szCs w:val="24"/>
          <w:lang w:val="en-GB" w:eastAsia="de-DE"/>
        </w:rPr>
        <w:t>the quality of flowers during spring is mainly influenced by summer temperatures preceding flowering in temperate deciduous species (Lake, 1956)</w:t>
      </w:r>
      <w:proofErr w:type="gramEnd"/>
      <w:r w:rsidRPr="009B5DA0">
        <w:rPr>
          <w:rFonts w:ascii="Times New Roman" w:eastAsia="Times New Roman" w:hAnsi="Times New Roman" w:cs="Times New Roman"/>
          <w:sz w:val="24"/>
          <w:szCs w:val="24"/>
          <w:lang w:val="en-GB" w:eastAsia="de-DE"/>
        </w:rPr>
        <w:t xml:space="preserve">. Warmer summer temperatures often accelerate the accumulation of </w:t>
      </w:r>
      <w:r w:rsidRPr="009835A7">
        <w:rPr>
          <w:rFonts w:ascii="Times New Roman" w:hAnsi="Times New Roman"/>
          <w:i/>
          <w:sz w:val="24"/>
          <w:lang w:val="en-GB"/>
        </w:rPr>
        <w:t>GDD</w:t>
      </w:r>
      <w:r w:rsidRPr="009B5DA0">
        <w:rPr>
          <w:rFonts w:ascii="Times New Roman" w:eastAsia="Times New Roman" w:hAnsi="Times New Roman" w:cs="Times New Roman"/>
          <w:sz w:val="24"/>
          <w:szCs w:val="24"/>
          <w:lang w:val="en-GB" w:eastAsia="de-DE"/>
        </w:rPr>
        <w:t xml:space="preserve">, which in turn speeds up physiological processes such as floral initiation and development  in several species including  strawberry </w:t>
      </w:r>
      <w:r>
        <w:rPr>
          <w:rFonts w:ascii="Times New Roman" w:eastAsia="Times New Roman" w:hAnsi="Times New Roman" w:cs="Times New Roman"/>
          <w:sz w:val="24"/>
          <w:szCs w:val="24"/>
          <w:lang w:val="en-GB" w:eastAsia="de-DE"/>
        </w:rPr>
        <w:t>(</w:t>
      </w:r>
      <w:proofErr w:type="spellStart"/>
      <w:r w:rsidRPr="009B5DA0">
        <w:rPr>
          <w:rFonts w:ascii="Times New Roman" w:eastAsia="Times New Roman" w:hAnsi="Times New Roman" w:cs="Times New Roman"/>
          <w:sz w:val="24"/>
          <w:szCs w:val="24"/>
          <w:lang w:val="en-GB" w:eastAsia="de-DE"/>
        </w:rPr>
        <w:t>Menzel</w:t>
      </w:r>
      <w:proofErr w:type="spellEnd"/>
      <w:r w:rsidRPr="009B5DA0">
        <w:rPr>
          <w:rFonts w:ascii="Times New Roman" w:eastAsia="Times New Roman" w:hAnsi="Times New Roman" w:cs="Times New Roman"/>
          <w:sz w:val="24"/>
          <w:szCs w:val="24"/>
          <w:lang w:val="en-GB" w:eastAsia="de-DE"/>
        </w:rPr>
        <w:t>, 2023), grape (Parker et al.</w:t>
      </w:r>
      <w:r>
        <w:rPr>
          <w:rFonts w:ascii="Times New Roman" w:eastAsia="Times New Roman" w:hAnsi="Times New Roman" w:cs="Times New Roman"/>
          <w:sz w:val="24"/>
          <w:szCs w:val="24"/>
          <w:lang w:val="en-GB" w:eastAsia="de-DE"/>
        </w:rPr>
        <w:t xml:space="preserve">, </w:t>
      </w:r>
      <w:r w:rsidRPr="009B5DA0">
        <w:rPr>
          <w:rFonts w:ascii="Times New Roman" w:eastAsia="Times New Roman" w:hAnsi="Times New Roman" w:cs="Times New Roman"/>
          <w:sz w:val="24"/>
          <w:szCs w:val="24"/>
          <w:lang w:val="en-GB" w:eastAsia="de-DE"/>
        </w:rPr>
        <w:t xml:space="preserve">2024)  and  peaches </w:t>
      </w:r>
      <w:r>
        <w:rPr>
          <w:rFonts w:ascii="Times New Roman" w:eastAsia="Times New Roman" w:hAnsi="Times New Roman" w:cs="Times New Roman"/>
          <w:sz w:val="24"/>
          <w:szCs w:val="24"/>
          <w:lang w:val="en-GB" w:eastAsia="de-DE"/>
        </w:rPr>
        <w:t>(</w:t>
      </w:r>
      <w:r w:rsidRPr="009B5DA0">
        <w:rPr>
          <w:rFonts w:ascii="Times New Roman" w:eastAsia="Times New Roman" w:hAnsi="Times New Roman" w:cs="Times New Roman"/>
          <w:sz w:val="24"/>
          <w:szCs w:val="24"/>
          <w:lang w:val="en-GB" w:eastAsia="de-DE"/>
        </w:rPr>
        <w:t xml:space="preserve">Garcia-Herrera et al., 2010). Parker et al. (2024) reported that budburst, flowering, and </w:t>
      </w:r>
      <w:proofErr w:type="spellStart"/>
      <w:r w:rsidRPr="009B5DA0">
        <w:rPr>
          <w:rFonts w:ascii="Times New Roman" w:eastAsia="Times New Roman" w:hAnsi="Times New Roman" w:cs="Times New Roman"/>
          <w:sz w:val="24"/>
          <w:szCs w:val="24"/>
          <w:lang w:val="en-GB" w:eastAsia="de-DE"/>
        </w:rPr>
        <w:t>veraison</w:t>
      </w:r>
      <w:proofErr w:type="spellEnd"/>
      <w:r w:rsidRPr="009B5DA0">
        <w:rPr>
          <w:rFonts w:ascii="Times New Roman" w:eastAsia="Times New Roman" w:hAnsi="Times New Roman" w:cs="Times New Roman"/>
          <w:sz w:val="24"/>
          <w:szCs w:val="24"/>
          <w:lang w:val="en-GB" w:eastAsia="de-DE"/>
        </w:rPr>
        <w:t xml:space="preserve"> occur earlier by an average of 5–7 days, 12–14 days, and 17–19 days, respectively, in various cultivars of grape due to increase in temperatures. Shi et al. (2017) found that increased winter temperatures could delay the blooming of cherry trees by reducing the accumulation of chilling hours, while rising early spring temperatures may directly advance flowering time. However, the increase in temperature may negatively </w:t>
      </w:r>
      <w:proofErr w:type="gramStart"/>
      <w:r w:rsidRPr="009B5DA0">
        <w:rPr>
          <w:rFonts w:ascii="Times New Roman" w:eastAsia="Times New Roman" w:hAnsi="Times New Roman" w:cs="Times New Roman"/>
          <w:sz w:val="24"/>
          <w:szCs w:val="24"/>
          <w:lang w:val="en-GB" w:eastAsia="de-DE"/>
        </w:rPr>
        <w:t>impact</w:t>
      </w:r>
      <w:proofErr w:type="gramEnd"/>
      <w:r w:rsidRPr="009B5DA0">
        <w:rPr>
          <w:rFonts w:ascii="Times New Roman" w:eastAsia="Times New Roman" w:hAnsi="Times New Roman" w:cs="Times New Roman"/>
          <w:sz w:val="24"/>
          <w:szCs w:val="24"/>
          <w:lang w:val="en-GB" w:eastAsia="de-DE"/>
        </w:rPr>
        <w:t xml:space="preserve"> flower development, leading to poor pistil development, suppressed ovary growth, and the production of smaller ovules and </w:t>
      </w:r>
      <w:proofErr w:type="spellStart"/>
      <w:r w:rsidRPr="009B5DA0">
        <w:rPr>
          <w:rFonts w:ascii="Times New Roman" w:eastAsia="Times New Roman" w:hAnsi="Times New Roman" w:cs="Times New Roman"/>
          <w:sz w:val="24"/>
          <w:szCs w:val="24"/>
          <w:lang w:val="en-GB" w:eastAsia="de-DE"/>
        </w:rPr>
        <w:t>nucelli</w:t>
      </w:r>
      <w:proofErr w:type="spellEnd"/>
      <w:r w:rsidRPr="009B5DA0">
        <w:rPr>
          <w:rFonts w:ascii="Times New Roman" w:eastAsia="Times New Roman" w:hAnsi="Times New Roman" w:cs="Times New Roman"/>
          <w:sz w:val="24"/>
          <w:szCs w:val="24"/>
          <w:lang w:val="en-GB" w:eastAsia="de-DE"/>
        </w:rPr>
        <w:t xml:space="preserve">. This creates challenges for synchronization with pollinators (Forrest, 2014) and can result in a decline in fruit set (Rodrigo and Herrero, 2002; Atkinson et al., 2013). Furthermore, trees that bloom early </w:t>
      </w:r>
      <w:r w:rsidRPr="009B5DA0">
        <w:rPr>
          <w:rFonts w:ascii="Times New Roman" w:eastAsia="Times New Roman" w:hAnsi="Times New Roman" w:cs="Times New Roman"/>
          <w:sz w:val="24"/>
          <w:szCs w:val="24"/>
          <w:lang w:val="en-GB" w:eastAsia="de-DE"/>
        </w:rPr>
        <w:lastRenderedPageBreak/>
        <w:t xml:space="preserve">frequently encounter freezing temperatures, which can cause significant damage to buds, flowers, and developing fruit due to frost. It </w:t>
      </w:r>
      <w:proofErr w:type="gramStart"/>
      <w:r w:rsidRPr="009B5DA0">
        <w:rPr>
          <w:rFonts w:ascii="Times New Roman" w:eastAsia="Times New Roman" w:hAnsi="Times New Roman" w:cs="Times New Roman"/>
          <w:sz w:val="24"/>
          <w:szCs w:val="24"/>
          <w:lang w:val="en-GB" w:eastAsia="de-DE"/>
        </w:rPr>
        <w:t>has been suggested</w:t>
      </w:r>
      <w:proofErr w:type="gramEnd"/>
      <w:r w:rsidRPr="009B5DA0">
        <w:rPr>
          <w:rFonts w:ascii="Times New Roman" w:eastAsia="Times New Roman" w:hAnsi="Times New Roman" w:cs="Times New Roman"/>
          <w:sz w:val="24"/>
          <w:szCs w:val="24"/>
          <w:lang w:val="en-GB" w:eastAsia="de-DE"/>
        </w:rPr>
        <w:t xml:space="preserve"> that for each 1°C in average spring temperature, the time from bloom to harvest maturity is shortened by </w:t>
      </w:r>
      <w:r>
        <w:rPr>
          <w:rFonts w:ascii="Times New Roman" w:eastAsia="Times New Roman" w:hAnsi="Times New Roman" w:cs="Times New Roman"/>
          <w:sz w:val="24"/>
          <w:szCs w:val="24"/>
          <w:lang w:val="en-GB" w:eastAsia="de-DE"/>
        </w:rPr>
        <w:t>3.5 days (Palmer et al., 2003).</w:t>
      </w:r>
    </w:p>
    <w:p w:rsidR="00314275" w:rsidRPr="009B5DA0" w:rsidRDefault="00314275" w:rsidP="00314275">
      <w:pPr>
        <w:spacing w:before="120" w:after="240" w:line="240" w:lineRule="auto"/>
        <w:contextualSpacing/>
        <w:jc w:val="both"/>
        <w:rPr>
          <w:rFonts w:ascii="Times New Roman" w:eastAsia="Times New Roman" w:hAnsi="Times New Roman" w:cs="Times New Roman"/>
          <w:sz w:val="24"/>
          <w:szCs w:val="24"/>
          <w:lang w:val="en-GB" w:eastAsia="de-DE"/>
        </w:rPr>
      </w:pPr>
      <w:r w:rsidRPr="009B5DA0">
        <w:rPr>
          <w:rFonts w:ascii="Times New Roman" w:eastAsia="Times New Roman" w:hAnsi="Times New Roman" w:cs="Times New Roman"/>
          <w:sz w:val="24"/>
          <w:szCs w:val="24"/>
          <w:lang w:val="en-GB" w:eastAsia="de-DE"/>
        </w:rPr>
        <w:t>For temperate species, the timing and duration of chilling play a crucial role in determining bud break or bud opening. A specific number of chill hours (or chilling requirements) at low temperatures</w:t>
      </w:r>
      <w:r>
        <w:rPr>
          <w:rFonts w:ascii="Times New Roman" w:eastAsia="Times New Roman" w:hAnsi="Times New Roman" w:cs="Times New Roman"/>
          <w:sz w:val="24"/>
          <w:szCs w:val="24"/>
          <w:lang w:val="en-GB" w:eastAsia="de-DE"/>
        </w:rPr>
        <w:t xml:space="preserve">, </w:t>
      </w:r>
      <w:r w:rsidRPr="009B5DA0">
        <w:rPr>
          <w:rFonts w:ascii="Times New Roman" w:eastAsia="Times New Roman" w:hAnsi="Times New Roman" w:cs="Times New Roman"/>
          <w:sz w:val="24"/>
          <w:szCs w:val="24"/>
          <w:lang w:val="en-GB" w:eastAsia="de-DE"/>
        </w:rPr>
        <w:t>usually between 0°C - 7°C</w:t>
      </w:r>
      <w:r>
        <w:rPr>
          <w:rFonts w:ascii="Times New Roman" w:eastAsia="Times New Roman" w:hAnsi="Times New Roman" w:cs="Times New Roman"/>
          <w:sz w:val="24"/>
          <w:szCs w:val="24"/>
          <w:lang w:val="en-GB" w:eastAsia="de-DE"/>
        </w:rPr>
        <w:t>,</w:t>
      </w:r>
      <w:r w:rsidRPr="009B5DA0">
        <w:rPr>
          <w:rFonts w:ascii="Times New Roman" w:eastAsia="Times New Roman" w:hAnsi="Times New Roman" w:cs="Times New Roman"/>
          <w:sz w:val="24"/>
          <w:szCs w:val="24"/>
          <w:lang w:val="en-GB" w:eastAsia="de-DE"/>
        </w:rPr>
        <w:t xml:space="preserve"> is required to break </w:t>
      </w:r>
      <w:proofErr w:type="spellStart"/>
      <w:r w:rsidRPr="009B5DA0">
        <w:rPr>
          <w:rFonts w:ascii="Times New Roman" w:eastAsia="Times New Roman" w:hAnsi="Times New Roman" w:cs="Times New Roman"/>
          <w:sz w:val="24"/>
          <w:szCs w:val="24"/>
          <w:lang w:val="en-GB" w:eastAsia="de-DE"/>
        </w:rPr>
        <w:t>endodormancy</w:t>
      </w:r>
      <w:proofErr w:type="spellEnd"/>
      <w:r w:rsidRPr="009B5DA0">
        <w:rPr>
          <w:rFonts w:ascii="Times New Roman" w:eastAsia="Times New Roman" w:hAnsi="Times New Roman" w:cs="Times New Roman"/>
          <w:sz w:val="24"/>
          <w:szCs w:val="24"/>
          <w:lang w:val="en-GB" w:eastAsia="de-DE"/>
        </w:rPr>
        <w:t xml:space="preserve"> and prepare for spring growth. Once the chilling requirements are satisfied, if the conditions are not conducive to growth, plants seamlessly transition to </w:t>
      </w:r>
      <w:proofErr w:type="spellStart"/>
      <w:r w:rsidRPr="009B5DA0">
        <w:rPr>
          <w:rFonts w:ascii="Times New Roman" w:eastAsia="Times New Roman" w:hAnsi="Times New Roman" w:cs="Times New Roman"/>
          <w:sz w:val="24"/>
          <w:szCs w:val="24"/>
          <w:lang w:val="en-GB" w:eastAsia="de-DE"/>
        </w:rPr>
        <w:t>ecodormancy</w:t>
      </w:r>
      <w:proofErr w:type="spellEnd"/>
      <w:r w:rsidRPr="009B5DA0">
        <w:rPr>
          <w:rFonts w:ascii="Times New Roman" w:eastAsia="Times New Roman" w:hAnsi="Times New Roman" w:cs="Times New Roman"/>
          <w:sz w:val="24"/>
          <w:szCs w:val="24"/>
          <w:lang w:val="en-GB" w:eastAsia="de-DE"/>
        </w:rPr>
        <w:t xml:space="preserve"> (Lang et al., 1987). Growth and development will resume when temperatures are above a specie and variety dependent threshold and after a certain amount of heat units have been accumulated (</w:t>
      </w:r>
      <w:proofErr w:type="spellStart"/>
      <w:r w:rsidRPr="009B5DA0">
        <w:rPr>
          <w:rFonts w:ascii="Times New Roman" w:eastAsia="Times New Roman" w:hAnsi="Times New Roman" w:cs="Times New Roman"/>
          <w:sz w:val="24"/>
          <w:szCs w:val="24"/>
          <w:lang w:val="en-GB" w:eastAsia="de-DE"/>
        </w:rPr>
        <w:t>Zavalloni</w:t>
      </w:r>
      <w:proofErr w:type="spellEnd"/>
      <w:r w:rsidRPr="009B5DA0">
        <w:rPr>
          <w:rFonts w:ascii="Times New Roman" w:eastAsia="Times New Roman" w:hAnsi="Times New Roman" w:cs="Times New Roman"/>
          <w:sz w:val="24"/>
          <w:szCs w:val="24"/>
          <w:lang w:val="en-GB" w:eastAsia="de-DE"/>
        </w:rPr>
        <w:t xml:space="preserve"> et al., 2006). For instance, apple and peach trees may require approximately 600 to 1,000 chill hours, depending on the variety, before bud break can occur (</w:t>
      </w:r>
      <w:proofErr w:type="spellStart"/>
      <w:r w:rsidRPr="009B5DA0">
        <w:rPr>
          <w:rFonts w:ascii="Times New Roman" w:hAnsi="Times New Roman" w:cs="Times New Roman"/>
          <w:sz w:val="24"/>
          <w:szCs w:val="24"/>
          <w:shd w:val="clear" w:color="auto" w:fill="FFFFFF"/>
          <w:lang w:val="en-US"/>
        </w:rPr>
        <w:t>Milech</w:t>
      </w:r>
      <w:proofErr w:type="spellEnd"/>
      <w:r w:rsidRPr="009B5DA0">
        <w:rPr>
          <w:rFonts w:ascii="Times New Roman" w:hAnsi="Times New Roman" w:cs="Times New Roman"/>
          <w:sz w:val="24"/>
          <w:szCs w:val="24"/>
          <w:shd w:val="clear" w:color="auto" w:fill="FFFFFF"/>
          <w:lang w:val="en-US"/>
        </w:rPr>
        <w:t xml:space="preserve"> </w:t>
      </w:r>
      <w:r w:rsidRPr="009B5DA0">
        <w:rPr>
          <w:rFonts w:ascii="Times New Roman" w:eastAsia="Times New Roman" w:hAnsi="Times New Roman" w:cs="Times New Roman"/>
          <w:sz w:val="24"/>
          <w:szCs w:val="24"/>
          <w:lang w:val="en-GB" w:eastAsia="de-DE"/>
        </w:rPr>
        <w:t xml:space="preserve">et al., 2018). If chilling begins too early in the winter, plants may break dormancy prematurely, resulting in early bud break and leaving the plant vulnerable to late frosts, which can damage flowers (Jacobs et al., 2002; </w:t>
      </w:r>
      <w:proofErr w:type="spellStart"/>
      <w:r w:rsidRPr="009B5DA0">
        <w:rPr>
          <w:rFonts w:ascii="Times New Roman" w:hAnsi="Times New Roman" w:cs="Times New Roman"/>
          <w:sz w:val="24"/>
          <w:szCs w:val="24"/>
          <w:lang w:val="en-US"/>
        </w:rPr>
        <w:t>Guédon</w:t>
      </w:r>
      <w:proofErr w:type="spellEnd"/>
      <w:r w:rsidRPr="009B5DA0">
        <w:rPr>
          <w:rFonts w:ascii="Times New Roman" w:hAnsi="Times New Roman" w:cs="Times New Roman"/>
          <w:sz w:val="24"/>
          <w:szCs w:val="24"/>
          <w:lang w:val="en-US"/>
        </w:rPr>
        <w:t xml:space="preserve"> </w:t>
      </w:r>
      <w:proofErr w:type="gramStart"/>
      <w:r w:rsidRPr="009B5DA0">
        <w:rPr>
          <w:rFonts w:ascii="Times New Roman" w:hAnsi="Times New Roman" w:cs="Times New Roman"/>
          <w:sz w:val="24"/>
          <w:szCs w:val="24"/>
          <w:lang w:val="en-US"/>
        </w:rPr>
        <w:t xml:space="preserve">and  </w:t>
      </w:r>
      <w:proofErr w:type="spellStart"/>
      <w:r w:rsidRPr="009B5DA0">
        <w:rPr>
          <w:rFonts w:ascii="Times New Roman" w:hAnsi="Times New Roman" w:cs="Times New Roman"/>
          <w:sz w:val="24"/>
          <w:szCs w:val="24"/>
          <w:lang w:val="en-US"/>
        </w:rPr>
        <w:t>Legave</w:t>
      </w:r>
      <w:proofErr w:type="spellEnd"/>
      <w:proofErr w:type="gramEnd"/>
      <w:r w:rsidRPr="009B5DA0">
        <w:rPr>
          <w:rFonts w:ascii="Times New Roman" w:hAnsi="Times New Roman" w:cs="Times New Roman"/>
          <w:sz w:val="24"/>
          <w:szCs w:val="24"/>
          <w:lang w:val="en-US"/>
        </w:rPr>
        <w:t xml:space="preserve">, </w:t>
      </w:r>
      <w:r w:rsidRPr="009B5DA0">
        <w:rPr>
          <w:rFonts w:ascii="Times New Roman" w:eastAsia="Times New Roman" w:hAnsi="Times New Roman" w:cs="Times New Roman"/>
          <w:sz w:val="24"/>
          <w:szCs w:val="24"/>
          <w:lang w:val="en-GB" w:eastAsia="de-DE"/>
        </w:rPr>
        <w:t>2008). An effect seen in many production regions due to global warming. Conversely, plants subjected to late or insufficient chilling may exhibit delayed bud break or asynchronous bud opening (</w:t>
      </w:r>
      <w:proofErr w:type="spellStart"/>
      <w:r w:rsidRPr="009B5DA0">
        <w:rPr>
          <w:rFonts w:ascii="Times New Roman" w:eastAsia="Times New Roman" w:hAnsi="Times New Roman" w:cs="Times New Roman"/>
          <w:sz w:val="24"/>
          <w:szCs w:val="24"/>
          <w:lang w:val="en-GB" w:eastAsia="de-DE"/>
        </w:rPr>
        <w:t>Luedeling</w:t>
      </w:r>
      <w:proofErr w:type="spellEnd"/>
      <w:r w:rsidRPr="009B5DA0">
        <w:rPr>
          <w:rFonts w:ascii="Times New Roman" w:eastAsia="Times New Roman" w:hAnsi="Times New Roman" w:cs="Times New Roman"/>
          <w:sz w:val="24"/>
          <w:szCs w:val="24"/>
          <w:lang w:val="en-GB" w:eastAsia="de-DE"/>
        </w:rPr>
        <w:t xml:space="preserve"> et al., 2009). In the warmer southern regions of China (Chen et al., 2025) and other warmer temperate regions (e.g., Spain, California, and Portugal), where apples are planted (</w:t>
      </w:r>
      <w:proofErr w:type="spellStart"/>
      <w:r w:rsidRPr="009B5DA0">
        <w:rPr>
          <w:rFonts w:ascii="Times New Roman" w:eastAsia="Times New Roman" w:hAnsi="Times New Roman" w:cs="Times New Roman"/>
          <w:sz w:val="24"/>
          <w:szCs w:val="24"/>
          <w:lang w:val="en-GB" w:eastAsia="de-DE"/>
        </w:rPr>
        <w:t>Fraga</w:t>
      </w:r>
      <w:proofErr w:type="spellEnd"/>
      <w:r w:rsidRPr="009B5DA0">
        <w:rPr>
          <w:rFonts w:ascii="Times New Roman" w:eastAsia="Times New Roman" w:hAnsi="Times New Roman" w:cs="Times New Roman"/>
          <w:sz w:val="24"/>
          <w:szCs w:val="24"/>
          <w:lang w:val="en-GB" w:eastAsia="de-DE"/>
        </w:rPr>
        <w:t xml:space="preserve"> and Santos, 2021; Rodríguez et al., 2021), it is projected that spring </w:t>
      </w:r>
      <w:proofErr w:type="spellStart"/>
      <w:r w:rsidRPr="009B5DA0">
        <w:rPr>
          <w:rFonts w:ascii="Times New Roman" w:eastAsia="Times New Roman" w:hAnsi="Times New Roman" w:cs="Times New Roman"/>
          <w:sz w:val="24"/>
          <w:szCs w:val="24"/>
          <w:lang w:val="en-GB" w:eastAsia="de-DE"/>
        </w:rPr>
        <w:t>phenophases</w:t>
      </w:r>
      <w:proofErr w:type="spellEnd"/>
      <w:r w:rsidRPr="009B5DA0">
        <w:rPr>
          <w:rFonts w:ascii="Times New Roman" w:eastAsia="Times New Roman" w:hAnsi="Times New Roman" w:cs="Times New Roman"/>
          <w:sz w:val="24"/>
          <w:szCs w:val="24"/>
          <w:lang w:val="en-GB" w:eastAsia="de-DE"/>
        </w:rPr>
        <w:t xml:space="preserve"> will be delayed due to insufficient chill accumulation caused by rising winter temperatures. A continuous effort to better understand the relationship between </w:t>
      </w:r>
      <w:proofErr w:type="spellStart"/>
      <w:r w:rsidRPr="009B5DA0">
        <w:rPr>
          <w:rFonts w:ascii="Times New Roman" w:eastAsia="Times New Roman" w:hAnsi="Times New Roman" w:cs="Times New Roman"/>
          <w:sz w:val="24"/>
          <w:szCs w:val="24"/>
          <w:lang w:val="en-GB" w:eastAsia="de-DE"/>
        </w:rPr>
        <w:t>endodormancy</w:t>
      </w:r>
      <w:proofErr w:type="spellEnd"/>
      <w:r w:rsidRPr="009B5DA0">
        <w:rPr>
          <w:rFonts w:ascii="Times New Roman" w:eastAsia="Times New Roman" w:hAnsi="Times New Roman" w:cs="Times New Roman"/>
          <w:sz w:val="24"/>
          <w:szCs w:val="24"/>
          <w:lang w:val="en-GB" w:eastAsia="de-DE"/>
        </w:rPr>
        <w:t xml:space="preserve"> release and the subsequent flowering and temperature dynamics during the dormancy-related period is essential for selecting cultivars adapted to future climatic conditions (Ruiz et al., 2007). Several models </w:t>
      </w:r>
      <w:proofErr w:type="gramStart"/>
      <w:r w:rsidRPr="009B5DA0">
        <w:rPr>
          <w:rFonts w:ascii="Times New Roman" w:eastAsia="Times New Roman" w:hAnsi="Times New Roman" w:cs="Times New Roman"/>
          <w:sz w:val="24"/>
          <w:szCs w:val="24"/>
          <w:lang w:val="en-GB" w:eastAsia="de-DE"/>
        </w:rPr>
        <w:t>have been developed</w:t>
      </w:r>
      <w:proofErr w:type="gramEnd"/>
      <w:r w:rsidRPr="009B5DA0">
        <w:rPr>
          <w:rFonts w:ascii="Times New Roman" w:eastAsia="Times New Roman" w:hAnsi="Times New Roman" w:cs="Times New Roman"/>
          <w:sz w:val="24"/>
          <w:szCs w:val="24"/>
          <w:lang w:val="en-GB" w:eastAsia="de-DE"/>
        </w:rPr>
        <w:t xml:space="preserve"> to estimate chill accumulation or chilling requirements, including the Chilling Hours Model (Hutchins, 1932, as cited in Weinberger, 1950), the Utah Model (Richardson et al., 1974), the Dynamic Model (Fishman et al., 1987), and </w:t>
      </w:r>
      <w:proofErr w:type="spellStart"/>
      <w:r w:rsidRPr="009B5DA0">
        <w:rPr>
          <w:rFonts w:ascii="Times New Roman" w:eastAsia="Times New Roman" w:hAnsi="Times New Roman" w:cs="Times New Roman"/>
          <w:sz w:val="24"/>
          <w:szCs w:val="24"/>
          <w:lang w:val="en-GB" w:eastAsia="de-DE"/>
        </w:rPr>
        <w:t>Phenoflex</w:t>
      </w:r>
      <w:proofErr w:type="spellEnd"/>
      <w:r w:rsidRPr="009B5DA0">
        <w:rPr>
          <w:rFonts w:ascii="Times New Roman" w:eastAsia="Times New Roman" w:hAnsi="Times New Roman" w:cs="Times New Roman"/>
          <w:sz w:val="24"/>
          <w:szCs w:val="24"/>
          <w:lang w:val="en-GB" w:eastAsia="de-DE"/>
        </w:rPr>
        <w:t xml:space="preserve"> (</w:t>
      </w:r>
      <w:proofErr w:type="spellStart"/>
      <w:r w:rsidRPr="009B5DA0">
        <w:rPr>
          <w:rFonts w:ascii="Times New Roman" w:eastAsia="Times New Roman" w:hAnsi="Times New Roman" w:cs="Times New Roman"/>
          <w:sz w:val="24"/>
          <w:szCs w:val="24"/>
          <w:lang w:val="en-GB" w:eastAsia="de-DE"/>
        </w:rPr>
        <w:t>Luedeling</w:t>
      </w:r>
      <w:proofErr w:type="spellEnd"/>
      <w:r w:rsidRPr="009B5DA0">
        <w:rPr>
          <w:rFonts w:ascii="Times New Roman" w:eastAsia="Times New Roman" w:hAnsi="Times New Roman" w:cs="Times New Roman"/>
          <w:sz w:val="24"/>
          <w:szCs w:val="24"/>
          <w:lang w:val="en-GB" w:eastAsia="de-DE"/>
        </w:rPr>
        <w:t xml:space="preserve"> et al., 2021). Generally, </w:t>
      </w:r>
      <w:proofErr w:type="spellStart"/>
      <w:r w:rsidRPr="009B5DA0">
        <w:rPr>
          <w:rFonts w:ascii="Times New Roman" w:eastAsia="Times New Roman" w:hAnsi="Times New Roman" w:cs="Times New Roman"/>
          <w:sz w:val="24"/>
          <w:szCs w:val="24"/>
          <w:lang w:val="en-GB" w:eastAsia="de-DE"/>
        </w:rPr>
        <w:t>phenological</w:t>
      </w:r>
      <w:proofErr w:type="spellEnd"/>
      <w:r w:rsidRPr="009B5DA0">
        <w:rPr>
          <w:rFonts w:ascii="Times New Roman" w:eastAsia="Times New Roman" w:hAnsi="Times New Roman" w:cs="Times New Roman"/>
          <w:sz w:val="24"/>
          <w:szCs w:val="24"/>
          <w:lang w:val="en-GB" w:eastAsia="de-DE"/>
        </w:rPr>
        <w:t xml:space="preserve"> studies of temperate deciduous species combine both chill and heat accumulation. However, chill quantification </w:t>
      </w:r>
      <w:proofErr w:type="gramStart"/>
      <w:r w:rsidRPr="009B5DA0">
        <w:rPr>
          <w:rFonts w:ascii="Times New Roman" w:eastAsia="Times New Roman" w:hAnsi="Times New Roman" w:cs="Times New Roman"/>
          <w:sz w:val="24"/>
          <w:szCs w:val="24"/>
          <w:lang w:val="en-GB" w:eastAsia="de-DE"/>
        </w:rPr>
        <w:t xml:space="preserve">is not </w:t>
      </w:r>
      <w:r>
        <w:rPr>
          <w:rFonts w:ascii="Times New Roman" w:eastAsia="Times New Roman" w:hAnsi="Times New Roman" w:cs="Times New Roman"/>
          <w:sz w:val="24"/>
          <w:szCs w:val="24"/>
          <w:lang w:val="en-GB" w:eastAsia="de-DE"/>
        </w:rPr>
        <w:t>discussed</w:t>
      </w:r>
      <w:proofErr w:type="gramEnd"/>
      <w:r>
        <w:rPr>
          <w:rFonts w:ascii="Times New Roman" w:eastAsia="Times New Roman" w:hAnsi="Times New Roman" w:cs="Times New Roman"/>
          <w:sz w:val="24"/>
          <w:szCs w:val="24"/>
          <w:lang w:val="en-GB" w:eastAsia="de-DE"/>
        </w:rPr>
        <w:t xml:space="preserve"> in the present paper.</w:t>
      </w:r>
    </w:p>
    <w:p w:rsidR="00314275" w:rsidRDefault="00314275" w:rsidP="00314275">
      <w:pPr>
        <w:pStyle w:val="completed"/>
        <w:spacing w:before="120" w:beforeAutospacing="0" w:after="240" w:afterAutospacing="0"/>
        <w:contextualSpacing/>
        <w:jc w:val="both"/>
        <w:rPr>
          <w:b/>
          <w:lang w:val="en-GB"/>
        </w:rPr>
      </w:pPr>
      <w:r w:rsidRPr="009B5DA0">
        <w:rPr>
          <w:b/>
          <w:lang w:val="en-GB"/>
        </w:rPr>
        <w:t>3.3 Fruit development and maturity</w:t>
      </w:r>
    </w:p>
    <w:p w:rsidR="00314275" w:rsidRPr="009B5DA0" w:rsidRDefault="00314275" w:rsidP="00314275">
      <w:pPr>
        <w:pStyle w:val="completed"/>
        <w:spacing w:before="120" w:beforeAutospacing="0" w:after="240" w:afterAutospacing="0"/>
        <w:contextualSpacing/>
        <w:jc w:val="both"/>
        <w:rPr>
          <w:b/>
          <w:lang w:val="en-GB"/>
        </w:rPr>
      </w:pPr>
    </w:p>
    <w:p w:rsidR="00314275" w:rsidRPr="009B5DA0" w:rsidRDefault="00314275" w:rsidP="00314275">
      <w:pPr>
        <w:pStyle w:val="completed"/>
        <w:spacing w:before="120" w:beforeAutospacing="0" w:after="240" w:afterAutospacing="0"/>
        <w:contextualSpacing/>
        <w:jc w:val="both"/>
        <w:rPr>
          <w:lang w:val="en-GB"/>
        </w:rPr>
      </w:pPr>
      <w:r w:rsidRPr="009B5DA0">
        <w:rPr>
          <w:lang w:val="en-GB"/>
        </w:rPr>
        <w:t>In general, fruit growth starts after fertilization, characterized by intensive cell division, followed by a phase of pure cell enlargement. Temperature is a critical environmental factor that influences fruit development and maturity. One of the primary ways temperature affects fruit growth is by altering the rate of metabolic activity within the plant. Warmer temperatures typically accelerate biochemical processes, leading to faster fruit growth and quicker ripening (Saini et al., 2019). However, this relationship is complex, as different stages of fruit development respond to temperature in various ways. For instance, while higher temperatures during the early stages of fruit development can promote quicker growth, excessively high temperatures later in the development phase may result in poor fruit quality and reduced yields (</w:t>
      </w:r>
      <w:proofErr w:type="spellStart"/>
      <w:r w:rsidRPr="009B5DA0">
        <w:rPr>
          <w:lang w:val="en-GB"/>
        </w:rPr>
        <w:t>Sikhandakasmita</w:t>
      </w:r>
      <w:proofErr w:type="spellEnd"/>
      <w:r w:rsidRPr="009B5DA0">
        <w:rPr>
          <w:lang w:val="en-GB"/>
        </w:rPr>
        <w:t xml:space="preserve"> et al., 2022). The growth of peaches under three temperature regimes (20, 25, and 30 ºC) reveals that growth temperature significantly affects the period of fruit development and the timing of maturity in peaches (</w:t>
      </w:r>
      <w:proofErr w:type="spellStart"/>
      <w:r w:rsidRPr="009B5DA0">
        <w:rPr>
          <w:lang w:val="en-GB"/>
        </w:rPr>
        <w:t>Sikhandakasmita</w:t>
      </w:r>
      <w:proofErr w:type="spellEnd"/>
      <w:r w:rsidRPr="009B5DA0">
        <w:rPr>
          <w:lang w:val="en-GB"/>
        </w:rPr>
        <w:t xml:space="preserve"> et al., 2022). Early fruit development was shortened at 25 ºC (24–30 days) and 30 ºC (18–24 days) compared to 20 ºC (30–36 days). Conversely, a reduction in fruit size </w:t>
      </w:r>
      <w:proofErr w:type="gramStart"/>
      <w:r w:rsidRPr="009B5DA0">
        <w:rPr>
          <w:lang w:val="en-GB"/>
        </w:rPr>
        <w:t>was observed</w:t>
      </w:r>
      <w:proofErr w:type="gramEnd"/>
      <w:r w:rsidRPr="009B5DA0">
        <w:rPr>
          <w:lang w:val="en-GB"/>
        </w:rPr>
        <w:t xml:space="preserve"> during the fruit expansion phase at higher temperatures. Previous studies have reported an acceleration in peach fruit development and smaller fruit size in response to elevated temperatures (Lopez and </w:t>
      </w:r>
      <w:proofErr w:type="spellStart"/>
      <w:r w:rsidRPr="009B5DA0">
        <w:rPr>
          <w:lang w:val="en-GB"/>
        </w:rPr>
        <w:t>DeJong</w:t>
      </w:r>
      <w:proofErr w:type="spellEnd"/>
      <w:r w:rsidRPr="009B5DA0">
        <w:rPr>
          <w:lang w:val="en-GB"/>
        </w:rPr>
        <w:t xml:space="preserve">, 2007). The lower fruit weight and reduced fruit size can be attributed to diminished photosynthetic capacity and a shortened cell division phase caused by high temperatures (Lopez </w:t>
      </w:r>
      <w:r w:rsidRPr="009B5DA0">
        <w:rPr>
          <w:lang w:val="en-GB"/>
        </w:rPr>
        <w:lastRenderedPageBreak/>
        <w:t xml:space="preserve">and </w:t>
      </w:r>
      <w:proofErr w:type="spellStart"/>
      <w:r w:rsidRPr="009B5DA0">
        <w:rPr>
          <w:lang w:val="en-GB"/>
        </w:rPr>
        <w:t>DeJong</w:t>
      </w:r>
      <w:proofErr w:type="spellEnd"/>
      <w:r w:rsidRPr="009B5DA0">
        <w:rPr>
          <w:lang w:val="en-GB"/>
        </w:rPr>
        <w:t xml:space="preserve">, 2007; Hassan et al., 2024). In contrast, some apple cultivars, such as Gala and Galaxy, have shown an increase in fruit size with rising temperatures (Atkinson et al., 2001; Yuri et al., 2019; </w:t>
      </w:r>
      <w:proofErr w:type="spellStart"/>
      <w:r w:rsidRPr="009B5DA0">
        <w:rPr>
          <w:lang w:val="en-GB"/>
        </w:rPr>
        <w:t>Argenta</w:t>
      </w:r>
      <w:proofErr w:type="spellEnd"/>
      <w:r w:rsidRPr="009B5DA0">
        <w:rPr>
          <w:lang w:val="en-GB"/>
        </w:rPr>
        <w:t xml:space="preserve"> et al., 2022). Warrington et al. (1999) reported that the expansion rate of apple fruit grown at a </w:t>
      </w:r>
      <m:oMath>
        <m:acc>
          <m:accPr>
            <m:chr m:val="̅"/>
            <m:ctrlPr>
              <w:rPr>
                <w:rFonts w:ascii="Cambria Math" w:eastAsiaTheme="minorHAnsi" w:hAnsi="Cambria Math"/>
                <w:i/>
                <w:lang w:val="en-GB" w:eastAsia="en-US"/>
              </w:rPr>
            </m:ctrlPr>
          </m:accPr>
          <m:e>
            <m:r>
              <w:rPr>
                <w:rFonts w:ascii="Cambria Math" w:hAnsi="Cambria Math"/>
                <w:lang w:val="en-GB"/>
              </w:rPr>
              <m:t>T</m:t>
            </m:r>
          </m:e>
        </m:acc>
        <m:r>
          <w:rPr>
            <w:rFonts w:ascii="Cambria Math" w:eastAsiaTheme="minorHAnsi" w:hAnsi="Cambria Math"/>
            <w:lang w:val="en-GB" w:eastAsia="en-US"/>
          </w:rPr>
          <m:t xml:space="preserve"> </m:t>
        </m:r>
      </m:oMath>
      <w:r w:rsidRPr="009B5DA0">
        <w:rPr>
          <w:lang w:val="en-GB"/>
        </w:rPr>
        <w:t xml:space="preserve">of 20 ºC was approximately ten times higher than that of fruit grown at a </w:t>
      </w:r>
      <m:oMath>
        <m:acc>
          <m:accPr>
            <m:chr m:val="̅"/>
            <m:ctrlPr>
              <w:rPr>
                <w:rFonts w:ascii="Cambria Math" w:eastAsiaTheme="minorHAnsi" w:hAnsi="Cambria Math"/>
                <w:i/>
                <w:lang w:val="en-GB" w:eastAsia="en-US"/>
              </w:rPr>
            </m:ctrlPr>
          </m:accPr>
          <m:e>
            <m:r>
              <w:rPr>
                <w:rFonts w:ascii="Cambria Math" w:hAnsi="Cambria Math"/>
                <w:lang w:val="en-GB"/>
              </w:rPr>
              <m:t>T</m:t>
            </m:r>
          </m:e>
        </m:acc>
        <m:r>
          <w:rPr>
            <w:rFonts w:ascii="Cambria Math" w:eastAsiaTheme="minorHAnsi" w:hAnsi="Cambria Math"/>
            <w:lang w:val="en-GB" w:eastAsia="en-US"/>
          </w:rPr>
          <m:t xml:space="preserve"> </m:t>
        </m:r>
      </m:oMath>
      <w:r w:rsidRPr="009B5DA0">
        <w:rPr>
          <w:lang w:val="en-GB"/>
        </w:rPr>
        <w:t xml:space="preserve">of 6 ºC from 10-40 days after flowering, </w:t>
      </w:r>
      <w:r>
        <w:rPr>
          <w:lang w:val="en-GB"/>
        </w:rPr>
        <w:t>while</w:t>
      </w:r>
      <w:r w:rsidRPr="009B5DA0">
        <w:rPr>
          <w:lang w:val="en-GB"/>
        </w:rPr>
        <w:t xml:space="preserve"> fruit at 20 ºC had a greater weight.</w:t>
      </w:r>
    </w:p>
    <w:p w:rsidR="00314275" w:rsidRPr="009B5DA0" w:rsidRDefault="00314275" w:rsidP="00314275">
      <w:pPr>
        <w:spacing w:before="120" w:after="240" w:line="240" w:lineRule="auto"/>
        <w:contextualSpacing/>
        <w:jc w:val="both"/>
        <w:rPr>
          <w:rFonts w:ascii="Times New Roman" w:eastAsia="Times New Roman" w:hAnsi="Times New Roman" w:cs="Times New Roman"/>
          <w:sz w:val="24"/>
          <w:szCs w:val="24"/>
          <w:lang w:val="en-GB" w:eastAsia="de-DE"/>
        </w:rPr>
      </w:pPr>
      <w:r w:rsidRPr="009B5DA0">
        <w:rPr>
          <w:rFonts w:ascii="Times New Roman" w:eastAsia="Times New Roman" w:hAnsi="Times New Roman" w:cs="Times New Roman"/>
          <w:sz w:val="24"/>
          <w:szCs w:val="24"/>
          <w:lang w:val="en-GB" w:eastAsia="de-DE"/>
        </w:rPr>
        <w:t xml:space="preserve">Monitoring temperature and </w:t>
      </w:r>
      <w:r w:rsidRPr="00644BED">
        <w:rPr>
          <w:rFonts w:ascii="Times New Roman" w:hAnsi="Times New Roman"/>
          <w:i/>
          <w:sz w:val="24"/>
          <w:lang w:val="en-GB"/>
        </w:rPr>
        <w:t>GDD</w:t>
      </w:r>
      <w:r w:rsidRPr="009B5DA0">
        <w:rPr>
          <w:rFonts w:ascii="Times New Roman" w:eastAsia="Times New Roman" w:hAnsi="Times New Roman" w:cs="Times New Roman"/>
          <w:sz w:val="24"/>
          <w:szCs w:val="24"/>
          <w:lang w:val="en-GB" w:eastAsia="de-DE"/>
        </w:rPr>
        <w:t xml:space="preserve"> is crucial for understanding and managing fruit development to achieve optimal quality and yield (Jackson an</w:t>
      </w:r>
      <w:r>
        <w:rPr>
          <w:rFonts w:ascii="Times New Roman" w:eastAsia="Times New Roman" w:hAnsi="Times New Roman" w:cs="Times New Roman"/>
          <w:sz w:val="24"/>
          <w:szCs w:val="24"/>
          <w:lang w:val="en-GB" w:eastAsia="de-DE"/>
        </w:rPr>
        <w:t xml:space="preserve">d Lombard, 1993; </w:t>
      </w:r>
      <w:proofErr w:type="spellStart"/>
      <w:r>
        <w:rPr>
          <w:rFonts w:ascii="Times New Roman" w:eastAsia="Times New Roman" w:hAnsi="Times New Roman" w:cs="Times New Roman"/>
          <w:sz w:val="24"/>
          <w:szCs w:val="24"/>
          <w:lang w:val="en-GB" w:eastAsia="de-DE"/>
        </w:rPr>
        <w:t>Durner</w:t>
      </w:r>
      <w:proofErr w:type="spellEnd"/>
      <w:r>
        <w:rPr>
          <w:rFonts w:ascii="Times New Roman" w:eastAsia="Times New Roman" w:hAnsi="Times New Roman" w:cs="Times New Roman"/>
          <w:sz w:val="24"/>
          <w:szCs w:val="24"/>
          <w:lang w:val="en-GB" w:eastAsia="de-DE"/>
        </w:rPr>
        <w:t xml:space="preserve"> et al., </w:t>
      </w:r>
      <w:r w:rsidRPr="009B5DA0">
        <w:rPr>
          <w:rFonts w:ascii="Times New Roman" w:eastAsia="Times New Roman" w:hAnsi="Times New Roman" w:cs="Times New Roman"/>
          <w:sz w:val="24"/>
          <w:szCs w:val="24"/>
          <w:lang w:val="en-GB" w:eastAsia="de-DE"/>
        </w:rPr>
        <w:t xml:space="preserve">1984). The relationship between temperature, </w:t>
      </w:r>
      <w:r w:rsidRPr="00644BED">
        <w:rPr>
          <w:rFonts w:ascii="Times New Roman" w:hAnsi="Times New Roman"/>
          <w:i/>
          <w:sz w:val="24"/>
          <w:lang w:val="en-GB"/>
        </w:rPr>
        <w:t>GDD</w:t>
      </w:r>
      <w:r w:rsidRPr="009B5DA0">
        <w:rPr>
          <w:rFonts w:ascii="Times New Roman" w:eastAsia="Times New Roman" w:hAnsi="Times New Roman" w:cs="Times New Roman"/>
          <w:sz w:val="24"/>
          <w:szCs w:val="24"/>
          <w:lang w:val="en-GB" w:eastAsia="de-DE"/>
        </w:rPr>
        <w:t xml:space="preserve">, and fruit development is particularly important in the context of climate variability. Rising temperatures can accelerate </w:t>
      </w:r>
      <w:r w:rsidRPr="00644BED">
        <w:rPr>
          <w:rFonts w:ascii="Times New Roman" w:hAnsi="Times New Roman"/>
          <w:i/>
          <w:sz w:val="24"/>
          <w:lang w:val="en-GB"/>
        </w:rPr>
        <w:t>GDD</w:t>
      </w:r>
      <w:r w:rsidRPr="009B5DA0">
        <w:rPr>
          <w:rFonts w:ascii="Times New Roman" w:eastAsia="Times New Roman" w:hAnsi="Times New Roman" w:cs="Times New Roman"/>
          <w:sz w:val="24"/>
          <w:szCs w:val="24"/>
          <w:lang w:val="en-GB" w:eastAsia="de-DE"/>
        </w:rPr>
        <w:t xml:space="preserve"> accumulation, leading to earlier maturation and potential mismatches in harvest timing. For instance, </w:t>
      </w:r>
      <w:proofErr w:type="spellStart"/>
      <w:r w:rsidRPr="009B5DA0">
        <w:rPr>
          <w:rFonts w:ascii="Times New Roman" w:eastAsia="Times New Roman" w:hAnsi="Times New Roman" w:cs="Times New Roman"/>
          <w:sz w:val="24"/>
          <w:szCs w:val="24"/>
          <w:lang w:val="en-GB" w:eastAsia="de-DE"/>
        </w:rPr>
        <w:t>Reigharda</w:t>
      </w:r>
      <w:proofErr w:type="spellEnd"/>
      <w:r w:rsidRPr="009B5DA0">
        <w:rPr>
          <w:rFonts w:ascii="Times New Roman" w:eastAsia="Times New Roman" w:hAnsi="Times New Roman" w:cs="Times New Roman"/>
          <w:sz w:val="24"/>
          <w:szCs w:val="24"/>
          <w:lang w:val="en-GB" w:eastAsia="de-DE"/>
        </w:rPr>
        <w:t xml:space="preserve"> and </w:t>
      </w:r>
      <w:proofErr w:type="spellStart"/>
      <w:r w:rsidRPr="009B5DA0">
        <w:rPr>
          <w:rFonts w:ascii="Times New Roman" w:eastAsia="Times New Roman" w:hAnsi="Times New Roman" w:cs="Times New Roman"/>
          <w:sz w:val="24"/>
          <w:szCs w:val="24"/>
          <w:lang w:val="en-GB" w:eastAsia="de-DE"/>
        </w:rPr>
        <w:t>Rauh</w:t>
      </w:r>
      <w:proofErr w:type="spellEnd"/>
      <w:r w:rsidRPr="009B5DA0">
        <w:rPr>
          <w:rFonts w:ascii="Times New Roman" w:eastAsia="Times New Roman" w:hAnsi="Times New Roman" w:cs="Times New Roman"/>
          <w:sz w:val="24"/>
          <w:szCs w:val="24"/>
          <w:lang w:val="en-GB" w:eastAsia="de-DE"/>
        </w:rPr>
        <w:t xml:space="preserve"> (2015) reported that </w:t>
      </w:r>
      <w:r w:rsidRPr="00644BED">
        <w:rPr>
          <w:rFonts w:ascii="Times New Roman" w:hAnsi="Times New Roman"/>
          <w:i/>
          <w:sz w:val="24"/>
          <w:lang w:val="en-GB"/>
        </w:rPr>
        <w:t>GDD</w:t>
      </w:r>
      <w:r w:rsidRPr="009B5DA0">
        <w:rPr>
          <w:rFonts w:ascii="Times New Roman" w:eastAsia="Times New Roman" w:hAnsi="Times New Roman" w:cs="Times New Roman"/>
          <w:sz w:val="24"/>
          <w:szCs w:val="24"/>
          <w:lang w:val="en-GB" w:eastAsia="de-DE"/>
        </w:rPr>
        <w:t xml:space="preserve"> exceeding 494 in the first 30 days post-bloom resulted in less than 60% of peaches being </w:t>
      </w:r>
      <w:proofErr w:type="gramStart"/>
      <w:r w:rsidRPr="009B5DA0">
        <w:rPr>
          <w:rFonts w:ascii="Times New Roman" w:eastAsia="Times New Roman" w:hAnsi="Times New Roman" w:cs="Times New Roman"/>
          <w:sz w:val="24"/>
          <w:szCs w:val="24"/>
          <w:lang w:val="en-GB" w:eastAsia="de-DE"/>
        </w:rPr>
        <w:t>classified</w:t>
      </w:r>
      <w:proofErr w:type="gramEnd"/>
      <w:r w:rsidRPr="009B5DA0">
        <w:rPr>
          <w:rFonts w:ascii="Times New Roman" w:eastAsia="Times New Roman" w:hAnsi="Times New Roman" w:cs="Times New Roman"/>
          <w:sz w:val="24"/>
          <w:szCs w:val="24"/>
          <w:lang w:val="en-GB" w:eastAsia="de-DE"/>
        </w:rPr>
        <w:t xml:space="preserve"> as large, compared to years with a combined </w:t>
      </w:r>
      <w:r w:rsidRPr="00644BED">
        <w:rPr>
          <w:rFonts w:ascii="Times New Roman" w:hAnsi="Times New Roman"/>
          <w:i/>
          <w:sz w:val="24"/>
          <w:lang w:val="en-GB"/>
        </w:rPr>
        <w:t>GDD</w:t>
      </w:r>
      <w:r w:rsidRPr="009B5DA0">
        <w:rPr>
          <w:rFonts w:ascii="Times New Roman" w:eastAsia="Times New Roman" w:hAnsi="Times New Roman" w:cs="Times New Roman"/>
          <w:sz w:val="24"/>
          <w:szCs w:val="24"/>
          <w:lang w:val="en-GB" w:eastAsia="de-DE"/>
        </w:rPr>
        <w:t xml:space="preserve">30 of 468 or less. </w:t>
      </w:r>
      <w:proofErr w:type="spellStart"/>
      <w:r w:rsidRPr="009B5DA0">
        <w:rPr>
          <w:rFonts w:ascii="Times New Roman" w:eastAsia="Times New Roman" w:hAnsi="Times New Roman" w:cs="Times New Roman"/>
          <w:sz w:val="24"/>
          <w:szCs w:val="24"/>
          <w:lang w:val="en-GB" w:eastAsia="de-DE"/>
        </w:rPr>
        <w:t>Nawaza</w:t>
      </w:r>
      <w:proofErr w:type="spellEnd"/>
      <w:r w:rsidRPr="009B5DA0">
        <w:rPr>
          <w:rFonts w:ascii="Times New Roman" w:eastAsia="Times New Roman" w:hAnsi="Times New Roman" w:cs="Times New Roman"/>
          <w:sz w:val="24"/>
          <w:szCs w:val="24"/>
          <w:lang w:val="en-GB" w:eastAsia="de-DE"/>
        </w:rPr>
        <w:t xml:space="preserve"> et al. (2020) found that high </w:t>
      </w:r>
      <w:r w:rsidRPr="00644BED">
        <w:rPr>
          <w:rFonts w:ascii="Times New Roman" w:hAnsi="Times New Roman"/>
          <w:i/>
          <w:sz w:val="24"/>
          <w:lang w:val="en-GB"/>
        </w:rPr>
        <w:t>GDD</w:t>
      </w:r>
      <w:r w:rsidRPr="009B5DA0">
        <w:rPr>
          <w:rFonts w:ascii="Times New Roman" w:eastAsia="Times New Roman" w:hAnsi="Times New Roman" w:cs="Times New Roman"/>
          <w:sz w:val="24"/>
          <w:szCs w:val="24"/>
          <w:lang w:val="en-GB" w:eastAsia="de-DE"/>
        </w:rPr>
        <w:t xml:space="preserve"> accumulation due to elevated temperatures hastened the </w:t>
      </w:r>
      <w:proofErr w:type="spellStart"/>
      <w:r w:rsidRPr="009B5DA0">
        <w:rPr>
          <w:rFonts w:ascii="Times New Roman" w:eastAsia="Times New Roman" w:hAnsi="Times New Roman" w:cs="Times New Roman"/>
          <w:sz w:val="24"/>
          <w:szCs w:val="24"/>
          <w:lang w:val="en-GB" w:eastAsia="de-DE"/>
        </w:rPr>
        <w:t>phenological</w:t>
      </w:r>
      <w:proofErr w:type="spellEnd"/>
      <w:r w:rsidRPr="009B5DA0">
        <w:rPr>
          <w:rFonts w:ascii="Times New Roman" w:eastAsia="Times New Roman" w:hAnsi="Times New Roman" w:cs="Times New Roman"/>
          <w:sz w:val="24"/>
          <w:szCs w:val="24"/>
          <w:lang w:val="en-GB" w:eastAsia="de-DE"/>
        </w:rPr>
        <w:t xml:space="preserve"> stages of </w:t>
      </w:r>
      <w:proofErr w:type="spellStart"/>
      <w:r w:rsidRPr="009B5DA0">
        <w:rPr>
          <w:rFonts w:ascii="Times New Roman" w:eastAsia="Times New Roman" w:hAnsi="Times New Roman" w:cs="Times New Roman"/>
          <w:sz w:val="24"/>
          <w:szCs w:val="24"/>
          <w:lang w:val="en-GB" w:eastAsia="de-DE"/>
        </w:rPr>
        <w:t>Kinnow</w:t>
      </w:r>
      <w:proofErr w:type="spellEnd"/>
      <w:r w:rsidRPr="009B5DA0">
        <w:rPr>
          <w:rFonts w:ascii="Times New Roman" w:eastAsia="Times New Roman" w:hAnsi="Times New Roman" w:cs="Times New Roman"/>
          <w:sz w:val="24"/>
          <w:szCs w:val="24"/>
          <w:lang w:val="en-GB" w:eastAsia="de-DE"/>
        </w:rPr>
        <w:t xml:space="preserve"> mandarin, resulting in earlier cell division, flowering, and fruit setting. Temperature and </w:t>
      </w:r>
      <w:r w:rsidRPr="00644BED">
        <w:rPr>
          <w:rFonts w:ascii="Times New Roman" w:hAnsi="Times New Roman"/>
          <w:i/>
          <w:sz w:val="24"/>
          <w:lang w:val="en-GB"/>
        </w:rPr>
        <w:t>GDD</w:t>
      </w:r>
      <w:r w:rsidRPr="009B5DA0">
        <w:rPr>
          <w:rFonts w:ascii="Times New Roman" w:eastAsia="Times New Roman" w:hAnsi="Times New Roman" w:cs="Times New Roman"/>
          <w:sz w:val="24"/>
          <w:szCs w:val="24"/>
          <w:lang w:val="en-GB" w:eastAsia="de-DE"/>
        </w:rPr>
        <w:t xml:space="preserve"> requirements vary across fruit species and even among cultivars. In cooler climates, </w:t>
      </w:r>
      <w:r w:rsidRPr="00644BED">
        <w:rPr>
          <w:rFonts w:ascii="Times New Roman" w:hAnsi="Times New Roman"/>
          <w:i/>
          <w:sz w:val="24"/>
          <w:lang w:val="en-GB"/>
        </w:rPr>
        <w:t>GDD</w:t>
      </w:r>
      <w:r w:rsidRPr="009B5DA0">
        <w:rPr>
          <w:rFonts w:ascii="Times New Roman" w:eastAsia="Times New Roman" w:hAnsi="Times New Roman" w:cs="Times New Roman"/>
          <w:sz w:val="24"/>
          <w:szCs w:val="24"/>
          <w:lang w:val="en-GB" w:eastAsia="de-DE"/>
        </w:rPr>
        <w:t xml:space="preserve"> models can help predict whether new cultivars will reach full maturity within the growing season, as demonstrated by </w:t>
      </w:r>
      <w:proofErr w:type="spellStart"/>
      <w:r w:rsidRPr="009B5DA0">
        <w:rPr>
          <w:rFonts w:ascii="Times New Roman" w:eastAsia="Times New Roman" w:hAnsi="Times New Roman" w:cs="Times New Roman"/>
          <w:sz w:val="24"/>
          <w:szCs w:val="24"/>
          <w:lang w:val="en-GB" w:eastAsia="de-DE"/>
        </w:rPr>
        <w:t>Kovaleski</w:t>
      </w:r>
      <w:proofErr w:type="spellEnd"/>
      <w:r w:rsidRPr="009B5DA0">
        <w:rPr>
          <w:rFonts w:ascii="Times New Roman" w:eastAsia="Times New Roman" w:hAnsi="Times New Roman" w:cs="Times New Roman"/>
          <w:sz w:val="24"/>
          <w:szCs w:val="24"/>
          <w:lang w:val="en-GB" w:eastAsia="de-DE"/>
        </w:rPr>
        <w:t xml:space="preserve"> et al. (2015) in kiwifruit. In warmer climate (Australia), </w:t>
      </w:r>
      <w:proofErr w:type="spellStart"/>
      <w:r w:rsidRPr="009B5DA0">
        <w:rPr>
          <w:rFonts w:ascii="Times New Roman" w:eastAsia="Times New Roman" w:hAnsi="Times New Roman" w:cs="Times New Roman"/>
          <w:sz w:val="24"/>
          <w:szCs w:val="24"/>
          <w:lang w:val="en-GB" w:eastAsia="de-DE"/>
        </w:rPr>
        <w:t>Amaral</w:t>
      </w:r>
      <w:proofErr w:type="spellEnd"/>
      <w:r w:rsidRPr="009B5DA0">
        <w:rPr>
          <w:rFonts w:ascii="Times New Roman" w:eastAsia="Times New Roman" w:hAnsi="Times New Roman" w:cs="Times New Roman"/>
          <w:sz w:val="24"/>
          <w:szCs w:val="24"/>
          <w:lang w:val="en-GB" w:eastAsia="de-DE"/>
        </w:rPr>
        <w:t xml:space="preserve"> et al. (2023) showed that using an algorithm for </w:t>
      </w:r>
      <w:r w:rsidRPr="00644BED">
        <w:rPr>
          <w:rFonts w:ascii="Times New Roman" w:hAnsi="Times New Roman"/>
          <w:i/>
          <w:sz w:val="24"/>
          <w:lang w:val="en-GB"/>
        </w:rPr>
        <w:t>GDD</w:t>
      </w:r>
      <w:r w:rsidRPr="009B5DA0">
        <w:rPr>
          <w:rFonts w:ascii="Times New Roman" w:eastAsia="Times New Roman" w:hAnsi="Times New Roman" w:cs="Times New Roman"/>
          <w:sz w:val="24"/>
          <w:szCs w:val="24"/>
          <w:lang w:val="en-GB" w:eastAsia="de-DE"/>
        </w:rPr>
        <w:t xml:space="preserve"> calculation that incorporates both the lower and upper thresholds could enhance the accuracy of predicted harvest maturity for mangoes.</w:t>
      </w:r>
    </w:p>
    <w:p w:rsidR="00314275" w:rsidRPr="009B5DA0" w:rsidRDefault="00314275" w:rsidP="00314275">
      <w:pPr>
        <w:spacing w:before="120" w:after="240" w:line="240" w:lineRule="auto"/>
        <w:contextualSpacing/>
        <w:jc w:val="both"/>
        <w:rPr>
          <w:rFonts w:ascii="Times New Roman" w:eastAsia="Times New Roman" w:hAnsi="Times New Roman" w:cs="Times New Roman"/>
          <w:sz w:val="24"/>
          <w:szCs w:val="24"/>
          <w:lang w:val="en-GB" w:eastAsia="de-DE"/>
        </w:rPr>
      </w:pPr>
    </w:p>
    <w:p w:rsidR="00314275" w:rsidRPr="009B5DA0" w:rsidRDefault="00314275" w:rsidP="00314275">
      <w:pPr>
        <w:autoSpaceDE w:val="0"/>
        <w:autoSpaceDN w:val="0"/>
        <w:adjustRightInd w:val="0"/>
        <w:spacing w:before="120" w:after="240" w:line="240" w:lineRule="auto"/>
        <w:contextualSpacing/>
        <w:jc w:val="both"/>
        <w:rPr>
          <w:rFonts w:ascii="Times New Roman" w:hAnsi="Times New Roman" w:cs="Times New Roman"/>
          <w:b/>
          <w:sz w:val="24"/>
          <w:szCs w:val="24"/>
          <w:lang w:val="en-GB"/>
        </w:rPr>
      </w:pPr>
      <w:r w:rsidRPr="009B5DA0">
        <w:rPr>
          <w:rFonts w:ascii="Times New Roman" w:hAnsi="Times New Roman" w:cs="Times New Roman"/>
          <w:b/>
          <w:sz w:val="24"/>
          <w:szCs w:val="24"/>
          <w:lang w:val="en-GB"/>
        </w:rPr>
        <w:t>3.4 Fruit postharvest quality</w:t>
      </w:r>
    </w:p>
    <w:p w:rsidR="00314275" w:rsidRPr="009B5DA0" w:rsidRDefault="00314275" w:rsidP="00314275">
      <w:pPr>
        <w:autoSpaceDE w:val="0"/>
        <w:autoSpaceDN w:val="0"/>
        <w:adjustRightInd w:val="0"/>
        <w:spacing w:before="120" w:after="240" w:line="240" w:lineRule="auto"/>
        <w:contextualSpacing/>
        <w:jc w:val="both"/>
        <w:rPr>
          <w:rFonts w:ascii="Times New Roman" w:hAnsi="Times New Roman" w:cs="Times New Roman"/>
          <w:b/>
          <w:sz w:val="24"/>
          <w:szCs w:val="24"/>
          <w:lang w:val="en-GB"/>
        </w:rPr>
      </w:pPr>
    </w:p>
    <w:p w:rsidR="00314275" w:rsidRPr="009B5DA0" w:rsidRDefault="00314275" w:rsidP="00314275">
      <w:pPr>
        <w:autoSpaceDE w:val="0"/>
        <w:autoSpaceDN w:val="0"/>
        <w:adjustRightInd w:val="0"/>
        <w:spacing w:before="120" w:after="240" w:line="240" w:lineRule="auto"/>
        <w:contextualSpacing/>
        <w:jc w:val="both"/>
        <w:rPr>
          <w:rFonts w:ascii="Times New Roman" w:eastAsia="Times New Roman" w:hAnsi="Times New Roman" w:cs="Times New Roman"/>
          <w:b/>
          <w:sz w:val="24"/>
          <w:szCs w:val="24"/>
          <w:lang w:val="en-US" w:eastAsia="de-DE"/>
        </w:rPr>
      </w:pPr>
      <w:r w:rsidRPr="00133B0A">
        <w:rPr>
          <w:rFonts w:ascii="Times New Roman" w:eastAsia="Times New Roman" w:hAnsi="Times New Roman" w:cs="Times New Roman"/>
          <w:b/>
          <w:sz w:val="24"/>
          <w:szCs w:val="24"/>
          <w:lang w:val="en-GB" w:eastAsia="de-DE"/>
        </w:rPr>
        <w:t>3.3.1</w:t>
      </w:r>
      <w:r w:rsidRPr="009B5DA0">
        <w:rPr>
          <w:rFonts w:ascii="Times New Roman" w:eastAsia="Times New Roman" w:hAnsi="Times New Roman" w:cs="Times New Roman"/>
          <w:sz w:val="24"/>
          <w:szCs w:val="24"/>
          <w:lang w:val="en-GB" w:eastAsia="de-DE"/>
        </w:rPr>
        <w:t> </w:t>
      </w:r>
      <w:r w:rsidRPr="009B5DA0">
        <w:rPr>
          <w:rFonts w:ascii="Times New Roman" w:eastAsia="Times New Roman" w:hAnsi="Times New Roman" w:cs="Times New Roman"/>
          <w:b/>
          <w:sz w:val="24"/>
          <w:szCs w:val="24"/>
          <w:lang w:val="en-US" w:eastAsia="de-DE"/>
        </w:rPr>
        <w:t xml:space="preserve">Fruit </w:t>
      </w:r>
      <w:r>
        <w:rPr>
          <w:rFonts w:ascii="Times New Roman" w:eastAsia="Times New Roman" w:hAnsi="Times New Roman" w:cs="Times New Roman"/>
          <w:b/>
          <w:sz w:val="24"/>
          <w:szCs w:val="24"/>
          <w:lang w:val="en-US" w:eastAsia="de-DE"/>
        </w:rPr>
        <w:t>f</w:t>
      </w:r>
      <w:r w:rsidRPr="009B5DA0">
        <w:rPr>
          <w:rFonts w:ascii="Times New Roman" w:eastAsia="Times New Roman" w:hAnsi="Times New Roman" w:cs="Times New Roman"/>
          <w:b/>
          <w:sz w:val="24"/>
          <w:szCs w:val="24"/>
          <w:lang w:val="en-US" w:eastAsia="de-DE"/>
        </w:rPr>
        <w:t xml:space="preserve">irmness and biochemical content </w:t>
      </w:r>
    </w:p>
    <w:p w:rsidR="00314275" w:rsidRPr="009B5DA0" w:rsidRDefault="00314275" w:rsidP="00314275">
      <w:pPr>
        <w:autoSpaceDE w:val="0"/>
        <w:autoSpaceDN w:val="0"/>
        <w:adjustRightInd w:val="0"/>
        <w:spacing w:before="120" w:after="240" w:line="240" w:lineRule="auto"/>
        <w:contextualSpacing/>
        <w:jc w:val="both"/>
        <w:rPr>
          <w:rFonts w:ascii="Times New Roman" w:hAnsi="Times New Roman" w:cs="Times New Roman"/>
          <w:b/>
          <w:sz w:val="24"/>
          <w:szCs w:val="24"/>
          <w:lang w:val="en-US"/>
        </w:rPr>
      </w:pPr>
    </w:p>
    <w:p w:rsidR="00314275" w:rsidRPr="009B5DA0" w:rsidRDefault="00314275" w:rsidP="00314275">
      <w:pPr>
        <w:spacing w:before="120" w:after="240" w:line="240" w:lineRule="auto"/>
        <w:contextualSpacing/>
        <w:jc w:val="both"/>
        <w:rPr>
          <w:rFonts w:ascii="Times New Roman" w:eastAsia="Times New Roman" w:hAnsi="Times New Roman" w:cs="Times New Roman"/>
          <w:sz w:val="24"/>
          <w:szCs w:val="24"/>
          <w:lang w:val="en-GB" w:eastAsia="de-DE"/>
        </w:rPr>
      </w:pPr>
      <w:r w:rsidRPr="009B5DA0">
        <w:rPr>
          <w:rFonts w:ascii="Times New Roman" w:eastAsia="Times New Roman" w:hAnsi="Times New Roman" w:cs="Times New Roman"/>
          <w:sz w:val="24"/>
          <w:szCs w:val="24"/>
          <w:lang w:val="en-GB" w:eastAsia="de-DE"/>
        </w:rPr>
        <w:t xml:space="preserve">While </w:t>
      </w:r>
      <w:r w:rsidRPr="00644BED">
        <w:rPr>
          <w:rFonts w:ascii="Times New Roman" w:hAnsi="Times New Roman"/>
          <w:i/>
          <w:sz w:val="24"/>
          <w:lang w:val="en-GB"/>
        </w:rPr>
        <w:t>GDD</w:t>
      </w:r>
      <w:r w:rsidRPr="009B5DA0">
        <w:rPr>
          <w:rFonts w:ascii="Times New Roman" w:eastAsia="Times New Roman" w:hAnsi="Times New Roman" w:cs="Times New Roman"/>
          <w:sz w:val="24"/>
          <w:szCs w:val="24"/>
          <w:lang w:val="en-GB" w:eastAsia="de-DE"/>
        </w:rPr>
        <w:t xml:space="preserve"> is primarily used to predict the timing of key growth events such as flowering, fruit set, and ripening, </w:t>
      </w:r>
      <w:proofErr w:type="gramStart"/>
      <w:r w:rsidRPr="009B5DA0">
        <w:rPr>
          <w:rFonts w:ascii="Times New Roman" w:eastAsia="Times New Roman" w:hAnsi="Times New Roman" w:cs="Times New Roman"/>
          <w:sz w:val="24"/>
          <w:szCs w:val="24"/>
          <w:lang w:val="en-GB" w:eastAsia="de-DE"/>
        </w:rPr>
        <w:t>it also</w:t>
      </w:r>
      <w:proofErr w:type="gramEnd"/>
      <w:r w:rsidRPr="009B5DA0">
        <w:rPr>
          <w:rFonts w:ascii="Times New Roman" w:eastAsia="Times New Roman" w:hAnsi="Times New Roman" w:cs="Times New Roman"/>
          <w:sz w:val="24"/>
          <w:szCs w:val="24"/>
          <w:lang w:val="en-GB" w:eastAsia="de-DE"/>
        </w:rPr>
        <w:t xml:space="preserve"> has significant implications for the quality </w:t>
      </w:r>
      <w:r>
        <w:rPr>
          <w:rFonts w:ascii="Times New Roman" w:eastAsia="Times New Roman" w:hAnsi="Times New Roman" w:cs="Times New Roman"/>
          <w:sz w:val="24"/>
          <w:szCs w:val="24"/>
          <w:lang w:val="en-GB" w:eastAsia="de-DE"/>
        </w:rPr>
        <w:t>in many fruit species</w:t>
      </w:r>
      <w:r w:rsidRPr="009B5DA0">
        <w:rPr>
          <w:rFonts w:ascii="Times New Roman" w:eastAsia="Times New Roman" w:hAnsi="Times New Roman" w:cs="Times New Roman"/>
          <w:sz w:val="24"/>
          <w:szCs w:val="24"/>
          <w:lang w:val="en-GB" w:eastAsia="de-DE"/>
        </w:rPr>
        <w:t xml:space="preserve"> once harvested. </w:t>
      </w:r>
      <w:r w:rsidRPr="00644BED">
        <w:rPr>
          <w:rFonts w:ascii="Times New Roman" w:hAnsi="Times New Roman"/>
          <w:i/>
          <w:sz w:val="24"/>
          <w:lang w:val="en-GB"/>
        </w:rPr>
        <w:t>GDD</w:t>
      </w:r>
      <w:r w:rsidRPr="009B5DA0">
        <w:rPr>
          <w:rFonts w:ascii="Times New Roman" w:eastAsia="Times New Roman" w:hAnsi="Times New Roman" w:cs="Times New Roman"/>
          <w:sz w:val="24"/>
          <w:szCs w:val="24"/>
          <w:lang w:val="en-GB" w:eastAsia="de-DE"/>
        </w:rPr>
        <w:t xml:space="preserve"> plays a crucial role in determining the overall development and maturation of fruit crops, which directly affects the postharvest quality of these fruit</w:t>
      </w:r>
      <w:r>
        <w:rPr>
          <w:rFonts w:ascii="Times New Roman" w:eastAsia="Times New Roman" w:hAnsi="Times New Roman" w:cs="Times New Roman"/>
          <w:sz w:val="24"/>
          <w:szCs w:val="24"/>
          <w:lang w:val="en-GB" w:eastAsia="de-DE"/>
        </w:rPr>
        <w:t>s</w:t>
      </w:r>
      <w:r w:rsidRPr="009B5DA0">
        <w:rPr>
          <w:rFonts w:ascii="Times New Roman" w:eastAsia="Times New Roman" w:hAnsi="Times New Roman" w:cs="Times New Roman"/>
          <w:sz w:val="24"/>
          <w:szCs w:val="24"/>
          <w:lang w:val="en-GB" w:eastAsia="de-DE"/>
        </w:rPr>
        <w:t xml:space="preserve">. Postharvest qualities, including </w:t>
      </w:r>
      <w:proofErr w:type="spellStart"/>
      <w:r w:rsidRPr="009B5DA0">
        <w:rPr>
          <w:rFonts w:ascii="Times New Roman" w:eastAsia="Times New Roman" w:hAnsi="Times New Roman" w:cs="Times New Roman"/>
          <w:sz w:val="24"/>
          <w:szCs w:val="24"/>
          <w:lang w:val="en-GB" w:eastAsia="de-DE"/>
        </w:rPr>
        <w:t>flavor</w:t>
      </w:r>
      <w:proofErr w:type="spellEnd"/>
      <w:r w:rsidRPr="009B5DA0">
        <w:rPr>
          <w:rFonts w:ascii="Times New Roman" w:eastAsia="Times New Roman" w:hAnsi="Times New Roman" w:cs="Times New Roman"/>
          <w:sz w:val="24"/>
          <w:szCs w:val="24"/>
          <w:lang w:val="en-GB" w:eastAsia="de-DE"/>
        </w:rPr>
        <w:t xml:space="preserve">, texture, </w:t>
      </w:r>
      <w:proofErr w:type="spellStart"/>
      <w:r w:rsidRPr="009B5DA0">
        <w:rPr>
          <w:rFonts w:ascii="Times New Roman" w:eastAsia="Times New Roman" w:hAnsi="Times New Roman" w:cs="Times New Roman"/>
          <w:sz w:val="24"/>
          <w:szCs w:val="24"/>
          <w:lang w:val="en-GB" w:eastAsia="de-DE"/>
        </w:rPr>
        <w:t>color</w:t>
      </w:r>
      <w:proofErr w:type="spellEnd"/>
      <w:r w:rsidRPr="009B5DA0">
        <w:rPr>
          <w:rFonts w:ascii="Times New Roman" w:eastAsia="Times New Roman" w:hAnsi="Times New Roman" w:cs="Times New Roman"/>
          <w:sz w:val="24"/>
          <w:szCs w:val="24"/>
          <w:lang w:val="en-GB" w:eastAsia="de-DE"/>
        </w:rPr>
        <w:t xml:space="preserve">, shelf-life, and susceptibility to diseases, are often influenced by the extent of </w:t>
      </w:r>
      <w:r w:rsidRPr="00644BED">
        <w:rPr>
          <w:rFonts w:ascii="Times New Roman" w:hAnsi="Times New Roman"/>
          <w:i/>
          <w:sz w:val="24"/>
          <w:lang w:val="en-GB"/>
        </w:rPr>
        <w:t>GDD</w:t>
      </w:r>
      <w:r w:rsidRPr="009B5DA0">
        <w:rPr>
          <w:rFonts w:ascii="Times New Roman" w:eastAsia="Times New Roman" w:hAnsi="Times New Roman" w:cs="Times New Roman"/>
          <w:sz w:val="24"/>
          <w:szCs w:val="24"/>
          <w:lang w:val="en-GB" w:eastAsia="de-DE"/>
        </w:rPr>
        <w:t xml:space="preserve"> accumulation throughout the growing season (</w:t>
      </w:r>
      <w:proofErr w:type="spellStart"/>
      <w:r w:rsidRPr="009B5DA0">
        <w:rPr>
          <w:rFonts w:ascii="Times New Roman" w:eastAsia="Times New Roman" w:hAnsi="Times New Roman" w:cs="Times New Roman"/>
          <w:sz w:val="24"/>
          <w:szCs w:val="24"/>
          <w:lang w:val="en-GB" w:eastAsia="de-DE"/>
        </w:rPr>
        <w:t>Hamdani</w:t>
      </w:r>
      <w:proofErr w:type="spellEnd"/>
      <w:r w:rsidRPr="009B5DA0">
        <w:rPr>
          <w:rFonts w:ascii="Times New Roman" w:eastAsia="Times New Roman" w:hAnsi="Times New Roman" w:cs="Times New Roman"/>
          <w:sz w:val="24"/>
          <w:szCs w:val="24"/>
          <w:lang w:val="en-GB" w:eastAsia="de-DE"/>
        </w:rPr>
        <w:t xml:space="preserve"> et al., 2022; </w:t>
      </w:r>
      <w:proofErr w:type="spellStart"/>
      <w:r w:rsidRPr="009B5DA0">
        <w:rPr>
          <w:rFonts w:ascii="Times New Roman" w:eastAsia="Times New Roman" w:hAnsi="Times New Roman" w:cs="Times New Roman"/>
          <w:sz w:val="24"/>
          <w:szCs w:val="24"/>
          <w:lang w:val="en-GB" w:eastAsia="de-DE"/>
        </w:rPr>
        <w:t>Thole</w:t>
      </w:r>
      <w:proofErr w:type="spellEnd"/>
      <w:r w:rsidRPr="009B5DA0">
        <w:rPr>
          <w:rFonts w:ascii="Times New Roman" w:eastAsia="Times New Roman" w:hAnsi="Times New Roman" w:cs="Times New Roman"/>
          <w:sz w:val="24"/>
          <w:szCs w:val="24"/>
          <w:lang w:val="en-GB" w:eastAsia="de-DE"/>
        </w:rPr>
        <w:t xml:space="preserve"> et al., 2021). In many fruit crops, an optimal </w:t>
      </w:r>
      <w:r w:rsidRPr="00644BED">
        <w:rPr>
          <w:rFonts w:ascii="Times New Roman" w:hAnsi="Times New Roman"/>
          <w:i/>
          <w:sz w:val="24"/>
          <w:lang w:val="en-GB"/>
        </w:rPr>
        <w:t>GDD</w:t>
      </w:r>
      <w:r>
        <w:rPr>
          <w:rFonts w:ascii="Times New Roman" w:eastAsia="Times New Roman" w:hAnsi="Times New Roman" w:cs="Times New Roman"/>
          <w:sz w:val="24"/>
          <w:szCs w:val="24"/>
          <w:lang w:val="en-GB" w:eastAsia="de-DE"/>
        </w:rPr>
        <w:t xml:space="preserve"> accumulation results in fruit</w:t>
      </w:r>
      <w:r w:rsidRPr="009B5DA0">
        <w:rPr>
          <w:rFonts w:ascii="Times New Roman" w:eastAsia="Times New Roman" w:hAnsi="Times New Roman" w:cs="Times New Roman"/>
          <w:sz w:val="24"/>
          <w:szCs w:val="24"/>
          <w:lang w:val="en-GB" w:eastAsia="de-DE"/>
        </w:rPr>
        <w:t xml:space="preserve"> reaching maturity at the ideal time for harvest, which is essential for maintaining postharves</w:t>
      </w:r>
      <w:r>
        <w:rPr>
          <w:rFonts w:ascii="Times New Roman" w:eastAsia="Times New Roman" w:hAnsi="Times New Roman" w:cs="Times New Roman"/>
          <w:sz w:val="24"/>
          <w:szCs w:val="24"/>
          <w:lang w:val="en-GB" w:eastAsia="de-DE"/>
        </w:rPr>
        <w:t>t quality. Conversely, if fruit</w:t>
      </w:r>
      <w:r w:rsidRPr="009B5DA0">
        <w:rPr>
          <w:rFonts w:ascii="Times New Roman" w:eastAsia="Times New Roman" w:hAnsi="Times New Roman" w:cs="Times New Roman"/>
          <w:sz w:val="24"/>
          <w:szCs w:val="24"/>
          <w:lang w:val="en-GB" w:eastAsia="de-DE"/>
        </w:rPr>
        <w:t xml:space="preserve"> accumulate excessive </w:t>
      </w:r>
      <w:r w:rsidRPr="00644BED">
        <w:rPr>
          <w:rFonts w:ascii="Times New Roman" w:hAnsi="Times New Roman"/>
          <w:i/>
          <w:sz w:val="24"/>
          <w:lang w:val="en-GB"/>
        </w:rPr>
        <w:t>GDD</w:t>
      </w:r>
      <w:r w:rsidRPr="009B5DA0">
        <w:rPr>
          <w:rFonts w:ascii="Times New Roman" w:eastAsia="Times New Roman" w:hAnsi="Times New Roman" w:cs="Times New Roman"/>
          <w:sz w:val="24"/>
          <w:szCs w:val="24"/>
          <w:lang w:val="en-GB" w:eastAsia="de-DE"/>
        </w:rPr>
        <w:t xml:space="preserve">, ripening may occur too early, leading to premature harvests that typically result in poor texture, </w:t>
      </w:r>
      <w:proofErr w:type="spellStart"/>
      <w:r w:rsidRPr="009B5DA0">
        <w:rPr>
          <w:rFonts w:ascii="Times New Roman" w:eastAsia="Times New Roman" w:hAnsi="Times New Roman" w:cs="Times New Roman"/>
          <w:sz w:val="24"/>
          <w:szCs w:val="24"/>
          <w:lang w:val="en-GB" w:eastAsia="de-DE"/>
        </w:rPr>
        <w:t>flavor</w:t>
      </w:r>
      <w:proofErr w:type="spellEnd"/>
      <w:r w:rsidRPr="009B5DA0">
        <w:rPr>
          <w:rFonts w:ascii="Times New Roman" w:eastAsia="Times New Roman" w:hAnsi="Times New Roman" w:cs="Times New Roman"/>
          <w:sz w:val="24"/>
          <w:szCs w:val="24"/>
          <w:lang w:val="en-GB" w:eastAsia="de-DE"/>
        </w:rPr>
        <w:t xml:space="preserve">, and </w:t>
      </w:r>
      <w:proofErr w:type="spellStart"/>
      <w:r w:rsidRPr="009B5DA0">
        <w:rPr>
          <w:rFonts w:ascii="Times New Roman" w:eastAsia="Times New Roman" w:hAnsi="Times New Roman" w:cs="Times New Roman"/>
          <w:sz w:val="24"/>
          <w:szCs w:val="24"/>
          <w:lang w:val="en-GB" w:eastAsia="de-DE"/>
        </w:rPr>
        <w:t>color</w:t>
      </w:r>
      <w:proofErr w:type="spellEnd"/>
      <w:r w:rsidRPr="009B5DA0">
        <w:rPr>
          <w:rFonts w:ascii="Times New Roman" w:eastAsia="Times New Roman" w:hAnsi="Times New Roman" w:cs="Times New Roman"/>
          <w:sz w:val="24"/>
          <w:szCs w:val="24"/>
          <w:lang w:val="en-GB" w:eastAsia="de-DE"/>
        </w:rPr>
        <w:t xml:space="preserve"> development (de </w:t>
      </w:r>
      <w:proofErr w:type="spellStart"/>
      <w:r w:rsidRPr="009B5DA0">
        <w:rPr>
          <w:rFonts w:ascii="Times New Roman" w:eastAsia="Times New Roman" w:hAnsi="Times New Roman" w:cs="Times New Roman"/>
          <w:sz w:val="24"/>
          <w:szCs w:val="24"/>
          <w:lang w:val="en-GB" w:eastAsia="de-DE"/>
        </w:rPr>
        <w:t>Orduna</w:t>
      </w:r>
      <w:proofErr w:type="spellEnd"/>
      <w:r w:rsidRPr="009B5DA0">
        <w:rPr>
          <w:rFonts w:ascii="Times New Roman" w:eastAsia="Times New Roman" w:hAnsi="Times New Roman" w:cs="Times New Roman"/>
          <w:sz w:val="24"/>
          <w:szCs w:val="24"/>
          <w:lang w:val="en-GB" w:eastAsia="de-DE"/>
        </w:rPr>
        <w:t xml:space="preserve"> 2010; </w:t>
      </w:r>
      <w:proofErr w:type="spellStart"/>
      <w:r w:rsidRPr="009B5DA0">
        <w:rPr>
          <w:rFonts w:ascii="Times New Roman" w:eastAsia="Times New Roman" w:hAnsi="Times New Roman" w:cs="Times New Roman"/>
          <w:sz w:val="24"/>
          <w:szCs w:val="24"/>
          <w:lang w:val="en-GB" w:eastAsia="de-DE"/>
        </w:rPr>
        <w:t>Sadras</w:t>
      </w:r>
      <w:proofErr w:type="spellEnd"/>
      <w:r w:rsidRPr="009B5DA0">
        <w:rPr>
          <w:rFonts w:ascii="Times New Roman" w:eastAsia="Times New Roman" w:hAnsi="Times New Roman" w:cs="Times New Roman"/>
          <w:sz w:val="24"/>
          <w:szCs w:val="24"/>
          <w:lang w:val="en-GB" w:eastAsia="de-DE"/>
        </w:rPr>
        <w:t xml:space="preserve"> and Moran 2012).</w:t>
      </w:r>
    </w:p>
    <w:p w:rsidR="00314275" w:rsidRPr="009B5DA0" w:rsidRDefault="00314275" w:rsidP="00314275">
      <w:pPr>
        <w:spacing w:before="120" w:after="240" w:line="240" w:lineRule="auto"/>
        <w:contextualSpacing/>
        <w:jc w:val="both"/>
        <w:rPr>
          <w:rFonts w:ascii="Times New Roman" w:eastAsia="Times New Roman" w:hAnsi="Times New Roman" w:cs="Times New Roman"/>
          <w:sz w:val="24"/>
          <w:szCs w:val="24"/>
          <w:lang w:val="en-GB" w:eastAsia="de-DE"/>
        </w:rPr>
      </w:pPr>
    </w:p>
    <w:p w:rsidR="00314275" w:rsidRPr="009B5DA0" w:rsidRDefault="00314275" w:rsidP="00314275">
      <w:pPr>
        <w:spacing w:before="120" w:after="240" w:line="240" w:lineRule="auto"/>
        <w:contextualSpacing/>
        <w:jc w:val="both"/>
        <w:rPr>
          <w:rFonts w:ascii="Times New Roman" w:eastAsia="Times New Roman" w:hAnsi="Times New Roman" w:cs="Times New Roman"/>
          <w:sz w:val="24"/>
          <w:szCs w:val="24"/>
          <w:lang w:val="en-GB" w:eastAsia="de-DE"/>
        </w:rPr>
      </w:pPr>
      <w:r w:rsidRPr="009B5DA0">
        <w:rPr>
          <w:rFonts w:ascii="Times New Roman" w:eastAsia="Times New Roman" w:hAnsi="Times New Roman" w:cs="Times New Roman"/>
          <w:sz w:val="24"/>
          <w:szCs w:val="24"/>
          <w:lang w:val="en-GB" w:eastAsia="de-DE"/>
        </w:rPr>
        <w:t xml:space="preserve">Fruit texture, particularly firmness, is one of the most important quality attributes for postharvest storage and consumer preference, and it </w:t>
      </w:r>
      <w:proofErr w:type="gramStart"/>
      <w:r w:rsidRPr="009B5DA0">
        <w:rPr>
          <w:rFonts w:ascii="Times New Roman" w:eastAsia="Times New Roman" w:hAnsi="Times New Roman" w:cs="Times New Roman"/>
          <w:sz w:val="24"/>
          <w:szCs w:val="24"/>
          <w:lang w:val="en-GB" w:eastAsia="de-DE"/>
        </w:rPr>
        <w:t>is mainly determine</w:t>
      </w:r>
      <w:r>
        <w:rPr>
          <w:rFonts w:ascii="Times New Roman" w:eastAsia="Times New Roman" w:hAnsi="Times New Roman" w:cs="Times New Roman"/>
          <w:sz w:val="24"/>
          <w:szCs w:val="24"/>
          <w:lang w:val="en-GB" w:eastAsia="de-DE"/>
        </w:rPr>
        <w:t>d</w:t>
      </w:r>
      <w:proofErr w:type="gramEnd"/>
      <w:r w:rsidRPr="009B5DA0">
        <w:rPr>
          <w:rFonts w:ascii="Times New Roman" w:eastAsia="Times New Roman" w:hAnsi="Times New Roman" w:cs="Times New Roman"/>
          <w:sz w:val="24"/>
          <w:szCs w:val="24"/>
          <w:lang w:val="en-GB" w:eastAsia="de-DE"/>
        </w:rPr>
        <w:t xml:space="preserve"> by fruit maturity and size (Johnston et al., 2002). Concurrent monitoring of fruit qualities (firmness, total soluble solids and </w:t>
      </w:r>
      <w:proofErr w:type="spellStart"/>
      <w:r w:rsidRPr="009B5DA0">
        <w:rPr>
          <w:rFonts w:ascii="Times New Roman" w:eastAsia="Times New Roman" w:hAnsi="Times New Roman" w:cs="Times New Roman"/>
          <w:sz w:val="24"/>
          <w:szCs w:val="24"/>
          <w:lang w:val="en-GB" w:eastAsia="de-DE"/>
        </w:rPr>
        <w:t>titratable</w:t>
      </w:r>
      <w:proofErr w:type="spellEnd"/>
      <w:r w:rsidRPr="009B5DA0">
        <w:rPr>
          <w:rFonts w:ascii="Times New Roman" w:eastAsia="Times New Roman" w:hAnsi="Times New Roman" w:cs="Times New Roman"/>
          <w:sz w:val="24"/>
          <w:szCs w:val="24"/>
          <w:lang w:val="en-GB" w:eastAsia="de-DE"/>
        </w:rPr>
        <w:t xml:space="preserve"> acidity) along with temperature from full bloom to harvest led to the identification of 2469 degrees as the optimum harvest date for pears (</w:t>
      </w:r>
      <w:proofErr w:type="spellStart"/>
      <w:r w:rsidRPr="009B5DA0">
        <w:rPr>
          <w:rFonts w:ascii="Times New Roman" w:eastAsia="Times New Roman" w:hAnsi="Times New Roman" w:cs="Times New Roman"/>
          <w:sz w:val="24"/>
          <w:szCs w:val="24"/>
          <w:lang w:val="en-GB" w:eastAsia="de-DE"/>
        </w:rPr>
        <w:t>Łysiak</w:t>
      </w:r>
      <w:proofErr w:type="spellEnd"/>
      <w:r w:rsidRPr="009B5DA0">
        <w:rPr>
          <w:rFonts w:ascii="Times New Roman" w:eastAsia="Times New Roman" w:hAnsi="Times New Roman" w:cs="Times New Roman"/>
          <w:sz w:val="24"/>
          <w:szCs w:val="24"/>
          <w:lang w:val="en-GB" w:eastAsia="de-DE"/>
        </w:rPr>
        <w:t xml:space="preserve">, 2022). Apples grown in warmer environments (20 ºC) exhibited higher fruit weight, greater soluble solids concentration, a more pronounced yellow background </w:t>
      </w:r>
      <w:proofErr w:type="spellStart"/>
      <w:r w:rsidRPr="009B5DA0">
        <w:rPr>
          <w:rFonts w:ascii="Times New Roman" w:eastAsia="Times New Roman" w:hAnsi="Times New Roman" w:cs="Times New Roman"/>
          <w:sz w:val="24"/>
          <w:szCs w:val="24"/>
          <w:lang w:val="en-GB" w:eastAsia="de-DE"/>
        </w:rPr>
        <w:t>color</w:t>
      </w:r>
      <w:proofErr w:type="spellEnd"/>
      <w:r w:rsidRPr="009B5DA0">
        <w:rPr>
          <w:rFonts w:ascii="Times New Roman" w:eastAsia="Times New Roman" w:hAnsi="Times New Roman" w:cs="Times New Roman"/>
          <w:sz w:val="24"/>
          <w:szCs w:val="24"/>
          <w:lang w:val="en-GB" w:eastAsia="de-DE"/>
        </w:rPr>
        <w:t xml:space="preserve">, lower flesh firmness, and increased starch hydrolysis compared to fruit from cooler temperatures (6 ºC) (Warrington et al., 1999). A decrease in firmness and </w:t>
      </w:r>
      <w:proofErr w:type="spellStart"/>
      <w:r w:rsidRPr="009B5DA0">
        <w:rPr>
          <w:rFonts w:ascii="Times New Roman" w:eastAsia="Times New Roman" w:hAnsi="Times New Roman" w:cs="Times New Roman"/>
          <w:sz w:val="24"/>
          <w:szCs w:val="24"/>
          <w:lang w:val="en-GB" w:eastAsia="de-DE"/>
        </w:rPr>
        <w:t>titratable</w:t>
      </w:r>
      <w:proofErr w:type="spellEnd"/>
      <w:r w:rsidRPr="009B5DA0">
        <w:rPr>
          <w:rFonts w:ascii="Times New Roman" w:eastAsia="Times New Roman" w:hAnsi="Times New Roman" w:cs="Times New Roman"/>
          <w:sz w:val="24"/>
          <w:szCs w:val="24"/>
          <w:lang w:val="en-GB" w:eastAsia="de-DE"/>
        </w:rPr>
        <w:t xml:space="preserve"> acidity, along with an increase in soluble solids</w:t>
      </w:r>
      <w:r>
        <w:rPr>
          <w:rFonts w:ascii="Times New Roman" w:eastAsia="Times New Roman" w:hAnsi="Times New Roman" w:cs="Times New Roman"/>
          <w:sz w:val="24"/>
          <w:szCs w:val="24"/>
          <w:lang w:val="en-GB" w:eastAsia="de-DE"/>
        </w:rPr>
        <w:t xml:space="preserve"> content</w:t>
      </w:r>
      <w:r w:rsidRPr="009B5DA0">
        <w:rPr>
          <w:rFonts w:ascii="Times New Roman" w:eastAsia="Times New Roman" w:hAnsi="Times New Roman" w:cs="Times New Roman"/>
          <w:sz w:val="24"/>
          <w:szCs w:val="24"/>
          <w:lang w:val="en-GB" w:eastAsia="de-DE"/>
        </w:rPr>
        <w:t xml:space="preserve"> (</w:t>
      </w:r>
      <w:r>
        <w:rPr>
          <w:rFonts w:ascii="Times New Roman" w:eastAsia="Times New Roman" w:hAnsi="Times New Roman" w:cs="Times New Roman"/>
          <w:sz w:val="24"/>
          <w:szCs w:val="24"/>
          <w:lang w:val="en-GB" w:eastAsia="de-DE"/>
        </w:rPr>
        <w:t>S</w:t>
      </w:r>
      <w:r w:rsidRPr="009B5DA0">
        <w:rPr>
          <w:rFonts w:ascii="Times New Roman" w:eastAsia="Times New Roman" w:hAnsi="Times New Roman" w:cs="Times New Roman"/>
          <w:sz w:val="24"/>
          <w:szCs w:val="24"/>
          <w:lang w:val="en-GB" w:eastAsia="de-DE"/>
        </w:rPr>
        <w:t>S</w:t>
      </w:r>
      <w:r>
        <w:rPr>
          <w:rFonts w:ascii="Times New Roman" w:eastAsia="Times New Roman" w:hAnsi="Times New Roman" w:cs="Times New Roman"/>
          <w:sz w:val="24"/>
          <w:szCs w:val="24"/>
          <w:lang w:val="en-GB" w:eastAsia="de-DE"/>
        </w:rPr>
        <w:t>C</w:t>
      </w:r>
      <w:r w:rsidRPr="009B5DA0">
        <w:rPr>
          <w:rFonts w:ascii="Times New Roman" w:eastAsia="Times New Roman" w:hAnsi="Times New Roman" w:cs="Times New Roman"/>
          <w:sz w:val="24"/>
          <w:szCs w:val="24"/>
          <w:lang w:val="en-GB" w:eastAsia="de-DE"/>
        </w:rPr>
        <w:t>), pH, and maturity index, was observed in peaches (</w:t>
      </w:r>
      <w:proofErr w:type="spellStart"/>
      <w:r w:rsidRPr="009B5DA0">
        <w:rPr>
          <w:rFonts w:ascii="Times New Roman" w:eastAsia="Times New Roman" w:hAnsi="Times New Roman" w:cs="Times New Roman"/>
          <w:sz w:val="24"/>
          <w:szCs w:val="24"/>
          <w:lang w:val="en-GB" w:eastAsia="de-DE"/>
        </w:rPr>
        <w:t>Budde</w:t>
      </w:r>
      <w:proofErr w:type="spellEnd"/>
      <w:r w:rsidRPr="009B5DA0">
        <w:rPr>
          <w:rFonts w:ascii="Times New Roman" w:eastAsia="Times New Roman" w:hAnsi="Times New Roman" w:cs="Times New Roman"/>
          <w:sz w:val="24"/>
          <w:szCs w:val="24"/>
          <w:lang w:val="en-GB" w:eastAsia="de-DE"/>
        </w:rPr>
        <w:t xml:space="preserve"> et al., 2006) and plums (</w:t>
      </w:r>
      <w:proofErr w:type="spellStart"/>
      <w:r w:rsidRPr="009B5DA0">
        <w:rPr>
          <w:rFonts w:ascii="Times New Roman" w:eastAsia="Times New Roman" w:hAnsi="Times New Roman" w:cs="Times New Roman"/>
          <w:sz w:val="24"/>
          <w:szCs w:val="24"/>
          <w:lang w:val="en-GB" w:eastAsia="de-DE"/>
        </w:rPr>
        <w:t>Hamdani</w:t>
      </w:r>
      <w:proofErr w:type="spellEnd"/>
      <w:r w:rsidRPr="009B5DA0">
        <w:rPr>
          <w:rFonts w:ascii="Times New Roman" w:eastAsia="Times New Roman" w:hAnsi="Times New Roman" w:cs="Times New Roman"/>
          <w:sz w:val="24"/>
          <w:szCs w:val="24"/>
          <w:lang w:val="en-GB" w:eastAsia="de-DE"/>
        </w:rPr>
        <w:t xml:space="preserve"> et al., 2022) </w:t>
      </w:r>
      <w:proofErr w:type="gramStart"/>
      <w:r w:rsidRPr="009B5DA0">
        <w:rPr>
          <w:rFonts w:ascii="Times New Roman" w:eastAsia="Times New Roman" w:hAnsi="Times New Roman" w:cs="Times New Roman"/>
          <w:sz w:val="24"/>
          <w:szCs w:val="24"/>
          <w:lang w:val="en-GB" w:eastAsia="de-DE"/>
        </w:rPr>
        <w:t>as a result</w:t>
      </w:r>
      <w:proofErr w:type="gramEnd"/>
      <w:r w:rsidRPr="009B5DA0">
        <w:rPr>
          <w:rFonts w:ascii="Times New Roman" w:eastAsia="Times New Roman" w:hAnsi="Times New Roman" w:cs="Times New Roman"/>
          <w:sz w:val="24"/>
          <w:szCs w:val="24"/>
          <w:lang w:val="en-GB" w:eastAsia="de-DE"/>
        </w:rPr>
        <w:t xml:space="preserve"> of high temperature stress. The reduction in fruit size and weight, as well as lower </w:t>
      </w:r>
      <w:r>
        <w:rPr>
          <w:rFonts w:ascii="Times New Roman" w:eastAsia="Times New Roman" w:hAnsi="Times New Roman" w:cs="Times New Roman"/>
          <w:sz w:val="24"/>
          <w:szCs w:val="24"/>
          <w:lang w:val="en-GB" w:eastAsia="de-DE"/>
        </w:rPr>
        <w:t>S</w:t>
      </w:r>
      <w:r w:rsidRPr="009B5DA0">
        <w:rPr>
          <w:rFonts w:ascii="Times New Roman" w:eastAsia="Times New Roman" w:hAnsi="Times New Roman" w:cs="Times New Roman"/>
          <w:sz w:val="24"/>
          <w:szCs w:val="24"/>
          <w:lang w:val="en-GB" w:eastAsia="de-DE"/>
        </w:rPr>
        <w:t>S</w:t>
      </w:r>
      <w:r>
        <w:rPr>
          <w:rFonts w:ascii="Times New Roman" w:eastAsia="Times New Roman" w:hAnsi="Times New Roman" w:cs="Times New Roman"/>
          <w:sz w:val="24"/>
          <w:szCs w:val="24"/>
          <w:lang w:val="en-GB" w:eastAsia="de-DE"/>
        </w:rPr>
        <w:t>C</w:t>
      </w:r>
      <w:r w:rsidRPr="009B5DA0">
        <w:rPr>
          <w:rFonts w:ascii="Times New Roman" w:eastAsia="Times New Roman" w:hAnsi="Times New Roman" w:cs="Times New Roman"/>
          <w:sz w:val="24"/>
          <w:szCs w:val="24"/>
          <w:lang w:val="en-GB" w:eastAsia="de-DE"/>
        </w:rPr>
        <w:t xml:space="preserve"> has been associated with the detrimental effects of high temperatures on photosynthesis (</w:t>
      </w:r>
      <w:proofErr w:type="spellStart"/>
      <w:r w:rsidRPr="009B5DA0">
        <w:rPr>
          <w:rFonts w:ascii="Times New Roman" w:eastAsia="Times New Roman" w:hAnsi="Times New Roman" w:cs="Times New Roman"/>
          <w:sz w:val="24"/>
          <w:szCs w:val="24"/>
          <w:lang w:val="en-GB" w:eastAsia="de-DE"/>
        </w:rPr>
        <w:t>Sikhandakasmita</w:t>
      </w:r>
      <w:proofErr w:type="spellEnd"/>
      <w:r w:rsidRPr="009B5DA0">
        <w:rPr>
          <w:rFonts w:ascii="Times New Roman" w:eastAsia="Times New Roman" w:hAnsi="Times New Roman" w:cs="Times New Roman"/>
          <w:sz w:val="24"/>
          <w:szCs w:val="24"/>
          <w:lang w:val="en-GB" w:eastAsia="de-DE"/>
        </w:rPr>
        <w:t xml:space="preserve"> et al., 2022). The timing of ripening, </w:t>
      </w:r>
      <w:r w:rsidRPr="009B5DA0">
        <w:rPr>
          <w:rFonts w:ascii="Times New Roman" w:eastAsia="Times New Roman" w:hAnsi="Times New Roman" w:cs="Times New Roman"/>
          <w:sz w:val="24"/>
          <w:szCs w:val="24"/>
          <w:lang w:val="en-GB" w:eastAsia="de-DE"/>
        </w:rPr>
        <w:lastRenderedPageBreak/>
        <w:t xml:space="preserve">regulated by the accumulation of </w:t>
      </w:r>
      <w:r w:rsidRPr="009835A7">
        <w:rPr>
          <w:rFonts w:ascii="Times New Roman" w:hAnsi="Times New Roman"/>
          <w:i/>
          <w:sz w:val="24"/>
          <w:lang w:val="en-GB"/>
        </w:rPr>
        <w:t>GDD</w:t>
      </w:r>
      <w:r w:rsidRPr="009B5DA0">
        <w:rPr>
          <w:rFonts w:ascii="Times New Roman" w:eastAsia="Times New Roman" w:hAnsi="Times New Roman" w:cs="Times New Roman"/>
          <w:sz w:val="24"/>
          <w:szCs w:val="24"/>
          <w:lang w:val="en-GB" w:eastAsia="de-DE"/>
        </w:rPr>
        <w:t xml:space="preserve">, also influences the fruit's chemical composition, including sugar content and acid levels (Saini et al., 2019; Kim et al., 2021). </w:t>
      </w:r>
      <w:r>
        <w:rPr>
          <w:rFonts w:ascii="Times New Roman" w:eastAsia="Times New Roman" w:hAnsi="Times New Roman" w:cs="Times New Roman"/>
          <w:sz w:val="24"/>
          <w:szCs w:val="24"/>
          <w:lang w:val="en-GB" w:eastAsia="de-DE"/>
        </w:rPr>
        <w:t xml:space="preserve">Here many studies </w:t>
      </w:r>
      <w:proofErr w:type="gramStart"/>
      <w:r>
        <w:rPr>
          <w:rFonts w:ascii="Times New Roman" w:eastAsia="Times New Roman" w:hAnsi="Times New Roman" w:cs="Times New Roman"/>
          <w:sz w:val="24"/>
          <w:szCs w:val="24"/>
          <w:lang w:val="en-GB" w:eastAsia="de-DE"/>
        </w:rPr>
        <w:t>have been published</w:t>
      </w:r>
      <w:proofErr w:type="gramEnd"/>
      <w:r>
        <w:rPr>
          <w:rFonts w:ascii="Times New Roman" w:eastAsia="Times New Roman" w:hAnsi="Times New Roman" w:cs="Times New Roman"/>
          <w:sz w:val="24"/>
          <w:szCs w:val="24"/>
          <w:lang w:val="en-GB" w:eastAsia="de-DE"/>
        </w:rPr>
        <w:t xml:space="preserve">, e.g. </w:t>
      </w:r>
      <w:proofErr w:type="spellStart"/>
      <w:r w:rsidRPr="009B5DA0">
        <w:rPr>
          <w:rFonts w:ascii="Times New Roman" w:eastAsia="Times New Roman" w:hAnsi="Times New Roman" w:cs="Times New Roman"/>
          <w:sz w:val="24"/>
          <w:szCs w:val="24"/>
          <w:lang w:val="en-GB" w:eastAsia="de-DE"/>
        </w:rPr>
        <w:t>Sadras</w:t>
      </w:r>
      <w:proofErr w:type="spellEnd"/>
      <w:r w:rsidRPr="009B5DA0">
        <w:rPr>
          <w:rFonts w:ascii="Times New Roman" w:eastAsia="Times New Roman" w:hAnsi="Times New Roman" w:cs="Times New Roman"/>
          <w:sz w:val="24"/>
          <w:szCs w:val="24"/>
          <w:lang w:val="en-GB" w:eastAsia="de-DE"/>
        </w:rPr>
        <w:t xml:space="preserve"> and Moran (2012) observed that elevated temperatures accelerate sugar accumulation but may not provide sufficient time for the development of </w:t>
      </w:r>
      <w:proofErr w:type="spellStart"/>
      <w:r w:rsidRPr="009B5DA0">
        <w:rPr>
          <w:rFonts w:ascii="Times New Roman" w:eastAsia="Times New Roman" w:hAnsi="Times New Roman" w:cs="Times New Roman"/>
          <w:sz w:val="24"/>
          <w:szCs w:val="24"/>
          <w:lang w:val="en-GB" w:eastAsia="de-DE"/>
        </w:rPr>
        <w:t>flavor</w:t>
      </w:r>
      <w:proofErr w:type="spellEnd"/>
      <w:r w:rsidRPr="009B5DA0">
        <w:rPr>
          <w:rFonts w:ascii="Times New Roman" w:eastAsia="Times New Roman" w:hAnsi="Times New Roman" w:cs="Times New Roman"/>
          <w:sz w:val="24"/>
          <w:szCs w:val="24"/>
          <w:lang w:val="en-GB" w:eastAsia="de-DE"/>
        </w:rPr>
        <w:t xml:space="preserve"> and aroma compounds, leading to imbalanced fruit quality in grapes. In kiwifruit, high temperature stress reduced carbohydrate content, decreased starch levels, and delayed fruit maturity (Richardson et al., 2004). A decrease in acidity content </w:t>
      </w:r>
      <w:proofErr w:type="gramStart"/>
      <w:r w:rsidRPr="009B5DA0">
        <w:rPr>
          <w:rFonts w:ascii="Times New Roman" w:eastAsia="Times New Roman" w:hAnsi="Times New Roman" w:cs="Times New Roman"/>
          <w:sz w:val="24"/>
          <w:szCs w:val="24"/>
          <w:lang w:val="en-GB" w:eastAsia="de-DE"/>
        </w:rPr>
        <w:t>has also been reported</w:t>
      </w:r>
      <w:proofErr w:type="gramEnd"/>
      <w:r w:rsidRPr="009B5DA0">
        <w:rPr>
          <w:rFonts w:ascii="Times New Roman" w:eastAsia="Times New Roman" w:hAnsi="Times New Roman" w:cs="Times New Roman"/>
          <w:sz w:val="24"/>
          <w:szCs w:val="24"/>
          <w:lang w:val="en-GB" w:eastAsia="de-DE"/>
        </w:rPr>
        <w:t xml:space="preserve"> in mandarins subjected to high-temperature treatments (Moon et al., 2015; Kim et al., 2021). In tomatoes, </w:t>
      </w:r>
      <w:proofErr w:type="spellStart"/>
      <w:r w:rsidRPr="009B5DA0">
        <w:rPr>
          <w:rFonts w:ascii="Times New Roman" w:eastAsia="Times New Roman" w:hAnsi="Times New Roman" w:cs="Times New Roman"/>
          <w:sz w:val="24"/>
          <w:szCs w:val="24"/>
          <w:lang w:val="en-GB" w:eastAsia="de-DE"/>
        </w:rPr>
        <w:t>titratable</w:t>
      </w:r>
      <w:proofErr w:type="spellEnd"/>
      <w:r w:rsidRPr="009B5DA0">
        <w:rPr>
          <w:rFonts w:ascii="Times New Roman" w:eastAsia="Times New Roman" w:hAnsi="Times New Roman" w:cs="Times New Roman"/>
          <w:sz w:val="24"/>
          <w:szCs w:val="24"/>
          <w:lang w:val="en-GB" w:eastAsia="de-DE"/>
        </w:rPr>
        <w:t xml:space="preserve"> acidity, </w:t>
      </w:r>
      <w:r>
        <w:rPr>
          <w:rFonts w:ascii="Times New Roman" w:eastAsia="Times New Roman" w:hAnsi="Times New Roman" w:cs="Times New Roman"/>
          <w:sz w:val="24"/>
          <w:szCs w:val="24"/>
          <w:lang w:val="en-GB" w:eastAsia="de-DE"/>
        </w:rPr>
        <w:t>S</w:t>
      </w:r>
      <w:r w:rsidRPr="009B5DA0">
        <w:rPr>
          <w:rFonts w:ascii="Times New Roman" w:eastAsia="Times New Roman" w:hAnsi="Times New Roman" w:cs="Times New Roman"/>
          <w:sz w:val="24"/>
          <w:szCs w:val="24"/>
          <w:lang w:val="en-GB" w:eastAsia="de-DE"/>
        </w:rPr>
        <w:t>S</w:t>
      </w:r>
      <w:r>
        <w:rPr>
          <w:rFonts w:ascii="Times New Roman" w:eastAsia="Times New Roman" w:hAnsi="Times New Roman" w:cs="Times New Roman"/>
          <w:sz w:val="24"/>
          <w:szCs w:val="24"/>
          <w:lang w:val="en-GB" w:eastAsia="de-DE"/>
        </w:rPr>
        <w:t>C,</w:t>
      </w:r>
      <w:r w:rsidRPr="009B5DA0">
        <w:rPr>
          <w:rFonts w:ascii="Times New Roman" w:eastAsia="Times New Roman" w:hAnsi="Times New Roman" w:cs="Times New Roman"/>
          <w:sz w:val="24"/>
          <w:szCs w:val="24"/>
          <w:lang w:val="en-GB" w:eastAsia="de-DE"/>
        </w:rPr>
        <w:t xml:space="preserve"> and ascorbic acid content were highest under high-temperature conditions compared to ambient conditions; however, lycopene content decreased with rising temperatures (</w:t>
      </w:r>
      <w:proofErr w:type="spellStart"/>
      <w:r w:rsidRPr="009B5DA0">
        <w:rPr>
          <w:rFonts w:ascii="Times New Roman" w:eastAsia="Times New Roman" w:hAnsi="Times New Roman" w:cs="Times New Roman"/>
          <w:sz w:val="24"/>
          <w:szCs w:val="24"/>
          <w:lang w:val="en-GB" w:eastAsia="de-DE"/>
        </w:rPr>
        <w:t>Vijayakumar</w:t>
      </w:r>
      <w:proofErr w:type="spellEnd"/>
      <w:r w:rsidRPr="009B5DA0">
        <w:rPr>
          <w:rFonts w:ascii="Times New Roman" w:eastAsia="Times New Roman" w:hAnsi="Times New Roman" w:cs="Times New Roman"/>
          <w:sz w:val="24"/>
          <w:szCs w:val="24"/>
          <w:lang w:val="en-GB" w:eastAsia="de-DE"/>
        </w:rPr>
        <w:t xml:space="preserve"> et al., 2021). Consistent with this latter study, </w:t>
      </w:r>
      <w:proofErr w:type="spellStart"/>
      <w:r w:rsidRPr="009B5DA0">
        <w:rPr>
          <w:rFonts w:ascii="Times New Roman" w:eastAsia="Times New Roman" w:hAnsi="Times New Roman" w:cs="Times New Roman"/>
          <w:sz w:val="24"/>
          <w:szCs w:val="24"/>
          <w:lang w:val="en-GB" w:eastAsia="de-DE"/>
        </w:rPr>
        <w:t>Lokesha</w:t>
      </w:r>
      <w:proofErr w:type="spellEnd"/>
      <w:r w:rsidRPr="009B5DA0">
        <w:rPr>
          <w:rFonts w:ascii="Times New Roman" w:eastAsia="Times New Roman" w:hAnsi="Times New Roman" w:cs="Times New Roman"/>
          <w:sz w:val="24"/>
          <w:szCs w:val="24"/>
          <w:lang w:val="en-GB" w:eastAsia="de-DE"/>
        </w:rPr>
        <w:t xml:space="preserve"> et al. (2019) found that high temperatures negatively affected lycopene content and total carotenoids in certain tomato genotypes, while all investigated genotypes showed an increase in </w:t>
      </w:r>
      <w:proofErr w:type="spellStart"/>
      <w:r w:rsidRPr="009B5DA0">
        <w:rPr>
          <w:rFonts w:ascii="Times New Roman" w:eastAsia="Times New Roman" w:hAnsi="Times New Roman" w:cs="Times New Roman"/>
          <w:sz w:val="24"/>
          <w:szCs w:val="24"/>
          <w:lang w:val="en-GB" w:eastAsia="de-DE"/>
        </w:rPr>
        <w:t>titratable</w:t>
      </w:r>
      <w:proofErr w:type="spellEnd"/>
      <w:r w:rsidRPr="009B5DA0">
        <w:rPr>
          <w:rFonts w:ascii="Times New Roman" w:eastAsia="Times New Roman" w:hAnsi="Times New Roman" w:cs="Times New Roman"/>
          <w:sz w:val="24"/>
          <w:szCs w:val="24"/>
          <w:lang w:val="en-GB" w:eastAsia="de-DE"/>
        </w:rPr>
        <w:t xml:space="preserve"> acidity and </w:t>
      </w:r>
      <w:r>
        <w:rPr>
          <w:rFonts w:ascii="Times New Roman" w:eastAsia="Times New Roman" w:hAnsi="Times New Roman" w:cs="Times New Roman"/>
          <w:sz w:val="24"/>
          <w:szCs w:val="24"/>
          <w:lang w:val="en-GB" w:eastAsia="de-DE"/>
        </w:rPr>
        <w:t>S</w:t>
      </w:r>
      <w:r w:rsidRPr="009B5DA0">
        <w:rPr>
          <w:rFonts w:ascii="Times New Roman" w:eastAsia="Times New Roman" w:hAnsi="Times New Roman" w:cs="Times New Roman"/>
          <w:sz w:val="24"/>
          <w:szCs w:val="24"/>
          <w:lang w:val="en-GB" w:eastAsia="de-DE"/>
        </w:rPr>
        <w:t>S</w:t>
      </w:r>
      <w:r>
        <w:rPr>
          <w:rFonts w:ascii="Times New Roman" w:eastAsia="Times New Roman" w:hAnsi="Times New Roman" w:cs="Times New Roman"/>
          <w:sz w:val="24"/>
          <w:szCs w:val="24"/>
          <w:lang w:val="en-GB" w:eastAsia="de-DE"/>
        </w:rPr>
        <w:t>C.</w:t>
      </w:r>
    </w:p>
    <w:p w:rsidR="00314275" w:rsidRPr="009B5DA0" w:rsidRDefault="00314275" w:rsidP="00314275">
      <w:pPr>
        <w:autoSpaceDE w:val="0"/>
        <w:autoSpaceDN w:val="0"/>
        <w:adjustRightInd w:val="0"/>
        <w:spacing w:before="120" w:after="240" w:line="240" w:lineRule="auto"/>
        <w:contextualSpacing/>
        <w:jc w:val="both"/>
        <w:rPr>
          <w:rFonts w:ascii="Times New Roman" w:hAnsi="Times New Roman" w:cs="Times New Roman"/>
          <w:sz w:val="24"/>
          <w:szCs w:val="24"/>
          <w:lang w:val="en-US"/>
        </w:rPr>
      </w:pPr>
      <w:r w:rsidRPr="009B5DA0">
        <w:rPr>
          <w:rFonts w:ascii="Times New Roman" w:eastAsia="Times New Roman" w:hAnsi="Times New Roman" w:cs="Times New Roman"/>
          <w:sz w:val="24"/>
          <w:szCs w:val="24"/>
          <w:lang w:val="en-GB" w:eastAsia="de-DE"/>
        </w:rPr>
        <w:t> </w:t>
      </w:r>
    </w:p>
    <w:p w:rsidR="00314275" w:rsidRPr="009B5DA0" w:rsidRDefault="00314275" w:rsidP="00314275">
      <w:pPr>
        <w:spacing w:before="120" w:after="240" w:line="240" w:lineRule="auto"/>
        <w:contextualSpacing/>
        <w:jc w:val="both"/>
        <w:outlineLvl w:val="2"/>
        <w:rPr>
          <w:rFonts w:ascii="Times New Roman" w:eastAsia="Times New Roman" w:hAnsi="Times New Roman" w:cs="Times New Roman"/>
          <w:b/>
          <w:bCs/>
          <w:sz w:val="24"/>
          <w:szCs w:val="24"/>
          <w:lang w:val="en-US" w:eastAsia="de-DE"/>
        </w:rPr>
      </w:pPr>
      <w:r w:rsidRPr="009B5DA0">
        <w:rPr>
          <w:rFonts w:ascii="Times New Roman" w:eastAsia="Times New Roman" w:hAnsi="Times New Roman" w:cs="Times New Roman"/>
          <w:b/>
          <w:bCs/>
          <w:sz w:val="24"/>
          <w:szCs w:val="24"/>
          <w:lang w:val="en-US" w:eastAsia="de-DE"/>
        </w:rPr>
        <w:t xml:space="preserve">3.3.2 Color </w:t>
      </w:r>
      <w:r>
        <w:rPr>
          <w:rFonts w:ascii="Times New Roman" w:eastAsia="Times New Roman" w:hAnsi="Times New Roman" w:cs="Times New Roman"/>
          <w:b/>
          <w:bCs/>
          <w:sz w:val="24"/>
          <w:szCs w:val="24"/>
          <w:lang w:val="en-US" w:eastAsia="de-DE"/>
        </w:rPr>
        <w:t>d</w:t>
      </w:r>
      <w:r w:rsidRPr="009B5DA0">
        <w:rPr>
          <w:rFonts w:ascii="Times New Roman" w:eastAsia="Times New Roman" w:hAnsi="Times New Roman" w:cs="Times New Roman"/>
          <w:b/>
          <w:bCs/>
          <w:sz w:val="24"/>
          <w:szCs w:val="24"/>
          <w:lang w:val="en-US" w:eastAsia="de-DE"/>
        </w:rPr>
        <w:t>evelopment</w:t>
      </w:r>
    </w:p>
    <w:p w:rsidR="00314275" w:rsidRPr="009B5DA0" w:rsidRDefault="00314275" w:rsidP="00314275">
      <w:pPr>
        <w:pStyle w:val="completed"/>
        <w:spacing w:before="120" w:beforeAutospacing="0" w:after="240" w:afterAutospacing="0"/>
        <w:contextualSpacing/>
        <w:jc w:val="both"/>
        <w:rPr>
          <w:lang w:val="en-GB"/>
        </w:rPr>
      </w:pPr>
      <w:r w:rsidRPr="009B5DA0">
        <w:rPr>
          <w:lang w:val="en-GB"/>
        </w:rPr>
        <w:t xml:space="preserve">The </w:t>
      </w:r>
      <w:proofErr w:type="spellStart"/>
      <w:r w:rsidRPr="009B5DA0">
        <w:rPr>
          <w:lang w:val="en-GB"/>
        </w:rPr>
        <w:t>color</w:t>
      </w:r>
      <w:proofErr w:type="spellEnd"/>
      <w:r w:rsidRPr="009B5DA0">
        <w:rPr>
          <w:lang w:val="en-GB"/>
        </w:rPr>
        <w:t xml:space="preserve"> of m</w:t>
      </w:r>
      <w:r>
        <w:rPr>
          <w:lang w:val="en-GB"/>
        </w:rPr>
        <w:t>any</w:t>
      </w:r>
      <w:r w:rsidRPr="009B5DA0">
        <w:rPr>
          <w:lang w:val="en-GB"/>
        </w:rPr>
        <w:t xml:space="preserve"> fruits is one of the primary indicators of ripeness and serves as a major criterion for grading by both growers and consumers. </w:t>
      </w:r>
      <w:proofErr w:type="gramStart"/>
      <w:r w:rsidRPr="009B5DA0">
        <w:rPr>
          <w:lang w:val="en-GB"/>
        </w:rPr>
        <w:t>It is also an important external factor that influences the commercial value of the fruit (</w:t>
      </w:r>
      <w:proofErr w:type="spellStart"/>
      <w:r w:rsidRPr="009B5DA0">
        <w:rPr>
          <w:lang w:val="en-GB"/>
        </w:rPr>
        <w:t>Illa</w:t>
      </w:r>
      <w:proofErr w:type="spellEnd"/>
      <w:r w:rsidRPr="009B5DA0">
        <w:rPr>
          <w:lang w:val="en-GB"/>
        </w:rPr>
        <w:t xml:space="preserve"> et al., 2011).</w:t>
      </w:r>
      <w:proofErr w:type="gramEnd"/>
      <w:r w:rsidRPr="009B5DA0">
        <w:rPr>
          <w:lang w:val="en-GB"/>
        </w:rPr>
        <w:t xml:space="preserve"> The accumulation of </w:t>
      </w:r>
      <w:r w:rsidRPr="00644BED">
        <w:rPr>
          <w:i/>
          <w:lang w:val="en-GB"/>
        </w:rPr>
        <w:t>GDD</w:t>
      </w:r>
      <w:r w:rsidRPr="009B5DA0">
        <w:rPr>
          <w:lang w:val="en-GB"/>
        </w:rPr>
        <w:t xml:space="preserve"> triggers the synthesis of pigments such as carotenoids and </w:t>
      </w:r>
      <w:proofErr w:type="spellStart"/>
      <w:r w:rsidRPr="009B5DA0">
        <w:rPr>
          <w:lang w:val="en-GB"/>
        </w:rPr>
        <w:t>anthocyanins</w:t>
      </w:r>
      <w:proofErr w:type="spellEnd"/>
      <w:r w:rsidRPr="009B5DA0">
        <w:rPr>
          <w:lang w:val="en-GB"/>
        </w:rPr>
        <w:t xml:space="preserve">, which impart </w:t>
      </w:r>
      <w:proofErr w:type="spellStart"/>
      <w:r w:rsidRPr="009B5DA0">
        <w:rPr>
          <w:lang w:val="en-GB"/>
        </w:rPr>
        <w:t>color</w:t>
      </w:r>
      <w:proofErr w:type="spellEnd"/>
      <w:r w:rsidRPr="009B5DA0">
        <w:rPr>
          <w:lang w:val="en-GB"/>
        </w:rPr>
        <w:t xml:space="preserve"> to the fruit (</w:t>
      </w:r>
      <w:proofErr w:type="spellStart"/>
      <w:r w:rsidRPr="009B5DA0">
        <w:rPr>
          <w:lang w:val="en-GB"/>
        </w:rPr>
        <w:t>Mesejo</w:t>
      </w:r>
      <w:proofErr w:type="spellEnd"/>
      <w:r w:rsidRPr="009B5DA0">
        <w:rPr>
          <w:lang w:val="en-GB"/>
        </w:rPr>
        <w:t xml:space="preserve"> et al., 2022)</w:t>
      </w:r>
      <w:r>
        <w:rPr>
          <w:lang w:val="en-GB"/>
        </w:rPr>
        <w:t>.</w:t>
      </w:r>
      <w:r w:rsidRPr="009B5DA0">
        <w:rPr>
          <w:lang w:val="en-GB"/>
        </w:rPr>
        <w:t xml:space="preserve"> However, excessive </w:t>
      </w:r>
      <w:r w:rsidRPr="00644BED">
        <w:rPr>
          <w:i/>
          <w:lang w:val="en-GB"/>
        </w:rPr>
        <w:t>GDD</w:t>
      </w:r>
      <w:r w:rsidRPr="009B5DA0">
        <w:rPr>
          <w:lang w:val="en-GB"/>
        </w:rPr>
        <w:t xml:space="preserve"> accumulation, particularly during the later stages of fruit maturation, can lead to uneven or premature </w:t>
      </w:r>
      <w:proofErr w:type="spellStart"/>
      <w:r w:rsidRPr="009B5DA0">
        <w:rPr>
          <w:lang w:val="en-GB"/>
        </w:rPr>
        <w:t>color</w:t>
      </w:r>
      <w:proofErr w:type="spellEnd"/>
      <w:r w:rsidRPr="009B5DA0">
        <w:rPr>
          <w:lang w:val="en-GB"/>
        </w:rPr>
        <w:t xml:space="preserve"> development. For example, early-ripening tomatoes or apples may exhibit less uniform red or yellow coloration, which can diminish their market appeal (</w:t>
      </w:r>
      <w:proofErr w:type="spellStart"/>
      <w:r w:rsidRPr="009B5DA0">
        <w:rPr>
          <w:shd w:val="clear" w:color="auto" w:fill="FFFFFF"/>
          <w:lang w:val="en-GB"/>
        </w:rPr>
        <w:t>Koshita</w:t>
      </w:r>
      <w:proofErr w:type="spellEnd"/>
      <w:r w:rsidRPr="009B5DA0">
        <w:rPr>
          <w:shd w:val="clear" w:color="auto" w:fill="FFFFFF"/>
          <w:lang w:val="en-GB"/>
        </w:rPr>
        <w:t>,</w:t>
      </w:r>
      <w:r>
        <w:rPr>
          <w:lang w:val="en-GB"/>
        </w:rPr>
        <w:t xml:space="preserve"> 2015; Hassan et al., 2024</w:t>
      </w:r>
      <w:r w:rsidRPr="009B5DA0">
        <w:rPr>
          <w:lang w:val="en-GB"/>
        </w:rPr>
        <w:t xml:space="preserve">). It </w:t>
      </w:r>
      <w:proofErr w:type="gramStart"/>
      <w:r w:rsidRPr="009B5DA0">
        <w:rPr>
          <w:lang w:val="en-GB"/>
        </w:rPr>
        <w:t>is suggested</w:t>
      </w:r>
      <w:proofErr w:type="gramEnd"/>
      <w:r w:rsidRPr="009B5DA0">
        <w:rPr>
          <w:lang w:val="en-GB"/>
        </w:rPr>
        <w:t xml:space="preserve"> that anthocyanin levels, which are responsible for the redness in apple peel blush, are inversely related to field temperature (Creasy, 1969; Honda and Moriya, 2018). Additionally, Jones and Davis (2011) reported that for every 1°C increase in </w:t>
      </w:r>
      <m:oMath>
        <m:acc>
          <m:accPr>
            <m:chr m:val="̅"/>
            <m:ctrlPr>
              <w:rPr>
                <w:rFonts w:ascii="Cambria Math" w:eastAsiaTheme="minorHAnsi" w:hAnsi="Cambria Math"/>
                <w:i/>
                <w:lang w:val="en-GB" w:eastAsia="en-US"/>
              </w:rPr>
            </m:ctrlPr>
          </m:accPr>
          <m:e>
            <m:r>
              <w:rPr>
                <w:rFonts w:ascii="Cambria Math" w:hAnsi="Cambria Math"/>
                <w:lang w:val="en-GB"/>
              </w:rPr>
              <m:t>T</m:t>
            </m:r>
          </m:e>
        </m:acc>
      </m:oMath>
      <w:r w:rsidRPr="009B5DA0">
        <w:rPr>
          <w:lang w:val="en-GB"/>
        </w:rPr>
        <w:t xml:space="preserve"> during the growing season, grape maturity </w:t>
      </w:r>
      <w:proofErr w:type="gramStart"/>
      <w:r w:rsidRPr="009B5DA0">
        <w:rPr>
          <w:lang w:val="en-GB"/>
        </w:rPr>
        <w:t>is adva</w:t>
      </w:r>
      <w:proofErr w:type="spellStart"/>
      <w:r w:rsidRPr="009B5DA0">
        <w:rPr>
          <w:lang w:val="en-GB"/>
        </w:rPr>
        <w:t>nced</w:t>
      </w:r>
      <w:proofErr w:type="spellEnd"/>
      <w:proofErr w:type="gramEnd"/>
      <w:r w:rsidRPr="009B5DA0">
        <w:rPr>
          <w:lang w:val="en-GB"/>
        </w:rPr>
        <w:t xml:space="preserve"> by 10-15 days, while the levels of acidity and anthocyanin decline with rising temperatures. </w:t>
      </w:r>
      <w:proofErr w:type="gramStart"/>
      <w:r w:rsidRPr="009B5DA0">
        <w:rPr>
          <w:lang w:val="en-GB"/>
        </w:rPr>
        <w:t xml:space="preserve">This finding was further confirmed by </w:t>
      </w:r>
      <w:proofErr w:type="spellStart"/>
      <w:r w:rsidRPr="009B5DA0">
        <w:rPr>
          <w:lang w:val="en-GB"/>
        </w:rPr>
        <w:t>Shinomiya</w:t>
      </w:r>
      <w:proofErr w:type="spellEnd"/>
      <w:r w:rsidRPr="009B5DA0">
        <w:rPr>
          <w:lang w:val="en-GB"/>
        </w:rPr>
        <w:t xml:space="preserve"> et al. (2015), whose study indicated that temperatures exceeding 27°C during the ripening season lead to insufficient berry coloration due to low levels of </w:t>
      </w:r>
      <w:proofErr w:type="spellStart"/>
      <w:r w:rsidRPr="009B5DA0">
        <w:rPr>
          <w:lang w:val="en-GB"/>
        </w:rPr>
        <w:t>abscisic</w:t>
      </w:r>
      <w:proofErr w:type="spellEnd"/>
      <w:r w:rsidRPr="009B5DA0">
        <w:rPr>
          <w:lang w:val="en-GB"/>
        </w:rPr>
        <w:t xml:space="preserve"> acid and reduced expression of anthocyanin biosynthetic genes</w:t>
      </w:r>
      <w:proofErr w:type="gramEnd"/>
      <w:r w:rsidRPr="009B5DA0">
        <w:rPr>
          <w:lang w:val="en-GB"/>
        </w:rPr>
        <w:t>. In the apple cultivar ‘Fuji,’ anthocyanin accumulation decreases at temperatures above 25°C (Arakawa, 1991). Overall, the reduction in skin colour associated with fruit exposure to high temperatures results from low accumulation of photosynthetic products (</w:t>
      </w:r>
      <w:proofErr w:type="spellStart"/>
      <w:r w:rsidRPr="009B5DA0">
        <w:rPr>
          <w:lang w:val="en-GB"/>
        </w:rPr>
        <w:t>Kweon</w:t>
      </w:r>
      <w:proofErr w:type="spellEnd"/>
      <w:r w:rsidRPr="009B5DA0">
        <w:rPr>
          <w:lang w:val="en-GB"/>
        </w:rPr>
        <w:t xml:space="preserve"> et al., 2013). Strawberries produced at higher temperatures exhibited irregular shapes, smaller sizes, and lower intensity of red colour compared to those grown at lower temperatures (</w:t>
      </w:r>
      <w:proofErr w:type="spellStart"/>
      <w:r w:rsidRPr="009B5DA0">
        <w:rPr>
          <w:lang w:val="en-GB"/>
        </w:rPr>
        <w:t>Balasooriya</w:t>
      </w:r>
      <w:proofErr w:type="spellEnd"/>
      <w:r w:rsidRPr="009B5DA0">
        <w:rPr>
          <w:lang w:val="en-GB"/>
        </w:rPr>
        <w:t xml:space="preserve"> et al., 2020). In contrast, mandarin fruit colo</w:t>
      </w:r>
      <w:r>
        <w:rPr>
          <w:lang w:val="en-GB"/>
        </w:rPr>
        <w:t>u</w:t>
      </w:r>
      <w:r w:rsidRPr="009B5DA0">
        <w:rPr>
          <w:lang w:val="en-GB"/>
        </w:rPr>
        <w:t xml:space="preserve">r development </w:t>
      </w:r>
      <w:proofErr w:type="gramStart"/>
      <w:r w:rsidRPr="009B5DA0">
        <w:rPr>
          <w:lang w:val="en-GB"/>
        </w:rPr>
        <w:t>was advanced</w:t>
      </w:r>
      <w:proofErr w:type="gramEnd"/>
      <w:r w:rsidRPr="009B5DA0">
        <w:rPr>
          <w:lang w:val="en-GB"/>
        </w:rPr>
        <w:t xml:space="preserve"> in trees grown under elevated temperatures in plastic greenhouse during early spring, allowing the fruit to be harvested 1-2 months earlier, resulting </w:t>
      </w:r>
      <w:r>
        <w:rPr>
          <w:lang w:val="en-GB"/>
        </w:rPr>
        <w:t xml:space="preserve">in lower </w:t>
      </w:r>
      <w:r w:rsidRPr="009B5DA0">
        <w:rPr>
          <w:lang w:val="en-GB"/>
        </w:rPr>
        <w:t>SSC</w:t>
      </w:r>
      <w:r>
        <w:rPr>
          <w:lang w:val="en-GB"/>
        </w:rPr>
        <w:t xml:space="preserve"> and </w:t>
      </w:r>
      <w:proofErr w:type="spellStart"/>
      <w:r>
        <w:rPr>
          <w:lang w:val="en-GB"/>
        </w:rPr>
        <w:t>titratable</w:t>
      </w:r>
      <w:proofErr w:type="spellEnd"/>
      <w:r>
        <w:rPr>
          <w:lang w:val="en-GB"/>
        </w:rPr>
        <w:t xml:space="preserve"> acidity</w:t>
      </w:r>
      <w:r w:rsidRPr="009B5DA0">
        <w:rPr>
          <w:lang w:val="en-GB"/>
        </w:rPr>
        <w:t xml:space="preserve"> than fruit grown at ambient temperatures (Young-Eel et al., 2015). A more recent study by Sato and </w:t>
      </w:r>
      <w:proofErr w:type="spellStart"/>
      <w:r w:rsidRPr="009B5DA0">
        <w:rPr>
          <w:lang w:val="en-GB"/>
        </w:rPr>
        <w:t>Ikoma</w:t>
      </w:r>
      <w:proofErr w:type="spellEnd"/>
      <w:r w:rsidRPr="009B5DA0">
        <w:rPr>
          <w:lang w:val="en-GB"/>
        </w:rPr>
        <w:t xml:space="preserve"> (2020) reveals that the effect of increased temperature on peel pigmentation was only positive during the early stages of fruit development; the opposite effect </w:t>
      </w:r>
      <w:proofErr w:type="gramStart"/>
      <w:r w:rsidRPr="009B5DA0">
        <w:rPr>
          <w:lang w:val="en-GB"/>
        </w:rPr>
        <w:t>was observed</w:t>
      </w:r>
      <w:proofErr w:type="gramEnd"/>
      <w:r w:rsidRPr="009B5DA0">
        <w:rPr>
          <w:lang w:val="en-GB"/>
        </w:rPr>
        <w:t xml:space="preserve"> if the fruit was subjected to high temperatures during the maturation stage.</w:t>
      </w:r>
    </w:p>
    <w:p w:rsidR="00314275" w:rsidRPr="009B5DA0" w:rsidRDefault="00314275" w:rsidP="00314275">
      <w:pPr>
        <w:spacing w:before="120" w:after="240" w:line="240" w:lineRule="auto"/>
        <w:contextualSpacing/>
        <w:jc w:val="both"/>
        <w:outlineLvl w:val="2"/>
        <w:rPr>
          <w:rFonts w:ascii="Times New Roman" w:eastAsia="Times New Roman" w:hAnsi="Times New Roman" w:cs="Times New Roman"/>
          <w:b/>
          <w:bCs/>
          <w:sz w:val="24"/>
          <w:szCs w:val="24"/>
          <w:lang w:val="en-US" w:eastAsia="de-DE"/>
        </w:rPr>
      </w:pPr>
      <w:r w:rsidRPr="009B5DA0">
        <w:rPr>
          <w:rFonts w:ascii="Times New Roman" w:eastAsia="Times New Roman" w:hAnsi="Times New Roman" w:cs="Times New Roman"/>
          <w:b/>
          <w:bCs/>
          <w:sz w:val="24"/>
          <w:szCs w:val="24"/>
          <w:lang w:val="en-US" w:eastAsia="de-DE"/>
        </w:rPr>
        <w:t xml:space="preserve">3.3.3 Shelf-life </w:t>
      </w:r>
    </w:p>
    <w:p w:rsidR="00314275" w:rsidRPr="009B5DA0" w:rsidRDefault="00314275" w:rsidP="00314275">
      <w:pPr>
        <w:pStyle w:val="completed"/>
        <w:spacing w:before="120" w:beforeAutospacing="0" w:after="240" w:afterAutospacing="0"/>
        <w:contextualSpacing/>
        <w:jc w:val="both"/>
        <w:rPr>
          <w:lang w:val="en-GB"/>
        </w:rPr>
      </w:pPr>
      <w:r w:rsidRPr="009B5DA0">
        <w:rPr>
          <w:lang w:val="en-GB"/>
        </w:rPr>
        <w:t xml:space="preserve">Postharvest quality </w:t>
      </w:r>
      <w:proofErr w:type="gramStart"/>
      <w:r w:rsidRPr="009B5DA0">
        <w:rPr>
          <w:lang w:val="en-GB"/>
        </w:rPr>
        <w:t>is significantly influenced</w:t>
      </w:r>
      <w:proofErr w:type="gramEnd"/>
      <w:r w:rsidRPr="009B5DA0">
        <w:rPr>
          <w:lang w:val="en-GB"/>
        </w:rPr>
        <w:t xml:space="preserve"> by the ability of fruit to withstand storage conditions. Overripe fruit, resulting from excessive </w:t>
      </w:r>
      <w:r w:rsidRPr="00644BED">
        <w:rPr>
          <w:i/>
          <w:lang w:val="en-GB"/>
        </w:rPr>
        <w:t>GDD</w:t>
      </w:r>
      <w:r w:rsidRPr="009B5DA0">
        <w:rPr>
          <w:lang w:val="en-GB"/>
        </w:rPr>
        <w:t xml:space="preserve"> accumulation, tend to deteriorate more rapidly due to elevated respiration rates, softer texture, and increased susceptibility to pathogens (</w:t>
      </w:r>
      <w:proofErr w:type="spellStart"/>
      <w:r w:rsidRPr="009B5DA0">
        <w:rPr>
          <w:lang w:val="en-GB"/>
        </w:rPr>
        <w:t>Thole</w:t>
      </w:r>
      <w:proofErr w:type="spellEnd"/>
      <w:r w:rsidRPr="009B5DA0">
        <w:rPr>
          <w:lang w:val="en-GB"/>
        </w:rPr>
        <w:t xml:space="preserve"> et al., 2021). This deterioration leads to a shorter shelf life and greater postharvest losses. Yuri et al. (2019) argue that although warmer growing regions yield larger </w:t>
      </w:r>
      <w:r w:rsidRPr="009B5DA0">
        <w:rPr>
          <w:lang w:val="en-GB"/>
        </w:rPr>
        <w:lastRenderedPageBreak/>
        <w:t xml:space="preserve">fruit, these fruit have a shorter postharvest life if harvested at the wrong maturity indices, particularly when growers wait for the red coloration necessary to obtain high prices in international markets. An increase in </w:t>
      </w:r>
      <w:r w:rsidRPr="00644BED">
        <w:rPr>
          <w:i/>
          <w:lang w:val="en-GB"/>
        </w:rPr>
        <w:t>GDD</w:t>
      </w:r>
      <w:r w:rsidRPr="009B5DA0">
        <w:rPr>
          <w:lang w:val="en-GB"/>
        </w:rPr>
        <w:t xml:space="preserve"> during the growth and develop</w:t>
      </w:r>
      <w:r>
        <w:rPr>
          <w:lang w:val="en-GB"/>
        </w:rPr>
        <w:t xml:space="preserve">ment of </w:t>
      </w:r>
      <w:proofErr w:type="spellStart"/>
      <w:r>
        <w:rPr>
          <w:lang w:val="en-GB"/>
        </w:rPr>
        <w:t>Kinnow</w:t>
      </w:r>
      <w:proofErr w:type="spellEnd"/>
      <w:r>
        <w:rPr>
          <w:lang w:val="en-GB"/>
        </w:rPr>
        <w:t xml:space="preserve"> mandarins resulted</w:t>
      </w:r>
      <w:r w:rsidRPr="009B5DA0">
        <w:rPr>
          <w:lang w:val="en-GB"/>
        </w:rPr>
        <w:t xml:space="preserve"> in inferior quality, characterized by greater intercellular space and reduced shelf life (</w:t>
      </w:r>
      <w:proofErr w:type="spellStart"/>
      <w:r w:rsidRPr="009B5DA0">
        <w:rPr>
          <w:lang w:val="en-GB"/>
        </w:rPr>
        <w:t>Nawasa</w:t>
      </w:r>
      <w:proofErr w:type="spellEnd"/>
      <w:r w:rsidRPr="009B5DA0">
        <w:rPr>
          <w:lang w:val="en-GB"/>
        </w:rPr>
        <w:t xml:space="preserve"> et al., 2020). In two separate studies (Yuri et al., 2019; </w:t>
      </w:r>
      <w:proofErr w:type="spellStart"/>
      <w:r w:rsidRPr="009B5DA0">
        <w:rPr>
          <w:lang w:val="en-GB"/>
        </w:rPr>
        <w:t>Argenta</w:t>
      </w:r>
      <w:proofErr w:type="spellEnd"/>
      <w:r w:rsidRPr="009B5DA0">
        <w:rPr>
          <w:lang w:val="en-GB"/>
        </w:rPr>
        <w:t xml:space="preserve"> et al., 2022)</w:t>
      </w:r>
      <w:proofErr w:type="gramStart"/>
      <w:r w:rsidRPr="009B5DA0">
        <w:rPr>
          <w:lang w:val="en-GB"/>
        </w:rPr>
        <w:t>,</w:t>
      </w:r>
      <w:proofErr w:type="gramEnd"/>
      <w:r w:rsidRPr="009B5DA0">
        <w:rPr>
          <w:lang w:val="en-GB"/>
        </w:rPr>
        <w:t xml:space="preserve"> it was observed that although the fruit firmness from the cold and warmer sites was similar at </w:t>
      </w:r>
      <w:r>
        <w:rPr>
          <w:lang w:val="en-GB"/>
        </w:rPr>
        <w:t>harvest, after storage</w:t>
      </w:r>
      <w:r w:rsidRPr="009B5DA0">
        <w:rPr>
          <w:lang w:val="en-GB"/>
        </w:rPr>
        <w:t xml:space="preserve"> some apple cultivars (Galaxy, Gala) from the cold site had a lower firmness in comparison to the fruit from the warmer site. </w:t>
      </w:r>
      <w:proofErr w:type="spellStart"/>
      <w:r w:rsidRPr="009B5DA0">
        <w:rPr>
          <w:lang w:val="en-GB"/>
        </w:rPr>
        <w:t>Argenta</w:t>
      </w:r>
      <w:proofErr w:type="spellEnd"/>
      <w:r w:rsidRPr="009B5DA0">
        <w:rPr>
          <w:lang w:val="en-GB"/>
        </w:rPr>
        <w:t xml:space="preserve"> et al. (2022) highlighted that heat accumulation from full bloom to harvest maturity was lower at the cooler growing site, which also experienced a longer period from full bloom to harvest. On the other hand, excessive accumulation of </w:t>
      </w:r>
      <w:r w:rsidRPr="00644BED">
        <w:rPr>
          <w:i/>
          <w:lang w:val="en-GB"/>
        </w:rPr>
        <w:t>GDD</w:t>
      </w:r>
      <w:r w:rsidRPr="009B5DA0">
        <w:rPr>
          <w:lang w:val="en-GB"/>
        </w:rPr>
        <w:t xml:space="preserve"> can cause fruit to ripen too quickly, leading to excessive softening and reduced shelf life. Conversely, fruit harvested too early due to insufficient </w:t>
      </w:r>
      <w:r w:rsidRPr="00644BED">
        <w:rPr>
          <w:i/>
          <w:lang w:val="en-GB"/>
        </w:rPr>
        <w:t>GDD</w:t>
      </w:r>
      <w:r w:rsidRPr="009B5DA0">
        <w:rPr>
          <w:lang w:val="en-GB"/>
        </w:rPr>
        <w:t xml:space="preserve"> may have an extended shelf life</w:t>
      </w:r>
      <w:r>
        <w:rPr>
          <w:lang w:val="en-GB"/>
        </w:rPr>
        <w:t>,</w:t>
      </w:r>
      <w:r w:rsidRPr="009B5DA0">
        <w:rPr>
          <w:lang w:val="en-GB"/>
        </w:rPr>
        <w:t xml:space="preserve"> but may not perform well in terms of </w:t>
      </w:r>
      <w:proofErr w:type="spellStart"/>
      <w:r w:rsidRPr="009B5DA0">
        <w:rPr>
          <w:lang w:val="en-GB"/>
        </w:rPr>
        <w:t>flavor</w:t>
      </w:r>
      <w:proofErr w:type="spellEnd"/>
      <w:r w:rsidRPr="009B5DA0">
        <w:rPr>
          <w:lang w:val="en-GB"/>
        </w:rPr>
        <w:t xml:space="preserve"> and texture (Mumford et al., 2023). Therefore, the careful management of </w:t>
      </w:r>
      <w:r w:rsidRPr="00644BED">
        <w:rPr>
          <w:i/>
          <w:lang w:val="en-GB"/>
        </w:rPr>
        <w:t>GDD</w:t>
      </w:r>
      <w:r w:rsidRPr="009B5DA0">
        <w:rPr>
          <w:lang w:val="en-GB"/>
        </w:rPr>
        <w:t xml:space="preserve"> is essential for determining the optimal harvest window. This ensures that fruit are not only ripe but also capable of withstanding postharvest conditions for an extended period without significant quality loss. </w:t>
      </w:r>
    </w:p>
    <w:p w:rsidR="00314275" w:rsidRPr="009B5DA0" w:rsidRDefault="00314275" w:rsidP="00314275">
      <w:pPr>
        <w:pStyle w:val="completed"/>
        <w:spacing w:before="120" w:beforeAutospacing="0" w:after="240" w:afterAutospacing="0"/>
        <w:contextualSpacing/>
        <w:jc w:val="both"/>
        <w:rPr>
          <w:lang w:val="en-GB"/>
        </w:rPr>
      </w:pPr>
    </w:p>
    <w:p w:rsidR="00AD2C10" w:rsidRPr="00314275" w:rsidRDefault="00AD2C10">
      <w:pPr>
        <w:rPr>
          <w:lang w:val="en-GB"/>
        </w:rPr>
      </w:pPr>
      <w:bookmarkStart w:id="0" w:name="_GoBack"/>
      <w:bookmarkEnd w:id="0"/>
    </w:p>
    <w:sectPr w:rsidR="00AD2C10" w:rsidRPr="0031427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275"/>
    <w:rsid w:val="00314275"/>
    <w:rsid w:val="003C0BB2"/>
    <w:rsid w:val="00A60E35"/>
    <w:rsid w:val="00AD2C1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B53DBD-A361-4464-85E6-3770498D1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42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mpleted">
    <w:name w:val="completed"/>
    <w:basedOn w:val="Normal"/>
    <w:rsid w:val="00314275"/>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2501</Words>
  <Characters>15757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ATB Potsdam</Company>
  <LinksUpToDate>false</LinksUpToDate>
  <CharactersWithSpaces>18222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Fotouo Makouate, Helene</dc:creator>
  <cp:keywords/>
  <dc:description/>
  <cp:lastModifiedBy>Fotouo Makouate, Helene</cp:lastModifiedBy>
  <cp:revision>1</cp:revision>
  <dcterms:created xsi:type="dcterms:W3CDTF">2025-07-04T08:53:00Z</dcterms:created>
  <dcterms:modified xsi:type="dcterms:W3CDTF">2025-07-04T08:53:00Z</dcterms:modified>
</cp:coreProperties>
</file>