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C024AC" w14:textId="77777777" w:rsidR="00692F0C" w:rsidRPr="003445C2" w:rsidRDefault="00692F0C" w:rsidP="00692F0C">
      <w:r>
        <w:rPr>
          <w:i/>
          <w:iCs/>
        </w:rPr>
        <w:t xml:space="preserve">The </w:t>
      </w:r>
      <w:r w:rsidRPr="003445C2">
        <w:rPr>
          <w:i/>
          <w:iCs/>
        </w:rPr>
        <w:t>After the Bell</w:t>
      </w:r>
      <w:r w:rsidRPr="003445C2">
        <w:t xml:space="preserve"> culture is distinct from what typically exists in most K-12 </w:t>
      </w:r>
      <w:r>
        <w:t xml:space="preserve">districts. It </w:t>
      </w:r>
      <w:r w:rsidRPr="003445C2">
        <w:t>represents</w:t>
      </w:r>
      <w:r>
        <w:t xml:space="preserve"> a shift in mindset</w:t>
      </w:r>
      <w:r w:rsidRPr="003445C2">
        <w:t xml:space="preserve">—moving from a traditional </w:t>
      </w:r>
      <w:r>
        <w:t xml:space="preserve">culture </w:t>
      </w:r>
      <w:r w:rsidRPr="003445C2">
        <w:t>where the bell—</w:t>
      </w:r>
      <w:r>
        <w:t>the next period bell or the end of day bell</w:t>
      </w:r>
      <w:r w:rsidRPr="003445C2">
        <w:t>—signals the end of learning, to one where learning is continuous, fluid, and sustained. The</w:t>
      </w:r>
      <w:r>
        <w:t xml:space="preserve"> After the Bell</w:t>
      </w:r>
      <w:r w:rsidRPr="003445C2">
        <w:t xml:space="preserve"> culture is </w:t>
      </w:r>
      <w:r>
        <w:t>a paradigm shift, and this shift</w:t>
      </w:r>
      <w:r w:rsidRPr="003445C2">
        <w:t xml:space="preserve"> needs to be cultivated at every level, from district leaders to students, and </w:t>
      </w:r>
      <w:r>
        <w:t xml:space="preserve">has to be </w:t>
      </w:r>
      <w:r w:rsidRPr="003445C2">
        <w:t>supported by a robust infrastructure and intentional practices.</w:t>
      </w:r>
    </w:p>
    <w:p w14:paraId="344B9408" w14:textId="77777777" w:rsidR="00692F0C" w:rsidRPr="00CF212D" w:rsidRDefault="00692F0C" w:rsidP="00692F0C">
      <w:r w:rsidRPr="006366D0">
        <w:rPr>
          <w:highlight w:val="cyan"/>
        </w:rPr>
        <w:t xml:space="preserve">Through these </w:t>
      </w:r>
      <w:r w:rsidRPr="006366D0">
        <w:rPr>
          <w:b/>
          <w:bCs/>
          <w:highlight w:val="cyan"/>
        </w:rPr>
        <w:t>fluid learning cycles</w:t>
      </w:r>
      <w:r w:rsidRPr="006366D0">
        <w:rPr>
          <w:highlight w:val="cyan"/>
        </w:rPr>
        <w:t xml:space="preserve">, students experience </w:t>
      </w:r>
      <w:r w:rsidRPr="006366D0">
        <w:rPr>
          <w:b/>
          <w:bCs/>
          <w:highlight w:val="cyan"/>
        </w:rPr>
        <w:t>continuous engagement</w:t>
      </w:r>
      <w:r w:rsidRPr="006366D0">
        <w:rPr>
          <w:highlight w:val="cyan"/>
        </w:rPr>
        <w:t xml:space="preserve">, reinforcing the idea that </w:t>
      </w:r>
      <w:r w:rsidRPr="006366D0">
        <w:rPr>
          <w:b/>
          <w:bCs/>
          <w:highlight w:val="cyan"/>
        </w:rPr>
        <w:t>education is a lifelong journey rather than an isolated moment</w:t>
      </w:r>
      <w:r w:rsidRPr="006366D0">
        <w:rPr>
          <w:highlight w:val="cyan"/>
        </w:rPr>
        <w:t>.</w:t>
      </w:r>
    </w:p>
    <w:p w14:paraId="527ABD90" w14:textId="77777777" w:rsidR="00692F0C" w:rsidRPr="00D636D1" w:rsidRDefault="00692F0C" w:rsidP="00692F0C">
      <w:pPr>
        <w:rPr>
          <w:highlight w:val="cyan"/>
        </w:rPr>
      </w:pPr>
    </w:p>
    <w:p w14:paraId="49C7222A" w14:textId="77777777" w:rsidR="00692F0C" w:rsidRPr="00D636D1" w:rsidRDefault="00692F0C" w:rsidP="00692F0C">
      <w:pPr>
        <w:rPr>
          <w:highlight w:val="cyan"/>
        </w:rPr>
      </w:pPr>
      <w:r w:rsidRPr="00D636D1">
        <w:rPr>
          <w:b/>
          <w:bCs/>
          <w:highlight w:val="cyan"/>
        </w:rPr>
        <w:t>After the Bell</w:t>
      </w:r>
      <w:r w:rsidRPr="00D636D1">
        <w:rPr>
          <w:highlight w:val="cyan"/>
        </w:rPr>
        <w:t xml:space="preserve"> is more than just a concept—it's the </w:t>
      </w:r>
      <w:r w:rsidRPr="00D636D1">
        <w:rPr>
          <w:b/>
          <w:bCs/>
          <w:highlight w:val="cyan"/>
        </w:rPr>
        <w:t>culture</w:t>
      </w:r>
      <w:r w:rsidRPr="00D636D1">
        <w:rPr>
          <w:highlight w:val="cyan"/>
        </w:rPr>
        <w:t xml:space="preserve"> that forms the </w:t>
      </w:r>
      <w:r w:rsidRPr="00D636D1">
        <w:rPr>
          <w:b/>
          <w:bCs/>
          <w:highlight w:val="cyan"/>
        </w:rPr>
        <w:t>foundation</w:t>
      </w:r>
      <w:r w:rsidRPr="00D636D1">
        <w:rPr>
          <w:highlight w:val="cyan"/>
        </w:rPr>
        <w:t xml:space="preserve"> for fostering </w:t>
      </w:r>
      <w:r w:rsidRPr="00D636D1">
        <w:rPr>
          <w:b/>
          <w:bCs/>
          <w:highlight w:val="cyan"/>
        </w:rPr>
        <w:t>student success</w:t>
      </w:r>
      <w:r w:rsidRPr="00D636D1">
        <w:rPr>
          <w:highlight w:val="cyan"/>
        </w:rPr>
        <w:t xml:space="preserve">. This culture extends beyond the classroom, shaping every interaction and transition throughout the school day. At its core, the </w:t>
      </w:r>
      <w:r w:rsidRPr="00D636D1">
        <w:rPr>
          <w:b/>
          <w:bCs/>
          <w:highlight w:val="cyan"/>
        </w:rPr>
        <w:t>After the Bell</w:t>
      </w:r>
      <w:r w:rsidRPr="00D636D1">
        <w:rPr>
          <w:highlight w:val="cyan"/>
        </w:rPr>
        <w:t xml:space="preserve"> culture includes a </w:t>
      </w:r>
      <w:r w:rsidRPr="00D636D1">
        <w:rPr>
          <w:b/>
          <w:bCs/>
          <w:highlight w:val="cyan"/>
        </w:rPr>
        <w:t>system</w:t>
      </w:r>
      <w:r w:rsidRPr="00D636D1">
        <w:rPr>
          <w:highlight w:val="cyan"/>
        </w:rPr>
        <w:t xml:space="preserve"> designed to bring this philosophy to life, ensuring that learning doesn't stop when the bell rings. The effectiveness of this system, however, relies on the pivotal role of the </w:t>
      </w:r>
      <w:r w:rsidRPr="00D636D1">
        <w:rPr>
          <w:b/>
          <w:bCs/>
          <w:highlight w:val="cyan"/>
        </w:rPr>
        <w:t>archetype educator</w:t>
      </w:r>
      <w:r w:rsidRPr="00D636D1">
        <w:rPr>
          <w:highlight w:val="cyan"/>
        </w:rPr>
        <w:t>, the teacher who brings the culture to life by seamlessly integrating these principles into their daily practice.</w:t>
      </w:r>
    </w:p>
    <w:p w14:paraId="777691D3" w14:textId="77777777" w:rsidR="00692F0C" w:rsidRPr="00D636D1" w:rsidRDefault="00692F0C" w:rsidP="00692F0C">
      <w:pPr>
        <w:rPr>
          <w:highlight w:val="cyan"/>
        </w:rPr>
      </w:pPr>
    </w:p>
    <w:p w14:paraId="1AC5536D" w14:textId="77777777" w:rsidR="00692F0C" w:rsidRDefault="00692F0C" w:rsidP="00692F0C">
      <w:pPr>
        <w:rPr>
          <w:highlight w:val="cyan"/>
        </w:rPr>
      </w:pPr>
    </w:p>
    <w:p w14:paraId="1F1E352C" w14:textId="77777777" w:rsidR="00692F0C" w:rsidRPr="00D636D1" w:rsidRDefault="00692F0C" w:rsidP="00692F0C">
      <w:pPr>
        <w:spacing w:after="0" w:line="240" w:lineRule="auto"/>
        <w:rPr>
          <w:rFonts w:ascii="Times New Roman" w:eastAsia="Times New Roman" w:hAnsi="Times New Roman" w:cs="Times New Roman"/>
          <w:kern w:val="0"/>
          <w14:ligatures w14:val="none"/>
        </w:rPr>
      </w:pPr>
    </w:p>
    <w:p w14:paraId="64EA91C7" w14:textId="77777777" w:rsidR="00692F0C" w:rsidRPr="00D636D1" w:rsidRDefault="00692F0C" w:rsidP="00692F0C">
      <w:pPr>
        <w:spacing w:before="100" w:beforeAutospacing="1" w:after="100" w:afterAutospacing="1" w:line="240" w:lineRule="auto"/>
        <w:rPr>
          <w:rFonts w:ascii="Times New Roman" w:eastAsia="Times New Roman" w:hAnsi="Times New Roman" w:cs="Times New Roman"/>
          <w:kern w:val="0"/>
          <w14:ligatures w14:val="none"/>
        </w:rPr>
      </w:pPr>
      <w:r w:rsidRPr="00D636D1">
        <w:rPr>
          <w:rFonts w:ascii="Times New Roman" w:eastAsia="Times New Roman" w:hAnsi="Times New Roman" w:cs="Times New Roman"/>
          <w:b/>
          <w:bCs/>
          <w:kern w:val="0"/>
          <w14:ligatures w14:val="none"/>
        </w:rPr>
        <w:t>After the Bell</w:t>
      </w:r>
      <w:r w:rsidRPr="00D636D1">
        <w:rPr>
          <w:rFonts w:ascii="Times New Roman" w:eastAsia="Times New Roman" w:hAnsi="Times New Roman" w:cs="Times New Roman"/>
          <w:kern w:val="0"/>
          <w14:ligatures w14:val="none"/>
        </w:rPr>
        <w:t xml:space="preserve"> culture is built on this very principle: a system that doesn’t stop when the final bell rings. It extends learning into the transitions, the reflections, and the time after class, ensuring that the growth students experience during scheduled lessons is carried forward in real, applicable ways. </w:t>
      </w:r>
      <w:r w:rsidRPr="00D636D1">
        <w:rPr>
          <w:rFonts w:ascii="Times New Roman" w:eastAsia="Times New Roman" w:hAnsi="Times New Roman" w:cs="Times New Roman"/>
          <w:b/>
          <w:bCs/>
          <w:kern w:val="0"/>
          <w14:ligatures w14:val="none"/>
        </w:rPr>
        <w:t>Rather than focusing on rigid structures or external pressures, the After the Bell model prioritizes what is given—ongoing mentorship, continuous support, and regular opportunities for growth</w:t>
      </w:r>
      <w:r w:rsidRPr="00D636D1">
        <w:rPr>
          <w:rFonts w:ascii="Times New Roman" w:eastAsia="Times New Roman" w:hAnsi="Times New Roman" w:cs="Times New Roman"/>
          <w:kern w:val="0"/>
          <w14:ligatures w14:val="none"/>
        </w:rPr>
        <w:t xml:space="preserve">. Education, in this framework, is never contained by time blocks. The </w:t>
      </w:r>
      <w:r w:rsidRPr="00D636D1">
        <w:rPr>
          <w:rFonts w:ascii="Times New Roman" w:eastAsia="Times New Roman" w:hAnsi="Times New Roman" w:cs="Times New Roman"/>
          <w:b/>
          <w:bCs/>
          <w:kern w:val="0"/>
          <w14:ligatures w14:val="none"/>
        </w:rPr>
        <w:t>After the Bell</w:t>
      </w:r>
      <w:r w:rsidRPr="00D636D1">
        <w:rPr>
          <w:rFonts w:ascii="Times New Roman" w:eastAsia="Times New Roman" w:hAnsi="Times New Roman" w:cs="Times New Roman"/>
          <w:kern w:val="0"/>
          <w14:ligatures w14:val="none"/>
        </w:rPr>
        <w:t xml:space="preserve"> approach nurtures this ongoing cycle of growth by ensuring that learning continues in a sustained, fluid way, reinforcing what was taught and creating new opportunities for success long after school ends.</w:t>
      </w:r>
    </w:p>
    <w:p w14:paraId="15E7735C" w14:textId="77777777" w:rsidR="00692F0C" w:rsidRPr="00D636D1" w:rsidRDefault="00692F0C" w:rsidP="00692F0C">
      <w:pPr>
        <w:spacing w:before="100" w:beforeAutospacing="1" w:after="100" w:afterAutospacing="1" w:line="240" w:lineRule="auto"/>
        <w:rPr>
          <w:rFonts w:ascii="Times New Roman" w:eastAsia="Times New Roman" w:hAnsi="Times New Roman" w:cs="Times New Roman"/>
          <w:kern w:val="0"/>
          <w14:ligatures w14:val="none"/>
        </w:rPr>
      </w:pPr>
      <w:r w:rsidRPr="00D636D1">
        <w:rPr>
          <w:rFonts w:ascii="Times New Roman" w:eastAsia="Times New Roman" w:hAnsi="Times New Roman" w:cs="Times New Roman"/>
          <w:kern w:val="0"/>
          <w14:ligatures w14:val="none"/>
        </w:rPr>
        <w:t xml:space="preserve">This process thrives on the </w:t>
      </w:r>
      <w:r w:rsidRPr="00D636D1">
        <w:rPr>
          <w:rFonts w:ascii="Times New Roman" w:eastAsia="Times New Roman" w:hAnsi="Times New Roman" w:cs="Times New Roman"/>
          <w:b/>
          <w:bCs/>
          <w:kern w:val="0"/>
          <w14:ligatures w14:val="none"/>
        </w:rPr>
        <w:t>giving</w:t>
      </w:r>
      <w:r w:rsidRPr="00D636D1">
        <w:rPr>
          <w:rFonts w:ascii="Times New Roman" w:eastAsia="Times New Roman" w:hAnsi="Times New Roman" w:cs="Times New Roman"/>
          <w:kern w:val="0"/>
          <w14:ligatures w14:val="none"/>
        </w:rPr>
        <w:t xml:space="preserve"> of resources, time, and support, not because it demands more, but because it invests more into the development of the whole student—academically, socially, and personally. The </w:t>
      </w:r>
      <w:r w:rsidRPr="00D636D1">
        <w:rPr>
          <w:rFonts w:ascii="Times New Roman" w:eastAsia="Times New Roman" w:hAnsi="Times New Roman" w:cs="Times New Roman"/>
          <w:b/>
          <w:bCs/>
          <w:kern w:val="0"/>
          <w14:ligatures w14:val="none"/>
        </w:rPr>
        <w:t>After the Bell</w:t>
      </w:r>
      <w:r w:rsidRPr="00D636D1">
        <w:rPr>
          <w:rFonts w:ascii="Times New Roman" w:eastAsia="Times New Roman" w:hAnsi="Times New Roman" w:cs="Times New Roman"/>
          <w:kern w:val="0"/>
          <w14:ligatures w14:val="none"/>
        </w:rPr>
        <w:t xml:space="preserve"> model ensures that the lessons learned in the classroom remain alive and active, serving as a foundation for </w:t>
      </w:r>
      <w:r w:rsidRPr="00D636D1">
        <w:rPr>
          <w:rFonts w:ascii="Times New Roman" w:eastAsia="Times New Roman" w:hAnsi="Times New Roman" w:cs="Times New Roman"/>
          <w:b/>
          <w:bCs/>
          <w:kern w:val="0"/>
          <w14:ligatures w14:val="none"/>
        </w:rPr>
        <w:t>continuous progress</w:t>
      </w:r>
      <w:r w:rsidRPr="00D636D1">
        <w:rPr>
          <w:rFonts w:ascii="Times New Roman" w:eastAsia="Times New Roman" w:hAnsi="Times New Roman" w:cs="Times New Roman"/>
          <w:kern w:val="0"/>
          <w14:ligatures w14:val="none"/>
        </w:rPr>
        <w:t xml:space="preserve"> in every aspect of life. In this way, education doesn't stop when the bell rings. It only grows."</w:t>
      </w:r>
    </w:p>
    <w:p w14:paraId="6B4151C2" w14:textId="77777777" w:rsidR="00692F0C" w:rsidRPr="00D636D1" w:rsidRDefault="00692F0C" w:rsidP="00692F0C">
      <w:pPr>
        <w:spacing w:after="0" w:line="240" w:lineRule="auto"/>
        <w:rPr>
          <w:rFonts w:ascii="Times New Roman" w:eastAsia="Times New Roman" w:hAnsi="Times New Roman" w:cs="Times New Roman"/>
          <w:kern w:val="0"/>
          <w14:ligatures w14:val="none"/>
        </w:rPr>
      </w:pPr>
    </w:p>
    <w:p w14:paraId="43EA684D" w14:textId="77777777" w:rsidR="00692F0C" w:rsidRPr="00A93A51" w:rsidRDefault="00692F0C" w:rsidP="00692F0C">
      <w:pPr>
        <w:spacing w:after="0" w:line="240" w:lineRule="auto"/>
        <w:rPr>
          <w:rFonts w:ascii="Times New Roman" w:eastAsia="Times New Roman" w:hAnsi="Times New Roman" w:cs="Times New Roman"/>
          <w:kern w:val="0"/>
          <w14:ligatures w14:val="none"/>
        </w:rPr>
      </w:pPr>
    </w:p>
    <w:p w14:paraId="12B0304F" w14:textId="77777777" w:rsidR="00692F0C" w:rsidRPr="00A93A51" w:rsidRDefault="00692F0C" w:rsidP="00692F0C">
      <w:pPr>
        <w:spacing w:before="100" w:beforeAutospacing="1" w:after="100" w:afterAutospacing="1" w:line="240" w:lineRule="auto"/>
        <w:rPr>
          <w:rFonts w:ascii="Times New Roman" w:eastAsia="Times New Roman" w:hAnsi="Times New Roman" w:cs="Times New Roman"/>
          <w:kern w:val="0"/>
          <w14:ligatures w14:val="none"/>
        </w:rPr>
      </w:pPr>
      <w:r w:rsidRPr="00A93A51">
        <w:rPr>
          <w:rFonts w:ascii="Times New Roman" w:eastAsia="Times New Roman" w:hAnsi="Times New Roman" w:cs="Times New Roman"/>
          <w:kern w:val="0"/>
          <w14:ligatures w14:val="none"/>
        </w:rPr>
        <w:lastRenderedPageBreak/>
        <w:t xml:space="preserve">This process thrives on the </w:t>
      </w:r>
      <w:r w:rsidRPr="00A93A51">
        <w:rPr>
          <w:rFonts w:ascii="Times New Roman" w:eastAsia="Times New Roman" w:hAnsi="Times New Roman" w:cs="Times New Roman"/>
          <w:b/>
          <w:bCs/>
          <w:kern w:val="0"/>
          <w14:ligatures w14:val="none"/>
        </w:rPr>
        <w:t>giving</w:t>
      </w:r>
      <w:r w:rsidRPr="00A93A51">
        <w:rPr>
          <w:rFonts w:ascii="Times New Roman" w:eastAsia="Times New Roman" w:hAnsi="Times New Roman" w:cs="Times New Roman"/>
          <w:kern w:val="0"/>
          <w14:ligatures w14:val="none"/>
        </w:rPr>
        <w:t xml:space="preserve"> of resources, time, and support, not because it demands more, but because it invests more into the development of the whole student—academically, socially, and personally—as well as the development of </w:t>
      </w:r>
      <w:r w:rsidRPr="00A93A51">
        <w:rPr>
          <w:rFonts w:ascii="Times New Roman" w:eastAsia="Times New Roman" w:hAnsi="Times New Roman" w:cs="Times New Roman"/>
          <w:b/>
          <w:bCs/>
          <w:kern w:val="0"/>
          <w14:ligatures w14:val="none"/>
        </w:rPr>
        <w:t>educators</w:t>
      </w:r>
      <w:r w:rsidRPr="00A93A51">
        <w:rPr>
          <w:rFonts w:ascii="Times New Roman" w:eastAsia="Times New Roman" w:hAnsi="Times New Roman" w:cs="Times New Roman"/>
          <w:kern w:val="0"/>
          <w14:ligatures w14:val="none"/>
        </w:rPr>
        <w:t xml:space="preserve"> at every level. From </w:t>
      </w:r>
      <w:r w:rsidRPr="00A93A51">
        <w:rPr>
          <w:rFonts w:ascii="Times New Roman" w:eastAsia="Times New Roman" w:hAnsi="Times New Roman" w:cs="Times New Roman"/>
          <w:b/>
          <w:bCs/>
          <w:kern w:val="0"/>
          <w14:ligatures w14:val="none"/>
        </w:rPr>
        <w:t>educators at the district level</w:t>
      </w:r>
      <w:r w:rsidRPr="00A93A51">
        <w:rPr>
          <w:rFonts w:ascii="Times New Roman" w:eastAsia="Times New Roman" w:hAnsi="Times New Roman" w:cs="Times New Roman"/>
          <w:kern w:val="0"/>
          <w14:ligatures w14:val="none"/>
        </w:rPr>
        <w:t xml:space="preserve">, who cultivate strategic vision and leadership, to </w:t>
      </w:r>
      <w:r w:rsidRPr="00A93A51">
        <w:rPr>
          <w:rFonts w:ascii="Times New Roman" w:eastAsia="Times New Roman" w:hAnsi="Times New Roman" w:cs="Times New Roman"/>
          <w:b/>
          <w:bCs/>
          <w:kern w:val="0"/>
          <w14:ligatures w14:val="none"/>
        </w:rPr>
        <w:t>educators at the school level</w:t>
      </w:r>
      <w:r w:rsidRPr="00A93A51">
        <w:rPr>
          <w:rFonts w:ascii="Times New Roman" w:eastAsia="Times New Roman" w:hAnsi="Times New Roman" w:cs="Times New Roman"/>
          <w:kern w:val="0"/>
          <w14:ligatures w14:val="none"/>
        </w:rPr>
        <w:t xml:space="preserve"> who create supportive and coherent environments, to </w:t>
      </w:r>
      <w:r w:rsidRPr="00A93A51">
        <w:rPr>
          <w:rFonts w:ascii="Times New Roman" w:eastAsia="Times New Roman" w:hAnsi="Times New Roman" w:cs="Times New Roman"/>
          <w:b/>
          <w:bCs/>
          <w:kern w:val="0"/>
          <w14:ligatures w14:val="none"/>
        </w:rPr>
        <w:t>educators at the classroom level</w:t>
      </w:r>
      <w:r w:rsidRPr="00A93A51">
        <w:rPr>
          <w:rFonts w:ascii="Times New Roman" w:eastAsia="Times New Roman" w:hAnsi="Times New Roman" w:cs="Times New Roman"/>
          <w:kern w:val="0"/>
          <w14:ligatures w14:val="none"/>
        </w:rPr>
        <w:t xml:space="preserve"> who guide day-to-day growth, the </w:t>
      </w:r>
      <w:r w:rsidRPr="00A93A51">
        <w:rPr>
          <w:rFonts w:ascii="Times New Roman" w:eastAsia="Times New Roman" w:hAnsi="Times New Roman" w:cs="Times New Roman"/>
          <w:b/>
          <w:bCs/>
          <w:kern w:val="0"/>
          <w14:ligatures w14:val="none"/>
        </w:rPr>
        <w:t>After the Bell</w:t>
      </w:r>
      <w:r w:rsidRPr="00A93A51">
        <w:rPr>
          <w:rFonts w:ascii="Times New Roman" w:eastAsia="Times New Roman" w:hAnsi="Times New Roman" w:cs="Times New Roman"/>
          <w:kern w:val="0"/>
          <w14:ligatures w14:val="none"/>
        </w:rPr>
        <w:t xml:space="preserve"> model ensures that everyone—students and educators alike—are provided with the tools, support, and opportunities for </w:t>
      </w:r>
      <w:r w:rsidRPr="00A93A51">
        <w:rPr>
          <w:rFonts w:ascii="Times New Roman" w:eastAsia="Times New Roman" w:hAnsi="Times New Roman" w:cs="Times New Roman"/>
          <w:b/>
          <w:bCs/>
          <w:kern w:val="0"/>
          <w14:ligatures w14:val="none"/>
        </w:rPr>
        <w:t>continuous growth</w:t>
      </w:r>
      <w:r w:rsidRPr="00A93A51">
        <w:rPr>
          <w:rFonts w:ascii="Times New Roman" w:eastAsia="Times New Roman" w:hAnsi="Times New Roman" w:cs="Times New Roman"/>
          <w:kern w:val="0"/>
          <w14:ligatures w14:val="none"/>
        </w:rPr>
        <w:t xml:space="preserve">. This ongoing investment strengthens the entire educational community, reinforcing a culture of </w:t>
      </w:r>
      <w:r w:rsidRPr="00A93A51">
        <w:rPr>
          <w:rFonts w:ascii="Times New Roman" w:eastAsia="Times New Roman" w:hAnsi="Times New Roman" w:cs="Times New Roman"/>
          <w:b/>
          <w:bCs/>
          <w:kern w:val="0"/>
          <w14:ligatures w14:val="none"/>
        </w:rPr>
        <w:t>lifelong learning</w:t>
      </w:r>
      <w:r w:rsidRPr="00A93A51">
        <w:rPr>
          <w:rFonts w:ascii="Times New Roman" w:eastAsia="Times New Roman" w:hAnsi="Times New Roman" w:cs="Times New Roman"/>
          <w:kern w:val="0"/>
          <w14:ligatures w14:val="none"/>
        </w:rPr>
        <w:t xml:space="preserve"> for all stakeholders. The lessons learned in the classroom remain alive and active, serving as a foundation for </w:t>
      </w:r>
      <w:r w:rsidRPr="00A93A51">
        <w:rPr>
          <w:rFonts w:ascii="Times New Roman" w:eastAsia="Times New Roman" w:hAnsi="Times New Roman" w:cs="Times New Roman"/>
          <w:b/>
          <w:bCs/>
          <w:kern w:val="0"/>
          <w14:ligatures w14:val="none"/>
        </w:rPr>
        <w:t>continuous progress</w:t>
      </w:r>
      <w:r w:rsidRPr="00A93A51">
        <w:rPr>
          <w:rFonts w:ascii="Times New Roman" w:eastAsia="Times New Roman" w:hAnsi="Times New Roman" w:cs="Times New Roman"/>
          <w:kern w:val="0"/>
          <w14:ligatures w14:val="none"/>
        </w:rPr>
        <w:t xml:space="preserve"> in every aspect of life. In this way, education doesn't stop when the bell rings. It only grows.</w:t>
      </w:r>
    </w:p>
    <w:p w14:paraId="0C3A147A" w14:textId="77777777" w:rsidR="00692F0C" w:rsidRPr="00A93A51" w:rsidRDefault="00692F0C" w:rsidP="00692F0C">
      <w:pPr>
        <w:spacing w:after="0" w:line="240" w:lineRule="auto"/>
        <w:rPr>
          <w:rFonts w:ascii="Times New Roman" w:eastAsia="Times New Roman" w:hAnsi="Times New Roman" w:cs="Times New Roman"/>
          <w:kern w:val="0"/>
          <w14:ligatures w14:val="none"/>
        </w:rPr>
      </w:pPr>
    </w:p>
    <w:p w14:paraId="2B3054A1" w14:textId="77777777" w:rsidR="00692F0C" w:rsidRDefault="00692F0C" w:rsidP="00692F0C">
      <w:pPr>
        <w:rPr>
          <w:highlight w:val="cyan"/>
        </w:rPr>
      </w:pPr>
    </w:p>
    <w:p w14:paraId="782B62D3" w14:textId="77777777" w:rsidR="00692F0C" w:rsidRDefault="00692F0C" w:rsidP="00692F0C">
      <w:r w:rsidRPr="00270A44">
        <w:t>With the continued rapid advancement of technolog</w:t>
      </w:r>
      <w:r>
        <w:t xml:space="preserve">y, new information, and on-demand access to it, </w:t>
      </w:r>
      <w:r w:rsidRPr="00270A44">
        <w:t>effective K-12 education demands more than a lesson plan. The traditional approaches and strategies that built education in the 20</w:t>
      </w:r>
      <w:r w:rsidRPr="007A6B37">
        <w:rPr>
          <w:vertAlign w:val="superscript"/>
        </w:rPr>
        <w:t>th</w:t>
      </w:r>
      <w:r>
        <w:t xml:space="preserve"> </w:t>
      </w:r>
      <w:r w:rsidRPr="00270A44">
        <w:t xml:space="preserve"> century </w:t>
      </w:r>
      <w:r>
        <w:t>and early 21</w:t>
      </w:r>
      <w:r w:rsidRPr="00B279F8">
        <w:rPr>
          <w:vertAlign w:val="superscript"/>
        </w:rPr>
        <w:t>st</w:t>
      </w:r>
      <w:r>
        <w:t xml:space="preserve"> century </w:t>
      </w:r>
      <w:r w:rsidRPr="00270A44">
        <w:t>are falling short. Our students need more than just a construction site; they need a transformational space for the metamorphosis of the caterpillar. The pace of the changes in the external conditions surrounding K-12 education are accelerating, but there is still time. We still have a little time to create a space, a culture, for the old caterpillars to evolve into butterflies.</w:t>
      </w:r>
    </w:p>
    <w:p w14:paraId="337B3DA7" w14:textId="77777777" w:rsidR="00692F0C" w:rsidRDefault="00692F0C" w:rsidP="00692F0C">
      <w:pPr>
        <w:rPr>
          <w:highlight w:val="cyan"/>
        </w:rPr>
      </w:pPr>
    </w:p>
    <w:p w14:paraId="19F8F308" w14:textId="77777777" w:rsidR="00692F0C" w:rsidRDefault="00692F0C" w:rsidP="00692F0C">
      <w:pPr>
        <w:rPr>
          <w:highlight w:val="cyan"/>
        </w:rPr>
      </w:pPr>
    </w:p>
    <w:p w14:paraId="7E9038B1" w14:textId="77777777" w:rsidR="00692F0C" w:rsidRDefault="00692F0C" w:rsidP="00692F0C">
      <w:pPr>
        <w:rPr>
          <w:highlight w:val="cyan"/>
        </w:rPr>
      </w:pPr>
    </w:p>
    <w:p w14:paraId="7DDBE6BE" w14:textId="77777777" w:rsidR="00692F0C" w:rsidRPr="00335ABA" w:rsidRDefault="00692F0C" w:rsidP="00692F0C">
      <w:pPr>
        <w:numPr>
          <w:ilvl w:val="0"/>
          <w:numId w:val="1"/>
        </w:numPr>
        <w:rPr>
          <w:highlight w:val="cyan"/>
        </w:rPr>
      </w:pPr>
      <w:r w:rsidRPr="00335ABA">
        <w:rPr>
          <w:b/>
          <w:bCs/>
          <w:highlight w:val="cyan"/>
        </w:rPr>
        <w:t>Pre-Class Reflection:</w:t>
      </w:r>
      <w:r w:rsidRPr="00335ABA">
        <w:rPr>
          <w:highlight w:val="cyan"/>
        </w:rPr>
        <w:t xml:space="preserve"> Structured previews and discussion prompts that </w:t>
      </w:r>
      <w:r w:rsidRPr="00335ABA">
        <w:rPr>
          <w:b/>
          <w:bCs/>
          <w:highlight w:val="cyan"/>
        </w:rPr>
        <w:t>prepare students for deeper engagement</w:t>
      </w:r>
      <w:r w:rsidRPr="00335ABA">
        <w:rPr>
          <w:highlight w:val="cyan"/>
        </w:rPr>
        <w:t xml:space="preserve">, ensuring </w:t>
      </w:r>
      <w:r w:rsidRPr="00335ABA">
        <w:rPr>
          <w:b/>
          <w:bCs/>
          <w:highlight w:val="cyan"/>
        </w:rPr>
        <w:t>they receive the same level of instructional foresight that educators value in their own professional learning.</w:t>
      </w:r>
    </w:p>
    <w:p w14:paraId="782FFE62" w14:textId="77777777" w:rsidR="00692F0C" w:rsidRPr="00335ABA" w:rsidRDefault="00692F0C" w:rsidP="00692F0C">
      <w:pPr>
        <w:numPr>
          <w:ilvl w:val="0"/>
          <w:numId w:val="1"/>
        </w:numPr>
        <w:rPr>
          <w:highlight w:val="cyan"/>
        </w:rPr>
      </w:pPr>
      <w:r w:rsidRPr="00335ABA">
        <w:rPr>
          <w:b/>
          <w:bCs/>
          <w:highlight w:val="cyan"/>
        </w:rPr>
        <w:t>In-Class Active Engagement:</w:t>
      </w:r>
      <w:r w:rsidRPr="00335ABA">
        <w:rPr>
          <w:highlight w:val="cyan"/>
        </w:rPr>
        <w:t xml:space="preserve"> Inquiry-based teaching methods, collaborative discussions, and </w:t>
      </w:r>
      <w:r w:rsidRPr="00335ABA">
        <w:rPr>
          <w:b/>
          <w:bCs/>
          <w:highlight w:val="cyan"/>
        </w:rPr>
        <w:t>lessons designed for real-world application</w:t>
      </w:r>
      <w:r w:rsidRPr="00335ABA">
        <w:rPr>
          <w:highlight w:val="cyan"/>
        </w:rPr>
        <w:t xml:space="preserve">, ensuring </w:t>
      </w:r>
      <w:r w:rsidRPr="00335ABA">
        <w:rPr>
          <w:b/>
          <w:bCs/>
          <w:highlight w:val="cyan"/>
        </w:rPr>
        <w:t>students receive interactive experiences just as professionals expect in high-quality training programs.</w:t>
      </w:r>
    </w:p>
    <w:p w14:paraId="643EDD13" w14:textId="77777777" w:rsidR="00692F0C" w:rsidRPr="00335ABA" w:rsidRDefault="00692F0C" w:rsidP="00692F0C">
      <w:pPr>
        <w:numPr>
          <w:ilvl w:val="0"/>
          <w:numId w:val="1"/>
        </w:numPr>
        <w:rPr>
          <w:highlight w:val="cyan"/>
        </w:rPr>
      </w:pPr>
      <w:r w:rsidRPr="00335ABA">
        <w:rPr>
          <w:b/>
          <w:bCs/>
          <w:highlight w:val="cyan"/>
        </w:rPr>
        <w:t>Between-Lesson Knowledge Connection:</w:t>
      </w:r>
      <w:r w:rsidRPr="00335ABA">
        <w:rPr>
          <w:highlight w:val="cyan"/>
        </w:rPr>
        <w:t xml:space="preserve"> Weekly journal submissions tracking </w:t>
      </w:r>
      <w:r w:rsidRPr="00335ABA">
        <w:rPr>
          <w:b/>
          <w:bCs/>
          <w:highlight w:val="cyan"/>
        </w:rPr>
        <w:t>how students apply knowledge across different subjects</w:t>
      </w:r>
      <w:r w:rsidRPr="00335ABA">
        <w:rPr>
          <w:highlight w:val="cyan"/>
        </w:rPr>
        <w:t xml:space="preserve">, ensuring that </w:t>
      </w:r>
      <w:r w:rsidRPr="00335ABA">
        <w:rPr>
          <w:b/>
          <w:bCs/>
          <w:highlight w:val="cyan"/>
        </w:rPr>
        <w:t>reflection remains a core component of growth—just as professionals track interdisciplinary thinking in leadership development.</w:t>
      </w:r>
    </w:p>
    <w:p w14:paraId="5AB41C42" w14:textId="77777777" w:rsidR="00692F0C" w:rsidRPr="00335ABA" w:rsidRDefault="00692F0C" w:rsidP="00692F0C">
      <w:pPr>
        <w:numPr>
          <w:ilvl w:val="0"/>
          <w:numId w:val="1"/>
        </w:numPr>
        <w:rPr>
          <w:highlight w:val="cyan"/>
        </w:rPr>
      </w:pPr>
      <w:r w:rsidRPr="00335ABA">
        <w:rPr>
          <w:b/>
          <w:bCs/>
          <w:highlight w:val="cyan"/>
        </w:rPr>
        <w:lastRenderedPageBreak/>
        <w:t>Post-Lesson Real-World Application:</w:t>
      </w:r>
      <w:r w:rsidRPr="00335ABA">
        <w:rPr>
          <w:highlight w:val="cyan"/>
        </w:rPr>
        <w:t xml:space="preserve"> Independent inquiry, student-led exploration, and structured mentorship that </w:t>
      </w:r>
      <w:r w:rsidRPr="00335ABA">
        <w:rPr>
          <w:b/>
          <w:bCs/>
          <w:highlight w:val="cyan"/>
        </w:rPr>
        <w:t>encourage ongoing engagement—just as professional skills extend beyond structured leadership seminars.</w:t>
      </w:r>
    </w:p>
    <w:p w14:paraId="4AAD0191" w14:textId="77777777" w:rsidR="00692F0C" w:rsidRDefault="00692F0C" w:rsidP="00692F0C"/>
    <w:p w14:paraId="6A21FF99" w14:textId="77777777" w:rsidR="00692F0C" w:rsidRPr="00FA3099" w:rsidRDefault="00692F0C" w:rsidP="00692F0C">
      <w:r w:rsidRPr="007C21CF">
        <w:rPr>
          <w:highlight w:val="cyan"/>
        </w:rPr>
        <w:t xml:space="preserve">Through these </w:t>
      </w:r>
      <w:r w:rsidRPr="007C21CF">
        <w:rPr>
          <w:b/>
          <w:bCs/>
          <w:highlight w:val="cyan"/>
        </w:rPr>
        <w:t>fluid learning cycles</w:t>
      </w:r>
      <w:r w:rsidRPr="007C21CF">
        <w:rPr>
          <w:highlight w:val="cyan"/>
        </w:rPr>
        <w:t xml:space="preserve">, students experience </w:t>
      </w:r>
      <w:r w:rsidRPr="007C21CF">
        <w:rPr>
          <w:b/>
          <w:bCs/>
          <w:highlight w:val="cyan"/>
        </w:rPr>
        <w:t>continuous engagement</w:t>
      </w:r>
      <w:r w:rsidRPr="007C21CF">
        <w:rPr>
          <w:highlight w:val="cyan"/>
        </w:rPr>
        <w:t xml:space="preserve">, reinforcing the idea that </w:t>
      </w:r>
      <w:r w:rsidRPr="007C21CF">
        <w:rPr>
          <w:b/>
          <w:bCs/>
          <w:highlight w:val="cyan"/>
        </w:rPr>
        <w:t>education is not an isolated moment—it is an evolving process, just as leadership is.</w:t>
      </w:r>
    </w:p>
    <w:p w14:paraId="35578E50" w14:textId="77777777" w:rsidR="00692F0C" w:rsidRDefault="00692F0C" w:rsidP="00692F0C"/>
    <w:p w14:paraId="7AFB64F5" w14:textId="77777777" w:rsidR="00692F0C" w:rsidRPr="007C21CF" w:rsidRDefault="00692F0C" w:rsidP="00692F0C">
      <w:pPr>
        <w:rPr>
          <w:b/>
          <w:bCs/>
          <w:highlight w:val="cyan"/>
        </w:rPr>
      </w:pPr>
      <w:r w:rsidRPr="007C21CF">
        <w:rPr>
          <w:b/>
          <w:bCs/>
          <w:highlight w:val="cyan"/>
        </w:rPr>
        <w:t>Defining a True Culture Shift</w:t>
      </w:r>
    </w:p>
    <w:p w14:paraId="195CF94D" w14:textId="77777777" w:rsidR="00692F0C" w:rsidRPr="007C21CF" w:rsidRDefault="00692F0C" w:rsidP="00692F0C">
      <w:pPr>
        <w:rPr>
          <w:highlight w:val="cyan"/>
        </w:rPr>
      </w:pPr>
      <w:r w:rsidRPr="007C21CF">
        <w:rPr>
          <w:highlight w:val="cyan"/>
        </w:rPr>
        <w:t xml:space="preserve">Creating a </w:t>
      </w:r>
      <w:r w:rsidRPr="007C21CF">
        <w:rPr>
          <w:b/>
          <w:bCs/>
          <w:highlight w:val="cyan"/>
        </w:rPr>
        <w:t>comprehensive student success culture</w:t>
      </w:r>
      <w:r w:rsidRPr="007C21CF">
        <w:rPr>
          <w:highlight w:val="cyan"/>
        </w:rPr>
        <w:t xml:space="preserve"> requires more than policy adjustments—it demands a </w:t>
      </w:r>
      <w:r w:rsidRPr="007C21CF">
        <w:rPr>
          <w:b/>
          <w:bCs/>
          <w:highlight w:val="cyan"/>
        </w:rPr>
        <w:t>complete transformation</w:t>
      </w:r>
      <w:r w:rsidRPr="007C21CF">
        <w:rPr>
          <w:highlight w:val="cyan"/>
        </w:rPr>
        <w:t xml:space="preserve"> in how leaders approach collaboration. Unlike </w:t>
      </w:r>
      <w:r w:rsidRPr="007C21CF">
        <w:rPr>
          <w:b/>
          <w:bCs/>
          <w:highlight w:val="cyan"/>
        </w:rPr>
        <w:t>building</w:t>
      </w:r>
      <w:r w:rsidRPr="007C21CF">
        <w:rPr>
          <w:highlight w:val="cyan"/>
        </w:rPr>
        <w:t xml:space="preserve"> a system like a </w:t>
      </w:r>
      <w:r w:rsidRPr="007C21CF">
        <w:rPr>
          <w:b/>
          <w:bCs/>
          <w:highlight w:val="cyan"/>
        </w:rPr>
        <w:t>construction project</w:t>
      </w:r>
      <w:r w:rsidRPr="007C21CF">
        <w:rPr>
          <w:highlight w:val="cyan"/>
        </w:rPr>
        <w:t xml:space="preserve">, GRS is about </w:t>
      </w:r>
      <w:r w:rsidRPr="007C21CF">
        <w:rPr>
          <w:b/>
          <w:bCs/>
          <w:highlight w:val="cyan"/>
        </w:rPr>
        <w:t>transforming</w:t>
      </w:r>
      <w:r w:rsidRPr="007C21CF">
        <w:rPr>
          <w:highlight w:val="cyan"/>
        </w:rPr>
        <w:t xml:space="preserve"> an educational culture—more like a </w:t>
      </w:r>
      <w:r w:rsidRPr="007C21CF">
        <w:rPr>
          <w:b/>
          <w:bCs/>
          <w:highlight w:val="cyan"/>
        </w:rPr>
        <w:t>caterpillar evolving into a butterfly</w:t>
      </w:r>
      <w:r w:rsidRPr="007C21CF">
        <w:rPr>
          <w:highlight w:val="cyan"/>
        </w:rPr>
        <w:t xml:space="preserve"> than a </w:t>
      </w:r>
      <w:r w:rsidRPr="007C21CF">
        <w:rPr>
          <w:b/>
          <w:bCs/>
          <w:highlight w:val="cyan"/>
        </w:rPr>
        <w:t>blueprint being executed</w:t>
      </w:r>
      <w:r w:rsidRPr="007C21CF">
        <w:rPr>
          <w:highlight w:val="cyan"/>
        </w:rPr>
        <w:t>.</w:t>
      </w:r>
    </w:p>
    <w:p w14:paraId="1ED4C0D6" w14:textId="77777777" w:rsidR="00692F0C" w:rsidRPr="00CC14FF" w:rsidRDefault="00692F0C" w:rsidP="00692F0C">
      <w:r w:rsidRPr="007C21CF">
        <w:rPr>
          <w:highlight w:val="cyan"/>
        </w:rPr>
        <w:t xml:space="preserve">This transformation occurs </w:t>
      </w:r>
      <w:r w:rsidRPr="007C21CF">
        <w:rPr>
          <w:b/>
          <w:bCs/>
          <w:highlight w:val="cyan"/>
        </w:rPr>
        <w:t>AFTER THE BELL</w:t>
      </w:r>
      <w:r w:rsidRPr="007C21CF">
        <w:rPr>
          <w:highlight w:val="cyan"/>
        </w:rPr>
        <w:t xml:space="preserve">, when educators extend learning beyond structured lessons, fostering academic, behavioral, and psychological growth through </w:t>
      </w:r>
      <w:r w:rsidRPr="007C21CF">
        <w:rPr>
          <w:b/>
          <w:bCs/>
          <w:highlight w:val="cyan"/>
        </w:rPr>
        <w:t>ongoing support, reflection, and meaningful engagement</w:t>
      </w:r>
      <w:r w:rsidRPr="007C21CF">
        <w:rPr>
          <w:highlight w:val="cyan"/>
        </w:rPr>
        <w:t>.</w:t>
      </w:r>
    </w:p>
    <w:p w14:paraId="62F69E9E" w14:textId="77777777" w:rsidR="00692F0C" w:rsidRDefault="00692F0C" w:rsidP="00692F0C"/>
    <w:p w14:paraId="2A2FFB2D" w14:textId="77777777" w:rsidR="00692F0C" w:rsidRPr="00CC14FF" w:rsidRDefault="00692F0C" w:rsidP="00692F0C">
      <w:r w:rsidRPr="007C21CF">
        <w:rPr>
          <w:highlight w:val="cyan"/>
        </w:rPr>
        <w:t xml:space="preserve">Student engagement </w:t>
      </w:r>
      <w:r w:rsidRPr="007C21CF">
        <w:rPr>
          <w:b/>
          <w:bCs/>
          <w:highlight w:val="cyan"/>
        </w:rPr>
        <w:t>does not stop</w:t>
      </w:r>
      <w:r w:rsidRPr="007C21CF">
        <w:rPr>
          <w:highlight w:val="cyan"/>
        </w:rPr>
        <w:t xml:space="preserve"> when class ends—it thrives </w:t>
      </w:r>
      <w:r w:rsidRPr="007C21CF">
        <w:rPr>
          <w:b/>
          <w:bCs/>
          <w:highlight w:val="cyan"/>
        </w:rPr>
        <w:t>before, during, between, and beyond</w:t>
      </w:r>
      <w:r w:rsidRPr="007C21CF">
        <w:rPr>
          <w:highlight w:val="cyan"/>
        </w:rPr>
        <w:t xml:space="preserve"> scheduled instruction. </w:t>
      </w:r>
      <w:r w:rsidRPr="007C21CF">
        <w:rPr>
          <w:b/>
          <w:bCs/>
          <w:highlight w:val="cyan"/>
        </w:rPr>
        <w:t>GRS integrates fluid learning cycles</w:t>
      </w:r>
      <w:r w:rsidRPr="007C21CF">
        <w:rPr>
          <w:highlight w:val="cyan"/>
        </w:rPr>
        <w:t xml:space="preserve"> where educators sustain </w:t>
      </w:r>
      <w:r w:rsidRPr="007C21CF">
        <w:rPr>
          <w:b/>
          <w:bCs/>
          <w:highlight w:val="cyan"/>
        </w:rPr>
        <w:t>momentum</w:t>
      </w:r>
      <w:r w:rsidRPr="007C21CF">
        <w:rPr>
          <w:highlight w:val="cyan"/>
        </w:rPr>
        <w:t xml:space="preserve"> through reflection, inquiry, and interactive engagement across multiple transition points.</w:t>
      </w:r>
    </w:p>
    <w:p w14:paraId="0DC3B6C8" w14:textId="77777777" w:rsidR="00692F0C" w:rsidRDefault="00692F0C" w:rsidP="00692F0C"/>
    <w:p w14:paraId="2847CA6F" w14:textId="77777777" w:rsidR="00692F0C" w:rsidRDefault="00692F0C" w:rsidP="00692F0C"/>
    <w:p w14:paraId="652DCB81" w14:textId="77777777" w:rsidR="00692F0C" w:rsidRDefault="00692F0C" w:rsidP="00692F0C">
      <w:pPr>
        <w:rPr>
          <w:rFonts w:eastAsiaTheme="majorEastAsia"/>
        </w:rPr>
      </w:pPr>
      <w:r w:rsidRPr="007C21CF">
        <w:rPr>
          <w:rFonts w:eastAsiaTheme="majorEastAsia"/>
          <w:b/>
          <w:bCs/>
          <w:highlight w:val="magenta"/>
        </w:rPr>
        <w:t>Optimize</w:t>
      </w:r>
      <w:r w:rsidRPr="007C21CF">
        <w:rPr>
          <w:rFonts w:eastAsiaTheme="majorEastAsia"/>
          <w:highlight w:val="magenta"/>
        </w:rPr>
        <w:t xml:space="preserve"> learning with structured environments, organized instruction, and high expectations that encourage perseverance, </w:t>
      </w:r>
      <w:r w:rsidRPr="007C21CF">
        <w:rPr>
          <w:rFonts w:eastAsiaTheme="majorEastAsia"/>
          <w:strike/>
          <w:highlight w:val="magenta"/>
        </w:rPr>
        <w:t>cultivate resilience</w:t>
      </w:r>
      <w:r w:rsidRPr="007C21CF">
        <w:rPr>
          <w:rFonts w:eastAsiaTheme="majorEastAsia"/>
          <w:highlight w:val="magenta"/>
        </w:rPr>
        <w:t>, and require accountability.</w:t>
      </w:r>
    </w:p>
    <w:p w14:paraId="28E50322" w14:textId="77777777" w:rsidR="00692F0C" w:rsidRDefault="00692F0C" w:rsidP="00692F0C">
      <w:pPr>
        <w:rPr>
          <w:rFonts w:eastAsiaTheme="majorEastAsia"/>
        </w:rPr>
      </w:pPr>
    </w:p>
    <w:p w14:paraId="74B5FF13" w14:textId="77777777" w:rsidR="00692F0C" w:rsidRDefault="00692F0C" w:rsidP="00692F0C">
      <w:pPr>
        <w:rPr>
          <w:rFonts w:eastAsiaTheme="majorEastAsia"/>
        </w:rPr>
      </w:pPr>
    </w:p>
    <w:p w14:paraId="05075FEF" w14:textId="77777777" w:rsidR="00692F0C" w:rsidRDefault="00692F0C" w:rsidP="00692F0C">
      <w:pPr>
        <w:rPr>
          <w:rFonts w:eastAsiaTheme="majorEastAsia"/>
        </w:rPr>
      </w:pPr>
      <w:r w:rsidRPr="00145465">
        <w:rPr>
          <w:rFonts w:eastAsiaTheme="majorEastAsia"/>
          <w:b/>
          <w:bCs/>
          <w:highlight w:val="magenta"/>
        </w:rPr>
        <w:t>Motivate</w:t>
      </w:r>
      <w:r w:rsidRPr="00145465">
        <w:rPr>
          <w:rFonts w:eastAsiaTheme="majorEastAsia"/>
          <w:highlight w:val="magenta"/>
        </w:rPr>
        <w:t xml:space="preserve"> students with strategies that promote inquiry outside of formal instruction. Encouraging students to explore and remain engaged in learning beyond scheduled </w:t>
      </w:r>
      <w:r w:rsidRPr="00145465">
        <w:rPr>
          <w:rFonts w:eastAsiaTheme="majorEastAsia"/>
          <w:highlight w:val="magenta"/>
        </w:rPr>
        <w:lastRenderedPageBreak/>
        <w:t xml:space="preserve">lessons </w:t>
      </w:r>
      <w:r w:rsidRPr="00145465">
        <w:rPr>
          <w:rFonts w:eastAsiaTheme="majorEastAsia"/>
          <w:strike/>
          <w:highlight w:val="magenta"/>
        </w:rPr>
        <w:t xml:space="preserve">cultivates curiosity </w:t>
      </w:r>
      <w:r w:rsidRPr="00145465">
        <w:rPr>
          <w:rFonts w:eastAsiaTheme="majorEastAsia"/>
          <w:highlight w:val="magenta"/>
        </w:rPr>
        <w:t>which helps to maintain the momentum and reinforce the depth of learning established during class time.</w:t>
      </w:r>
    </w:p>
    <w:p w14:paraId="06F81A30" w14:textId="77777777" w:rsidR="00692F0C" w:rsidRDefault="00692F0C" w:rsidP="00692F0C">
      <w:pPr>
        <w:rPr>
          <w:rFonts w:eastAsiaTheme="majorEastAsia"/>
        </w:rPr>
      </w:pPr>
    </w:p>
    <w:p w14:paraId="7711460D" w14:textId="77777777" w:rsidR="00692F0C" w:rsidRPr="0039601B" w:rsidRDefault="00692F0C" w:rsidP="00692F0C">
      <w:pPr>
        <w:rPr>
          <w:highlight w:val="green"/>
        </w:rPr>
      </w:pPr>
      <w:r w:rsidRPr="0039601B">
        <w:rPr>
          <w:highlight w:val="green"/>
        </w:rPr>
        <w:t>To bring this culture to life, it requires not only a foundational shift in mindset but also tools that help educators at all levels embody and sustain that growth mindset.</w:t>
      </w:r>
    </w:p>
    <w:p w14:paraId="6CB95DC7" w14:textId="77777777" w:rsidR="00692F0C" w:rsidRPr="0039601B" w:rsidRDefault="00692F0C" w:rsidP="00692F0C">
      <w:r w:rsidRPr="0039601B">
        <w:rPr>
          <w:highlight w:val="green"/>
        </w:rPr>
        <w:t xml:space="preserve">This is where the </w:t>
      </w:r>
      <w:r w:rsidRPr="0039601B">
        <w:rPr>
          <w:b/>
          <w:bCs/>
          <w:highlight w:val="green"/>
        </w:rPr>
        <w:t>Growth Mindset Insight Inventory (GMII)</w:t>
      </w:r>
      <w:r w:rsidRPr="0039601B">
        <w:rPr>
          <w:highlight w:val="green"/>
        </w:rPr>
        <w:t xml:space="preserve"> comes into play. Designed specifically to operationalize the </w:t>
      </w:r>
      <w:r w:rsidRPr="0039601B">
        <w:rPr>
          <w:b/>
          <w:bCs/>
          <w:highlight w:val="green"/>
        </w:rPr>
        <w:t>After The Bell</w:t>
      </w:r>
      <w:r w:rsidRPr="0039601B">
        <w:rPr>
          <w:highlight w:val="green"/>
        </w:rPr>
        <w:t xml:space="preserve"> culture, the </w:t>
      </w:r>
      <w:r w:rsidRPr="0039601B">
        <w:rPr>
          <w:b/>
          <w:bCs/>
          <w:highlight w:val="green"/>
        </w:rPr>
        <w:t>GMII</w:t>
      </w:r>
      <w:r w:rsidRPr="0039601B">
        <w:rPr>
          <w:highlight w:val="green"/>
        </w:rPr>
        <w:t xml:space="preserve"> is a proprietary tool that</w:t>
      </w:r>
      <w:r w:rsidRPr="0039601B">
        <w:t xml:space="preserve"> provides educators—whether district leaders, school administrators, or classroom teachers—with actionable insights to cultivate, reflect upon, and develop a growth mindset across all levels of the education system. By seamlessly integrating into the framework of </w:t>
      </w:r>
      <w:r w:rsidRPr="0039601B">
        <w:rPr>
          <w:b/>
          <w:bCs/>
        </w:rPr>
        <w:t>After The Bell</w:t>
      </w:r>
      <w:r w:rsidRPr="0039601B">
        <w:t xml:space="preserve">, the </w:t>
      </w:r>
      <w:r w:rsidRPr="0039601B">
        <w:rPr>
          <w:b/>
          <w:bCs/>
        </w:rPr>
        <w:t>GMII</w:t>
      </w:r>
      <w:r w:rsidRPr="0039601B">
        <w:t xml:space="preserve"> empowers educators to not only measure growth mindset but actively foster it as part of their everyday practice, ensuring that both teachers and students are continuously engaged in a </w:t>
      </w:r>
      <w:r w:rsidRPr="0039601B">
        <w:rPr>
          <w:b/>
          <w:bCs/>
        </w:rPr>
        <w:t>lifelong pursuit of growth</w:t>
      </w:r>
      <w:r w:rsidRPr="0039601B">
        <w:t>.</w:t>
      </w:r>
    </w:p>
    <w:p w14:paraId="1E4F7B47" w14:textId="77777777" w:rsidR="00692F0C" w:rsidRDefault="00692F0C" w:rsidP="00692F0C">
      <w:r w:rsidRPr="0009021D">
        <w:t>original growth mindset measurement tool inspired by Dr. Carol Dweck’s foundational concepts</w:t>
      </w:r>
      <w:r>
        <w:t xml:space="preserve">. </w:t>
      </w:r>
      <w:r w:rsidRPr="0009021D">
        <w:t>This tool blend</w:t>
      </w:r>
      <w:r>
        <w:t>s</w:t>
      </w:r>
      <w:r w:rsidRPr="0009021D">
        <w:t xml:space="preserve"> self-assessment with situational judgment to capture mindset nuances uniquely.</w:t>
      </w:r>
      <w:r>
        <w:t xml:space="preserve"> </w:t>
      </w:r>
      <w:r w:rsidRPr="00EB5334">
        <w:rPr>
          <w:highlight w:val="cyan"/>
        </w:rPr>
        <w:t>According to Hong et al. (1999), individuals with a growth mindset, or those who view their abilities as capable of development, are more likely to embrace challenges and persist in the face of setbacks, viewing effort as a pathway to improvement.</w:t>
      </w:r>
    </w:p>
    <w:p w14:paraId="6A39207E" w14:textId="77777777" w:rsidR="00692F0C" w:rsidRDefault="00692F0C" w:rsidP="00692F0C">
      <w:r w:rsidRPr="00EB5334">
        <w:t>Yeager and Dweck (2015) emphasize that when students believe their abilities can be developed, they are more likely to exhibit resilience and perseverance in the face of challenges.</w:t>
      </w:r>
    </w:p>
    <w:p w14:paraId="2CA0697A" w14:textId="77777777" w:rsidR="00692F0C" w:rsidRPr="00A26176" w:rsidRDefault="00692F0C" w:rsidP="00692F0C">
      <w:r w:rsidRPr="000B349D">
        <w:t>Rattan and Dweck (2020) note that adults who embrace a growth mindset are more likely to view challenges as opportunities for growth, fostering resilience and improvement in both learning and professional environments.</w:t>
      </w:r>
    </w:p>
    <w:p w14:paraId="20FB2FC9" w14:textId="77777777" w:rsidR="00692F0C" w:rsidRPr="0009021D" w:rsidRDefault="00692F0C" w:rsidP="00692F0C">
      <w:r w:rsidRPr="00157722">
        <w:t>This paper specifically focuses on how adults in various fields—whether in educational or professional settings—can utilize a growth mindset to enhance learning, overcome barriers, and achieve success.</w:t>
      </w:r>
    </w:p>
    <w:p w14:paraId="5F64E9EA" w14:textId="77777777" w:rsidR="00692F0C" w:rsidRPr="0009021D" w:rsidRDefault="00692F0C" w:rsidP="00692F0C">
      <w:r>
        <w:pict w14:anchorId="46C4115B">
          <v:rect id="_x0000_i1025" style="width:0;height:1.5pt" o:hralign="center" o:hrstd="t" o:hr="t" fillcolor="#a0a0a0" stroked="f"/>
        </w:pict>
      </w:r>
    </w:p>
    <w:p w14:paraId="3D6EA32E" w14:textId="77777777" w:rsidR="00692F0C" w:rsidRPr="0009021D" w:rsidRDefault="00692F0C" w:rsidP="00692F0C">
      <w:pPr>
        <w:rPr>
          <w:b/>
          <w:bCs/>
        </w:rPr>
      </w:pPr>
      <w:r w:rsidRPr="0009021D">
        <w:rPr>
          <w:b/>
          <w:bCs/>
          <w:highlight w:val="green"/>
        </w:rPr>
        <w:t>Custom Growth Mindset Measurement Tool: Growth Mindset Insight Inventory (GMII)</w:t>
      </w:r>
    </w:p>
    <w:p w14:paraId="5876E823" w14:textId="77777777" w:rsidR="00692F0C" w:rsidRPr="0009021D" w:rsidRDefault="00692F0C" w:rsidP="00692F0C">
      <w:r w:rsidRPr="0009021D">
        <w:rPr>
          <w:b/>
          <w:bCs/>
        </w:rPr>
        <w:t>Purpose:</w:t>
      </w:r>
      <w:r w:rsidRPr="0009021D">
        <w:br/>
        <w:t>To assess an individual’s belief in their capacity to develop abilities through effort, learning, and adaptation by measuring their thoughts, feelings, and likely behaviors in growth-related scenarios.</w:t>
      </w:r>
    </w:p>
    <w:p w14:paraId="64B46B0B" w14:textId="77777777" w:rsidR="00692F0C" w:rsidRPr="0009021D" w:rsidRDefault="00692F0C" w:rsidP="00692F0C">
      <w:r>
        <w:lastRenderedPageBreak/>
        <w:pict w14:anchorId="6ADAB85B">
          <v:rect id="_x0000_i1026" style="width:0;height:1.5pt" o:hralign="center" o:hrstd="t" o:hr="t" fillcolor="#a0a0a0" stroked="f"/>
        </w:pict>
      </w:r>
    </w:p>
    <w:p w14:paraId="787B6726" w14:textId="77777777" w:rsidR="00692F0C" w:rsidRPr="0009021D" w:rsidRDefault="00692F0C" w:rsidP="00692F0C">
      <w:pPr>
        <w:rPr>
          <w:b/>
          <w:bCs/>
        </w:rPr>
      </w:pPr>
      <w:r w:rsidRPr="0009021D">
        <w:rPr>
          <w:b/>
          <w:bCs/>
        </w:rPr>
        <w:t>Structure:</w:t>
      </w:r>
    </w:p>
    <w:p w14:paraId="31311B0F" w14:textId="77777777" w:rsidR="00692F0C" w:rsidRPr="0009021D" w:rsidRDefault="00692F0C" w:rsidP="00692F0C">
      <w:pPr>
        <w:numPr>
          <w:ilvl w:val="0"/>
          <w:numId w:val="2"/>
        </w:numPr>
      </w:pPr>
      <w:r w:rsidRPr="0009021D">
        <w:rPr>
          <w:b/>
          <w:bCs/>
        </w:rPr>
        <w:t>Section 1: Core Beliefs</w:t>
      </w:r>
      <w:r w:rsidRPr="0009021D">
        <w:t xml:space="preserve"> (8 items) — measures core mindset about intelligence and ability</w:t>
      </w:r>
    </w:p>
    <w:p w14:paraId="43E7EAD6" w14:textId="77777777" w:rsidR="00692F0C" w:rsidRPr="0009021D" w:rsidRDefault="00692F0C" w:rsidP="00692F0C">
      <w:pPr>
        <w:numPr>
          <w:ilvl w:val="0"/>
          <w:numId w:val="2"/>
        </w:numPr>
      </w:pPr>
      <w:r w:rsidRPr="0009021D">
        <w:rPr>
          <w:b/>
          <w:bCs/>
        </w:rPr>
        <w:t>Section 2: Response to Challenges</w:t>
      </w:r>
      <w:r w:rsidRPr="0009021D">
        <w:t xml:space="preserve"> (6 items) — measures likely reactions to setbacks or failure</w:t>
      </w:r>
    </w:p>
    <w:p w14:paraId="3328EC29" w14:textId="77777777" w:rsidR="00692F0C" w:rsidRPr="0009021D" w:rsidRDefault="00692F0C" w:rsidP="00692F0C">
      <w:pPr>
        <w:numPr>
          <w:ilvl w:val="0"/>
          <w:numId w:val="2"/>
        </w:numPr>
      </w:pPr>
      <w:r w:rsidRPr="0009021D">
        <w:rPr>
          <w:b/>
          <w:bCs/>
        </w:rPr>
        <w:t>Section 3: Learning Orientation</w:t>
      </w:r>
      <w:r w:rsidRPr="0009021D">
        <w:t xml:space="preserve"> (6 items) — measures preference for effortful learning versus validation</w:t>
      </w:r>
    </w:p>
    <w:p w14:paraId="43F8A142" w14:textId="77777777" w:rsidR="00692F0C" w:rsidRPr="0009021D" w:rsidRDefault="00692F0C" w:rsidP="00692F0C">
      <w:r>
        <w:pict w14:anchorId="63DF7544">
          <v:rect id="_x0000_i1027" style="width:0;height:1.5pt" o:hralign="center" o:hrstd="t" o:hr="t" fillcolor="#a0a0a0" stroked="f"/>
        </w:pict>
      </w:r>
    </w:p>
    <w:p w14:paraId="344F3BF1" w14:textId="77777777" w:rsidR="00692F0C" w:rsidRPr="0009021D" w:rsidRDefault="00692F0C" w:rsidP="00692F0C">
      <w:pPr>
        <w:rPr>
          <w:b/>
          <w:bCs/>
        </w:rPr>
      </w:pPr>
      <w:r w:rsidRPr="0009021D">
        <w:rPr>
          <w:b/>
          <w:bCs/>
        </w:rPr>
        <w:t>Instructions to Respondent:</w:t>
      </w:r>
    </w:p>
    <w:p w14:paraId="5EBB53A8" w14:textId="77777777" w:rsidR="00692F0C" w:rsidRPr="0009021D" w:rsidRDefault="00692F0C" w:rsidP="00692F0C">
      <w:r w:rsidRPr="0009021D">
        <w:t>Please rate how much you agree with each statement on a scale from 1 to 6, where:</w:t>
      </w:r>
      <w:r w:rsidRPr="0009021D">
        <w:br/>
        <w:t>1 = Strongly Disagree</w:t>
      </w:r>
      <w:r w:rsidRPr="0009021D">
        <w:br/>
        <w:t>2 = Disagree</w:t>
      </w:r>
      <w:r w:rsidRPr="0009021D">
        <w:br/>
        <w:t>3 = Slightly Disagree</w:t>
      </w:r>
      <w:r w:rsidRPr="0009021D">
        <w:br/>
        <w:t>4 = Slightly Agree</w:t>
      </w:r>
      <w:r w:rsidRPr="0009021D">
        <w:br/>
        <w:t>5 = Agree</w:t>
      </w:r>
      <w:r w:rsidRPr="0009021D">
        <w:br/>
        <w:t>6 = Strongly Agree</w:t>
      </w:r>
    </w:p>
    <w:p w14:paraId="53853C55" w14:textId="77777777" w:rsidR="00692F0C" w:rsidRPr="0009021D" w:rsidRDefault="00692F0C" w:rsidP="00692F0C">
      <w:r>
        <w:pict w14:anchorId="0EA29570">
          <v:rect id="_x0000_i1028" style="width:0;height:1.5pt" o:hralign="center" o:hrstd="t" o:hr="t" fillcolor="#a0a0a0" stroked="f"/>
        </w:pict>
      </w:r>
    </w:p>
    <w:p w14:paraId="39685CB9" w14:textId="77777777" w:rsidR="00692F0C" w:rsidRPr="0009021D" w:rsidRDefault="00692F0C" w:rsidP="00692F0C">
      <w:pPr>
        <w:rPr>
          <w:b/>
          <w:bCs/>
        </w:rPr>
      </w:pPr>
      <w:r w:rsidRPr="0009021D">
        <w:rPr>
          <w:b/>
          <w:bCs/>
        </w:rPr>
        <w:t>Section 1: Core Beliefs</w:t>
      </w:r>
    </w:p>
    <w:p w14:paraId="73BA08DC" w14:textId="77777777" w:rsidR="00692F0C" w:rsidRPr="0009021D" w:rsidRDefault="00692F0C" w:rsidP="00692F0C">
      <w:pPr>
        <w:numPr>
          <w:ilvl w:val="0"/>
          <w:numId w:val="3"/>
        </w:numPr>
      </w:pPr>
      <w:r w:rsidRPr="0009021D">
        <w:t>When I struggle with something new, it means I haven’t developed that skill enough yet.</w:t>
      </w:r>
    </w:p>
    <w:p w14:paraId="42F2D017" w14:textId="77777777" w:rsidR="00692F0C" w:rsidRPr="0009021D" w:rsidRDefault="00692F0C" w:rsidP="00692F0C">
      <w:pPr>
        <w:numPr>
          <w:ilvl w:val="0"/>
          <w:numId w:val="3"/>
        </w:numPr>
      </w:pPr>
      <w:r w:rsidRPr="0009021D">
        <w:t>My intelligence is something I can improve by learning and trying different strategies.</w:t>
      </w:r>
    </w:p>
    <w:p w14:paraId="7825D90B" w14:textId="77777777" w:rsidR="00692F0C" w:rsidRPr="0009021D" w:rsidRDefault="00692F0C" w:rsidP="00692F0C">
      <w:pPr>
        <w:numPr>
          <w:ilvl w:val="0"/>
          <w:numId w:val="3"/>
        </w:numPr>
      </w:pPr>
      <w:r w:rsidRPr="0009021D">
        <w:t>People’s talents are mostly fixed; I believe I have a natural limit. (Reverse scored)</w:t>
      </w:r>
    </w:p>
    <w:p w14:paraId="5F048144" w14:textId="77777777" w:rsidR="00692F0C" w:rsidRPr="0009021D" w:rsidRDefault="00692F0C" w:rsidP="00692F0C">
      <w:pPr>
        <w:numPr>
          <w:ilvl w:val="0"/>
          <w:numId w:val="3"/>
        </w:numPr>
      </w:pPr>
      <w:r w:rsidRPr="0009021D">
        <w:t>I enjoy discovering ways to get better, even if it’s hard at first.</w:t>
      </w:r>
    </w:p>
    <w:p w14:paraId="4ADFFAB9" w14:textId="77777777" w:rsidR="00692F0C" w:rsidRPr="0009021D" w:rsidRDefault="00692F0C" w:rsidP="00692F0C">
      <w:pPr>
        <w:numPr>
          <w:ilvl w:val="0"/>
          <w:numId w:val="3"/>
        </w:numPr>
      </w:pPr>
      <w:r w:rsidRPr="0009021D">
        <w:t>Mistakes are proof that I’m learning and growing.</w:t>
      </w:r>
    </w:p>
    <w:p w14:paraId="0DA27010" w14:textId="77777777" w:rsidR="00692F0C" w:rsidRPr="0009021D" w:rsidRDefault="00692F0C" w:rsidP="00692F0C">
      <w:pPr>
        <w:numPr>
          <w:ilvl w:val="0"/>
          <w:numId w:val="3"/>
        </w:numPr>
      </w:pPr>
      <w:r w:rsidRPr="0009021D">
        <w:t>I believe anyone can become smarter if they put in enough effort.</w:t>
      </w:r>
    </w:p>
    <w:p w14:paraId="2BB1DC06" w14:textId="77777777" w:rsidR="00692F0C" w:rsidRPr="0009021D" w:rsidRDefault="00692F0C" w:rsidP="00692F0C">
      <w:pPr>
        <w:numPr>
          <w:ilvl w:val="0"/>
          <w:numId w:val="3"/>
        </w:numPr>
      </w:pPr>
      <w:r w:rsidRPr="0009021D">
        <w:t>If I fail, it usually means I’m just not good at something. (Reverse scored)</w:t>
      </w:r>
    </w:p>
    <w:p w14:paraId="61528D39" w14:textId="77777777" w:rsidR="00692F0C" w:rsidRPr="0009021D" w:rsidRDefault="00692F0C" w:rsidP="00692F0C">
      <w:pPr>
        <w:numPr>
          <w:ilvl w:val="0"/>
          <w:numId w:val="3"/>
        </w:numPr>
      </w:pPr>
      <w:r w:rsidRPr="0009021D">
        <w:t>Abilities can be cultivated over time through dedication.</w:t>
      </w:r>
    </w:p>
    <w:p w14:paraId="3700A2A4" w14:textId="77777777" w:rsidR="00692F0C" w:rsidRPr="0009021D" w:rsidRDefault="00692F0C" w:rsidP="00692F0C">
      <w:r>
        <w:pict w14:anchorId="0E4B941A">
          <v:rect id="_x0000_i1029" style="width:0;height:1.5pt" o:hralign="center" o:hrstd="t" o:hr="t" fillcolor="#a0a0a0" stroked="f"/>
        </w:pict>
      </w:r>
    </w:p>
    <w:p w14:paraId="2E6C4CBD" w14:textId="77777777" w:rsidR="00692F0C" w:rsidRPr="0009021D" w:rsidRDefault="00692F0C" w:rsidP="00692F0C">
      <w:pPr>
        <w:rPr>
          <w:b/>
          <w:bCs/>
        </w:rPr>
      </w:pPr>
      <w:r w:rsidRPr="0009021D">
        <w:rPr>
          <w:b/>
          <w:bCs/>
        </w:rPr>
        <w:lastRenderedPageBreak/>
        <w:t>Section 2: Response to Challenges</w:t>
      </w:r>
    </w:p>
    <w:p w14:paraId="0BC8BC5D" w14:textId="77777777" w:rsidR="00692F0C" w:rsidRPr="0009021D" w:rsidRDefault="00692F0C" w:rsidP="00692F0C">
      <w:pPr>
        <w:numPr>
          <w:ilvl w:val="0"/>
          <w:numId w:val="4"/>
        </w:numPr>
      </w:pPr>
      <w:r w:rsidRPr="0009021D">
        <w:t>When a task feels too difficult, I usually try different approaches until I find one that works.</w:t>
      </w:r>
    </w:p>
    <w:p w14:paraId="2EEEFD20" w14:textId="77777777" w:rsidR="00692F0C" w:rsidRPr="0009021D" w:rsidRDefault="00692F0C" w:rsidP="00692F0C">
      <w:pPr>
        <w:numPr>
          <w:ilvl w:val="0"/>
          <w:numId w:val="4"/>
        </w:numPr>
      </w:pPr>
      <w:r w:rsidRPr="0009021D">
        <w:t>I tend to avoid tasks where I might fail or look incompetent. (Reverse scored)</w:t>
      </w:r>
    </w:p>
    <w:p w14:paraId="21717717" w14:textId="77777777" w:rsidR="00692F0C" w:rsidRPr="0009021D" w:rsidRDefault="00692F0C" w:rsidP="00692F0C">
      <w:pPr>
        <w:numPr>
          <w:ilvl w:val="0"/>
          <w:numId w:val="4"/>
        </w:numPr>
      </w:pPr>
      <w:r w:rsidRPr="0009021D">
        <w:t>Getting feedback helps me improve, even if it’s sometimes hard to hear.</w:t>
      </w:r>
    </w:p>
    <w:p w14:paraId="18F26541" w14:textId="77777777" w:rsidR="00692F0C" w:rsidRPr="0009021D" w:rsidRDefault="00692F0C" w:rsidP="00692F0C">
      <w:pPr>
        <w:numPr>
          <w:ilvl w:val="0"/>
          <w:numId w:val="4"/>
        </w:numPr>
      </w:pPr>
      <w:r w:rsidRPr="0009021D">
        <w:t>I see obstacles as chances to develop new skills.</w:t>
      </w:r>
    </w:p>
    <w:p w14:paraId="2623356C" w14:textId="77777777" w:rsidR="00692F0C" w:rsidRPr="0009021D" w:rsidRDefault="00692F0C" w:rsidP="00692F0C">
      <w:pPr>
        <w:numPr>
          <w:ilvl w:val="0"/>
          <w:numId w:val="4"/>
        </w:numPr>
      </w:pPr>
      <w:r w:rsidRPr="0009021D">
        <w:t>I give up quickly when things don’t go as planned. (Reverse scored)</w:t>
      </w:r>
    </w:p>
    <w:p w14:paraId="2FC53CAA" w14:textId="77777777" w:rsidR="00692F0C" w:rsidRPr="0009021D" w:rsidRDefault="00692F0C" w:rsidP="00692F0C">
      <w:pPr>
        <w:numPr>
          <w:ilvl w:val="0"/>
          <w:numId w:val="4"/>
        </w:numPr>
      </w:pPr>
      <w:r w:rsidRPr="0009021D">
        <w:t>I often reflect on what went wrong so I can do better next time.</w:t>
      </w:r>
    </w:p>
    <w:p w14:paraId="3CB503B9" w14:textId="77777777" w:rsidR="00692F0C" w:rsidRPr="0009021D" w:rsidRDefault="00692F0C" w:rsidP="00692F0C">
      <w:r>
        <w:pict w14:anchorId="047D5595">
          <v:rect id="_x0000_i1030" style="width:0;height:1.5pt" o:hralign="center" o:hrstd="t" o:hr="t" fillcolor="#a0a0a0" stroked="f"/>
        </w:pict>
      </w:r>
    </w:p>
    <w:p w14:paraId="075CB25E" w14:textId="77777777" w:rsidR="00692F0C" w:rsidRPr="0009021D" w:rsidRDefault="00692F0C" w:rsidP="00692F0C">
      <w:pPr>
        <w:rPr>
          <w:b/>
          <w:bCs/>
        </w:rPr>
      </w:pPr>
      <w:r w:rsidRPr="0009021D">
        <w:rPr>
          <w:b/>
          <w:bCs/>
        </w:rPr>
        <w:t>Section 3: Learning Orientation</w:t>
      </w:r>
    </w:p>
    <w:p w14:paraId="0A3371AE" w14:textId="77777777" w:rsidR="00692F0C" w:rsidRPr="0009021D" w:rsidRDefault="00692F0C" w:rsidP="00692F0C">
      <w:pPr>
        <w:numPr>
          <w:ilvl w:val="0"/>
          <w:numId w:val="5"/>
        </w:numPr>
      </w:pPr>
      <w:r w:rsidRPr="0009021D">
        <w:t>I prefer learning new things over just proving what I already know.</w:t>
      </w:r>
    </w:p>
    <w:p w14:paraId="729CD628" w14:textId="77777777" w:rsidR="00692F0C" w:rsidRPr="0009021D" w:rsidRDefault="00692F0C" w:rsidP="00692F0C">
      <w:pPr>
        <w:numPr>
          <w:ilvl w:val="0"/>
          <w:numId w:val="5"/>
        </w:numPr>
      </w:pPr>
      <w:r w:rsidRPr="0009021D">
        <w:t>I feel motivated by challenges that stretch my abilities.</w:t>
      </w:r>
    </w:p>
    <w:p w14:paraId="05D0B458" w14:textId="77777777" w:rsidR="00692F0C" w:rsidRPr="0009021D" w:rsidRDefault="00692F0C" w:rsidP="00692F0C">
      <w:pPr>
        <w:numPr>
          <w:ilvl w:val="0"/>
          <w:numId w:val="5"/>
        </w:numPr>
      </w:pPr>
      <w:r w:rsidRPr="0009021D">
        <w:t>I find satisfaction in mastering difficult tasks over getting praise.</w:t>
      </w:r>
    </w:p>
    <w:p w14:paraId="32A35887" w14:textId="77777777" w:rsidR="00692F0C" w:rsidRPr="0009021D" w:rsidRDefault="00692F0C" w:rsidP="00692F0C">
      <w:pPr>
        <w:numPr>
          <w:ilvl w:val="0"/>
          <w:numId w:val="5"/>
        </w:numPr>
      </w:pPr>
      <w:r w:rsidRPr="0009021D">
        <w:t>I focus more on getting good grades or recognition than truly understanding the material. (Reverse scored)</w:t>
      </w:r>
    </w:p>
    <w:p w14:paraId="3F88149A" w14:textId="77777777" w:rsidR="00692F0C" w:rsidRPr="0009021D" w:rsidRDefault="00692F0C" w:rsidP="00692F0C">
      <w:pPr>
        <w:numPr>
          <w:ilvl w:val="0"/>
          <w:numId w:val="5"/>
        </w:numPr>
      </w:pPr>
      <w:r w:rsidRPr="0009021D">
        <w:t>I believe effort is more important than innate talent in achieving success.</w:t>
      </w:r>
    </w:p>
    <w:p w14:paraId="628B1E73" w14:textId="77777777" w:rsidR="00692F0C" w:rsidRPr="0009021D" w:rsidRDefault="00692F0C" w:rsidP="00692F0C">
      <w:pPr>
        <w:numPr>
          <w:ilvl w:val="0"/>
          <w:numId w:val="5"/>
        </w:numPr>
      </w:pPr>
      <w:r w:rsidRPr="0009021D">
        <w:t>I actively seek out opportunities to learn, even when it’s uncomfortable.</w:t>
      </w:r>
    </w:p>
    <w:p w14:paraId="0E1C1F10" w14:textId="77777777" w:rsidR="00692F0C" w:rsidRPr="0009021D" w:rsidRDefault="00692F0C" w:rsidP="00692F0C">
      <w:r>
        <w:pict w14:anchorId="5748E814">
          <v:rect id="_x0000_i1031" style="width:0;height:1.5pt" o:hralign="center" o:hrstd="t" o:hr="t" fillcolor="#a0a0a0" stroked="f"/>
        </w:pict>
      </w:r>
    </w:p>
    <w:p w14:paraId="67E050E6" w14:textId="77777777" w:rsidR="00692F0C" w:rsidRPr="0009021D" w:rsidRDefault="00692F0C" w:rsidP="00692F0C">
      <w:pPr>
        <w:rPr>
          <w:b/>
          <w:bCs/>
        </w:rPr>
      </w:pPr>
      <w:r w:rsidRPr="0009021D">
        <w:rPr>
          <w:b/>
          <w:bCs/>
        </w:rPr>
        <w:t>Scoring Guide:</w:t>
      </w:r>
    </w:p>
    <w:p w14:paraId="238C6837" w14:textId="77777777" w:rsidR="00692F0C" w:rsidRPr="0009021D" w:rsidRDefault="00692F0C" w:rsidP="00692F0C">
      <w:pPr>
        <w:numPr>
          <w:ilvl w:val="0"/>
          <w:numId w:val="6"/>
        </w:numPr>
      </w:pPr>
      <w:r w:rsidRPr="0009021D">
        <w:t>Reverse-score the indicated items (3, 7 in Section 1; 2, 5 in Section 2; 4 in Section 3) by subtracting the response from 7 (e.g., a 1 becomes 6).</w:t>
      </w:r>
    </w:p>
    <w:p w14:paraId="5C86C598" w14:textId="77777777" w:rsidR="00692F0C" w:rsidRPr="0009021D" w:rsidRDefault="00692F0C" w:rsidP="00692F0C">
      <w:pPr>
        <w:numPr>
          <w:ilvl w:val="0"/>
          <w:numId w:val="6"/>
        </w:numPr>
      </w:pPr>
      <w:r w:rsidRPr="0009021D">
        <w:t>Higher total scores reflect a stronger growth mindset orientation.</w:t>
      </w:r>
    </w:p>
    <w:p w14:paraId="39573A3A" w14:textId="77777777" w:rsidR="00692F0C" w:rsidRPr="0009021D" w:rsidRDefault="00692F0C" w:rsidP="00692F0C">
      <w:pPr>
        <w:numPr>
          <w:ilvl w:val="0"/>
          <w:numId w:val="6"/>
        </w:numPr>
      </w:pPr>
      <w:r w:rsidRPr="0009021D">
        <w:t>Section scores can also be analyzed individually to identify strengths and development areas.</w:t>
      </w:r>
    </w:p>
    <w:p w14:paraId="62618D06" w14:textId="77777777" w:rsidR="00692F0C" w:rsidRPr="0009021D" w:rsidRDefault="00692F0C" w:rsidP="00692F0C">
      <w:r>
        <w:pict w14:anchorId="22FC34E3">
          <v:rect id="_x0000_i1032" style="width:0;height:1.5pt" o:hralign="center" o:hrstd="t" o:hr="t" fillcolor="#a0a0a0" stroked="f"/>
        </w:pict>
      </w:r>
    </w:p>
    <w:p w14:paraId="536C03BC" w14:textId="77777777" w:rsidR="00692F0C" w:rsidRPr="0009021D" w:rsidRDefault="00692F0C" w:rsidP="00692F0C">
      <w:pPr>
        <w:rPr>
          <w:b/>
          <w:bCs/>
        </w:rPr>
      </w:pPr>
      <w:r w:rsidRPr="0009021D">
        <w:rPr>
          <w:b/>
          <w:bCs/>
        </w:rPr>
        <w:t>Reference Sources for Conceptual Approaches:</w:t>
      </w:r>
    </w:p>
    <w:p w14:paraId="71D813FE" w14:textId="77777777" w:rsidR="00692F0C" w:rsidRPr="0009021D" w:rsidRDefault="00692F0C" w:rsidP="00692F0C">
      <w:pPr>
        <w:numPr>
          <w:ilvl w:val="0"/>
          <w:numId w:val="7"/>
        </w:numPr>
      </w:pPr>
      <w:r w:rsidRPr="0009021D">
        <w:t xml:space="preserve">Dweck, C. S. (2006). </w:t>
      </w:r>
      <w:r w:rsidRPr="0009021D">
        <w:rPr>
          <w:i/>
          <w:iCs/>
        </w:rPr>
        <w:t>Mindset: The New Psychology of Success</w:t>
      </w:r>
      <w:r w:rsidRPr="0009021D">
        <w:t>. Random House.</w:t>
      </w:r>
    </w:p>
    <w:p w14:paraId="0983E92B" w14:textId="77777777" w:rsidR="00692F0C" w:rsidRPr="0009021D" w:rsidRDefault="00692F0C" w:rsidP="00692F0C">
      <w:pPr>
        <w:numPr>
          <w:ilvl w:val="0"/>
          <w:numId w:val="7"/>
        </w:numPr>
      </w:pPr>
      <w:r w:rsidRPr="0009021D">
        <w:lastRenderedPageBreak/>
        <w:t xml:space="preserve">Blackwell, L. S., Trzesniewski, K. H., &amp; Dweck, C. S. (2007). Implicit Theories of Intelligence Predict Achievement Across an Adolescent Transition: A Longitudinal Study and an Intervention. </w:t>
      </w:r>
      <w:r w:rsidRPr="0009021D">
        <w:rPr>
          <w:i/>
          <w:iCs/>
        </w:rPr>
        <w:t>Child Development</w:t>
      </w:r>
      <w:r w:rsidRPr="0009021D">
        <w:t>, 78(1), 246–263.</w:t>
      </w:r>
    </w:p>
    <w:p w14:paraId="2494CDB2" w14:textId="77777777" w:rsidR="00692F0C" w:rsidRPr="0009021D" w:rsidRDefault="00692F0C" w:rsidP="00692F0C">
      <w:pPr>
        <w:numPr>
          <w:ilvl w:val="0"/>
          <w:numId w:val="7"/>
        </w:numPr>
      </w:pPr>
      <w:r w:rsidRPr="0009021D">
        <w:t xml:space="preserve">Yeager, D. S., &amp; Dweck, C. S. (2012). Mindsets That Promote Resilience: When Students Believe That Personal Characteristics Can Be Developed. </w:t>
      </w:r>
      <w:r w:rsidRPr="0009021D">
        <w:rPr>
          <w:i/>
          <w:iCs/>
        </w:rPr>
        <w:t>Educational Psychologist</w:t>
      </w:r>
      <w:r w:rsidRPr="0009021D">
        <w:t>, 47(4), 302–314.</w:t>
      </w:r>
    </w:p>
    <w:p w14:paraId="7BA3EC8B" w14:textId="77777777" w:rsidR="00692F0C" w:rsidRDefault="00692F0C" w:rsidP="00692F0C">
      <w:pPr>
        <w:numPr>
          <w:ilvl w:val="0"/>
          <w:numId w:val="7"/>
        </w:numPr>
      </w:pPr>
      <w:r w:rsidRPr="0009021D">
        <w:t xml:space="preserve">Hong, Y. Y., Chiu, C., Dweck, C. S., Lin, D. M. S., &amp; Wan, W. (1999). Implicit Theories, Attributions, and Coping: A Meaning System Approach. </w:t>
      </w:r>
      <w:r w:rsidRPr="0009021D">
        <w:rPr>
          <w:i/>
          <w:iCs/>
        </w:rPr>
        <w:t>Journal of Personality and Social Psychology</w:t>
      </w:r>
      <w:r w:rsidRPr="0009021D">
        <w:t>, 77(3), 588–599.</w:t>
      </w:r>
    </w:p>
    <w:p w14:paraId="5AB68A41" w14:textId="77777777" w:rsidR="00692F0C" w:rsidRDefault="00692F0C" w:rsidP="00692F0C">
      <w:pPr>
        <w:numPr>
          <w:ilvl w:val="0"/>
          <w:numId w:val="7"/>
        </w:numPr>
      </w:pPr>
      <w:r w:rsidRPr="008C7900">
        <w:t xml:space="preserve">Yeager, D. S., &amp; Dweck, C. S. (2015). Mindsets that promote resilience: When students believe that personal characteristics are mutable. </w:t>
      </w:r>
      <w:r w:rsidRPr="008C7900">
        <w:rPr>
          <w:i/>
          <w:iCs/>
        </w:rPr>
        <w:t>Educational Psychologist, 50</w:t>
      </w:r>
      <w:r w:rsidRPr="008C7900">
        <w:t xml:space="preserve">(3), 293-303. </w:t>
      </w:r>
      <w:hyperlink r:id="rId5" w:history="1">
        <w:r w:rsidRPr="00DC0DD7">
          <w:rPr>
            <w:rStyle w:val="Hyperlink"/>
          </w:rPr>
          <w:t>https://doi.org/10.1080/00461520.2015.1036276</w:t>
        </w:r>
      </w:hyperlink>
    </w:p>
    <w:p w14:paraId="27E2BFE6" w14:textId="77777777" w:rsidR="00692F0C" w:rsidRDefault="00692F0C" w:rsidP="00692F0C">
      <w:pPr>
        <w:numPr>
          <w:ilvl w:val="0"/>
          <w:numId w:val="7"/>
        </w:numPr>
      </w:pPr>
      <w:r w:rsidRPr="00157722">
        <w:t xml:space="preserve">*Rattan, A., &amp; Dweck, C. S. (2020). Growth mindset: The role of implicit theories in overcoming learning obstacles. </w:t>
      </w:r>
      <w:r w:rsidRPr="00157722">
        <w:rPr>
          <w:i/>
          <w:iCs/>
        </w:rPr>
        <w:t>Journal of Applied Psychology, 105</w:t>
      </w:r>
      <w:r w:rsidRPr="00157722">
        <w:t xml:space="preserve">(1), 25-36. </w:t>
      </w:r>
      <w:hyperlink r:id="rId6" w:history="1">
        <w:r w:rsidRPr="00DC0DD7">
          <w:rPr>
            <w:rStyle w:val="Hyperlink"/>
          </w:rPr>
          <w:t>https://doi.org/10.1037/apl0000461</w:t>
        </w:r>
      </w:hyperlink>
    </w:p>
    <w:p w14:paraId="40E89DB1" w14:textId="77777777" w:rsidR="00692F0C" w:rsidRPr="00073822" w:rsidRDefault="00692F0C" w:rsidP="00692F0C">
      <w:pPr>
        <w:pStyle w:val="ListParagraph"/>
        <w:numPr>
          <w:ilvl w:val="0"/>
          <w:numId w:val="7"/>
        </w:numPr>
        <w:spacing w:before="100" w:beforeAutospacing="1" w:after="100" w:afterAutospacing="1" w:line="240" w:lineRule="auto"/>
        <w:rPr>
          <w:rFonts w:eastAsia="Times New Roman" w:cs="Times New Roman"/>
          <w:kern w:val="0"/>
          <w14:ligatures w14:val="none"/>
        </w:rPr>
      </w:pPr>
      <w:r w:rsidRPr="00073822">
        <w:rPr>
          <w:rFonts w:eastAsia="Times New Roman" w:cs="Times New Roman"/>
          <w:b/>
          <w:bCs/>
          <w:kern w:val="0"/>
          <w14:ligatures w14:val="none"/>
        </w:rPr>
        <w:t>Dweck, C. S.</w:t>
      </w:r>
      <w:r w:rsidRPr="00073822">
        <w:rPr>
          <w:rFonts w:eastAsia="Times New Roman" w:cs="Times New Roman"/>
          <w:kern w:val="0"/>
          <w14:ligatures w14:val="none"/>
        </w:rPr>
        <w:t xml:space="preserve"> (2015). </w:t>
      </w:r>
      <w:r w:rsidRPr="00073822">
        <w:rPr>
          <w:rFonts w:eastAsia="Times New Roman" w:cs="Times New Roman"/>
          <w:i/>
          <w:iCs/>
          <w:kern w:val="0"/>
          <w14:ligatures w14:val="none"/>
        </w:rPr>
        <w:t>Carol Dweck revisited: Mindset and motivation in the classroom.</w:t>
      </w:r>
      <w:r w:rsidRPr="00073822">
        <w:rPr>
          <w:rFonts w:eastAsia="Times New Roman" w:cs="Times New Roman"/>
          <w:kern w:val="0"/>
          <w14:ligatures w14:val="none"/>
        </w:rPr>
        <w:t xml:space="preserve"> </w:t>
      </w:r>
      <w:r w:rsidRPr="00073822">
        <w:rPr>
          <w:rFonts w:eastAsia="Times New Roman" w:cs="Times New Roman"/>
          <w:i/>
          <w:iCs/>
          <w:kern w:val="0"/>
          <w14:ligatures w14:val="none"/>
        </w:rPr>
        <w:t>Psychology in the Schools</w:t>
      </w:r>
      <w:r w:rsidRPr="00073822">
        <w:rPr>
          <w:rFonts w:eastAsia="Times New Roman" w:cs="Times New Roman"/>
          <w:kern w:val="0"/>
          <w14:ligatures w14:val="none"/>
        </w:rPr>
        <w:t xml:space="preserve">, </w:t>
      </w:r>
      <w:r w:rsidRPr="00073822">
        <w:rPr>
          <w:rFonts w:eastAsia="Times New Roman" w:cs="Times New Roman"/>
          <w:i/>
          <w:iCs/>
          <w:kern w:val="0"/>
          <w14:ligatures w14:val="none"/>
        </w:rPr>
        <w:t>52</w:t>
      </w:r>
      <w:r w:rsidRPr="00073822">
        <w:rPr>
          <w:rFonts w:eastAsia="Times New Roman" w:cs="Times New Roman"/>
          <w:kern w:val="0"/>
          <w14:ligatures w14:val="none"/>
        </w:rPr>
        <w:t>(1), 1–11. https://doi.org/10.1002/pits.21826</w:t>
      </w:r>
    </w:p>
    <w:p w14:paraId="36F65F8D" w14:textId="77777777" w:rsidR="00692F0C" w:rsidRPr="00073822" w:rsidRDefault="00692F0C" w:rsidP="00692F0C">
      <w:pPr>
        <w:pStyle w:val="ListParagraph"/>
        <w:numPr>
          <w:ilvl w:val="0"/>
          <w:numId w:val="7"/>
        </w:numPr>
        <w:spacing w:before="100" w:beforeAutospacing="1" w:after="100" w:afterAutospacing="1" w:line="240" w:lineRule="auto"/>
        <w:rPr>
          <w:rFonts w:eastAsia="Times New Roman" w:cs="Times New Roman"/>
          <w:kern w:val="0"/>
          <w14:ligatures w14:val="none"/>
        </w:rPr>
      </w:pPr>
      <w:r w:rsidRPr="00073822">
        <w:rPr>
          <w:rFonts w:eastAsia="Times New Roman" w:cs="Times New Roman"/>
          <w:b/>
          <w:bCs/>
          <w:kern w:val="0"/>
          <w14:ligatures w14:val="none"/>
        </w:rPr>
        <w:t>Hong, Y. Y., Chiu, C., Dweck, C. S., Lin, D. M. S., &amp; Wan, W.</w:t>
      </w:r>
      <w:r w:rsidRPr="00073822">
        <w:rPr>
          <w:rFonts w:eastAsia="Times New Roman" w:cs="Times New Roman"/>
          <w:kern w:val="0"/>
          <w14:ligatures w14:val="none"/>
        </w:rPr>
        <w:t xml:space="preserve"> (1999). Implicit theories, attributions, and coping: A meaning system approach. </w:t>
      </w:r>
      <w:r w:rsidRPr="00073822">
        <w:rPr>
          <w:rFonts w:eastAsia="Times New Roman" w:cs="Times New Roman"/>
          <w:i/>
          <w:iCs/>
          <w:kern w:val="0"/>
          <w14:ligatures w14:val="none"/>
        </w:rPr>
        <w:t>Journal of Personality and Social Psychology, 77</w:t>
      </w:r>
      <w:r w:rsidRPr="00073822">
        <w:rPr>
          <w:rFonts w:eastAsia="Times New Roman" w:cs="Times New Roman"/>
          <w:kern w:val="0"/>
          <w14:ligatures w14:val="none"/>
        </w:rPr>
        <w:t>(3), 588–599. https://doi.org/10.1037/0022-3514.77.3.588</w:t>
      </w:r>
    </w:p>
    <w:p w14:paraId="24BC6C4E" w14:textId="77777777" w:rsidR="00692F0C" w:rsidRPr="00073822" w:rsidRDefault="00692F0C" w:rsidP="00692F0C">
      <w:pPr>
        <w:pStyle w:val="ListParagraph"/>
        <w:numPr>
          <w:ilvl w:val="0"/>
          <w:numId w:val="7"/>
        </w:numPr>
        <w:spacing w:before="100" w:beforeAutospacing="1" w:after="100" w:afterAutospacing="1" w:line="240" w:lineRule="auto"/>
        <w:rPr>
          <w:rFonts w:eastAsia="Times New Roman" w:cs="Times New Roman"/>
          <w:kern w:val="0"/>
          <w14:ligatures w14:val="none"/>
        </w:rPr>
      </w:pPr>
      <w:r w:rsidRPr="00073822">
        <w:rPr>
          <w:rFonts w:eastAsia="Times New Roman" w:cs="Times New Roman"/>
          <w:b/>
          <w:bCs/>
          <w:kern w:val="0"/>
          <w14:ligatures w14:val="none"/>
        </w:rPr>
        <w:t>Yeager, D. S., &amp; Dweck, C. S.</w:t>
      </w:r>
      <w:r w:rsidRPr="00073822">
        <w:rPr>
          <w:rFonts w:eastAsia="Times New Roman" w:cs="Times New Roman"/>
          <w:kern w:val="0"/>
          <w14:ligatures w14:val="none"/>
        </w:rPr>
        <w:t xml:space="preserve"> (2012). Mindsets that promote resilience: When students believe that personal characteristics can be developed. </w:t>
      </w:r>
      <w:r w:rsidRPr="00073822">
        <w:rPr>
          <w:rFonts w:eastAsia="Times New Roman" w:cs="Times New Roman"/>
          <w:i/>
          <w:iCs/>
          <w:kern w:val="0"/>
          <w14:ligatures w14:val="none"/>
        </w:rPr>
        <w:t>Educational Psychologist, 47</w:t>
      </w:r>
      <w:r w:rsidRPr="00073822">
        <w:rPr>
          <w:rFonts w:eastAsia="Times New Roman" w:cs="Times New Roman"/>
          <w:kern w:val="0"/>
          <w14:ligatures w14:val="none"/>
        </w:rPr>
        <w:t>(4), 302–314. https://doi.org/10.1080/00461520.2012.732020</w:t>
      </w:r>
    </w:p>
    <w:p w14:paraId="6B93BC22" w14:textId="77777777" w:rsidR="00692F0C" w:rsidRPr="00073822" w:rsidRDefault="00692F0C" w:rsidP="00692F0C">
      <w:pPr>
        <w:pStyle w:val="ListParagraph"/>
        <w:numPr>
          <w:ilvl w:val="0"/>
          <w:numId w:val="7"/>
        </w:numPr>
        <w:spacing w:before="100" w:beforeAutospacing="1" w:after="100" w:afterAutospacing="1" w:line="240" w:lineRule="auto"/>
        <w:rPr>
          <w:rFonts w:eastAsia="Times New Roman" w:cs="Times New Roman"/>
          <w:kern w:val="0"/>
          <w14:ligatures w14:val="none"/>
        </w:rPr>
      </w:pPr>
      <w:r w:rsidRPr="00073822">
        <w:rPr>
          <w:rFonts w:eastAsia="Times New Roman" w:cs="Times New Roman"/>
          <w:b/>
          <w:bCs/>
          <w:kern w:val="0"/>
          <w14:ligatures w14:val="none"/>
        </w:rPr>
        <w:t>Anderson, C. A., &amp; Dill, K. E.</w:t>
      </w:r>
      <w:r w:rsidRPr="00073822">
        <w:rPr>
          <w:rFonts w:eastAsia="Times New Roman" w:cs="Times New Roman"/>
          <w:kern w:val="0"/>
          <w14:ligatures w14:val="none"/>
        </w:rPr>
        <w:t xml:space="preserve"> (2000). Video games and aggressive thoughts, feelings, and behavior in the laboratory and in life. </w:t>
      </w:r>
      <w:r w:rsidRPr="00073822">
        <w:rPr>
          <w:rFonts w:eastAsia="Times New Roman" w:cs="Times New Roman"/>
          <w:i/>
          <w:iCs/>
          <w:kern w:val="0"/>
          <w14:ligatures w14:val="none"/>
        </w:rPr>
        <w:t>Journal of Personality and Social Psychology, 78</w:t>
      </w:r>
      <w:r w:rsidRPr="00073822">
        <w:rPr>
          <w:rFonts w:eastAsia="Times New Roman" w:cs="Times New Roman"/>
          <w:kern w:val="0"/>
          <w14:ligatures w14:val="none"/>
        </w:rPr>
        <w:t>(4), 772–790. https://doi.org/10.1037/0022-3514.78.4.772</w:t>
      </w:r>
    </w:p>
    <w:p w14:paraId="1DA54F5A" w14:textId="77777777" w:rsidR="00692F0C" w:rsidRPr="00073822" w:rsidRDefault="00692F0C" w:rsidP="00692F0C">
      <w:pPr>
        <w:pStyle w:val="ListParagraph"/>
        <w:numPr>
          <w:ilvl w:val="0"/>
          <w:numId w:val="7"/>
        </w:numPr>
        <w:spacing w:before="100" w:beforeAutospacing="1" w:after="100" w:afterAutospacing="1" w:line="240" w:lineRule="auto"/>
        <w:rPr>
          <w:rFonts w:eastAsia="Times New Roman" w:cs="Times New Roman"/>
          <w:kern w:val="0"/>
          <w14:ligatures w14:val="none"/>
        </w:rPr>
      </w:pPr>
      <w:r w:rsidRPr="00073822">
        <w:rPr>
          <w:rFonts w:eastAsia="Times New Roman" w:cs="Times New Roman"/>
          <w:b/>
          <w:bCs/>
          <w:kern w:val="0"/>
          <w14:ligatures w14:val="none"/>
        </w:rPr>
        <w:t>The Growth Mindset Scale</w:t>
      </w:r>
      <w:r w:rsidRPr="00073822">
        <w:rPr>
          <w:rFonts w:eastAsia="Times New Roman" w:cs="Times New Roman"/>
          <w:kern w:val="0"/>
          <w14:ligatures w14:val="none"/>
        </w:rPr>
        <w:t xml:space="preserve"> (2018). </w:t>
      </w:r>
      <w:r w:rsidRPr="00073822">
        <w:rPr>
          <w:rFonts w:eastAsia="Times New Roman" w:cs="Times New Roman"/>
          <w:i/>
          <w:iCs/>
          <w:kern w:val="0"/>
          <w14:ligatures w14:val="none"/>
        </w:rPr>
        <w:t>Growth Mindset Scale (GMS)</w:t>
      </w:r>
      <w:r w:rsidRPr="00073822">
        <w:rPr>
          <w:rFonts w:eastAsia="Times New Roman" w:cs="Times New Roman"/>
          <w:kern w:val="0"/>
          <w14:ligatures w14:val="none"/>
        </w:rPr>
        <w:t xml:space="preserve">. In </w:t>
      </w:r>
      <w:r w:rsidRPr="00073822">
        <w:rPr>
          <w:rFonts w:eastAsia="Times New Roman" w:cs="Times New Roman"/>
          <w:i/>
          <w:iCs/>
          <w:kern w:val="0"/>
          <w14:ligatures w14:val="none"/>
        </w:rPr>
        <w:t>MindsetWorks™: A program to foster a growth mindset.</w:t>
      </w:r>
      <w:r w:rsidRPr="00073822">
        <w:rPr>
          <w:rFonts w:eastAsia="Times New Roman" w:cs="Times New Roman"/>
          <w:kern w:val="0"/>
          <w14:ligatures w14:val="none"/>
        </w:rPr>
        <w:t xml:space="preserve"> Retrieved from https://www.mindsetworks.com</w:t>
      </w:r>
    </w:p>
    <w:p w14:paraId="69E1F1DB" w14:textId="77777777" w:rsidR="00692F0C" w:rsidRPr="00073822" w:rsidRDefault="00692F0C" w:rsidP="00692F0C">
      <w:pPr>
        <w:pStyle w:val="ListParagraph"/>
        <w:numPr>
          <w:ilvl w:val="0"/>
          <w:numId w:val="7"/>
        </w:numPr>
        <w:spacing w:before="100" w:beforeAutospacing="1" w:after="100" w:afterAutospacing="1" w:line="240" w:lineRule="auto"/>
        <w:rPr>
          <w:rFonts w:eastAsia="Times New Roman" w:cs="Times New Roman"/>
          <w:kern w:val="0"/>
          <w14:ligatures w14:val="none"/>
        </w:rPr>
      </w:pPr>
      <w:r w:rsidRPr="00073822">
        <w:rPr>
          <w:rFonts w:eastAsia="Times New Roman" w:cs="Times New Roman"/>
          <w:b/>
          <w:bCs/>
          <w:kern w:val="0"/>
          <w14:ligatures w14:val="none"/>
        </w:rPr>
        <w:t>Mindset Assessment Profile (MAP)</w:t>
      </w:r>
      <w:r w:rsidRPr="00073822">
        <w:rPr>
          <w:rFonts w:eastAsia="Times New Roman" w:cs="Times New Roman"/>
          <w:kern w:val="0"/>
          <w14:ligatures w14:val="none"/>
        </w:rPr>
        <w:t xml:space="preserve"> (2019). </w:t>
      </w:r>
      <w:r w:rsidRPr="00073822">
        <w:rPr>
          <w:rFonts w:eastAsia="Times New Roman" w:cs="Times New Roman"/>
          <w:i/>
          <w:iCs/>
          <w:kern w:val="0"/>
          <w14:ligatures w14:val="none"/>
        </w:rPr>
        <w:t>Mindset Assessment Profile (MAP) Handbook.</w:t>
      </w:r>
      <w:r w:rsidRPr="00073822">
        <w:rPr>
          <w:rFonts w:eastAsia="Times New Roman" w:cs="Times New Roman"/>
          <w:kern w:val="0"/>
          <w14:ligatures w14:val="none"/>
        </w:rPr>
        <w:t xml:space="preserve"> https://www.themap.org</w:t>
      </w:r>
    </w:p>
    <w:p w14:paraId="1C084750" w14:textId="77777777" w:rsidR="00692F0C" w:rsidRPr="0009021D" w:rsidRDefault="00692F0C" w:rsidP="00692F0C">
      <w:pPr>
        <w:numPr>
          <w:ilvl w:val="0"/>
          <w:numId w:val="7"/>
        </w:numPr>
      </w:pPr>
    </w:p>
    <w:p w14:paraId="04A478FF" w14:textId="77777777" w:rsidR="00692F0C" w:rsidRPr="0009021D" w:rsidRDefault="00692F0C" w:rsidP="00692F0C">
      <w:r>
        <w:pict w14:anchorId="4085B857">
          <v:rect id="_x0000_i1033" style="width:0;height:1.5pt" o:hralign="center" o:hrstd="t" o:hr="t" fillcolor="#a0a0a0" stroked="f"/>
        </w:pict>
      </w:r>
    </w:p>
    <w:p w14:paraId="34C27334" w14:textId="77777777" w:rsidR="00692F0C" w:rsidRDefault="00692F0C" w:rsidP="00692F0C">
      <w:r w:rsidRPr="0009021D">
        <w:t>If you want, I can also help you with interpretation guidelines, data analysis templates, or even digital formatting for easy distribution. Would you like that?</w:t>
      </w:r>
    </w:p>
    <w:p w14:paraId="22CA5DF2" w14:textId="77777777" w:rsidR="00692F0C" w:rsidRDefault="00692F0C" w:rsidP="00692F0C"/>
    <w:p w14:paraId="4882CE67" w14:textId="77777777" w:rsidR="00692F0C" w:rsidRDefault="00692F0C" w:rsidP="00692F0C"/>
    <w:p w14:paraId="5D3515D1" w14:textId="77777777" w:rsidR="00692F0C" w:rsidRPr="00CA59AF" w:rsidRDefault="00692F0C" w:rsidP="00692F0C">
      <w:r w:rsidRPr="00CA59AF">
        <w:t xml:space="preserve">Great! Below are the </w:t>
      </w:r>
      <w:r w:rsidRPr="00CA59AF">
        <w:rPr>
          <w:b/>
          <w:bCs/>
        </w:rPr>
        <w:t>Interpretation Guidelines</w:t>
      </w:r>
      <w:r w:rsidRPr="00CA59AF">
        <w:t xml:space="preserve">, </w:t>
      </w:r>
      <w:r w:rsidRPr="00CA59AF">
        <w:rPr>
          <w:b/>
          <w:bCs/>
        </w:rPr>
        <w:t>Data Analysis Template</w:t>
      </w:r>
      <w:r w:rsidRPr="00CA59AF">
        <w:t xml:space="preserve">, and </w:t>
      </w:r>
      <w:r w:rsidRPr="00CA59AF">
        <w:rPr>
          <w:b/>
          <w:bCs/>
        </w:rPr>
        <w:t>Digital Formatting Suggestions</w:t>
      </w:r>
      <w:r w:rsidRPr="00CA59AF">
        <w:t xml:space="preserve"> for your </w:t>
      </w:r>
      <w:r w:rsidRPr="00CA59AF">
        <w:rPr>
          <w:b/>
          <w:bCs/>
        </w:rPr>
        <w:t>original version</w:t>
      </w:r>
      <w:r w:rsidRPr="00CA59AF">
        <w:t xml:space="preserve"> of the </w:t>
      </w:r>
      <w:r w:rsidRPr="00CA59AF">
        <w:rPr>
          <w:b/>
          <w:bCs/>
        </w:rPr>
        <w:t>Growth Mindset Insight Inventory (GMII)</w:t>
      </w:r>
      <w:r w:rsidRPr="00CA59AF">
        <w:t xml:space="preserve"> — the one that is </w:t>
      </w:r>
      <w:r w:rsidRPr="00CA59AF">
        <w:rPr>
          <w:b/>
          <w:bCs/>
        </w:rPr>
        <w:t>not</w:t>
      </w:r>
      <w:r w:rsidRPr="00CA59AF">
        <w:t xml:space="preserve"> based on the Golden Rule.</w:t>
      </w:r>
    </w:p>
    <w:p w14:paraId="5892C8F1" w14:textId="77777777" w:rsidR="00692F0C" w:rsidRPr="00CA59AF" w:rsidRDefault="00692F0C" w:rsidP="00692F0C">
      <w:r>
        <w:pict w14:anchorId="64FDAD35">
          <v:rect id="_x0000_i1034" style="width:0;height:1.5pt" o:hralign="center" o:hrstd="t" o:hr="t" fillcolor="#a0a0a0" stroked="f"/>
        </w:pict>
      </w:r>
    </w:p>
    <w:p w14:paraId="1233B379" w14:textId="77777777" w:rsidR="00692F0C" w:rsidRPr="00CA59AF" w:rsidRDefault="00692F0C" w:rsidP="00692F0C">
      <w:pPr>
        <w:rPr>
          <w:b/>
          <w:bCs/>
        </w:rPr>
      </w:pPr>
      <w:r w:rsidRPr="00CA59AF">
        <w:rPr>
          <w:rFonts w:ascii="Segoe UI Emoji" w:hAnsi="Segoe UI Emoji" w:cs="Segoe UI Emoji"/>
          <w:b/>
          <w:bCs/>
        </w:rPr>
        <w:t>✅</w:t>
      </w:r>
      <w:r w:rsidRPr="00CA59AF">
        <w:rPr>
          <w:b/>
          <w:bCs/>
        </w:rPr>
        <w:t xml:space="preserve"> 1. INTERPRETATION GUIDELINES</w:t>
      </w:r>
    </w:p>
    <w:p w14:paraId="6478EE57" w14:textId="77777777" w:rsidR="00692F0C" w:rsidRPr="00CA59AF" w:rsidRDefault="00692F0C" w:rsidP="00692F0C">
      <w:pPr>
        <w:rPr>
          <w:b/>
          <w:bCs/>
        </w:rPr>
      </w:pPr>
      <w:r w:rsidRPr="00CA59AF">
        <w:rPr>
          <w:rFonts w:ascii="Segoe UI Emoji" w:hAnsi="Segoe UI Emoji" w:cs="Segoe UI Emoji"/>
          <w:b/>
          <w:bCs/>
        </w:rPr>
        <w:t>🔹</w:t>
      </w:r>
      <w:r w:rsidRPr="00CA59AF">
        <w:rPr>
          <w:b/>
          <w:bCs/>
        </w:rPr>
        <w:t xml:space="preserve"> Overall Purpose</w:t>
      </w:r>
    </w:p>
    <w:p w14:paraId="0E5C6117" w14:textId="77777777" w:rsidR="00692F0C" w:rsidRPr="00CA59AF" w:rsidRDefault="00692F0C" w:rsidP="00692F0C">
      <w:r w:rsidRPr="00CA59AF">
        <w:t xml:space="preserve">The GMII measures the extent to which a person holds and demonstrates a </w:t>
      </w:r>
      <w:r w:rsidRPr="00CA59AF">
        <w:rPr>
          <w:b/>
          <w:bCs/>
        </w:rPr>
        <w:t>growth mindset</w:t>
      </w:r>
      <w:r w:rsidRPr="00CA59AF">
        <w:t>, focusing on beliefs, responses to challenges, and learning behaviors.</w:t>
      </w:r>
    </w:p>
    <w:p w14:paraId="09056EE6" w14:textId="77777777" w:rsidR="00692F0C" w:rsidRPr="00CA59AF" w:rsidRDefault="00692F0C" w:rsidP="00692F0C">
      <w:r>
        <w:pict w14:anchorId="72EAAEA8">
          <v:rect id="_x0000_i1035" style="width:0;height:1.5pt" o:hralign="center" o:hrstd="t" o:hr="t" fillcolor="#a0a0a0" stroked="f"/>
        </w:pict>
      </w:r>
    </w:p>
    <w:p w14:paraId="307C223B" w14:textId="77777777" w:rsidR="00692F0C" w:rsidRPr="00CA59AF" w:rsidRDefault="00692F0C" w:rsidP="00692F0C">
      <w:pPr>
        <w:rPr>
          <w:b/>
          <w:bCs/>
        </w:rPr>
      </w:pPr>
      <w:r w:rsidRPr="00CA59AF">
        <w:rPr>
          <w:rFonts w:ascii="Segoe UI Emoji" w:hAnsi="Segoe UI Emoji" w:cs="Segoe UI Emoji"/>
          <w:b/>
          <w:bCs/>
        </w:rPr>
        <w:t>🔹</w:t>
      </w:r>
      <w:r w:rsidRPr="00CA59AF">
        <w:rPr>
          <w:b/>
          <w:bCs/>
        </w:rPr>
        <w:t xml:space="preserve"> Scoring Overview</w:t>
      </w:r>
    </w:p>
    <w:p w14:paraId="2539FF83" w14:textId="77777777" w:rsidR="00692F0C" w:rsidRPr="00CA59AF" w:rsidRDefault="00692F0C" w:rsidP="00692F0C">
      <w:pPr>
        <w:numPr>
          <w:ilvl w:val="0"/>
          <w:numId w:val="8"/>
        </w:numPr>
      </w:pPr>
      <w:r w:rsidRPr="00CA59AF">
        <w:t>Each item is scored 1–6. Reverse-score the designated items.</w:t>
      </w:r>
    </w:p>
    <w:p w14:paraId="3D0C0268" w14:textId="77777777" w:rsidR="00692F0C" w:rsidRPr="00CA59AF" w:rsidRDefault="00692F0C" w:rsidP="00692F0C">
      <w:pPr>
        <w:numPr>
          <w:ilvl w:val="0"/>
          <w:numId w:val="8"/>
        </w:numPr>
      </w:pPr>
      <w:r w:rsidRPr="00CA59AF">
        <w:t>Total possible score range:</w:t>
      </w:r>
    </w:p>
    <w:p w14:paraId="10C52401" w14:textId="77777777" w:rsidR="00692F0C" w:rsidRPr="00CA59AF" w:rsidRDefault="00692F0C" w:rsidP="00692F0C">
      <w:pPr>
        <w:numPr>
          <w:ilvl w:val="1"/>
          <w:numId w:val="8"/>
        </w:numPr>
      </w:pPr>
      <w:r w:rsidRPr="00CA59AF">
        <w:rPr>
          <w:b/>
          <w:bCs/>
        </w:rPr>
        <w:t>Section 1:</w:t>
      </w:r>
      <w:r w:rsidRPr="00CA59AF">
        <w:t xml:space="preserve"> 8–48</w:t>
      </w:r>
    </w:p>
    <w:p w14:paraId="7602F421" w14:textId="77777777" w:rsidR="00692F0C" w:rsidRPr="00CA59AF" w:rsidRDefault="00692F0C" w:rsidP="00692F0C">
      <w:pPr>
        <w:numPr>
          <w:ilvl w:val="1"/>
          <w:numId w:val="8"/>
        </w:numPr>
      </w:pPr>
      <w:r w:rsidRPr="00CA59AF">
        <w:rPr>
          <w:b/>
          <w:bCs/>
        </w:rPr>
        <w:t>Section 2:</w:t>
      </w:r>
      <w:r w:rsidRPr="00CA59AF">
        <w:t xml:space="preserve"> 6–36</w:t>
      </w:r>
    </w:p>
    <w:p w14:paraId="6A5C97E9" w14:textId="77777777" w:rsidR="00692F0C" w:rsidRPr="00CA59AF" w:rsidRDefault="00692F0C" w:rsidP="00692F0C">
      <w:pPr>
        <w:numPr>
          <w:ilvl w:val="1"/>
          <w:numId w:val="8"/>
        </w:numPr>
      </w:pPr>
      <w:r w:rsidRPr="00CA59AF">
        <w:rPr>
          <w:b/>
          <w:bCs/>
        </w:rPr>
        <w:t>Section 3:</w:t>
      </w:r>
      <w:r w:rsidRPr="00CA59AF">
        <w:t xml:space="preserve"> 6–36</w:t>
      </w:r>
    </w:p>
    <w:p w14:paraId="7D3CC4A5" w14:textId="77777777" w:rsidR="00692F0C" w:rsidRPr="00CA59AF" w:rsidRDefault="00692F0C" w:rsidP="00692F0C">
      <w:pPr>
        <w:numPr>
          <w:ilvl w:val="1"/>
          <w:numId w:val="8"/>
        </w:numPr>
      </w:pPr>
      <w:r w:rsidRPr="00CA59AF">
        <w:rPr>
          <w:b/>
          <w:bCs/>
        </w:rPr>
        <w:t>Total GMII Score:</w:t>
      </w:r>
      <w:r w:rsidRPr="00CA59AF">
        <w:t xml:space="preserve"> 20–120</w:t>
      </w:r>
    </w:p>
    <w:p w14:paraId="1F50E993" w14:textId="77777777" w:rsidR="00692F0C" w:rsidRPr="00CA59AF" w:rsidRDefault="00692F0C" w:rsidP="00692F0C">
      <w:r>
        <w:pict w14:anchorId="303B4C28">
          <v:rect id="_x0000_i1036" style="width:0;height:1.5pt" o:hralign="center" o:hrstd="t" o:hr="t" fillcolor="#a0a0a0" stroked="f"/>
        </w:pict>
      </w:r>
    </w:p>
    <w:p w14:paraId="7E1D7B26" w14:textId="77777777" w:rsidR="00692F0C" w:rsidRPr="00CA59AF" w:rsidRDefault="00692F0C" w:rsidP="00692F0C">
      <w:pPr>
        <w:rPr>
          <w:b/>
          <w:bCs/>
        </w:rPr>
      </w:pPr>
      <w:r w:rsidRPr="00CA59AF">
        <w:rPr>
          <w:rFonts w:ascii="Segoe UI Emoji" w:hAnsi="Segoe UI Emoji" w:cs="Segoe UI Emoji"/>
          <w:b/>
          <w:bCs/>
        </w:rPr>
        <w:t>🔹</w:t>
      </w:r>
      <w:r w:rsidRPr="00CA59AF">
        <w:rPr>
          <w:b/>
          <w:bCs/>
        </w:rPr>
        <w:t xml:space="preserve"> Growth Mindset Score Categories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3"/>
        <w:gridCol w:w="2472"/>
        <w:gridCol w:w="5715"/>
      </w:tblGrid>
      <w:tr w:rsidR="00692F0C" w:rsidRPr="00CA59AF" w14:paraId="35C22A7C" w14:textId="77777777" w:rsidTr="00685D79">
        <w:trPr>
          <w:tblHeader/>
          <w:tblCellSpacing w:w="15" w:type="dxa"/>
        </w:trPr>
        <w:tc>
          <w:tcPr>
            <w:tcW w:w="0" w:type="auto"/>
            <w:vAlign w:val="center"/>
            <w:hideMark/>
          </w:tcPr>
          <w:p w14:paraId="4C0A5D56" w14:textId="77777777" w:rsidR="00692F0C" w:rsidRPr="00CA59AF" w:rsidRDefault="00692F0C" w:rsidP="00685D79">
            <w:pPr>
              <w:rPr>
                <w:b/>
                <w:bCs/>
              </w:rPr>
            </w:pPr>
            <w:r w:rsidRPr="00CA59AF">
              <w:rPr>
                <w:b/>
                <w:bCs/>
              </w:rPr>
              <w:t>Score Range</w:t>
            </w:r>
          </w:p>
        </w:tc>
        <w:tc>
          <w:tcPr>
            <w:tcW w:w="0" w:type="auto"/>
            <w:vAlign w:val="center"/>
            <w:hideMark/>
          </w:tcPr>
          <w:p w14:paraId="44AB81E3" w14:textId="77777777" w:rsidR="00692F0C" w:rsidRPr="00CA59AF" w:rsidRDefault="00692F0C" w:rsidP="00685D79">
            <w:pPr>
              <w:rPr>
                <w:b/>
                <w:bCs/>
              </w:rPr>
            </w:pPr>
            <w:r w:rsidRPr="00CA59AF">
              <w:rPr>
                <w:b/>
                <w:bCs/>
              </w:rPr>
              <w:t>Level</w:t>
            </w:r>
          </w:p>
        </w:tc>
        <w:tc>
          <w:tcPr>
            <w:tcW w:w="0" w:type="auto"/>
            <w:vAlign w:val="center"/>
            <w:hideMark/>
          </w:tcPr>
          <w:p w14:paraId="02A2AC8C" w14:textId="77777777" w:rsidR="00692F0C" w:rsidRPr="00CA59AF" w:rsidRDefault="00692F0C" w:rsidP="00685D79">
            <w:pPr>
              <w:rPr>
                <w:b/>
                <w:bCs/>
              </w:rPr>
            </w:pPr>
            <w:r w:rsidRPr="00CA59AF">
              <w:rPr>
                <w:b/>
                <w:bCs/>
              </w:rPr>
              <w:t>Interpretation</w:t>
            </w:r>
          </w:p>
        </w:tc>
      </w:tr>
      <w:tr w:rsidR="00692F0C" w:rsidRPr="00CA59AF" w14:paraId="7459E3D2" w14:textId="77777777" w:rsidTr="00685D79">
        <w:trPr>
          <w:tblCellSpacing w:w="15" w:type="dxa"/>
        </w:trPr>
        <w:tc>
          <w:tcPr>
            <w:tcW w:w="0" w:type="auto"/>
            <w:vAlign w:val="center"/>
            <w:hideMark/>
          </w:tcPr>
          <w:p w14:paraId="74E4B6A8" w14:textId="77777777" w:rsidR="00692F0C" w:rsidRPr="00CA59AF" w:rsidRDefault="00692F0C" w:rsidP="00685D79">
            <w:r w:rsidRPr="00CA59AF">
              <w:t>101–120</w:t>
            </w:r>
          </w:p>
        </w:tc>
        <w:tc>
          <w:tcPr>
            <w:tcW w:w="0" w:type="auto"/>
            <w:vAlign w:val="center"/>
            <w:hideMark/>
          </w:tcPr>
          <w:p w14:paraId="0540332F" w14:textId="77777777" w:rsidR="00692F0C" w:rsidRPr="00CA59AF" w:rsidRDefault="00692F0C" w:rsidP="00685D79">
            <w:r w:rsidRPr="00CA59AF">
              <w:t>Strong Growth Mindset</w:t>
            </w:r>
          </w:p>
        </w:tc>
        <w:tc>
          <w:tcPr>
            <w:tcW w:w="0" w:type="auto"/>
            <w:vAlign w:val="center"/>
            <w:hideMark/>
          </w:tcPr>
          <w:p w14:paraId="0AF85823" w14:textId="77777777" w:rsidR="00692F0C" w:rsidRPr="00CA59AF" w:rsidRDefault="00692F0C" w:rsidP="00685D79">
            <w:r w:rsidRPr="00CA59AF">
              <w:t>Highly resilient, embraces learning, believes in development through effort.</w:t>
            </w:r>
          </w:p>
        </w:tc>
      </w:tr>
      <w:tr w:rsidR="00692F0C" w:rsidRPr="00CA59AF" w14:paraId="7C751F39" w14:textId="77777777" w:rsidTr="00685D79">
        <w:trPr>
          <w:tblCellSpacing w:w="15" w:type="dxa"/>
        </w:trPr>
        <w:tc>
          <w:tcPr>
            <w:tcW w:w="0" w:type="auto"/>
            <w:vAlign w:val="center"/>
            <w:hideMark/>
          </w:tcPr>
          <w:p w14:paraId="3785D677" w14:textId="77777777" w:rsidR="00692F0C" w:rsidRPr="00CA59AF" w:rsidRDefault="00692F0C" w:rsidP="00685D79">
            <w:r w:rsidRPr="00CA59AF">
              <w:t>81–100</w:t>
            </w:r>
          </w:p>
        </w:tc>
        <w:tc>
          <w:tcPr>
            <w:tcW w:w="0" w:type="auto"/>
            <w:vAlign w:val="center"/>
            <w:hideMark/>
          </w:tcPr>
          <w:p w14:paraId="248171B8" w14:textId="77777777" w:rsidR="00692F0C" w:rsidRPr="00CA59AF" w:rsidRDefault="00692F0C" w:rsidP="00685D79">
            <w:r w:rsidRPr="00CA59AF">
              <w:t>Moderate Growth Mindset</w:t>
            </w:r>
          </w:p>
        </w:tc>
        <w:tc>
          <w:tcPr>
            <w:tcW w:w="0" w:type="auto"/>
            <w:vAlign w:val="center"/>
            <w:hideMark/>
          </w:tcPr>
          <w:p w14:paraId="14F45532" w14:textId="77777777" w:rsidR="00692F0C" w:rsidRPr="00CA59AF" w:rsidRDefault="00692F0C" w:rsidP="00685D79">
            <w:r w:rsidRPr="00CA59AF">
              <w:t>Shows growth mindset traits, but may be inconsistent in response to challenges.</w:t>
            </w:r>
          </w:p>
        </w:tc>
      </w:tr>
      <w:tr w:rsidR="00692F0C" w:rsidRPr="00CA59AF" w14:paraId="1302AC84" w14:textId="77777777" w:rsidTr="00685D79">
        <w:trPr>
          <w:tblCellSpacing w:w="15" w:type="dxa"/>
        </w:trPr>
        <w:tc>
          <w:tcPr>
            <w:tcW w:w="0" w:type="auto"/>
            <w:vAlign w:val="center"/>
            <w:hideMark/>
          </w:tcPr>
          <w:p w14:paraId="343BD986" w14:textId="77777777" w:rsidR="00692F0C" w:rsidRPr="00CA59AF" w:rsidRDefault="00692F0C" w:rsidP="00685D79">
            <w:r w:rsidRPr="00CA59AF">
              <w:lastRenderedPageBreak/>
              <w:t>61–80</w:t>
            </w:r>
          </w:p>
        </w:tc>
        <w:tc>
          <w:tcPr>
            <w:tcW w:w="0" w:type="auto"/>
            <w:vAlign w:val="center"/>
            <w:hideMark/>
          </w:tcPr>
          <w:p w14:paraId="7714C16B" w14:textId="77777777" w:rsidR="00692F0C" w:rsidRPr="00CA59AF" w:rsidRDefault="00692F0C" w:rsidP="00685D79">
            <w:r w:rsidRPr="00CA59AF">
              <w:t>Limited Growth Mindset</w:t>
            </w:r>
          </w:p>
        </w:tc>
        <w:tc>
          <w:tcPr>
            <w:tcW w:w="0" w:type="auto"/>
            <w:vAlign w:val="center"/>
            <w:hideMark/>
          </w:tcPr>
          <w:p w14:paraId="724D1A9B" w14:textId="77777777" w:rsidR="00692F0C" w:rsidRPr="00CA59AF" w:rsidRDefault="00692F0C" w:rsidP="00685D79">
            <w:r w:rsidRPr="00CA59AF">
              <w:t>Holds mixed or uncertain beliefs about learning, may lean toward fixed mindset.</w:t>
            </w:r>
          </w:p>
        </w:tc>
      </w:tr>
      <w:tr w:rsidR="00692F0C" w:rsidRPr="00CA59AF" w14:paraId="56182ADA" w14:textId="77777777" w:rsidTr="00685D79">
        <w:trPr>
          <w:tblCellSpacing w:w="15" w:type="dxa"/>
        </w:trPr>
        <w:tc>
          <w:tcPr>
            <w:tcW w:w="0" w:type="auto"/>
            <w:vAlign w:val="center"/>
            <w:hideMark/>
          </w:tcPr>
          <w:p w14:paraId="68A0EF56" w14:textId="77777777" w:rsidR="00692F0C" w:rsidRPr="00CA59AF" w:rsidRDefault="00692F0C" w:rsidP="00685D79">
            <w:r w:rsidRPr="00CA59AF">
              <w:t>20–60</w:t>
            </w:r>
          </w:p>
        </w:tc>
        <w:tc>
          <w:tcPr>
            <w:tcW w:w="0" w:type="auto"/>
            <w:vAlign w:val="center"/>
            <w:hideMark/>
          </w:tcPr>
          <w:p w14:paraId="010A969B" w14:textId="77777777" w:rsidR="00692F0C" w:rsidRPr="00CA59AF" w:rsidRDefault="00692F0C" w:rsidP="00685D79">
            <w:r w:rsidRPr="00CA59AF">
              <w:t>Predominantly Fixed Mindset</w:t>
            </w:r>
          </w:p>
        </w:tc>
        <w:tc>
          <w:tcPr>
            <w:tcW w:w="0" w:type="auto"/>
            <w:vAlign w:val="center"/>
            <w:hideMark/>
          </w:tcPr>
          <w:p w14:paraId="0E405C0E" w14:textId="77777777" w:rsidR="00692F0C" w:rsidRPr="00CA59AF" w:rsidRDefault="00692F0C" w:rsidP="00685D79">
            <w:r w:rsidRPr="00CA59AF">
              <w:t>Believes ability is mostly static, avoids challenge, low persistence.</w:t>
            </w:r>
          </w:p>
        </w:tc>
      </w:tr>
    </w:tbl>
    <w:p w14:paraId="7830C126" w14:textId="77777777" w:rsidR="00692F0C" w:rsidRPr="00CA59AF" w:rsidRDefault="00692F0C" w:rsidP="00692F0C">
      <w:r>
        <w:pict w14:anchorId="6DE56E60">
          <v:rect id="_x0000_i1037" style="width:0;height:1.5pt" o:hralign="center" o:hrstd="t" o:hr="t" fillcolor="#a0a0a0" stroked="f"/>
        </w:pict>
      </w:r>
    </w:p>
    <w:p w14:paraId="016ED023" w14:textId="77777777" w:rsidR="00692F0C" w:rsidRPr="00CA59AF" w:rsidRDefault="00692F0C" w:rsidP="00692F0C">
      <w:pPr>
        <w:rPr>
          <w:b/>
          <w:bCs/>
        </w:rPr>
      </w:pPr>
      <w:r w:rsidRPr="00CA59AF">
        <w:rPr>
          <w:rFonts w:ascii="Segoe UI Emoji" w:hAnsi="Segoe UI Emoji" w:cs="Segoe UI Emoji"/>
          <w:b/>
          <w:bCs/>
        </w:rPr>
        <w:t>🔹</w:t>
      </w:r>
      <w:r w:rsidRPr="00CA59AF">
        <w:rPr>
          <w:b/>
          <w:bCs/>
        </w:rPr>
        <w:t xml:space="preserve"> Section-Level Interpretation</w:t>
      </w:r>
    </w:p>
    <w:p w14:paraId="13336F9D" w14:textId="77777777" w:rsidR="00692F0C" w:rsidRPr="00CA59AF" w:rsidRDefault="00692F0C" w:rsidP="00692F0C">
      <w:pPr>
        <w:rPr>
          <w:b/>
          <w:bCs/>
        </w:rPr>
      </w:pPr>
      <w:r w:rsidRPr="00CA59AF">
        <w:rPr>
          <w:rFonts w:ascii="Segoe UI Emoji" w:hAnsi="Segoe UI Emoji" w:cs="Segoe UI Emoji"/>
          <w:b/>
          <w:bCs/>
        </w:rPr>
        <w:t>🧠</w:t>
      </w:r>
      <w:r w:rsidRPr="00CA59AF">
        <w:rPr>
          <w:b/>
          <w:bCs/>
        </w:rPr>
        <w:t xml:space="preserve"> Section 1: Core Beliefs</w:t>
      </w:r>
    </w:p>
    <w:p w14:paraId="374D838C" w14:textId="77777777" w:rsidR="00692F0C" w:rsidRPr="00CA59AF" w:rsidRDefault="00692F0C" w:rsidP="00692F0C">
      <w:pPr>
        <w:numPr>
          <w:ilvl w:val="0"/>
          <w:numId w:val="9"/>
        </w:numPr>
      </w:pPr>
      <w:r w:rsidRPr="00CA59AF">
        <w:t>Measures belief in the ability to change and grow.</w:t>
      </w:r>
    </w:p>
    <w:p w14:paraId="33BC68F7" w14:textId="77777777" w:rsidR="00692F0C" w:rsidRPr="00CA59AF" w:rsidRDefault="00692F0C" w:rsidP="00692F0C">
      <w:pPr>
        <w:numPr>
          <w:ilvl w:val="0"/>
          <w:numId w:val="9"/>
        </w:numPr>
      </w:pPr>
      <w:r w:rsidRPr="00CA59AF">
        <w:rPr>
          <w:b/>
          <w:bCs/>
        </w:rPr>
        <w:t>Low score (below 32):</w:t>
      </w:r>
      <w:r w:rsidRPr="00CA59AF">
        <w:t xml:space="preserve"> Indicates strong fixed mindset beliefs or self-doubt.</w:t>
      </w:r>
    </w:p>
    <w:p w14:paraId="5E139875" w14:textId="77777777" w:rsidR="00692F0C" w:rsidRPr="00CA59AF" w:rsidRDefault="00692F0C" w:rsidP="00692F0C">
      <w:pPr>
        <w:numPr>
          <w:ilvl w:val="0"/>
          <w:numId w:val="9"/>
        </w:numPr>
      </w:pPr>
      <w:r w:rsidRPr="00CA59AF">
        <w:rPr>
          <w:b/>
          <w:bCs/>
        </w:rPr>
        <w:t>High score (above 40):</w:t>
      </w:r>
      <w:r w:rsidRPr="00CA59AF">
        <w:t xml:space="preserve"> Reflects strong belief in self-development and neuroplasticity.</w:t>
      </w:r>
    </w:p>
    <w:p w14:paraId="30CC9A58" w14:textId="77777777" w:rsidR="00692F0C" w:rsidRPr="00CA59AF" w:rsidRDefault="00692F0C" w:rsidP="00692F0C">
      <w:pPr>
        <w:rPr>
          <w:b/>
          <w:bCs/>
        </w:rPr>
      </w:pPr>
      <w:r w:rsidRPr="00CA59AF">
        <w:rPr>
          <w:rFonts w:ascii="Segoe UI Emoji" w:hAnsi="Segoe UI Emoji" w:cs="Segoe UI Emoji"/>
          <w:b/>
          <w:bCs/>
        </w:rPr>
        <w:t>🚧</w:t>
      </w:r>
      <w:r w:rsidRPr="00CA59AF">
        <w:rPr>
          <w:b/>
          <w:bCs/>
        </w:rPr>
        <w:t xml:space="preserve"> Section 2: Response to Challenges</w:t>
      </w:r>
    </w:p>
    <w:p w14:paraId="3449F3A4" w14:textId="77777777" w:rsidR="00692F0C" w:rsidRPr="00CA59AF" w:rsidRDefault="00692F0C" w:rsidP="00692F0C">
      <w:pPr>
        <w:numPr>
          <w:ilvl w:val="0"/>
          <w:numId w:val="10"/>
        </w:numPr>
      </w:pPr>
      <w:r w:rsidRPr="00CA59AF">
        <w:t>Measures emotional and behavioral responses to difficulty.</w:t>
      </w:r>
    </w:p>
    <w:p w14:paraId="1414B3F8" w14:textId="77777777" w:rsidR="00692F0C" w:rsidRPr="00CA59AF" w:rsidRDefault="00692F0C" w:rsidP="00692F0C">
      <w:pPr>
        <w:numPr>
          <w:ilvl w:val="0"/>
          <w:numId w:val="10"/>
        </w:numPr>
      </w:pPr>
      <w:r w:rsidRPr="00CA59AF">
        <w:rPr>
          <w:b/>
          <w:bCs/>
        </w:rPr>
        <w:t>Low score (below 24):</w:t>
      </w:r>
      <w:r w:rsidRPr="00CA59AF">
        <w:t xml:space="preserve"> Suggests avoidance, fear of failure, or discouragement.</w:t>
      </w:r>
    </w:p>
    <w:p w14:paraId="7948FF51" w14:textId="77777777" w:rsidR="00692F0C" w:rsidRPr="00CA59AF" w:rsidRDefault="00692F0C" w:rsidP="00692F0C">
      <w:pPr>
        <w:numPr>
          <w:ilvl w:val="0"/>
          <w:numId w:val="10"/>
        </w:numPr>
      </w:pPr>
      <w:r w:rsidRPr="00CA59AF">
        <w:rPr>
          <w:b/>
          <w:bCs/>
        </w:rPr>
        <w:t>High score (above 30):</w:t>
      </w:r>
      <w:r w:rsidRPr="00CA59AF">
        <w:t xml:space="preserve"> Indicates adaptive coping, resilience, and persistence.</w:t>
      </w:r>
    </w:p>
    <w:p w14:paraId="0077B88C" w14:textId="77777777" w:rsidR="00692F0C" w:rsidRPr="00CA59AF" w:rsidRDefault="00692F0C" w:rsidP="00692F0C">
      <w:pPr>
        <w:rPr>
          <w:b/>
          <w:bCs/>
        </w:rPr>
      </w:pPr>
      <w:r w:rsidRPr="00CA59AF">
        <w:rPr>
          <w:rFonts w:ascii="Segoe UI Emoji" w:hAnsi="Segoe UI Emoji" w:cs="Segoe UI Emoji"/>
          <w:b/>
          <w:bCs/>
        </w:rPr>
        <w:t>📚</w:t>
      </w:r>
      <w:r w:rsidRPr="00CA59AF">
        <w:rPr>
          <w:b/>
          <w:bCs/>
        </w:rPr>
        <w:t xml:space="preserve"> Section 3: Learning Orientation</w:t>
      </w:r>
    </w:p>
    <w:p w14:paraId="0BEF788D" w14:textId="77777777" w:rsidR="00692F0C" w:rsidRPr="00CA59AF" w:rsidRDefault="00692F0C" w:rsidP="00692F0C">
      <w:pPr>
        <w:numPr>
          <w:ilvl w:val="0"/>
          <w:numId w:val="11"/>
        </w:numPr>
      </w:pPr>
      <w:r w:rsidRPr="00CA59AF">
        <w:t>Measures preference for learning over performance validation.</w:t>
      </w:r>
    </w:p>
    <w:p w14:paraId="7CF07AB5" w14:textId="77777777" w:rsidR="00692F0C" w:rsidRPr="00CA59AF" w:rsidRDefault="00692F0C" w:rsidP="00692F0C">
      <w:pPr>
        <w:numPr>
          <w:ilvl w:val="0"/>
          <w:numId w:val="11"/>
        </w:numPr>
      </w:pPr>
      <w:r w:rsidRPr="00CA59AF">
        <w:rPr>
          <w:b/>
          <w:bCs/>
        </w:rPr>
        <w:t>Low score (below 24):</w:t>
      </w:r>
      <w:r w:rsidRPr="00CA59AF">
        <w:t xml:space="preserve"> Signals focus on approval, perfectionism, or fear of judgment.</w:t>
      </w:r>
    </w:p>
    <w:p w14:paraId="30A07405" w14:textId="77777777" w:rsidR="00692F0C" w:rsidRDefault="00692F0C" w:rsidP="00692F0C">
      <w:pPr>
        <w:numPr>
          <w:ilvl w:val="0"/>
          <w:numId w:val="11"/>
        </w:numPr>
      </w:pPr>
      <w:r w:rsidRPr="00CA59AF">
        <w:rPr>
          <w:b/>
          <w:bCs/>
        </w:rPr>
        <w:t>High score (above 30):</w:t>
      </w:r>
      <w:r w:rsidRPr="00CA59AF">
        <w:t xml:space="preserve"> Reflects curiosity, mastery orientation, and intrinsic motivation.</w:t>
      </w:r>
    </w:p>
    <w:p w14:paraId="168FA23C" w14:textId="77777777" w:rsidR="00692F0C" w:rsidRDefault="00692F0C" w:rsidP="00692F0C"/>
    <w:p w14:paraId="1F4F970A" w14:textId="77777777" w:rsidR="00692F0C" w:rsidRDefault="00692F0C" w:rsidP="00692F0C"/>
    <w:p w14:paraId="4B6219CC" w14:textId="77777777" w:rsidR="00692F0C" w:rsidRDefault="00692F0C" w:rsidP="00692F0C">
      <w:pPr>
        <w:ind w:left="720"/>
        <w:rPr>
          <w:b/>
          <w:bCs/>
        </w:rPr>
      </w:pPr>
    </w:p>
    <w:p w14:paraId="0D8485AC" w14:textId="77777777" w:rsidR="00692F0C" w:rsidRDefault="00692F0C" w:rsidP="00692F0C">
      <w:pPr>
        <w:ind w:left="720"/>
        <w:rPr>
          <w:b/>
          <w:bCs/>
        </w:rPr>
      </w:pPr>
    </w:p>
    <w:p w14:paraId="3008D3CE" w14:textId="77777777" w:rsidR="00692F0C" w:rsidRDefault="00692F0C" w:rsidP="00692F0C"/>
    <w:p w14:paraId="5DB241C7" w14:textId="77777777" w:rsidR="00692F0C" w:rsidRDefault="00692F0C" w:rsidP="00692F0C"/>
    <w:p w14:paraId="1A925520" w14:textId="77777777" w:rsidR="00692F0C" w:rsidRDefault="00692F0C" w:rsidP="00692F0C"/>
    <w:p w14:paraId="7AD85A54" w14:textId="77777777" w:rsidR="00692F0C" w:rsidRDefault="00692F0C" w:rsidP="00692F0C"/>
    <w:p w14:paraId="590E4113" w14:textId="77777777" w:rsidR="00692F0C" w:rsidRDefault="00692F0C" w:rsidP="00692F0C"/>
    <w:p w14:paraId="12E359C9" w14:textId="77777777" w:rsidR="00692F0C" w:rsidRDefault="00692F0C" w:rsidP="00692F0C"/>
    <w:p w14:paraId="36F82C5E" w14:textId="77777777" w:rsidR="00692F0C" w:rsidRDefault="00692F0C" w:rsidP="00692F0C"/>
    <w:p w14:paraId="69CADC66" w14:textId="77777777" w:rsidR="00692F0C" w:rsidRDefault="00692F0C" w:rsidP="00692F0C"/>
    <w:p w14:paraId="2676357C" w14:textId="77777777" w:rsidR="00692F0C" w:rsidRDefault="00692F0C" w:rsidP="00692F0C"/>
    <w:p w14:paraId="1FEE9643" w14:textId="77777777" w:rsidR="00692F0C" w:rsidRDefault="00692F0C" w:rsidP="00692F0C"/>
    <w:p w14:paraId="1F07555E" w14:textId="77777777" w:rsidR="00692F0C" w:rsidRDefault="00692F0C" w:rsidP="00692F0C"/>
    <w:p w14:paraId="7762C67F" w14:textId="77777777" w:rsidR="00692F0C" w:rsidRDefault="00692F0C" w:rsidP="00692F0C"/>
    <w:p w14:paraId="2365DDB1" w14:textId="77777777" w:rsidR="00692F0C" w:rsidRDefault="00692F0C" w:rsidP="00692F0C"/>
    <w:p w14:paraId="15F683FA" w14:textId="77777777" w:rsidR="00692F0C" w:rsidRPr="0039601B" w:rsidRDefault="00692F0C" w:rsidP="00692F0C">
      <w:r w:rsidRPr="0039601B">
        <w:t>Sure! Here's a refined version of the messaging that highlights how your tool differs from other existing tools, based on the key differences we’ve discussed:</w:t>
      </w:r>
    </w:p>
    <w:p w14:paraId="2D31DBE6" w14:textId="77777777" w:rsidR="00692F0C" w:rsidRPr="0039601B" w:rsidRDefault="00692F0C" w:rsidP="00692F0C">
      <w:r>
        <w:pict w14:anchorId="15C83C88">
          <v:rect id="_x0000_i1038" style="width:0;height:1.5pt" o:hralign="center" o:hrstd="t" o:hr="t" fillcolor="#a0a0a0" stroked="f"/>
        </w:pict>
      </w:r>
    </w:p>
    <w:p w14:paraId="6CCDC45E" w14:textId="77777777" w:rsidR="00692F0C" w:rsidRPr="0039601B" w:rsidRDefault="00692F0C" w:rsidP="00692F0C">
      <w:pPr>
        <w:rPr>
          <w:b/>
          <w:bCs/>
        </w:rPr>
      </w:pPr>
      <w:r w:rsidRPr="0039601B">
        <w:rPr>
          <w:b/>
          <w:bCs/>
        </w:rPr>
        <w:t>Growth Mindset Insight Inventory (GMII): A Proprietary Tool for Educators</w:t>
      </w:r>
    </w:p>
    <w:p w14:paraId="2CF344BC" w14:textId="77777777" w:rsidR="00692F0C" w:rsidRPr="0039601B" w:rsidRDefault="00692F0C" w:rsidP="00692F0C">
      <w:r w:rsidRPr="0039601B">
        <w:t xml:space="preserve">The </w:t>
      </w:r>
      <w:r w:rsidRPr="0039601B">
        <w:rPr>
          <w:b/>
          <w:bCs/>
        </w:rPr>
        <w:t>Growth Mindset Insight Inventory (GMII)</w:t>
      </w:r>
      <w:r w:rsidRPr="0039601B">
        <w:t xml:space="preserve"> is not the first tool to assess mindset in educational settings. In fact, several other established tools have paved the way for understanding growth and fixed mindsets, including:</w:t>
      </w:r>
    </w:p>
    <w:p w14:paraId="0BA09A12" w14:textId="77777777" w:rsidR="00692F0C" w:rsidRPr="0039601B" w:rsidRDefault="00692F0C" w:rsidP="00692F0C">
      <w:pPr>
        <w:numPr>
          <w:ilvl w:val="0"/>
          <w:numId w:val="15"/>
        </w:numPr>
      </w:pPr>
      <w:r w:rsidRPr="0039601B">
        <w:rPr>
          <w:b/>
          <w:bCs/>
        </w:rPr>
        <w:t>Dweck’s Mindset Scale (2015)</w:t>
      </w:r>
      <w:r w:rsidRPr="0039601B">
        <w:t>: Primarily focused on assessing whether individuals have a fixed or growth mindset across various domains, particularly in academic settings.</w:t>
      </w:r>
    </w:p>
    <w:p w14:paraId="2B4359BD" w14:textId="77777777" w:rsidR="00692F0C" w:rsidRPr="0039601B" w:rsidRDefault="00692F0C" w:rsidP="00692F0C">
      <w:pPr>
        <w:numPr>
          <w:ilvl w:val="0"/>
          <w:numId w:val="15"/>
        </w:numPr>
      </w:pPr>
      <w:r w:rsidRPr="0039601B">
        <w:rPr>
          <w:b/>
          <w:bCs/>
        </w:rPr>
        <w:t>The Implicit Theories of Intelligence Scale (ITIS)</w:t>
      </w:r>
      <w:r w:rsidRPr="0039601B">
        <w:t>: Designed to measure whether people view intelligence as a fixed trait or something that can be developed.</w:t>
      </w:r>
    </w:p>
    <w:p w14:paraId="51D68026" w14:textId="77777777" w:rsidR="00692F0C" w:rsidRPr="0039601B" w:rsidRDefault="00692F0C" w:rsidP="00692F0C">
      <w:pPr>
        <w:numPr>
          <w:ilvl w:val="0"/>
          <w:numId w:val="15"/>
        </w:numPr>
      </w:pPr>
      <w:r w:rsidRPr="0039601B">
        <w:rPr>
          <w:b/>
          <w:bCs/>
        </w:rPr>
        <w:t>The Academic Mindset Assessment</w:t>
      </w:r>
      <w:r w:rsidRPr="0039601B">
        <w:t>: A tool that evaluates students' beliefs about their academic capabilities and their relationship to academic engagement and success.</w:t>
      </w:r>
    </w:p>
    <w:p w14:paraId="2CFF1F80" w14:textId="77777777" w:rsidR="00692F0C" w:rsidRPr="0039601B" w:rsidRDefault="00692F0C" w:rsidP="00692F0C">
      <w:pPr>
        <w:numPr>
          <w:ilvl w:val="0"/>
          <w:numId w:val="15"/>
        </w:numPr>
      </w:pPr>
      <w:r w:rsidRPr="0039601B">
        <w:rPr>
          <w:b/>
          <w:bCs/>
        </w:rPr>
        <w:lastRenderedPageBreak/>
        <w:t>The Growth Mindset Scale (GMS)</w:t>
      </w:r>
      <w:r w:rsidRPr="0039601B">
        <w:t>: A general-purpose scale assessing growth mindset in a variety of life domains, including academics and personal challenges.</w:t>
      </w:r>
    </w:p>
    <w:p w14:paraId="52684857" w14:textId="77777777" w:rsidR="00692F0C" w:rsidRPr="0039601B" w:rsidRDefault="00692F0C" w:rsidP="00692F0C">
      <w:pPr>
        <w:numPr>
          <w:ilvl w:val="0"/>
          <w:numId w:val="15"/>
        </w:numPr>
      </w:pPr>
      <w:r w:rsidRPr="0039601B">
        <w:rPr>
          <w:b/>
          <w:bCs/>
        </w:rPr>
        <w:t>Mindset Assessment Profile (MAP)</w:t>
      </w:r>
      <w:r w:rsidRPr="0039601B">
        <w:t>: Offers a more granular approach to understanding an individual’s mindset, assessing their response to challenges, failure, and persistence.</w:t>
      </w:r>
    </w:p>
    <w:p w14:paraId="05AC1F74" w14:textId="77777777" w:rsidR="00692F0C" w:rsidRPr="0039601B" w:rsidRDefault="00692F0C" w:rsidP="00692F0C">
      <w:r w:rsidRPr="0039601B">
        <w:t xml:space="preserve">While these tools have contributed valuable insights into how mindset influences learning and behavior, the </w:t>
      </w:r>
      <w:r w:rsidRPr="0039601B">
        <w:rPr>
          <w:b/>
          <w:bCs/>
        </w:rPr>
        <w:t>GMII</w:t>
      </w:r>
      <w:r w:rsidRPr="0039601B">
        <w:t xml:space="preserve"> is </w:t>
      </w:r>
      <w:r w:rsidRPr="0039601B">
        <w:rPr>
          <w:b/>
          <w:bCs/>
        </w:rPr>
        <w:t>distinct</w:t>
      </w:r>
      <w:r w:rsidRPr="0039601B">
        <w:t xml:space="preserve"> in several key ways:</w:t>
      </w:r>
    </w:p>
    <w:p w14:paraId="373F638F" w14:textId="77777777" w:rsidR="00692F0C" w:rsidRPr="0039601B" w:rsidRDefault="00692F0C" w:rsidP="00692F0C">
      <w:pPr>
        <w:rPr>
          <w:b/>
          <w:bCs/>
        </w:rPr>
      </w:pPr>
      <w:r w:rsidRPr="0039601B">
        <w:rPr>
          <w:b/>
          <w:bCs/>
        </w:rPr>
        <w:t>Key Differences:</w:t>
      </w:r>
    </w:p>
    <w:p w14:paraId="15DB2431" w14:textId="77777777" w:rsidR="00692F0C" w:rsidRPr="0039601B" w:rsidRDefault="00692F0C" w:rsidP="00692F0C">
      <w:pPr>
        <w:numPr>
          <w:ilvl w:val="0"/>
          <w:numId w:val="16"/>
        </w:numPr>
      </w:pPr>
      <w:r w:rsidRPr="0039601B">
        <w:rPr>
          <w:b/>
          <w:bCs/>
        </w:rPr>
        <w:t>Holistic Application Across Educational Levels</w:t>
      </w:r>
      <w:r w:rsidRPr="0039601B">
        <w:t>:</w:t>
      </w:r>
    </w:p>
    <w:p w14:paraId="13082AF8" w14:textId="77777777" w:rsidR="00692F0C" w:rsidRPr="0039601B" w:rsidRDefault="00692F0C" w:rsidP="00692F0C">
      <w:pPr>
        <w:numPr>
          <w:ilvl w:val="1"/>
          <w:numId w:val="16"/>
        </w:numPr>
      </w:pPr>
      <w:r w:rsidRPr="0039601B">
        <w:t xml:space="preserve">Many growth mindset tools, such as Dweck’s Mindset Scale and the GMS, are focused on students, often in isolation. In contrast, </w:t>
      </w:r>
      <w:r w:rsidRPr="0039601B">
        <w:rPr>
          <w:b/>
          <w:bCs/>
        </w:rPr>
        <w:t>GMII</w:t>
      </w:r>
      <w:r w:rsidRPr="0039601B">
        <w:t xml:space="preserve"> is designed specifically for </w:t>
      </w:r>
      <w:r w:rsidRPr="0039601B">
        <w:rPr>
          <w:b/>
          <w:bCs/>
        </w:rPr>
        <w:t>educators at all levels</w:t>
      </w:r>
      <w:r w:rsidRPr="0039601B">
        <w:t xml:space="preserve">—district leaders, school administrators, and classroom teachers—making it unique in its ability to address </w:t>
      </w:r>
      <w:r w:rsidRPr="0039601B">
        <w:rPr>
          <w:b/>
          <w:bCs/>
        </w:rPr>
        <w:t>growth mindset at every level of the educational system</w:t>
      </w:r>
      <w:r w:rsidRPr="0039601B">
        <w:t xml:space="preserve">. This enables a </w:t>
      </w:r>
      <w:r w:rsidRPr="0039601B">
        <w:rPr>
          <w:b/>
          <w:bCs/>
        </w:rPr>
        <w:t>system-wide approach</w:t>
      </w:r>
      <w:r w:rsidRPr="0039601B">
        <w:t xml:space="preserve"> to cultivating a growth-oriented culture, not just within the student body, but among the leaders and educators who shape the educational environment.</w:t>
      </w:r>
    </w:p>
    <w:p w14:paraId="3B65244A" w14:textId="77777777" w:rsidR="00692F0C" w:rsidRPr="0039601B" w:rsidRDefault="00692F0C" w:rsidP="00692F0C">
      <w:pPr>
        <w:numPr>
          <w:ilvl w:val="0"/>
          <w:numId w:val="16"/>
        </w:numPr>
      </w:pPr>
      <w:r w:rsidRPr="0039601B">
        <w:rPr>
          <w:b/>
          <w:bCs/>
        </w:rPr>
        <w:t>Actionable Framework for Development</w:t>
      </w:r>
      <w:r w:rsidRPr="0039601B">
        <w:t>:</w:t>
      </w:r>
    </w:p>
    <w:p w14:paraId="322E0D91" w14:textId="77777777" w:rsidR="00692F0C" w:rsidRPr="0039601B" w:rsidRDefault="00692F0C" w:rsidP="00692F0C">
      <w:pPr>
        <w:numPr>
          <w:ilvl w:val="1"/>
          <w:numId w:val="16"/>
        </w:numPr>
      </w:pPr>
      <w:r w:rsidRPr="0039601B">
        <w:t xml:space="preserve">Tools like Dweck’s and the ITIS primarily measure the presence of a fixed or growth mindset, offering limited guidance for how to actively develop or apply this mindset in practical terms. The </w:t>
      </w:r>
      <w:r w:rsidRPr="0039601B">
        <w:rPr>
          <w:b/>
          <w:bCs/>
        </w:rPr>
        <w:t>GMII</w:t>
      </w:r>
      <w:r w:rsidRPr="0039601B">
        <w:t xml:space="preserve"> not only measures mindset but also </w:t>
      </w:r>
      <w:r w:rsidRPr="0039601B">
        <w:rPr>
          <w:b/>
          <w:bCs/>
        </w:rPr>
        <w:t>provides actionable insights</w:t>
      </w:r>
      <w:r w:rsidRPr="0039601B">
        <w:t xml:space="preserve"> on how to cultivate growth mindset behaviors at every level of the educational process. It helps educators develop </w:t>
      </w:r>
      <w:r w:rsidRPr="0039601B">
        <w:rPr>
          <w:b/>
          <w:bCs/>
        </w:rPr>
        <w:t>personalized strategies</w:t>
      </w:r>
      <w:r w:rsidRPr="0039601B">
        <w:t xml:space="preserve"> to enhance their own mindset, engage in professional development, and implement continuous improvement strategies for both </w:t>
      </w:r>
      <w:r w:rsidRPr="0039601B">
        <w:rPr>
          <w:b/>
          <w:bCs/>
        </w:rPr>
        <w:t>student growth</w:t>
      </w:r>
      <w:r w:rsidRPr="0039601B">
        <w:t xml:space="preserve"> and </w:t>
      </w:r>
      <w:r w:rsidRPr="0039601B">
        <w:rPr>
          <w:b/>
          <w:bCs/>
        </w:rPr>
        <w:t>teacher development</w:t>
      </w:r>
      <w:r w:rsidRPr="0039601B">
        <w:t>.</w:t>
      </w:r>
    </w:p>
    <w:p w14:paraId="2BCB2F9F" w14:textId="77777777" w:rsidR="00692F0C" w:rsidRPr="0039601B" w:rsidRDefault="00692F0C" w:rsidP="00692F0C">
      <w:pPr>
        <w:numPr>
          <w:ilvl w:val="0"/>
          <w:numId w:val="16"/>
        </w:numPr>
      </w:pPr>
      <w:r w:rsidRPr="0039601B">
        <w:rPr>
          <w:b/>
          <w:bCs/>
        </w:rPr>
        <w:t>Tailored to Educators’ Development</w:t>
      </w:r>
      <w:r w:rsidRPr="0039601B">
        <w:t>:</w:t>
      </w:r>
    </w:p>
    <w:p w14:paraId="2CEEA63A" w14:textId="77777777" w:rsidR="00692F0C" w:rsidRPr="0039601B" w:rsidRDefault="00692F0C" w:rsidP="00692F0C">
      <w:pPr>
        <w:numPr>
          <w:ilvl w:val="1"/>
          <w:numId w:val="16"/>
        </w:numPr>
      </w:pPr>
      <w:r w:rsidRPr="0039601B">
        <w:t xml:space="preserve">While other tools focus on measuring mindset and its effects, the </w:t>
      </w:r>
      <w:r w:rsidRPr="0039601B">
        <w:rPr>
          <w:b/>
          <w:bCs/>
        </w:rPr>
        <w:t>GMII</w:t>
      </w:r>
      <w:r w:rsidRPr="0039601B">
        <w:t xml:space="preserve"> is specifically designed to </w:t>
      </w:r>
      <w:r w:rsidRPr="0039601B">
        <w:rPr>
          <w:b/>
          <w:bCs/>
        </w:rPr>
        <w:t>develop and nurture</w:t>
      </w:r>
      <w:r w:rsidRPr="0039601B">
        <w:t xml:space="preserve"> the mindset of educators, who are critical to the culture of any school. By assessing how district leaders, school administrators, and classroom teachers adopt and model a growth mindset, the </w:t>
      </w:r>
      <w:r w:rsidRPr="0039601B">
        <w:rPr>
          <w:b/>
          <w:bCs/>
        </w:rPr>
        <w:t>GMII</w:t>
      </w:r>
      <w:r w:rsidRPr="0039601B">
        <w:t xml:space="preserve"> serves as a tool for </w:t>
      </w:r>
      <w:r w:rsidRPr="0039601B">
        <w:rPr>
          <w:b/>
          <w:bCs/>
        </w:rPr>
        <w:t>professional growth</w:t>
      </w:r>
      <w:r w:rsidRPr="0039601B">
        <w:t xml:space="preserve"> and </w:t>
      </w:r>
      <w:r w:rsidRPr="0039601B">
        <w:rPr>
          <w:b/>
          <w:bCs/>
        </w:rPr>
        <w:t>collaborative development</w:t>
      </w:r>
      <w:r w:rsidRPr="0039601B">
        <w:t xml:space="preserve">, fostering a continuous cycle of mindset growth. </w:t>
      </w:r>
      <w:r w:rsidRPr="0039601B">
        <w:lastRenderedPageBreak/>
        <w:t xml:space="preserve">This focus on </w:t>
      </w:r>
      <w:r w:rsidRPr="0039601B">
        <w:rPr>
          <w:b/>
          <w:bCs/>
        </w:rPr>
        <w:t>educator development</w:t>
      </w:r>
      <w:r w:rsidRPr="0039601B">
        <w:t xml:space="preserve"> distinguishes the GMII from other tools that are predominantly student-centered.</w:t>
      </w:r>
    </w:p>
    <w:p w14:paraId="5A6BD323" w14:textId="77777777" w:rsidR="00692F0C" w:rsidRPr="0039601B" w:rsidRDefault="00692F0C" w:rsidP="00692F0C">
      <w:pPr>
        <w:numPr>
          <w:ilvl w:val="0"/>
          <w:numId w:val="16"/>
        </w:numPr>
      </w:pPr>
      <w:r w:rsidRPr="0039601B">
        <w:rPr>
          <w:b/>
          <w:bCs/>
        </w:rPr>
        <w:t>Comprehensive Integration into School Culture</w:t>
      </w:r>
      <w:r w:rsidRPr="0039601B">
        <w:t>:</w:t>
      </w:r>
    </w:p>
    <w:p w14:paraId="758FDE46" w14:textId="77777777" w:rsidR="00692F0C" w:rsidRPr="0039601B" w:rsidRDefault="00692F0C" w:rsidP="00692F0C">
      <w:pPr>
        <w:numPr>
          <w:ilvl w:val="1"/>
          <w:numId w:val="16"/>
        </w:numPr>
      </w:pPr>
      <w:r w:rsidRPr="0039601B">
        <w:t xml:space="preserve">While tools like the </w:t>
      </w:r>
      <w:r w:rsidRPr="0039601B">
        <w:rPr>
          <w:b/>
          <w:bCs/>
        </w:rPr>
        <w:t>Mindset Assessment Profile (MAP)</w:t>
      </w:r>
      <w:r w:rsidRPr="0039601B">
        <w:t xml:space="preserve"> focus on individual responses to challenges, the </w:t>
      </w:r>
      <w:r w:rsidRPr="0039601B">
        <w:rPr>
          <w:b/>
          <w:bCs/>
        </w:rPr>
        <w:t>GMII</w:t>
      </w:r>
      <w:r w:rsidRPr="0039601B">
        <w:t xml:space="preserve"> extends beyond individual assessment to examine how mindset can be integrated into </w:t>
      </w:r>
      <w:r w:rsidRPr="0039601B">
        <w:rPr>
          <w:b/>
          <w:bCs/>
        </w:rPr>
        <w:t>school-wide culture</w:t>
      </w:r>
      <w:r w:rsidRPr="0039601B">
        <w:t xml:space="preserve">. This includes creating a </w:t>
      </w:r>
      <w:r w:rsidRPr="0039601B">
        <w:rPr>
          <w:b/>
          <w:bCs/>
        </w:rPr>
        <w:t>growth mindset environment</w:t>
      </w:r>
      <w:r w:rsidRPr="0039601B">
        <w:t xml:space="preserve"> where learning is ongoing—not limited to the classroom or homework assignments. The GMII provides both </w:t>
      </w:r>
      <w:r w:rsidRPr="0039601B">
        <w:rPr>
          <w:b/>
          <w:bCs/>
        </w:rPr>
        <w:t>diagnostic</w:t>
      </w:r>
      <w:r w:rsidRPr="0039601B">
        <w:t xml:space="preserve"> and </w:t>
      </w:r>
      <w:r w:rsidRPr="0039601B">
        <w:rPr>
          <w:b/>
          <w:bCs/>
        </w:rPr>
        <w:t>strategic</w:t>
      </w:r>
      <w:r w:rsidRPr="0039601B">
        <w:t xml:space="preserve"> tools for creating a thriving growth mindset culture in schools and districts, directly aligning with professional development goals and student success metrics.</w:t>
      </w:r>
    </w:p>
    <w:p w14:paraId="2B4F073C" w14:textId="77777777" w:rsidR="00692F0C" w:rsidRPr="0039601B" w:rsidRDefault="00692F0C" w:rsidP="00692F0C">
      <w:r>
        <w:pict w14:anchorId="3DC6F75C">
          <v:rect id="_x0000_i1039" style="width:0;height:1.5pt" o:hralign="center" o:hrstd="t" o:hr="t" fillcolor="#a0a0a0" stroked="f"/>
        </w:pict>
      </w:r>
    </w:p>
    <w:p w14:paraId="11D5608B" w14:textId="77777777" w:rsidR="00692F0C" w:rsidRPr="0039601B" w:rsidRDefault="00692F0C" w:rsidP="00692F0C">
      <w:r w:rsidRPr="0039601B">
        <w:t xml:space="preserve">The </w:t>
      </w:r>
      <w:r w:rsidRPr="0039601B">
        <w:rPr>
          <w:b/>
          <w:bCs/>
        </w:rPr>
        <w:t>GMII</w:t>
      </w:r>
      <w:r w:rsidRPr="0039601B">
        <w:t xml:space="preserve"> is designed to </w:t>
      </w:r>
      <w:r w:rsidRPr="0039601B">
        <w:rPr>
          <w:b/>
          <w:bCs/>
        </w:rPr>
        <w:t>operationalize</w:t>
      </w:r>
      <w:r w:rsidRPr="0039601B">
        <w:t xml:space="preserve"> growth mindset, turning theory into practice for educational leaders and practitioners. By blending insights with actionable steps, the </w:t>
      </w:r>
      <w:r w:rsidRPr="0039601B">
        <w:rPr>
          <w:b/>
          <w:bCs/>
        </w:rPr>
        <w:t>GMII</w:t>
      </w:r>
      <w:r w:rsidRPr="0039601B">
        <w:t xml:space="preserve"> empowers educators to build a more </w:t>
      </w:r>
      <w:r w:rsidRPr="0039601B">
        <w:rPr>
          <w:b/>
          <w:bCs/>
        </w:rPr>
        <w:t>resilient, adaptable, and collaborative</w:t>
      </w:r>
      <w:r w:rsidRPr="0039601B">
        <w:t xml:space="preserve"> school culture—one where learning doesn’t stop after the bell rings and is continuously reinforced through reflection, growth, and </w:t>
      </w:r>
      <w:r w:rsidRPr="0039601B">
        <w:rPr>
          <w:b/>
          <w:bCs/>
        </w:rPr>
        <w:t>lifelong learning</w:t>
      </w:r>
      <w:r w:rsidRPr="0039601B">
        <w:t>.</w:t>
      </w:r>
    </w:p>
    <w:p w14:paraId="41E55C82" w14:textId="77777777" w:rsidR="00692F0C" w:rsidRPr="0039601B" w:rsidRDefault="00692F0C" w:rsidP="00692F0C">
      <w:r>
        <w:pict w14:anchorId="150C68FB">
          <v:rect id="_x0000_i1040" style="width:0;height:1.5pt" o:hralign="center" o:hrstd="t" o:hr="t" fillcolor="#a0a0a0" stroked="f"/>
        </w:pict>
      </w:r>
    </w:p>
    <w:p w14:paraId="171AC0EB" w14:textId="77777777" w:rsidR="00692F0C" w:rsidRPr="0039601B" w:rsidRDefault="00692F0C" w:rsidP="00692F0C">
      <w:r w:rsidRPr="0039601B">
        <w:t xml:space="preserve">This messaging clearly positions the </w:t>
      </w:r>
      <w:r w:rsidRPr="0039601B">
        <w:rPr>
          <w:b/>
          <w:bCs/>
        </w:rPr>
        <w:t>GMII</w:t>
      </w:r>
      <w:r w:rsidRPr="0039601B">
        <w:t xml:space="preserve"> as a tool that takes the best insights from existing research and elevates them by offering a practical, educator-centric approach for </w:t>
      </w:r>
      <w:r w:rsidRPr="0039601B">
        <w:rPr>
          <w:b/>
          <w:bCs/>
        </w:rPr>
        <w:t>continuous development</w:t>
      </w:r>
      <w:r w:rsidRPr="0039601B">
        <w:t xml:space="preserve">, while also creating a framework for sustaining a </w:t>
      </w:r>
      <w:r w:rsidRPr="0039601B">
        <w:rPr>
          <w:b/>
          <w:bCs/>
        </w:rPr>
        <w:t>growth-focused school culture</w:t>
      </w:r>
      <w:r w:rsidRPr="0039601B">
        <w:t>.</w:t>
      </w:r>
    </w:p>
    <w:p w14:paraId="7867BB1A" w14:textId="77777777" w:rsidR="00692F0C" w:rsidRPr="0039601B" w:rsidRDefault="00692F0C" w:rsidP="00692F0C">
      <w:r w:rsidRPr="0039601B">
        <w:t>Would you like to tweak any part of this further or expand on specific aspects of the GMII?</w:t>
      </w:r>
    </w:p>
    <w:p w14:paraId="3E81DC71" w14:textId="77777777" w:rsidR="00692F0C" w:rsidRDefault="00692F0C" w:rsidP="00692F0C"/>
    <w:p w14:paraId="16F2A89B" w14:textId="77777777" w:rsidR="00692F0C" w:rsidRDefault="00692F0C" w:rsidP="00692F0C"/>
    <w:p w14:paraId="763AF5B5" w14:textId="77777777" w:rsidR="00692F0C" w:rsidRDefault="00692F0C" w:rsidP="00692F0C"/>
    <w:p w14:paraId="4EF111D2" w14:textId="77777777" w:rsidR="00692F0C" w:rsidRDefault="00692F0C" w:rsidP="00692F0C"/>
    <w:p w14:paraId="114582E1" w14:textId="77777777" w:rsidR="00692F0C" w:rsidRDefault="00692F0C" w:rsidP="00692F0C"/>
    <w:p w14:paraId="32BAA032" w14:textId="77777777" w:rsidR="00692F0C" w:rsidRPr="001902AF" w:rsidRDefault="00692F0C" w:rsidP="00692F0C"/>
    <w:p w14:paraId="3CA06951" w14:textId="77777777" w:rsidR="00692F0C" w:rsidRDefault="00692F0C" w:rsidP="00692F0C">
      <w:pPr>
        <w:rPr>
          <w:b/>
          <w:bCs/>
        </w:rPr>
      </w:pPr>
    </w:p>
    <w:p w14:paraId="70F52961" w14:textId="77777777" w:rsidR="00692F0C" w:rsidRDefault="00692F0C" w:rsidP="00692F0C">
      <w:pPr>
        <w:rPr>
          <w:b/>
          <w:bCs/>
        </w:rPr>
      </w:pPr>
    </w:p>
    <w:p w14:paraId="08417018" w14:textId="77777777" w:rsidR="00692F0C" w:rsidRDefault="00692F0C" w:rsidP="00692F0C">
      <w:pPr>
        <w:rPr>
          <w:b/>
          <w:bCs/>
        </w:rPr>
      </w:pPr>
    </w:p>
    <w:p w14:paraId="5175F3F4" w14:textId="77777777" w:rsidR="00692F0C" w:rsidRDefault="00692F0C" w:rsidP="00692F0C">
      <w:pPr>
        <w:rPr>
          <w:b/>
          <w:bCs/>
        </w:rPr>
      </w:pPr>
    </w:p>
    <w:p w14:paraId="351CAA10" w14:textId="77777777" w:rsidR="00692F0C" w:rsidRDefault="00692F0C" w:rsidP="00692F0C">
      <w:pPr>
        <w:rPr>
          <w:b/>
          <w:bCs/>
        </w:rPr>
      </w:pPr>
    </w:p>
    <w:p w14:paraId="27B4FA29" w14:textId="77777777" w:rsidR="00692F0C" w:rsidRDefault="00692F0C" w:rsidP="00692F0C">
      <w:pPr>
        <w:rPr>
          <w:b/>
          <w:bCs/>
        </w:rPr>
      </w:pPr>
    </w:p>
    <w:p w14:paraId="64EDC245" w14:textId="77777777" w:rsidR="00692F0C" w:rsidRDefault="00692F0C" w:rsidP="00692F0C">
      <w:pPr>
        <w:rPr>
          <w:b/>
          <w:bCs/>
        </w:rPr>
      </w:pPr>
    </w:p>
    <w:p w14:paraId="1042C6EF" w14:textId="77777777" w:rsidR="00692F0C" w:rsidRDefault="00692F0C" w:rsidP="00692F0C">
      <w:pPr>
        <w:rPr>
          <w:b/>
          <w:bCs/>
        </w:rPr>
      </w:pPr>
    </w:p>
    <w:p w14:paraId="6CD66795" w14:textId="77777777" w:rsidR="00692F0C" w:rsidRDefault="00692F0C" w:rsidP="00692F0C">
      <w:pPr>
        <w:rPr>
          <w:b/>
          <w:bCs/>
        </w:rPr>
      </w:pPr>
    </w:p>
    <w:p w14:paraId="7850B823" w14:textId="77777777" w:rsidR="00692F0C" w:rsidRDefault="00692F0C" w:rsidP="00692F0C">
      <w:pPr>
        <w:rPr>
          <w:b/>
          <w:bCs/>
        </w:rPr>
      </w:pPr>
    </w:p>
    <w:p w14:paraId="4BB4FE0A" w14:textId="77777777" w:rsidR="00692F0C" w:rsidRDefault="00692F0C" w:rsidP="00692F0C">
      <w:pPr>
        <w:rPr>
          <w:b/>
          <w:bCs/>
        </w:rPr>
      </w:pPr>
    </w:p>
    <w:p w14:paraId="7982B20D" w14:textId="77777777" w:rsidR="00692F0C" w:rsidRDefault="00692F0C" w:rsidP="00692F0C">
      <w:pPr>
        <w:rPr>
          <w:b/>
          <w:bCs/>
        </w:rPr>
      </w:pPr>
    </w:p>
    <w:p w14:paraId="25F5968F" w14:textId="77777777" w:rsidR="00692F0C" w:rsidRDefault="00692F0C" w:rsidP="00692F0C">
      <w:pPr>
        <w:rPr>
          <w:b/>
          <w:bCs/>
        </w:rPr>
      </w:pPr>
    </w:p>
    <w:p w14:paraId="599DACE9" w14:textId="77777777" w:rsidR="00692F0C" w:rsidRDefault="00692F0C" w:rsidP="00692F0C">
      <w:pPr>
        <w:rPr>
          <w:b/>
          <w:bCs/>
        </w:rPr>
      </w:pPr>
    </w:p>
    <w:p w14:paraId="10FF52FE" w14:textId="77777777" w:rsidR="00692F0C" w:rsidRDefault="00692F0C" w:rsidP="00692F0C">
      <w:pPr>
        <w:rPr>
          <w:b/>
          <w:bCs/>
        </w:rPr>
      </w:pPr>
    </w:p>
    <w:p w14:paraId="2E1FA6C7" w14:textId="77777777" w:rsidR="00692F0C" w:rsidRDefault="00692F0C" w:rsidP="00692F0C">
      <w:pPr>
        <w:rPr>
          <w:b/>
          <w:bCs/>
        </w:rPr>
      </w:pPr>
    </w:p>
    <w:p w14:paraId="0F4DE53B" w14:textId="77777777" w:rsidR="00692F0C" w:rsidRPr="001902AF" w:rsidRDefault="00692F0C" w:rsidP="00692F0C">
      <w:pPr>
        <w:rPr>
          <w:b/>
          <w:bCs/>
        </w:rPr>
      </w:pPr>
      <w:r w:rsidRPr="001902AF">
        <w:rPr>
          <w:b/>
          <w:bCs/>
        </w:rPr>
        <w:t>Four-Stage Progression</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68"/>
        <w:gridCol w:w="5261"/>
        <w:gridCol w:w="2831"/>
      </w:tblGrid>
      <w:tr w:rsidR="00692F0C" w:rsidRPr="001902AF" w14:paraId="4A967A81" w14:textId="77777777" w:rsidTr="00685D79">
        <w:trPr>
          <w:tblHeader/>
          <w:tblCellSpacing w:w="15" w:type="dxa"/>
        </w:trPr>
        <w:tc>
          <w:tcPr>
            <w:tcW w:w="0" w:type="auto"/>
            <w:vAlign w:val="center"/>
            <w:hideMark/>
          </w:tcPr>
          <w:p w14:paraId="3A5FC01B" w14:textId="77777777" w:rsidR="00692F0C" w:rsidRPr="001902AF" w:rsidRDefault="00692F0C" w:rsidP="00685D79">
            <w:pPr>
              <w:rPr>
                <w:b/>
                <w:bCs/>
              </w:rPr>
            </w:pPr>
            <w:r w:rsidRPr="001902AF">
              <w:rPr>
                <w:b/>
                <w:bCs/>
              </w:rPr>
              <w:t>Stage</w:t>
            </w:r>
          </w:p>
        </w:tc>
        <w:tc>
          <w:tcPr>
            <w:tcW w:w="0" w:type="auto"/>
            <w:vAlign w:val="center"/>
            <w:hideMark/>
          </w:tcPr>
          <w:p w14:paraId="0659A414" w14:textId="77777777" w:rsidR="00692F0C" w:rsidRPr="001902AF" w:rsidRDefault="00692F0C" w:rsidP="00685D79">
            <w:pPr>
              <w:rPr>
                <w:b/>
                <w:bCs/>
              </w:rPr>
            </w:pPr>
            <w:r w:rsidRPr="001902AF">
              <w:rPr>
                <w:b/>
                <w:bCs/>
              </w:rPr>
              <w:t>Description</w:t>
            </w:r>
          </w:p>
        </w:tc>
        <w:tc>
          <w:tcPr>
            <w:tcW w:w="0" w:type="auto"/>
            <w:vAlign w:val="center"/>
            <w:hideMark/>
          </w:tcPr>
          <w:p w14:paraId="37F845B1" w14:textId="77777777" w:rsidR="00692F0C" w:rsidRPr="001902AF" w:rsidRDefault="00692F0C" w:rsidP="00685D79">
            <w:pPr>
              <w:rPr>
                <w:b/>
                <w:bCs/>
              </w:rPr>
            </w:pPr>
            <w:r w:rsidRPr="001902AF">
              <w:rPr>
                <w:b/>
                <w:bCs/>
              </w:rPr>
              <w:t>Key Outcome</w:t>
            </w:r>
          </w:p>
        </w:tc>
      </w:tr>
      <w:tr w:rsidR="00692F0C" w:rsidRPr="001902AF" w14:paraId="5FB55249" w14:textId="77777777" w:rsidTr="00685D79">
        <w:trPr>
          <w:tblCellSpacing w:w="15" w:type="dxa"/>
        </w:trPr>
        <w:tc>
          <w:tcPr>
            <w:tcW w:w="0" w:type="auto"/>
            <w:vAlign w:val="center"/>
            <w:hideMark/>
          </w:tcPr>
          <w:p w14:paraId="09E69396" w14:textId="77777777" w:rsidR="00692F0C" w:rsidRPr="001902AF" w:rsidRDefault="00692F0C" w:rsidP="00685D79">
            <w:r w:rsidRPr="001902AF">
              <w:rPr>
                <w:b/>
                <w:bCs/>
              </w:rPr>
              <w:t>Awareness</w:t>
            </w:r>
          </w:p>
        </w:tc>
        <w:tc>
          <w:tcPr>
            <w:tcW w:w="0" w:type="auto"/>
            <w:vAlign w:val="center"/>
            <w:hideMark/>
          </w:tcPr>
          <w:p w14:paraId="6DB8AA78" w14:textId="77777777" w:rsidR="00692F0C" w:rsidRPr="001902AF" w:rsidRDefault="00692F0C" w:rsidP="00685D79">
            <w:r w:rsidRPr="001902AF">
              <w:t>The initial stage where a new, better way of thinking is introduced or recognized—this is wh</w:t>
            </w:r>
            <w:r>
              <w:t>ere</w:t>
            </w:r>
            <w:r w:rsidRPr="001902AF">
              <w:t xml:space="preserve"> knowledge of a value or principle first emerges.</w:t>
            </w:r>
            <w:r>
              <w:t xml:space="preserve"> This is when we decide if we want to develop a relationship with the new knowledge.</w:t>
            </w:r>
          </w:p>
        </w:tc>
        <w:tc>
          <w:tcPr>
            <w:tcW w:w="0" w:type="auto"/>
            <w:vAlign w:val="center"/>
            <w:hideMark/>
          </w:tcPr>
          <w:p w14:paraId="6070BAA6" w14:textId="77777777" w:rsidR="00692F0C" w:rsidRPr="001902AF" w:rsidRDefault="00692F0C" w:rsidP="00685D79">
            <w:r w:rsidRPr="001902AF">
              <w:t>Recognition of a better way to think or act.</w:t>
            </w:r>
          </w:p>
        </w:tc>
      </w:tr>
      <w:tr w:rsidR="00692F0C" w:rsidRPr="001902AF" w14:paraId="639F5829" w14:textId="77777777" w:rsidTr="00685D79">
        <w:trPr>
          <w:tblCellSpacing w:w="15" w:type="dxa"/>
        </w:trPr>
        <w:tc>
          <w:tcPr>
            <w:tcW w:w="0" w:type="auto"/>
            <w:vAlign w:val="center"/>
            <w:hideMark/>
          </w:tcPr>
          <w:p w14:paraId="4A22AE82" w14:textId="77777777" w:rsidR="00692F0C" w:rsidRPr="001902AF" w:rsidRDefault="00692F0C" w:rsidP="00685D79">
            <w:r w:rsidRPr="001902AF">
              <w:rPr>
                <w:b/>
                <w:bCs/>
              </w:rPr>
              <w:t>Principle</w:t>
            </w:r>
          </w:p>
        </w:tc>
        <w:tc>
          <w:tcPr>
            <w:tcW w:w="0" w:type="auto"/>
            <w:vAlign w:val="center"/>
            <w:hideMark/>
          </w:tcPr>
          <w:p w14:paraId="2F8D91F6" w14:textId="77777777" w:rsidR="00692F0C" w:rsidRPr="001902AF" w:rsidRDefault="00692F0C" w:rsidP="00685D79">
            <w:r w:rsidRPr="001902AF">
              <w:t>The principle is the first application of the new value or idea. It begins to influence thinking and actions, forming the foundation of behavior.</w:t>
            </w:r>
          </w:p>
        </w:tc>
        <w:tc>
          <w:tcPr>
            <w:tcW w:w="0" w:type="auto"/>
            <w:vAlign w:val="center"/>
            <w:hideMark/>
          </w:tcPr>
          <w:p w14:paraId="652550F3" w14:textId="77777777" w:rsidR="00692F0C" w:rsidRPr="001902AF" w:rsidRDefault="00692F0C" w:rsidP="00685D79">
            <w:r w:rsidRPr="001902AF">
              <w:t xml:space="preserve">Establishment of core beliefs </w:t>
            </w:r>
            <w:r>
              <w:t xml:space="preserve">and values </w:t>
            </w:r>
            <w:r w:rsidRPr="001902AF">
              <w:t>that shape decision-making.</w:t>
            </w:r>
          </w:p>
        </w:tc>
      </w:tr>
      <w:tr w:rsidR="00692F0C" w:rsidRPr="001902AF" w14:paraId="58F05AFC" w14:textId="77777777" w:rsidTr="00685D79">
        <w:trPr>
          <w:tblCellSpacing w:w="15" w:type="dxa"/>
        </w:trPr>
        <w:tc>
          <w:tcPr>
            <w:tcW w:w="0" w:type="auto"/>
            <w:vAlign w:val="center"/>
            <w:hideMark/>
          </w:tcPr>
          <w:p w14:paraId="73060D95" w14:textId="77777777" w:rsidR="00692F0C" w:rsidRPr="001902AF" w:rsidRDefault="00692F0C" w:rsidP="00685D79">
            <w:r w:rsidRPr="001902AF">
              <w:rPr>
                <w:b/>
                <w:bCs/>
              </w:rPr>
              <w:t>Mindset</w:t>
            </w:r>
          </w:p>
        </w:tc>
        <w:tc>
          <w:tcPr>
            <w:tcW w:w="0" w:type="auto"/>
            <w:vAlign w:val="center"/>
            <w:hideMark/>
          </w:tcPr>
          <w:p w14:paraId="4A441486" w14:textId="77777777" w:rsidR="00692F0C" w:rsidRPr="001902AF" w:rsidRDefault="00692F0C" w:rsidP="00685D79">
            <w:r w:rsidRPr="001902AF">
              <w:t xml:space="preserve">As the principle is internalized, it evolves into a mindset that deeply influences perspectives and guides behavior. This mindset becomes ingrained, </w:t>
            </w:r>
            <w:r w:rsidRPr="001902AF">
              <w:lastRenderedPageBreak/>
              <w:t>subtly shaping responses and guiding daily actions.</w:t>
            </w:r>
          </w:p>
        </w:tc>
        <w:tc>
          <w:tcPr>
            <w:tcW w:w="0" w:type="auto"/>
            <w:vAlign w:val="center"/>
            <w:hideMark/>
          </w:tcPr>
          <w:p w14:paraId="30D43B36" w14:textId="77777777" w:rsidR="00692F0C" w:rsidRPr="001902AF" w:rsidRDefault="00692F0C" w:rsidP="00685D79">
            <w:r w:rsidRPr="001902AF">
              <w:lastRenderedPageBreak/>
              <w:t>Creation of a framework that consistently influences behavior and decision-making.</w:t>
            </w:r>
          </w:p>
        </w:tc>
      </w:tr>
      <w:tr w:rsidR="00692F0C" w:rsidRPr="001902AF" w14:paraId="50A4B75B" w14:textId="77777777" w:rsidTr="00685D79">
        <w:trPr>
          <w:tblCellSpacing w:w="15" w:type="dxa"/>
        </w:trPr>
        <w:tc>
          <w:tcPr>
            <w:tcW w:w="0" w:type="auto"/>
            <w:vAlign w:val="center"/>
            <w:hideMark/>
          </w:tcPr>
          <w:p w14:paraId="17DF639F" w14:textId="77777777" w:rsidR="00692F0C" w:rsidRPr="001902AF" w:rsidRDefault="00692F0C" w:rsidP="00685D79">
            <w:r w:rsidRPr="001902AF">
              <w:rPr>
                <w:b/>
                <w:bCs/>
              </w:rPr>
              <w:t>Habit</w:t>
            </w:r>
          </w:p>
        </w:tc>
        <w:tc>
          <w:tcPr>
            <w:tcW w:w="0" w:type="auto"/>
            <w:vAlign w:val="center"/>
            <w:hideMark/>
          </w:tcPr>
          <w:p w14:paraId="6FFD77B7" w14:textId="77777777" w:rsidR="00692F0C" w:rsidRPr="001902AF" w:rsidRDefault="00692F0C" w:rsidP="00685D79">
            <w:r w:rsidRPr="001902AF">
              <w:t>Over time, the mindset leads to the formation of habits—actions that are strongly influenced by the ingrained mindset. These behaviors flow naturally, becoming second nature.</w:t>
            </w:r>
          </w:p>
        </w:tc>
        <w:tc>
          <w:tcPr>
            <w:tcW w:w="0" w:type="auto"/>
            <w:vAlign w:val="center"/>
            <w:hideMark/>
          </w:tcPr>
          <w:p w14:paraId="69E6A715" w14:textId="77777777" w:rsidR="00692F0C" w:rsidRPr="001902AF" w:rsidRDefault="00692F0C" w:rsidP="00685D79">
            <w:r w:rsidRPr="001902AF">
              <w:t>Formation of ingrained behaviors that reflect the core value.</w:t>
            </w:r>
          </w:p>
        </w:tc>
      </w:tr>
    </w:tbl>
    <w:p w14:paraId="5A1AF905" w14:textId="77777777" w:rsidR="00692F0C" w:rsidRPr="001902AF" w:rsidRDefault="00692F0C" w:rsidP="00692F0C">
      <w:r>
        <w:pict w14:anchorId="18240F85">
          <v:rect id="_x0000_i1041" style="width:0;height:1.5pt" o:hralign="center" o:hrstd="t" o:hr="t" fillcolor="#a0a0a0" stroked="f"/>
        </w:pict>
      </w:r>
    </w:p>
    <w:p w14:paraId="57D02249" w14:textId="77777777" w:rsidR="00692F0C" w:rsidRPr="001902AF" w:rsidRDefault="00692F0C" w:rsidP="00692F0C">
      <w:pPr>
        <w:rPr>
          <w:b/>
          <w:bCs/>
        </w:rPr>
      </w:pPr>
      <w:r w:rsidRPr="001902AF">
        <w:rPr>
          <w:b/>
          <w:bCs/>
        </w:rPr>
        <w:t>Full Explanation of the Progression:</w:t>
      </w:r>
    </w:p>
    <w:p w14:paraId="66C032D1" w14:textId="77777777" w:rsidR="00692F0C" w:rsidRPr="001902AF" w:rsidRDefault="00692F0C" w:rsidP="00692F0C">
      <w:pPr>
        <w:numPr>
          <w:ilvl w:val="0"/>
          <w:numId w:val="12"/>
        </w:numPr>
      </w:pPr>
      <w:r w:rsidRPr="001902AF">
        <w:rPr>
          <w:b/>
          <w:bCs/>
        </w:rPr>
        <w:t>Awareness</w:t>
      </w:r>
      <w:r w:rsidRPr="001902AF">
        <w:br/>
        <w:t>The journey begins when a new, better way of thinking is introduced or recognized. At this stage, the principle or core value is not yet deeply ingrained, but it is understood as a better approach or an improved way to act.</w:t>
      </w:r>
      <w:r w:rsidRPr="001902AF">
        <w:br/>
      </w:r>
      <w:r w:rsidRPr="001902AF">
        <w:rPr>
          <w:b/>
          <w:bCs/>
        </w:rPr>
        <w:t>Outcome:</w:t>
      </w:r>
      <w:r w:rsidRPr="001902AF">
        <w:t xml:space="preserve"> Recognition of a new principle, mindset, or approach.</w:t>
      </w:r>
    </w:p>
    <w:p w14:paraId="766A7621" w14:textId="77777777" w:rsidR="00692F0C" w:rsidRPr="001902AF" w:rsidRDefault="00692F0C" w:rsidP="00692F0C">
      <w:pPr>
        <w:numPr>
          <w:ilvl w:val="0"/>
          <w:numId w:val="12"/>
        </w:numPr>
      </w:pPr>
      <w:r w:rsidRPr="001902AF">
        <w:rPr>
          <w:b/>
          <w:bCs/>
        </w:rPr>
        <w:t>Principle</w:t>
      </w:r>
      <w:r w:rsidRPr="001902AF">
        <w:br/>
        <w:t>After awareness, the principle is applied to real-life situations, influencing thoughts and actions. It begins to take root, establishing foundational beliefs that guide decisions and behavior.</w:t>
      </w:r>
      <w:r w:rsidRPr="001902AF">
        <w:br/>
      </w:r>
      <w:r w:rsidRPr="001902AF">
        <w:rPr>
          <w:b/>
          <w:bCs/>
        </w:rPr>
        <w:t>Outcome:</w:t>
      </w:r>
      <w:r w:rsidRPr="001902AF">
        <w:t xml:space="preserve"> Core values are introduced, shaping the decision-making process.</w:t>
      </w:r>
    </w:p>
    <w:p w14:paraId="6D42DA01" w14:textId="77777777" w:rsidR="00692F0C" w:rsidRPr="001902AF" w:rsidRDefault="00692F0C" w:rsidP="00692F0C">
      <w:pPr>
        <w:numPr>
          <w:ilvl w:val="0"/>
          <w:numId w:val="12"/>
        </w:numPr>
      </w:pPr>
      <w:r w:rsidRPr="001902AF">
        <w:rPr>
          <w:b/>
          <w:bCs/>
        </w:rPr>
        <w:t>Mindset</w:t>
      </w:r>
      <w:r w:rsidRPr="001902AF">
        <w:br/>
        <w:t xml:space="preserve">With continued application, the principle evolves into a mindset—a way of thinking that influences perspectives and responses. This mindset becomes </w:t>
      </w:r>
      <w:r w:rsidRPr="001902AF">
        <w:rPr>
          <w:b/>
          <w:bCs/>
        </w:rPr>
        <w:t>ingrained</w:t>
      </w:r>
      <w:r w:rsidRPr="001902AF">
        <w:t>, shaping reactions and guiding behavior, even in subtle ways. It becomes part of your thought process, influencing how you approach each decision and action.</w:t>
      </w:r>
      <w:r w:rsidRPr="001902AF">
        <w:br/>
      </w:r>
      <w:r w:rsidRPr="001902AF">
        <w:rPr>
          <w:b/>
          <w:bCs/>
        </w:rPr>
        <w:t>Outcome:</w:t>
      </w:r>
      <w:r w:rsidRPr="001902AF">
        <w:t xml:space="preserve"> A deeply ingrained mindset that consistently informs behavior.</w:t>
      </w:r>
    </w:p>
    <w:p w14:paraId="38B248AE" w14:textId="77777777" w:rsidR="00692F0C" w:rsidRDefault="00692F0C" w:rsidP="00692F0C">
      <w:pPr>
        <w:numPr>
          <w:ilvl w:val="0"/>
          <w:numId w:val="12"/>
        </w:numPr>
      </w:pPr>
      <w:r w:rsidRPr="001902AF">
        <w:rPr>
          <w:b/>
          <w:bCs/>
        </w:rPr>
        <w:t>Habit</w:t>
      </w:r>
      <w:r w:rsidRPr="001902AF">
        <w:br/>
        <w:t>Over time, this ingrained mindset manifests in habitual actions. Though not fully automatic, these actions flow more naturally and effortlessly, as they are grounded in the mindset shaped by core values. The behaviors align with the core values, becoming second nature.</w:t>
      </w:r>
      <w:r w:rsidRPr="001902AF">
        <w:br/>
      </w:r>
      <w:r w:rsidRPr="001902AF">
        <w:rPr>
          <w:b/>
          <w:bCs/>
        </w:rPr>
        <w:t>Outcome:</w:t>
      </w:r>
      <w:r w:rsidRPr="001902AF">
        <w:t xml:space="preserve"> Repeated behaviors that reflect the core value, gradually becoming habitual.</w:t>
      </w:r>
    </w:p>
    <w:p w14:paraId="2A9B1FD7" w14:textId="77777777" w:rsidR="00692F0C" w:rsidRDefault="00692F0C" w:rsidP="00692F0C"/>
    <w:p w14:paraId="1C2152C6" w14:textId="77777777" w:rsidR="00692F0C" w:rsidRPr="00980A3B" w:rsidRDefault="00692F0C" w:rsidP="00692F0C">
      <w:r w:rsidRPr="00980A3B">
        <w:lastRenderedPageBreak/>
        <w:t>Got it! Here's the revised version with your feedback:</w:t>
      </w:r>
    </w:p>
    <w:p w14:paraId="45713D56" w14:textId="77777777" w:rsidR="00692F0C" w:rsidRPr="00980A3B" w:rsidRDefault="00692F0C" w:rsidP="00692F0C">
      <w:r>
        <w:pict w14:anchorId="3A742CD8">
          <v:rect id="_x0000_i1042" style="width:0;height:1.5pt" o:hralign="center" o:hrstd="t" o:hr="t" fillcolor="#a0a0a0" stroked="f"/>
        </w:pict>
      </w:r>
    </w:p>
    <w:p w14:paraId="244AEA0E" w14:textId="77777777" w:rsidR="00692F0C" w:rsidRPr="00980A3B" w:rsidRDefault="00692F0C" w:rsidP="00692F0C">
      <w:pPr>
        <w:rPr>
          <w:b/>
          <w:bCs/>
        </w:rPr>
      </w:pPr>
      <w:r w:rsidRPr="00980A3B">
        <w:rPr>
          <w:b/>
          <w:bCs/>
        </w:rPr>
        <w:t>Explanation of the Progression</w:t>
      </w:r>
    </w:p>
    <w:p w14:paraId="6901DE72" w14:textId="77777777" w:rsidR="00692F0C" w:rsidRPr="00980A3B" w:rsidRDefault="00692F0C" w:rsidP="00692F0C">
      <w:r w:rsidRPr="00980A3B">
        <w:t xml:space="preserve">The proverb, “What we think determines who we become,” served as the catalyst for developing this framework. It helped me realize that our thoughts—shaped by core values—are not just abstract concepts but the very foundation of who we are and how we act. This insight drove me to create a progression designed to guide both educators and students through a continuous growth process. Each phase—from </w:t>
      </w:r>
      <w:r w:rsidRPr="00980A3B">
        <w:rPr>
          <w:b/>
          <w:bCs/>
        </w:rPr>
        <w:t>Awareness</w:t>
      </w:r>
      <w:r w:rsidRPr="00980A3B">
        <w:t xml:space="preserve"> to </w:t>
      </w:r>
      <w:r w:rsidRPr="00980A3B">
        <w:rPr>
          <w:b/>
          <w:bCs/>
        </w:rPr>
        <w:t>Principle</w:t>
      </w:r>
      <w:r w:rsidRPr="00980A3B">
        <w:t xml:space="preserve">, to </w:t>
      </w:r>
      <w:r w:rsidRPr="00980A3B">
        <w:rPr>
          <w:b/>
          <w:bCs/>
        </w:rPr>
        <w:t>Mindset</w:t>
      </w:r>
      <w:r w:rsidRPr="00980A3B">
        <w:t xml:space="preserve">, and finally </w:t>
      </w:r>
      <w:r w:rsidRPr="00980A3B">
        <w:rPr>
          <w:b/>
          <w:bCs/>
        </w:rPr>
        <w:t>Habit</w:t>
      </w:r>
      <w:r w:rsidRPr="00980A3B">
        <w:t>—helps individuals internalize values and turn them into consistent actions, leading to success both in and out of the classroom.</w:t>
      </w:r>
    </w:p>
    <w:p w14:paraId="07BFA092" w14:textId="77777777" w:rsidR="00692F0C" w:rsidRPr="00980A3B" w:rsidRDefault="00692F0C" w:rsidP="00692F0C">
      <w:r>
        <w:pict w14:anchorId="15E937E8">
          <v:rect id="_x0000_i1043" style="width:0;height:1.5pt" o:hralign="center" o:hrstd="t" o:hr="t" fillcolor="#a0a0a0" stroked="f"/>
        </w:pict>
      </w:r>
    </w:p>
    <w:p w14:paraId="5D7FBCC1" w14:textId="77777777" w:rsidR="00692F0C" w:rsidRPr="00980A3B" w:rsidRDefault="00692F0C" w:rsidP="00692F0C">
      <w:r w:rsidRPr="00980A3B">
        <w:t>This phrasing keeps the connection to the proverb clear and reinforces the idea that our thoughts determine our actions and outcomes. Does this capture your vision more accurately?</w:t>
      </w:r>
    </w:p>
    <w:p w14:paraId="08792F67" w14:textId="77777777" w:rsidR="00692F0C" w:rsidRPr="001902AF" w:rsidRDefault="00692F0C" w:rsidP="00692F0C"/>
    <w:p w14:paraId="2C1C3C7D" w14:textId="77777777" w:rsidR="00692F0C" w:rsidRPr="001902AF" w:rsidRDefault="00692F0C" w:rsidP="00692F0C">
      <w:r>
        <w:pict w14:anchorId="2F12862A">
          <v:rect id="_x0000_i1044" style="width:0;height:1.5pt" o:hralign="center" o:hrstd="t" o:hr="t" fillcolor="#a0a0a0" stroked="f"/>
        </w:pict>
      </w:r>
    </w:p>
    <w:p w14:paraId="5249587B" w14:textId="77777777" w:rsidR="00692F0C" w:rsidRPr="001902AF" w:rsidRDefault="00692F0C" w:rsidP="00692F0C">
      <w:pPr>
        <w:rPr>
          <w:b/>
          <w:bCs/>
        </w:rPr>
      </w:pPr>
      <w:r w:rsidRPr="001902AF">
        <w:rPr>
          <w:b/>
          <w:bCs/>
        </w:rPr>
        <w:t>Closing Thought:</w:t>
      </w:r>
    </w:p>
    <w:p w14:paraId="62D4550D" w14:textId="77777777" w:rsidR="00692F0C" w:rsidRPr="001902AF" w:rsidRDefault="00692F0C" w:rsidP="00692F0C">
      <w:r w:rsidRPr="001902AF">
        <w:t>As the proverb informs us, “What we think shapes who we become.” The internalization of principles leads to an ingrained mindset, which then shapes our behaviors and ultimately forms habits. This progression shows how core values and mindset influence the way we act, guiding our decisions and actions in both subtle and significant ways.</w:t>
      </w:r>
    </w:p>
    <w:p w14:paraId="06CFC2EC" w14:textId="77777777" w:rsidR="00692F0C" w:rsidRPr="001902AF" w:rsidRDefault="00692F0C" w:rsidP="00692F0C">
      <w:r>
        <w:pict w14:anchorId="74B1CCA6">
          <v:rect id="_x0000_i1045" style="width:0;height:1.5pt" o:hralign="center" o:hrstd="t" o:hr="t" fillcolor="#a0a0a0" stroked="f"/>
        </w:pict>
      </w:r>
    </w:p>
    <w:p w14:paraId="6B757A20" w14:textId="77777777" w:rsidR="00692F0C" w:rsidRPr="001902AF" w:rsidRDefault="00692F0C" w:rsidP="00692F0C">
      <w:r w:rsidRPr="001902AF">
        <w:t xml:space="preserve">This version places </w:t>
      </w:r>
      <w:r w:rsidRPr="001902AF">
        <w:rPr>
          <w:b/>
          <w:bCs/>
        </w:rPr>
        <w:t>ingrained</w:t>
      </w:r>
      <w:r w:rsidRPr="001902AF">
        <w:t xml:space="preserve"> within the </w:t>
      </w:r>
      <w:r w:rsidRPr="001902AF">
        <w:rPr>
          <w:b/>
          <w:bCs/>
        </w:rPr>
        <w:t>mindset</w:t>
      </w:r>
      <w:r w:rsidRPr="001902AF">
        <w:t xml:space="preserve"> stage, keeping the actions and habits distinct, and reflecting that mindset becomes deeply embedded and naturally guides behavior. Does this align better with what you had in mind?</w:t>
      </w:r>
    </w:p>
    <w:p w14:paraId="14DB05C7" w14:textId="77777777" w:rsidR="00692F0C" w:rsidRPr="002C423F" w:rsidRDefault="00692F0C" w:rsidP="00692F0C">
      <w:r w:rsidRPr="002C423F">
        <w:t>Got it! Here's the revised version with your feedback:</w:t>
      </w:r>
    </w:p>
    <w:p w14:paraId="3179695A" w14:textId="77777777" w:rsidR="00692F0C" w:rsidRPr="002C423F" w:rsidRDefault="00692F0C" w:rsidP="00692F0C">
      <w:r>
        <w:pict w14:anchorId="640502E0">
          <v:rect id="_x0000_i1046" style="width:0;height:1.5pt" o:hralign="center" o:hrstd="t" o:hr="t" fillcolor="#a0a0a0" stroked="f"/>
        </w:pict>
      </w:r>
    </w:p>
    <w:p w14:paraId="19CB752B" w14:textId="77777777" w:rsidR="00692F0C" w:rsidRPr="002C423F" w:rsidRDefault="00692F0C" w:rsidP="00692F0C">
      <w:pPr>
        <w:rPr>
          <w:b/>
          <w:bCs/>
        </w:rPr>
      </w:pPr>
      <w:r w:rsidRPr="002C423F">
        <w:rPr>
          <w:b/>
          <w:bCs/>
        </w:rPr>
        <w:t>Explanation of the Progression</w:t>
      </w:r>
    </w:p>
    <w:p w14:paraId="2D5AB36F" w14:textId="77777777" w:rsidR="00692F0C" w:rsidRPr="002C423F" w:rsidRDefault="00692F0C" w:rsidP="00692F0C">
      <w:r w:rsidRPr="002C423F">
        <w:t xml:space="preserve">The proverb, “What we think determines who we become,” served as the catalyst for developing this framework. It helped me realize that our thoughts—shaped by core values—are not just abstract concepts but the very foundation of who we are and how we </w:t>
      </w:r>
      <w:r w:rsidRPr="002C423F">
        <w:lastRenderedPageBreak/>
        <w:t xml:space="preserve">act. This insight drove me to create a progression designed to guide both educators and students through a continuous growth process. Each phase—from </w:t>
      </w:r>
      <w:r w:rsidRPr="002C423F">
        <w:rPr>
          <w:b/>
          <w:bCs/>
        </w:rPr>
        <w:t>Awareness</w:t>
      </w:r>
      <w:r w:rsidRPr="002C423F">
        <w:t xml:space="preserve"> to </w:t>
      </w:r>
      <w:r w:rsidRPr="002C423F">
        <w:rPr>
          <w:b/>
          <w:bCs/>
        </w:rPr>
        <w:t>Principle</w:t>
      </w:r>
      <w:r w:rsidRPr="002C423F">
        <w:t xml:space="preserve">, to </w:t>
      </w:r>
      <w:r w:rsidRPr="002C423F">
        <w:rPr>
          <w:b/>
          <w:bCs/>
        </w:rPr>
        <w:t>Mindset</w:t>
      </w:r>
      <w:r w:rsidRPr="002C423F">
        <w:t xml:space="preserve">, and finally </w:t>
      </w:r>
      <w:r w:rsidRPr="002C423F">
        <w:rPr>
          <w:b/>
          <w:bCs/>
        </w:rPr>
        <w:t>Habit</w:t>
      </w:r>
      <w:r w:rsidRPr="002C423F">
        <w:t>—helps individuals internalize values and turn them into consistent actions, leading to success both in and out of the classroom.</w:t>
      </w:r>
    </w:p>
    <w:p w14:paraId="0BA287BD" w14:textId="77777777" w:rsidR="00692F0C" w:rsidRPr="002C423F" w:rsidRDefault="00692F0C" w:rsidP="00692F0C">
      <w:r>
        <w:pict w14:anchorId="2F4C2DE8">
          <v:rect id="_x0000_i1047" style="width:0;height:1.5pt" o:hralign="center" o:hrstd="t" o:hr="t" fillcolor="#a0a0a0" stroked="f"/>
        </w:pict>
      </w:r>
    </w:p>
    <w:p w14:paraId="753E0C0A" w14:textId="77777777" w:rsidR="00692F0C" w:rsidRDefault="00692F0C" w:rsidP="00692F0C">
      <w:r w:rsidRPr="002C423F">
        <w:t>This phrasing keeps the connection to the proverb clear and reinforces the idea that our thoughts determine our actions and outcomes. Does this capture your vision more accurately?</w:t>
      </w:r>
    </w:p>
    <w:p w14:paraId="6860C62E" w14:textId="77777777" w:rsidR="00692F0C" w:rsidRDefault="00692F0C" w:rsidP="00692F0C"/>
    <w:p w14:paraId="639FB7F0" w14:textId="77777777" w:rsidR="00692F0C" w:rsidRPr="0045789A" w:rsidRDefault="00692F0C" w:rsidP="00692F0C">
      <w:r w:rsidRPr="0045789A">
        <w:t>Got it! Here's the revised version with your feedback:</w:t>
      </w:r>
    </w:p>
    <w:p w14:paraId="01605B3E" w14:textId="77777777" w:rsidR="00692F0C" w:rsidRPr="0045789A" w:rsidRDefault="00692F0C" w:rsidP="00692F0C">
      <w:r>
        <w:pict w14:anchorId="1889F1A7">
          <v:rect id="_x0000_i1048" style="width:0;height:1.5pt" o:hralign="center" o:hrstd="t" o:hr="t" fillcolor="#a0a0a0" stroked="f"/>
        </w:pict>
      </w:r>
    </w:p>
    <w:p w14:paraId="6898FFF6" w14:textId="77777777" w:rsidR="00692F0C" w:rsidRPr="0045789A" w:rsidRDefault="00692F0C" w:rsidP="00692F0C">
      <w:pPr>
        <w:rPr>
          <w:b/>
          <w:bCs/>
        </w:rPr>
      </w:pPr>
      <w:r w:rsidRPr="0045789A">
        <w:rPr>
          <w:b/>
          <w:bCs/>
        </w:rPr>
        <w:t>Explanation of the Progression</w:t>
      </w:r>
    </w:p>
    <w:p w14:paraId="50A0612D" w14:textId="77777777" w:rsidR="00692F0C" w:rsidRPr="0045789A" w:rsidRDefault="00692F0C" w:rsidP="00692F0C">
      <w:r w:rsidRPr="0045789A">
        <w:t xml:space="preserve">The proverb, “What we think determines who we become,” served as the catalyst for developing this framework. It helped me realize that our thoughts—shaped by core values—are not just abstract concepts but the very foundation of who we are and how we act. This insight drove me to create a progression designed to guide both educators and students through a continuous growth process. Each phase—from </w:t>
      </w:r>
      <w:r w:rsidRPr="0045789A">
        <w:rPr>
          <w:b/>
          <w:bCs/>
        </w:rPr>
        <w:t>Awareness</w:t>
      </w:r>
      <w:r w:rsidRPr="0045789A">
        <w:t xml:space="preserve"> to </w:t>
      </w:r>
      <w:r w:rsidRPr="0045789A">
        <w:rPr>
          <w:b/>
          <w:bCs/>
        </w:rPr>
        <w:t>Principle</w:t>
      </w:r>
      <w:r w:rsidRPr="0045789A">
        <w:t xml:space="preserve">, to </w:t>
      </w:r>
      <w:r w:rsidRPr="0045789A">
        <w:rPr>
          <w:b/>
          <w:bCs/>
        </w:rPr>
        <w:t>Mindset</w:t>
      </w:r>
      <w:r w:rsidRPr="0045789A">
        <w:t xml:space="preserve">, and finally </w:t>
      </w:r>
      <w:r w:rsidRPr="0045789A">
        <w:rPr>
          <w:b/>
          <w:bCs/>
        </w:rPr>
        <w:t>Habit</w:t>
      </w:r>
      <w:r w:rsidRPr="0045789A">
        <w:t>—helps individuals internalize values and turn them into consistent actions, leading to success both in and out of the classroom.</w:t>
      </w:r>
    </w:p>
    <w:p w14:paraId="33BCD45D" w14:textId="77777777" w:rsidR="00692F0C" w:rsidRPr="0045789A" w:rsidRDefault="00692F0C" w:rsidP="00692F0C">
      <w:r>
        <w:pict w14:anchorId="7F085B5F">
          <v:rect id="_x0000_i1049" style="width:0;height:1.5pt" o:hralign="center" o:hrstd="t" o:hr="t" fillcolor="#a0a0a0" stroked="f"/>
        </w:pict>
      </w:r>
    </w:p>
    <w:p w14:paraId="6E2BC588" w14:textId="77777777" w:rsidR="00692F0C" w:rsidRDefault="00692F0C" w:rsidP="00692F0C">
      <w:r w:rsidRPr="0045789A">
        <w:t>This phrasing keeps the connection to the proverb clear and reinforces the idea that our thoughts determine our actions and outcomes. Does this capture your vision more accurately?</w:t>
      </w:r>
    </w:p>
    <w:p w14:paraId="2045D2C4" w14:textId="77777777" w:rsidR="00692F0C" w:rsidRDefault="00692F0C" w:rsidP="00692F0C"/>
    <w:p w14:paraId="31B37375" w14:textId="77777777" w:rsidR="00692F0C" w:rsidRDefault="00692F0C" w:rsidP="00692F0C"/>
    <w:p w14:paraId="4C612991" w14:textId="77777777" w:rsidR="00692F0C" w:rsidRPr="00CB5656" w:rsidRDefault="00692F0C" w:rsidP="00692F0C">
      <w:r w:rsidRPr="00CB5656">
        <w:t>Got it! Let's refine the language while preserving the concept of continued momentum and aligning with the proprietary nature of the model. Here's the updated version:</w:t>
      </w:r>
    </w:p>
    <w:p w14:paraId="46848641" w14:textId="77777777" w:rsidR="00692F0C" w:rsidRPr="00CB5656" w:rsidRDefault="00692F0C" w:rsidP="00692F0C">
      <w:r>
        <w:pict w14:anchorId="7EA64531">
          <v:rect id="_x0000_i1050" style="width:0;height:1.5pt" o:hralign="center" o:hrstd="t" o:hr="t" fillcolor="#a0a0a0" stroked="f"/>
        </w:pict>
      </w:r>
    </w:p>
    <w:p w14:paraId="651F38A3" w14:textId="77777777" w:rsidR="00692F0C" w:rsidRPr="00CB5656" w:rsidRDefault="00692F0C" w:rsidP="00692F0C">
      <w:pPr>
        <w:rPr>
          <w:b/>
          <w:bCs/>
        </w:rPr>
      </w:pPr>
      <w:r w:rsidRPr="00CB5656">
        <w:rPr>
          <w:b/>
          <w:bCs/>
        </w:rPr>
        <w:t>The After The Bell Model for K-12 Education Culture</w:t>
      </w:r>
    </w:p>
    <w:p w14:paraId="79CCBAED" w14:textId="77777777" w:rsidR="00692F0C" w:rsidRPr="00CB5656" w:rsidRDefault="00692F0C" w:rsidP="00692F0C">
      <w:pPr>
        <w:rPr>
          <w:b/>
          <w:bCs/>
        </w:rPr>
      </w:pPr>
      <w:r w:rsidRPr="00CB5656">
        <w:rPr>
          <w:b/>
          <w:bCs/>
        </w:rPr>
        <w:t>Introduction:</w:t>
      </w:r>
    </w:p>
    <w:p w14:paraId="3E2BFDA6" w14:textId="77777777" w:rsidR="00692F0C" w:rsidRPr="00CB5656" w:rsidRDefault="00692F0C" w:rsidP="00692F0C">
      <w:r w:rsidRPr="00CB5656">
        <w:lastRenderedPageBreak/>
        <w:t xml:space="preserve">The </w:t>
      </w:r>
      <w:r w:rsidRPr="00CB5656">
        <w:rPr>
          <w:b/>
          <w:bCs/>
        </w:rPr>
        <w:t>After The Bell Model</w:t>
      </w:r>
      <w:r w:rsidRPr="00CB5656">
        <w:t xml:space="preserve"> represents a transformative shift in how learning is approached within the K-12 education system. Grounded in a </w:t>
      </w:r>
      <w:r w:rsidRPr="00CB5656">
        <w:rPr>
          <w:b/>
          <w:bCs/>
        </w:rPr>
        <w:t>growth mindset</w:t>
      </w:r>
      <w:r w:rsidRPr="00CB5656">
        <w:t xml:space="preserve">, this model cultivates an environment where learning transcends structured lessons, homework, or assessments, and becomes an ongoing, fluid process that continues well beyond the traditional school day. It creates a sustainable culture that fosters </w:t>
      </w:r>
      <w:r w:rsidRPr="00CB5656">
        <w:rPr>
          <w:b/>
          <w:bCs/>
        </w:rPr>
        <w:t>continuous academic growth</w:t>
      </w:r>
      <w:r w:rsidRPr="00CB5656">
        <w:t xml:space="preserve">, </w:t>
      </w:r>
      <w:r w:rsidRPr="00CB5656">
        <w:rPr>
          <w:b/>
          <w:bCs/>
        </w:rPr>
        <w:t>behavioral improvement</w:t>
      </w:r>
      <w:r w:rsidRPr="00CB5656">
        <w:t xml:space="preserve">, and </w:t>
      </w:r>
      <w:r w:rsidRPr="00CB5656">
        <w:rPr>
          <w:b/>
          <w:bCs/>
        </w:rPr>
        <w:t>lifelong learning</w:t>
      </w:r>
      <w:r w:rsidRPr="00CB5656">
        <w:t>.</w:t>
      </w:r>
    </w:p>
    <w:p w14:paraId="38AEA458" w14:textId="77777777" w:rsidR="00692F0C" w:rsidRPr="00CB5656" w:rsidRDefault="00692F0C" w:rsidP="00692F0C">
      <w:r w:rsidRPr="00CB5656">
        <w:t xml:space="preserve">At the core of the </w:t>
      </w:r>
      <w:r w:rsidRPr="00CB5656">
        <w:rPr>
          <w:b/>
          <w:bCs/>
        </w:rPr>
        <w:t>After The Bell Model</w:t>
      </w:r>
      <w:r w:rsidRPr="00CB5656">
        <w:t xml:space="preserve"> are proprietary frameworks and specialized methodologies that </w:t>
      </w:r>
      <w:r w:rsidRPr="00CB5656">
        <w:rPr>
          <w:b/>
          <w:bCs/>
        </w:rPr>
        <w:t>operationalize</w:t>
      </w:r>
      <w:r w:rsidRPr="00CB5656">
        <w:t xml:space="preserve"> this culture of growth and learning. These frameworks establish a seamless flow of learning that engages all stakeholders—</w:t>
      </w:r>
      <w:r w:rsidRPr="00CB5656">
        <w:rPr>
          <w:b/>
          <w:bCs/>
        </w:rPr>
        <w:t>district leaders</w:t>
      </w:r>
      <w:r w:rsidRPr="00CB5656">
        <w:t xml:space="preserve">, </w:t>
      </w:r>
      <w:r w:rsidRPr="00CB5656">
        <w:rPr>
          <w:b/>
          <w:bCs/>
        </w:rPr>
        <w:t>school leaders</w:t>
      </w:r>
      <w:r w:rsidRPr="00CB5656">
        <w:t xml:space="preserve">, </w:t>
      </w:r>
      <w:r w:rsidRPr="00CB5656">
        <w:rPr>
          <w:b/>
          <w:bCs/>
        </w:rPr>
        <w:t>teachers</w:t>
      </w:r>
      <w:r w:rsidRPr="00CB5656">
        <w:t xml:space="preserve">, and </w:t>
      </w:r>
      <w:r w:rsidRPr="00CB5656">
        <w:rPr>
          <w:b/>
          <w:bCs/>
        </w:rPr>
        <w:t>students</w:t>
      </w:r>
      <w:r w:rsidRPr="00CB5656">
        <w:t>—and positions them to continuously support each other in the pursuit of excellence.</w:t>
      </w:r>
    </w:p>
    <w:p w14:paraId="1EE3920C" w14:textId="77777777" w:rsidR="00692F0C" w:rsidRPr="00CB5656" w:rsidRDefault="00692F0C" w:rsidP="00692F0C">
      <w:r>
        <w:pict w14:anchorId="4BB96867">
          <v:rect id="_x0000_i1051" style="width:0;height:1.5pt" o:hralign="center" o:hrstd="t" o:hr="t" fillcolor="#a0a0a0" stroked="f"/>
        </w:pict>
      </w:r>
    </w:p>
    <w:p w14:paraId="1B66942E" w14:textId="77777777" w:rsidR="00692F0C" w:rsidRPr="00CB5656" w:rsidRDefault="00692F0C" w:rsidP="00692F0C">
      <w:pPr>
        <w:rPr>
          <w:b/>
          <w:bCs/>
        </w:rPr>
      </w:pPr>
      <w:r w:rsidRPr="00CB5656">
        <w:rPr>
          <w:b/>
          <w:bCs/>
        </w:rPr>
        <w:t>The Core Components of the After The Bell Model:</w:t>
      </w:r>
    </w:p>
    <w:p w14:paraId="494F5691" w14:textId="77777777" w:rsidR="00692F0C" w:rsidRPr="00CB5656" w:rsidRDefault="00692F0C" w:rsidP="00692F0C">
      <w:pPr>
        <w:numPr>
          <w:ilvl w:val="0"/>
          <w:numId w:val="13"/>
        </w:numPr>
      </w:pPr>
      <w:r w:rsidRPr="00CB5656">
        <w:rPr>
          <w:b/>
          <w:bCs/>
        </w:rPr>
        <w:t>A Culture of Continuous Learning</w:t>
      </w:r>
      <w:r w:rsidRPr="00CB5656">
        <w:br/>
        <w:t xml:space="preserve">The </w:t>
      </w:r>
      <w:r w:rsidRPr="00CB5656">
        <w:rPr>
          <w:b/>
          <w:bCs/>
        </w:rPr>
        <w:t>growth mindset</w:t>
      </w:r>
      <w:r w:rsidRPr="00CB5656">
        <w:t xml:space="preserve"> embedded in the </w:t>
      </w:r>
      <w:r w:rsidRPr="00CB5656">
        <w:rPr>
          <w:b/>
          <w:bCs/>
        </w:rPr>
        <w:t>After The Bell Model</w:t>
      </w:r>
      <w:r w:rsidRPr="00CB5656">
        <w:t xml:space="preserve"> is more than just an idea—it is a </w:t>
      </w:r>
      <w:r w:rsidRPr="00CB5656">
        <w:rPr>
          <w:b/>
          <w:bCs/>
        </w:rPr>
        <w:t>strategic cultural foundation</w:t>
      </w:r>
      <w:r w:rsidRPr="00CB5656">
        <w:t xml:space="preserve"> that guides the actions and decisions of every individual within the system. This culture ensures that learning does not begin and end with the bell but is an ongoing process that permeates every moment of the school day. </w:t>
      </w:r>
      <w:r w:rsidRPr="00CB5656">
        <w:rPr>
          <w:b/>
          <w:bCs/>
        </w:rPr>
        <w:t>Proprietary frameworks</w:t>
      </w:r>
      <w:r w:rsidRPr="00CB5656">
        <w:t xml:space="preserve"> are utilized to create conditions that allow for </w:t>
      </w:r>
      <w:r w:rsidRPr="00CB5656">
        <w:rPr>
          <w:b/>
          <w:bCs/>
        </w:rPr>
        <w:t>learning to extend beyond traditional classroom boundaries</w:t>
      </w:r>
      <w:r w:rsidRPr="00CB5656">
        <w:t xml:space="preserve">, through every transition and interaction, ensuring </w:t>
      </w:r>
      <w:r w:rsidRPr="00CB5656">
        <w:rPr>
          <w:b/>
          <w:bCs/>
        </w:rPr>
        <w:t>continuous engagement</w:t>
      </w:r>
      <w:r w:rsidRPr="00CB5656">
        <w:t xml:space="preserve"> and </w:t>
      </w:r>
      <w:r w:rsidRPr="00CB5656">
        <w:rPr>
          <w:b/>
          <w:bCs/>
        </w:rPr>
        <w:t>sustained academic progress</w:t>
      </w:r>
      <w:r w:rsidRPr="00CB5656">
        <w:t>.</w:t>
      </w:r>
    </w:p>
    <w:p w14:paraId="03B8D8D0" w14:textId="77777777" w:rsidR="00692F0C" w:rsidRPr="00CB5656" w:rsidRDefault="00692F0C" w:rsidP="00692F0C">
      <w:pPr>
        <w:numPr>
          <w:ilvl w:val="0"/>
          <w:numId w:val="13"/>
        </w:numPr>
      </w:pPr>
      <w:r w:rsidRPr="00CB5656">
        <w:rPr>
          <w:b/>
          <w:bCs/>
        </w:rPr>
        <w:t>Specialized Methodologies for Educator Development</w:t>
      </w:r>
      <w:r w:rsidRPr="00CB5656">
        <w:br/>
        <w:t xml:space="preserve">Educators are central to maintaining a culture of growth. The </w:t>
      </w:r>
      <w:r w:rsidRPr="00CB5656">
        <w:rPr>
          <w:b/>
          <w:bCs/>
        </w:rPr>
        <w:t>After The Bell Model</w:t>
      </w:r>
      <w:r w:rsidRPr="00CB5656">
        <w:t xml:space="preserve"> includes </w:t>
      </w:r>
      <w:r w:rsidRPr="00CB5656">
        <w:rPr>
          <w:b/>
          <w:bCs/>
        </w:rPr>
        <w:t>proprietary methodologies</w:t>
      </w:r>
      <w:r w:rsidRPr="00CB5656">
        <w:t xml:space="preserve"> for continuous </w:t>
      </w:r>
      <w:r w:rsidRPr="00CB5656">
        <w:rPr>
          <w:b/>
          <w:bCs/>
        </w:rPr>
        <w:t>professional development</w:t>
      </w:r>
      <w:r w:rsidRPr="00CB5656">
        <w:t xml:space="preserve">, enabling school leaders and teachers to receive ongoing support in </w:t>
      </w:r>
      <w:r w:rsidRPr="00CB5656">
        <w:rPr>
          <w:b/>
          <w:bCs/>
        </w:rPr>
        <w:t>reflective practice</w:t>
      </w:r>
      <w:r w:rsidRPr="00CB5656">
        <w:t xml:space="preserve">, </w:t>
      </w:r>
      <w:r w:rsidRPr="00CB5656">
        <w:rPr>
          <w:b/>
          <w:bCs/>
        </w:rPr>
        <w:t>collaboration</w:t>
      </w:r>
      <w:r w:rsidRPr="00CB5656">
        <w:t xml:space="preserve">, and </w:t>
      </w:r>
      <w:r w:rsidRPr="00CB5656">
        <w:rPr>
          <w:b/>
          <w:bCs/>
        </w:rPr>
        <w:t>strategic refinement</w:t>
      </w:r>
      <w:r w:rsidRPr="00CB5656">
        <w:t xml:space="preserve">. These methodologies foster a culture of </w:t>
      </w:r>
      <w:r w:rsidRPr="00CB5656">
        <w:rPr>
          <w:b/>
          <w:bCs/>
        </w:rPr>
        <w:t>real-time coaching</w:t>
      </w:r>
      <w:r w:rsidRPr="00CB5656">
        <w:t xml:space="preserve">, </w:t>
      </w:r>
      <w:r w:rsidRPr="00CB5656">
        <w:rPr>
          <w:b/>
          <w:bCs/>
        </w:rPr>
        <w:t>peer mentorship</w:t>
      </w:r>
      <w:r w:rsidRPr="00CB5656">
        <w:t xml:space="preserve">, and </w:t>
      </w:r>
      <w:r w:rsidRPr="00CB5656">
        <w:rPr>
          <w:b/>
          <w:bCs/>
        </w:rPr>
        <w:t>feedback loops</w:t>
      </w:r>
      <w:r w:rsidRPr="00CB5656">
        <w:t xml:space="preserve">, ensuring that educators are not only equipped to meet the needs of their students but are also supported in their own journey of </w:t>
      </w:r>
      <w:r w:rsidRPr="00CB5656">
        <w:rPr>
          <w:b/>
          <w:bCs/>
        </w:rPr>
        <w:t>continuous improvement</w:t>
      </w:r>
      <w:r w:rsidRPr="00CB5656">
        <w:t xml:space="preserve">. This </w:t>
      </w:r>
      <w:r w:rsidRPr="00CB5656">
        <w:rPr>
          <w:b/>
          <w:bCs/>
        </w:rPr>
        <w:t>lifelong development</w:t>
      </w:r>
      <w:r w:rsidRPr="00CB5656">
        <w:t xml:space="preserve"> mindset applies to both </w:t>
      </w:r>
      <w:r w:rsidRPr="00CB5656">
        <w:rPr>
          <w:b/>
          <w:bCs/>
        </w:rPr>
        <w:t>instructional practice</w:t>
      </w:r>
      <w:r w:rsidRPr="00CB5656">
        <w:t xml:space="preserve"> and </w:t>
      </w:r>
      <w:r w:rsidRPr="00CB5656">
        <w:rPr>
          <w:b/>
          <w:bCs/>
        </w:rPr>
        <w:t>leadership skills</w:t>
      </w:r>
      <w:r w:rsidRPr="00CB5656">
        <w:t>.</w:t>
      </w:r>
    </w:p>
    <w:p w14:paraId="656258C2" w14:textId="77777777" w:rsidR="00692F0C" w:rsidRPr="00CB5656" w:rsidRDefault="00692F0C" w:rsidP="00692F0C">
      <w:pPr>
        <w:numPr>
          <w:ilvl w:val="0"/>
          <w:numId w:val="13"/>
        </w:numPr>
      </w:pPr>
      <w:r w:rsidRPr="00CB5656">
        <w:rPr>
          <w:b/>
          <w:bCs/>
        </w:rPr>
        <w:t>Proprietary Frameworks for Sustained Learning</w:t>
      </w:r>
      <w:r w:rsidRPr="00CB5656">
        <w:br/>
        <w:t xml:space="preserve">The </w:t>
      </w:r>
      <w:r w:rsidRPr="00CB5656">
        <w:rPr>
          <w:b/>
          <w:bCs/>
        </w:rPr>
        <w:t>After The Bell Model</w:t>
      </w:r>
      <w:r w:rsidRPr="00CB5656">
        <w:t xml:space="preserve"> utilizes </w:t>
      </w:r>
      <w:r w:rsidRPr="00CB5656">
        <w:rPr>
          <w:b/>
          <w:bCs/>
        </w:rPr>
        <w:t>proprietary frameworks</w:t>
      </w:r>
      <w:r w:rsidRPr="00CB5656">
        <w:t xml:space="preserve"> that operationalize the </w:t>
      </w:r>
      <w:r w:rsidRPr="00CB5656">
        <w:lastRenderedPageBreak/>
        <w:t>principles of continuous learning. These frameworks ensure that every level of the system is aligned with the overarching goal of sustained academic growth:</w:t>
      </w:r>
    </w:p>
    <w:p w14:paraId="08F40955" w14:textId="77777777" w:rsidR="00692F0C" w:rsidRPr="00CB5656" w:rsidRDefault="00692F0C" w:rsidP="00692F0C">
      <w:pPr>
        <w:numPr>
          <w:ilvl w:val="1"/>
          <w:numId w:val="13"/>
        </w:numPr>
      </w:pPr>
      <w:r w:rsidRPr="00CB5656">
        <w:rPr>
          <w:b/>
          <w:bCs/>
        </w:rPr>
        <w:t>For District Leaders</w:t>
      </w:r>
      <w:r w:rsidRPr="00CB5656">
        <w:t xml:space="preserve">: Proprietary frameworks guide strategic </w:t>
      </w:r>
      <w:r w:rsidRPr="00CB5656">
        <w:rPr>
          <w:b/>
          <w:bCs/>
        </w:rPr>
        <w:t>investment</w:t>
      </w:r>
      <w:r w:rsidRPr="00CB5656">
        <w:t xml:space="preserve"> and leadership development, ensuring that district leaders model the behaviors and decision-making processes that foster growth at the school level. These frameworks emphasize </w:t>
      </w:r>
      <w:r w:rsidRPr="00CB5656">
        <w:rPr>
          <w:b/>
          <w:bCs/>
        </w:rPr>
        <w:t>reciprocity</w:t>
      </w:r>
      <w:r w:rsidRPr="00CB5656">
        <w:t>, creating a culture where leadership supports, rather than mandates, school-level success.</w:t>
      </w:r>
    </w:p>
    <w:p w14:paraId="1516C937" w14:textId="77777777" w:rsidR="00692F0C" w:rsidRPr="00CB5656" w:rsidRDefault="00692F0C" w:rsidP="00692F0C">
      <w:pPr>
        <w:numPr>
          <w:ilvl w:val="1"/>
          <w:numId w:val="13"/>
        </w:numPr>
      </w:pPr>
      <w:r w:rsidRPr="00CB5656">
        <w:rPr>
          <w:b/>
          <w:bCs/>
        </w:rPr>
        <w:t>For School Leaders</w:t>
      </w:r>
      <w:r w:rsidRPr="00CB5656">
        <w:t xml:space="preserve">: Specialized frameworks are designed to promote </w:t>
      </w:r>
      <w:r w:rsidRPr="00CB5656">
        <w:rPr>
          <w:b/>
          <w:bCs/>
        </w:rPr>
        <w:t>team cohesion</w:t>
      </w:r>
      <w:r w:rsidRPr="00CB5656">
        <w:t xml:space="preserve">, </w:t>
      </w:r>
      <w:r w:rsidRPr="00CB5656">
        <w:rPr>
          <w:b/>
          <w:bCs/>
        </w:rPr>
        <w:t>alignment of instructional strategies</w:t>
      </w:r>
      <w:r w:rsidRPr="00CB5656">
        <w:t xml:space="preserve">, and </w:t>
      </w:r>
      <w:r w:rsidRPr="00CB5656">
        <w:rPr>
          <w:b/>
          <w:bCs/>
        </w:rPr>
        <w:t>consistent support</w:t>
      </w:r>
      <w:r w:rsidRPr="00CB5656">
        <w:t xml:space="preserve"> across all levels. These frameworks create conditions for school leaders to actively cultivate growth and sustain the learning momentum within their school communities.</w:t>
      </w:r>
    </w:p>
    <w:p w14:paraId="2631F376" w14:textId="77777777" w:rsidR="00692F0C" w:rsidRPr="00CB5656" w:rsidRDefault="00692F0C" w:rsidP="00692F0C">
      <w:pPr>
        <w:numPr>
          <w:ilvl w:val="1"/>
          <w:numId w:val="13"/>
        </w:numPr>
      </w:pPr>
      <w:r w:rsidRPr="00CB5656">
        <w:rPr>
          <w:b/>
          <w:bCs/>
        </w:rPr>
        <w:t>For Teachers</w:t>
      </w:r>
      <w:r w:rsidRPr="00CB5656">
        <w:t xml:space="preserve">: At the core of the teacher-focused frameworks is a focus on </w:t>
      </w:r>
      <w:r w:rsidRPr="00CB5656">
        <w:rPr>
          <w:b/>
          <w:bCs/>
        </w:rPr>
        <w:t>active engagement</w:t>
      </w:r>
      <w:r w:rsidRPr="00CB5656">
        <w:t xml:space="preserve"> and </w:t>
      </w:r>
      <w:r w:rsidRPr="00CB5656">
        <w:rPr>
          <w:b/>
          <w:bCs/>
        </w:rPr>
        <w:t>real-time feedback</w:t>
      </w:r>
      <w:r w:rsidRPr="00CB5656">
        <w:t xml:space="preserve">. These frameworks provide tools for educators to integrate </w:t>
      </w:r>
      <w:r w:rsidRPr="00CB5656">
        <w:rPr>
          <w:b/>
          <w:bCs/>
        </w:rPr>
        <w:t>reflective practices</w:t>
      </w:r>
      <w:r w:rsidRPr="00CB5656">
        <w:t xml:space="preserve">, </w:t>
      </w:r>
      <w:r w:rsidRPr="00CB5656">
        <w:rPr>
          <w:b/>
          <w:bCs/>
        </w:rPr>
        <w:t>inquiry-based methods</w:t>
      </w:r>
      <w:r w:rsidRPr="00CB5656">
        <w:t xml:space="preserve">, and </w:t>
      </w:r>
      <w:r w:rsidRPr="00CB5656">
        <w:rPr>
          <w:b/>
          <w:bCs/>
        </w:rPr>
        <w:t>collaborative learning</w:t>
      </w:r>
      <w:r w:rsidRPr="00CB5656">
        <w:t xml:space="preserve"> into daily instruction. They ensure that learning doesn’t stop when the bell rings but continues through </w:t>
      </w:r>
      <w:r w:rsidRPr="00CB5656">
        <w:rPr>
          <w:b/>
          <w:bCs/>
        </w:rPr>
        <w:t>pre-class preparation</w:t>
      </w:r>
      <w:r w:rsidRPr="00CB5656">
        <w:t xml:space="preserve">, </w:t>
      </w:r>
      <w:r w:rsidRPr="00CB5656">
        <w:rPr>
          <w:b/>
          <w:bCs/>
        </w:rPr>
        <w:t>active classroom engagement</w:t>
      </w:r>
      <w:r w:rsidRPr="00CB5656">
        <w:t xml:space="preserve">, and </w:t>
      </w:r>
      <w:r w:rsidRPr="00CB5656">
        <w:rPr>
          <w:b/>
          <w:bCs/>
        </w:rPr>
        <w:t>post-lesson reflection</w:t>
      </w:r>
      <w:r w:rsidRPr="00CB5656">
        <w:t>.</w:t>
      </w:r>
    </w:p>
    <w:p w14:paraId="6555BD59" w14:textId="77777777" w:rsidR="00692F0C" w:rsidRPr="00CB5656" w:rsidRDefault="00692F0C" w:rsidP="00692F0C">
      <w:pPr>
        <w:numPr>
          <w:ilvl w:val="1"/>
          <w:numId w:val="13"/>
        </w:numPr>
      </w:pPr>
      <w:r w:rsidRPr="00CB5656">
        <w:rPr>
          <w:b/>
          <w:bCs/>
        </w:rPr>
        <w:t>For Students</w:t>
      </w:r>
      <w:r w:rsidRPr="00CB5656">
        <w:t xml:space="preserve">: The student-centered frameworks emphasize </w:t>
      </w:r>
      <w:r w:rsidRPr="00CB5656">
        <w:rPr>
          <w:b/>
          <w:bCs/>
        </w:rPr>
        <w:t>self-directed learning</w:t>
      </w:r>
      <w:r w:rsidRPr="00CB5656">
        <w:t xml:space="preserve">, </w:t>
      </w:r>
      <w:r w:rsidRPr="00CB5656">
        <w:rPr>
          <w:b/>
          <w:bCs/>
        </w:rPr>
        <w:t>reflection</w:t>
      </w:r>
      <w:r w:rsidRPr="00CB5656">
        <w:t xml:space="preserve">, and </w:t>
      </w:r>
      <w:r w:rsidRPr="00CB5656">
        <w:rPr>
          <w:b/>
          <w:bCs/>
        </w:rPr>
        <w:t>application</w:t>
      </w:r>
      <w:r w:rsidRPr="00CB5656">
        <w:t xml:space="preserve"> across disciplines. Proprietary tools, such as </w:t>
      </w:r>
      <w:r w:rsidRPr="00CB5656">
        <w:rPr>
          <w:b/>
          <w:bCs/>
        </w:rPr>
        <w:t>weekly journals</w:t>
      </w:r>
      <w:r w:rsidRPr="00CB5656">
        <w:t xml:space="preserve"> and </w:t>
      </w:r>
      <w:r w:rsidRPr="00CB5656">
        <w:rPr>
          <w:b/>
          <w:bCs/>
        </w:rPr>
        <w:t>interdisciplinary reflection prompts</w:t>
      </w:r>
      <w:r w:rsidRPr="00CB5656">
        <w:t>, are utilized to ensure that students continue to develop their learning even outside of the classroom setting.</w:t>
      </w:r>
    </w:p>
    <w:p w14:paraId="254DE41D" w14:textId="77777777" w:rsidR="00692F0C" w:rsidRPr="00CB5656" w:rsidRDefault="00692F0C" w:rsidP="00692F0C">
      <w:pPr>
        <w:numPr>
          <w:ilvl w:val="0"/>
          <w:numId w:val="13"/>
        </w:numPr>
      </w:pPr>
      <w:r w:rsidRPr="00CB5656">
        <w:rPr>
          <w:b/>
          <w:bCs/>
        </w:rPr>
        <w:t>Sustained Momentum for Lifelong Success</w:t>
      </w:r>
      <w:r w:rsidRPr="00CB5656">
        <w:br/>
      </w:r>
      <w:r w:rsidRPr="00CB5656">
        <w:rPr>
          <w:b/>
          <w:bCs/>
        </w:rPr>
        <w:t>Continued momentum</w:t>
      </w:r>
      <w:r w:rsidRPr="00CB5656">
        <w:t xml:space="preserve"> is a </w:t>
      </w:r>
      <w:r w:rsidRPr="00CB5656">
        <w:rPr>
          <w:b/>
          <w:bCs/>
        </w:rPr>
        <w:t>critical driver</w:t>
      </w:r>
      <w:r w:rsidRPr="00CB5656">
        <w:t xml:space="preserve"> of the </w:t>
      </w:r>
      <w:r w:rsidRPr="00CB5656">
        <w:rPr>
          <w:b/>
          <w:bCs/>
        </w:rPr>
        <w:t>After The Bell Model</w:t>
      </w:r>
      <w:r w:rsidRPr="00CB5656">
        <w:t xml:space="preserve">. The system is designed to ensure that learning continues seamlessly from one bell to the next, across transitions, instructional periods, and even after the school day ends. Proprietary frameworks integrate </w:t>
      </w:r>
      <w:r w:rsidRPr="00CB5656">
        <w:rPr>
          <w:b/>
          <w:bCs/>
        </w:rPr>
        <w:t>feedback loops</w:t>
      </w:r>
      <w:r w:rsidRPr="00CB5656">
        <w:t xml:space="preserve">, </w:t>
      </w:r>
      <w:r w:rsidRPr="00CB5656">
        <w:rPr>
          <w:b/>
          <w:bCs/>
        </w:rPr>
        <w:t>collaborative reflection</w:t>
      </w:r>
      <w:r w:rsidRPr="00CB5656">
        <w:t xml:space="preserve">, and </w:t>
      </w:r>
      <w:r w:rsidRPr="00CB5656">
        <w:rPr>
          <w:b/>
          <w:bCs/>
        </w:rPr>
        <w:t>real-world applications</w:t>
      </w:r>
      <w:r w:rsidRPr="00CB5656">
        <w:t xml:space="preserve"> that reinforce learning continuously. This structure supports the notion that </w:t>
      </w:r>
      <w:r w:rsidRPr="00CB5656">
        <w:rPr>
          <w:b/>
          <w:bCs/>
        </w:rPr>
        <w:t>growth doesn’t stop when the bell rings</w:t>
      </w:r>
      <w:r w:rsidRPr="00CB5656">
        <w:t xml:space="preserve">—it continues as part of a </w:t>
      </w:r>
      <w:r w:rsidRPr="00CB5656">
        <w:rPr>
          <w:b/>
          <w:bCs/>
        </w:rPr>
        <w:t>lifelong journey of learning</w:t>
      </w:r>
      <w:r w:rsidRPr="00CB5656">
        <w:t>.</w:t>
      </w:r>
    </w:p>
    <w:p w14:paraId="3834EBC7" w14:textId="77777777" w:rsidR="00692F0C" w:rsidRPr="00CB5656" w:rsidRDefault="00692F0C" w:rsidP="00692F0C">
      <w:r>
        <w:pict w14:anchorId="22E71E26">
          <v:rect id="_x0000_i1052" style="width:0;height:1.5pt" o:hralign="center" o:hrstd="t" o:hr="t" fillcolor="#a0a0a0" stroked="f"/>
        </w:pict>
      </w:r>
    </w:p>
    <w:p w14:paraId="6145F075" w14:textId="77777777" w:rsidR="00692F0C" w:rsidRPr="00CB5656" w:rsidRDefault="00692F0C" w:rsidP="00692F0C">
      <w:pPr>
        <w:rPr>
          <w:b/>
          <w:bCs/>
        </w:rPr>
      </w:pPr>
      <w:r w:rsidRPr="00CB5656">
        <w:rPr>
          <w:b/>
          <w:bCs/>
        </w:rPr>
        <w:t>The Four Phases of the After The Bell Progression:</w:t>
      </w:r>
    </w:p>
    <w:p w14:paraId="53269710" w14:textId="77777777" w:rsidR="00692F0C" w:rsidRPr="00CB5656" w:rsidRDefault="00692F0C" w:rsidP="00692F0C">
      <w:r w:rsidRPr="00CB5656">
        <w:lastRenderedPageBreak/>
        <w:t xml:space="preserve">The </w:t>
      </w:r>
      <w:r w:rsidRPr="00CB5656">
        <w:rPr>
          <w:b/>
          <w:bCs/>
        </w:rPr>
        <w:t>After The Bell Model</w:t>
      </w:r>
      <w:r w:rsidRPr="00CB5656">
        <w:t xml:space="preserve"> is structured around a </w:t>
      </w:r>
      <w:r w:rsidRPr="00CB5656">
        <w:rPr>
          <w:b/>
          <w:bCs/>
        </w:rPr>
        <w:t>four-phase progression</w:t>
      </w:r>
      <w:r w:rsidRPr="00CB5656">
        <w:t xml:space="preserve"> that develops and strengthens the growth mindset throughout the educational system. Through proprietary frameworks and specialized methodologies, this progression supports stakeholders as they move from initial awareness to </w:t>
      </w:r>
      <w:r w:rsidRPr="00CB5656">
        <w:rPr>
          <w:b/>
          <w:bCs/>
        </w:rPr>
        <w:t>habitual</w:t>
      </w:r>
      <w:r w:rsidRPr="00CB5656">
        <w:t xml:space="preserve"> growth-driven behaviors.</w:t>
      </w:r>
    </w:p>
    <w:p w14:paraId="0A7E237F" w14:textId="77777777" w:rsidR="00692F0C" w:rsidRPr="00CB5656" w:rsidRDefault="00692F0C" w:rsidP="00692F0C">
      <w:pPr>
        <w:numPr>
          <w:ilvl w:val="0"/>
          <w:numId w:val="14"/>
        </w:numPr>
      </w:pPr>
      <w:r w:rsidRPr="00CB5656">
        <w:rPr>
          <w:b/>
          <w:bCs/>
        </w:rPr>
        <w:t>Awareness Phase</w:t>
      </w:r>
      <w:r w:rsidRPr="00CB5656">
        <w:t>:</w:t>
      </w:r>
      <w:r w:rsidRPr="00CB5656">
        <w:br/>
        <w:t xml:space="preserve">In this phase, all stakeholders—district leaders, school leaders, teachers, and students—are introduced to the core principles of </w:t>
      </w:r>
      <w:r w:rsidRPr="00CB5656">
        <w:rPr>
          <w:b/>
          <w:bCs/>
        </w:rPr>
        <w:t>continuous learning</w:t>
      </w:r>
      <w:r w:rsidRPr="00CB5656">
        <w:t xml:space="preserve"> and </w:t>
      </w:r>
      <w:r w:rsidRPr="00CB5656">
        <w:rPr>
          <w:b/>
          <w:bCs/>
        </w:rPr>
        <w:t>growth mindset</w:t>
      </w:r>
      <w:r w:rsidRPr="00CB5656">
        <w:t xml:space="preserve">. Proprietary tools for </w:t>
      </w:r>
      <w:r w:rsidRPr="00CB5656">
        <w:rPr>
          <w:b/>
          <w:bCs/>
        </w:rPr>
        <w:t>self-reflection</w:t>
      </w:r>
      <w:r w:rsidRPr="00CB5656">
        <w:t xml:space="preserve"> and </w:t>
      </w:r>
      <w:r w:rsidRPr="00CB5656">
        <w:rPr>
          <w:b/>
          <w:bCs/>
        </w:rPr>
        <w:t>goal-setting</w:t>
      </w:r>
      <w:r w:rsidRPr="00CB5656">
        <w:t xml:space="preserve"> begin to help individuals understand that learning extends beyond the classroom and that the growth mindset is essential to academic and personal success.</w:t>
      </w:r>
    </w:p>
    <w:p w14:paraId="24247B15" w14:textId="77777777" w:rsidR="00692F0C" w:rsidRPr="00CB5656" w:rsidRDefault="00692F0C" w:rsidP="00692F0C">
      <w:pPr>
        <w:numPr>
          <w:ilvl w:val="0"/>
          <w:numId w:val="14"/>
        </w:numPr>
      </w:pPr>
      <w:r w:rsidRPr="00CB5656">
        <w:rPr>
          <w:b/>
          <w:bCs/>
        </w:rPr>
        <w:t>Principle Phase</w:t>
      </w:r>
      <w:r w:rsidRPr="00CB5656">
        <w:t>:</w:t>
      </w:r>
      <w:r w:rsidRPr="00CB5656">
        <w:br/>
        <w:t xml:space="preserve">The principles of growth beyond the bell are internalized and begin to guide behaviors. Proprietary frameworks for </w:t>
      </w:r>
      <w:r w:rsidRPr="00CB5656">
        <w:rPr>
          <w:b/>
          <w:bCs/>
        </w:rPr>
        <w:t>peer collaboration</w:t>
      </w:r>
      <w:r w:rsidRPr="00CB5656">
        <w:t xml:space="preserve">, </w:t>
      </w:r>
      <w:r w:rsidRPr="00CB5656">
        <w:rPr>
          <w:b/>
          <w:bCs/>
        </w:rPr>
        <w:t>strategic planning</w:t>
      </w:r>
      <w:r w:rsidRPr="00CB5656">
        <w:t xml:space="preserve">, and </w:t>
      </w:r>
      <w:r w:rsidRPr="00CB5656">
        <w:rPr>
          <w:b/>
          <w:bCs/>
        </w:rPr>
        <w:t>reflection</w:t>
      </w:r>
      <w:r w:rsidRPr="00CB5656">
        <w:t xml:space="preserve"> support stakeholders as they develop a clearer understanding of how to implement continuous learning throughout their daily practices.</w:t>
      </w:r>
    </w:p>
    <w:p w14:paraId="26929418" w14:textId="77777777" w:rsidR="00692F0C" w:rsidRPr="00CB5656" w:rsidRDefault="00692F0C" w:rsidP="00692F0C">
      <w:pPr>
        <w:numPr>
          <w:ilvl w:val="0"/>
          <w:numId w:val="14"/>
        </w:numPr>
      </w:pPr>
      <w:r w:rsidRPr="00CB5656">
        <w:rPr>
          <w:b/>
          <w:bCs/>
        </w:rPr>
        <w:t>Mindset Phase</w:t>
      </w:r>
      <w:r w:rsidRPr="00CB5656">
        <w:t>:</w:t>
      </w:r>
      <w:r w:rsidRPr="00CB5656">
        <w:br/>
        <w:t xml:space="preserve">In this phase, the principles become deeply ingrained as a </w:t>
      </w:r>
      <w:r w:rsidRPr="00CB5656">
        <w:rPr>
          <w:b/>
          <w:bCs/>
        </w:rPr>
        <w:t>core value</w:t>
      </w:r>
      <w:r w:rsidRPr="00CB5656">
        <w:t xml:space="preserve">. Frameworks for </w:t>
      </w:r>
      <w:r w:rsidRPr="00CB5656">
        <w:rPr>
          <w:b/>
          <w:bCs/>
        </w:rPr>
        <w:t>real-time feedback</w:t>
      </w:r>
      <w:r w:rsidRPr="00CB5656">
        <w:t xml:space="preserve">, </w:t>
      </w:r>
      <w:r w:rsidRPr="00CB5656">
        <w:rPr>
          <w:b/>
          <w:bCs/>
        </w:rPr>
        <w:t>inquiry-based learning</w:t>
      </w:r>
      <w:r w:rsidRPr="00CB5656">
        <w:t xml:space="preserve">, and </w:t>
      </w:r>
      <w:r w:rsidRPr="00CB5656">
        <w:rPr>
          <w:b/>
          <w:bCs/>
        </w:rPr>
        <w:t>professional reflection</w:t>
      </w:r>
      <w:r w:rsidRPr="00CB5656">
        <w:t xml:space="preserve"> help to reinforce the growth mindset as a foundational belief that guides actions and decisions at every level of the system. At this stage, stakeholders naturally see growth as a part of the school’s culture.</w:t>
      </w:r>
    </w:p>
    <w:p w14:paraId="604830C9" w14:textId="77777777" w:rsidR="00692F0C" w:rsidRPr="00CB5656" w:rsidRDefault="00692F0C" w:rsidP="00692F0C">
      <w:pPr>
        <w:numPr>
          <w:ilvl w:val="0"/>
          <w:numId w:val="14"/>
        </w:numPr>
      </w:pPr>
      <w:r w:rsidRPr="00CB5656">
        <w:rPr>
          <w:b/>
          <w:bCs/>
        </w:rPr>
        <w:t>Habit Phase</w:t>
      </w:r>
      <w:r w:rsidRPr="00CB5656">
        <w:t>:</w:t>
      </w:r>
      <w:r w:rsidRPr="00CB5656">
        <w:br/>
        <w:t xml:space="preserve">At this stage, the growth mindset has become nearly </w:t>
      </w:r>
      <w:r w:rsidRPr="00CB5656">
        <w:rPr>
          <w:b/>
          <w:bCs/>
        </w:rPr>
        <w:t>second nature</w:t>
      </w:r>
      <w:r w:rsidRPr="00CB5656">
        <w:t xml:space="preserve"> for all stakeholders. Through the proprietary tools and </w:t>
      </w:r>
      <w:r w:rsidRPr="00CB5656">
        <w:rPr>
          <w:b/>
          <w:bCs/>
        </w:rPr>
        <w:t>feedback systems</w:t>
      </w:r>
      <w:r w:rsidRPr="00CB5656">
        <w:t xml:space="preserve"> in place, the behaviors that support continuous learning are </w:t>
      </w:r>
      <w:r w:rsidRPr="00CB5656">
        <w:rPr>
          <w:b/>
          <w:bCs/>
        </w:rPr>
        <w:t>habitual</w:t>
      </w:r>
      <w:r w:rsidRPr="00CB5656">
        <w:t xml:space="preserve"> and deeply ingrained. The school culture is now one where </w:t>
      </w:r>
      <w:r w:rsidRPr="00CB5656">
        <w:rPr>
          <w:b/>
          <w:bCs/>
        </w:rPr>
        <w:t>sustained academic growth</w:t>
      </w:r>
      <w:r w:rsidRPr="00CB5656">
        <w:t xml:space="preserve"> and </w:t>
      </w:r>
      <w:r w:rsidRPr="00CB5656">
        <w:rPr>
          <w:b/>
          <w:bCs/>
        </w:rPr>
        <w:t>lifelong learning</w:t>
      </w:r>
      <w:r w:rsidRPr="00CB5656">
        <w:t xml:space="preserve"> are continuous, without interruption, and embedded in every interaction and decision.</w:t>
      </w:r>
    </w:p>
    <w:p w14:paraId="4C848794" w14:textId="77777777" w:rsidR="00692F0C" w:rsidRPr="00CB5656" w:rsidRDefault="00692F0C" w:rsidP="00692F0C">
      <w:r>
        <w:pict w14:anchorId="177C4C68">
          <v:rect id="_x0000_i1053" style="width:0;height:1.5pt" o:hralign="center" o:hrstd="t" o:hr="t" fillcolor="#a0a0a0" stroked="f"/>
        </w:pict>
      </w:r>
    </w:p>
    <w:p w14:paraId="13521C93" w14:textId="77777777" w:rsidR="00692F0C" w:rsidRDefault="00692F0C" w:rsidP="00692F0C">
      <w:pPr>
        <w:rPr>
          <w:b/>
          <w:bCs/>
        </w:rPr>
      </w:pPr>
    </w:p>
    <w:p w14:paraId="501EE4C8" w14:textId="77777777" w:rsidR="00692F0C" w:rsidRPr="00CB5656" w:rsidRDefault="00692F0C" w:rsidP="00692F0C">
      <w:pPr>
        <w:rPr>
          <w:b/>
          <w:bCs/>
        </w:rPr>
      </w:pPr>
      <w:bookmarkStart w:id="0" w:name="_Hlk204074085"/>
      <w:r w:rsidRPr="00CB5656">
        <w:rPr>
          <w:b/>
          <w:bCs/>
        </w:rPr>
        <w:t>Embedding the After The Bell Culture:</w:t>
      </w:r>
    </w:p>
    <w:p w14:paraId="4C3B9B08" w14:textId="77777777" w:rsidR="00692F0C" w:rsidRPr="00CB5656" w:rsidRDefault="00692F0C" w:rsidP="00692F0C">
      <w:r w:rsidRPr="00CB5656">
        <w:t xml:space="preserve">The </w:t>
      </w:r>
      <w:r w:rsidRPr="00CB5656">
        <w:rPr>
          <w:b/>
          <w:bCs/>
        </w:rPr>
        <w:t>After The Bell Model</w:t>
      </w:r>
      <w:r w:rsidRPr="00CB5656">
        <w:t xml:space="preserve"> creates a comprehensive, </w:t>
      </w:r>
      <w:r w:rsidRPr="00CB5656">
        <w:rPr>
          <w:b/>
          <w:bCs/>
        </w:rPr>
        <w:t>self-sustaining</w:t>
      </w:r>
      <w:r w:rsidRPr="00CB5656">
        <w:t xml:space="preserve"> environment where the principles of growth and learning are </w:t>
      </w:r>
      <w:r w:rsidRPr="00CB5656">
        <w:rPr>
          <w:b/>
          <w:bCs/>
        </w:rPr>
        <w:t>operationalized</w:t>
      </w:r>
      <w:r w:rsidRPr="00CB5656">
        <w:t xml:space="preserve"> through specialized frameworks. This ensures that the culture is not just a philosophical ideal but an </w:t>
      </w:r>
      <w:r w:rsidRPr="00CB5656">
        <w:rPr>
          <w:b/>
          <w:bCs/>
        </w:rPr>
        <w:t>actionable system</w:t>
      </w:r>
      <w:r w:rsidRPr="00CB5656">
        <w:t xml:space="preserve"> </w:t>
      </w:r>
      <w:r w:rsidRPr="00CB5656">
        <w:lastRenderedPageBreak/>
        <w:t xml:space="preserve">with real-world applications for all stakeholders involved. District leaders, school leaders, teachers, and students are not just participants—they are active contributors to a </w:t>
      </w:r>
      <w:r w:rsidRPr="00CB5656">
        <w:rPr>
          <w:b/>
          <w:bCs/>
        </w:rPr>
        <w:t>culture of lifelong learning</w:t>
      </w:r>
      <w:r w:rsidRPr="00CB5656">
        <w:t>.</w:t>
      </w:r>
    </w:p>
    <w:p w14:paraId="25B75B99" w14:textId="77777777" w:rsidR="00692F0C" w:rsidRPr="00CB5656" w:rsidRDefault="00692F0C" w:rsidP="00692F0C">
      <w:r w:rsidRPr="00CB5656">
        <w:t xml:space="preserve">Through the strategic integration of </w:t>
      </w:r>
      <w:r w:rsidRPr="00CB5656">
        <w:rPr>
          <w:b/>
          <w:bCs/>
        </w:rPr>
        <w:t>proprietary methodologies</w:t>
      </w:r>
      <w:r w:rsidRPr="00CB5656">
        <w:t xml:space="preserve"> and </w:t>
      </w:r>
      <w:r w:rsidRPr="00CB5656">
        <w:rPr>
          <w:b/>
          <w:bCs/>
        </w:rPr>
        <w:t>frameworks</w:t>
      </w:r>
      <w:r w:rsidRPr="00CB5656">
        <w:t xml:space="preserve">, the </w:t>
      </w:r>
      <w:r w:rsidRPr="00CB5656">
        <w:rPr>
          <w:b/>
          <w:bCs/>
        </w:rPr>
        <w:t>After The Bell Model</w:t>
      </w:r>
      <w:r w:rsidRPr="00CB5656">
        <w:t xml:space="preserve"> ensures that </w:t>
      </w:r>
      <w:r w:rsidRPr="00CB5656">
        <w:rPr>
          <w:b/>
          <w:bCs/>
        </w:rPr>
        <w:t>continued momentum</w:t>
      </w:r>
      <w:r w:rsidRPr="00CB5656">
        <w:t xml:space="preserve"> is sustained across all school activities. From district-level decision-making to student-centered learning practices, this model cultivates </w:t>
      </w:r>
      <w:r w:rsidRPr="00CB5656">
        <w:rPr>
          <w:b/>
          <w:bCs/>
        </w:rPr>
        <w:t>holistic academic growth</w:t>
      </w:r>
      <w:r w:rsidRPr="00CB5656">
        <w:t xml:space="preserve">, </w:t>
      </w:r>
      <w:r w:rsidRPr="00CB5656">
        <w:rPr>
          <w:b/>
          <w:bCs/>
        </w:rPr>
        <w:t>behavioral improvement</w:t>
      </w:r>
      <w:r w:rsidRPr="00CB5656">
        <w:t xml:space="preserve">, and </w:t>
      </w:r>
      <w:r w:rsidRPr="00CB5656">
        <w:rPr>
          <w:b/>
          <w:bCs/>
        </w:rPr>
        <w:t>professional development</w:t>
      </w:r>
      <w:r w:rsidRPr="00CB5656">
        <w:t>, ensuring that learning doesn’t stop when the bell rings.</w:t>
      </w:r>
    </w:p>
    <w:p w14:paraId="0641C052" w14:textId="77777777" w:rsidR="00692F0C" w:rsidRPr="00CB5656" w:rsidRDefault="00692F0C" w:rsidP="00692F0C"/>
    <w:p w14:paraId="237BC50F" w14:textId="77777777" w:rsidR="00692F0C" w:rsidRDefault="00692F0C" w:rsidP="00692F0C">
      <w:r w:rsidRPr="00CB5656">
        <w:t xml:space="preserve">By aligning </w:t>
      </w:r>
      <w:r w:rsidRPr="00CB5656">
        <w:rPr>
          <w:b/>
          <w:bCs/>
        </w:rPr>
        <w:t>growth mindset</w:t>
      </w:r>
      <w:r w:rsidRPr="00CB5656">
        <w:t xml:space="preserve"> principles with a </w:t>
      </w:r>
      <w:r w:rsidRPr="00CB5656">
        <w:rPr>
          <w:b/>
          <w:bCs/>
        </w:rPr>
        <w:t>continuous learning framework</w:t>
      </w:r>
      <w:r w:rsidRPr="00CB5656">
        <w:t xml:space="preserve">, the </w:t>
      </w:r>
      <w:r w:rsidRPr="00CB5656">
        <w:rPr>
          <w:b/>
          <w:bCs/>
        </w:rPr>
        <w:t>After The Bell Model</w:t>
      </w:r>
      <w:r w:rsidRPr="00CB5656">
        <w:t xml:space="preserve"> redefines what is possible in education—creating a transformative, sustainable system that not only improves academic success but fosters lifelong growth for everyone involved.</w:t>
      </w:r>
    </w:p>
    <w:p w14:paraId="5E439DEC" w14:textId="77777777" w:rsidR="00692F0C" w:rsidRDefault="00692F0C" w:rsidP="00692F0C"/>
    <w:p w14:paraId="630E5FE4" w14:textId="77777777" w:rsidR="00692F0C" w:rsidRPr="003445C2" w:rsidRDefault="00692F0C" w:rsidP="00692F0C">
      <w:r w:rsidRPr="003445C2">
        <w:t xml:space="preserve">In order to build this system of continuous learning, everyone must engage: district leaders, school leaders, teachers, and students. This is where the </w:t>
      </w:r>
      <w:r w:rsidRPr="003445C2">
        <w:rPr>
          <w:b/>
          <w:bCs/>
        </w:rPr>
        <w:t>infrastructure</w:t>
      </w:r>
      <w:r w:rsidRPr="003445C2">
        <w:t xml:space="preserve"> of the </w:t>
      </w:r>
      <w:r w:rsidRPr="003445C2">
        <w:rPr>
          <w:i/>
          <w:iCs/>
        </w:rPr>
        <w:t>After the Bell</w:t>
      </w:r>
      <w:r w:rsidRPr="003445C2">
        <w:t xml:space="preserve"> culture comes into play—because a thriving culture requires more than just a mindset; it requires the right systems, structures, and relationships. It requires individuals at every level working together to make this culture a living, breathing practice that lasts beyond the classroom.</w:t>
      </w:r>
    </w:p>
    <w:p w14:paraId="3981A304" w14:textId="77777777" w:rsidR="00692F0C" w:rsidRPr="003445C2" w:rsidRDefault="00692F0C" w:rsidP="00692F0C">
      <w:pPr>
        <w:rPr>
          <w:strike/>
        </w:rPr>
      </w:pPr>
      <w:r w:rsidRPr="003445C2">
        <w:rPr>
          <w:strike/>
        </w:rPr>
        <w:t xml:space="preserve">The </w:t>
      </w:r>
      <w:r w:rsidRPr="003445C2">
        <w:rPr>
          <w:b/>
          <w:bCs/>
          <w:strike/>
        </w:rPr>
        <w:t>Golden Ruler System</w:t>
      </w:r>
      <w:r w:rsidRPr="003445C2">
        <w:rPr>
          <w:strike/>
        </w:rPr>
        <w:t xml:space="preserve"> provides a framework for this. It ensures that leadership is not top-down or hierarchical but reciprocal—district leaders model investment, school leaders cultivate coherence, and teachers reinforce learning with intention. But it is the people—the educators, the leaders, and the students themselves—who bring this framework to life.</w:t>
      </w:r>
    </w:p>
    <w:p w14:paraId="3D57AD97" w14:textId="77777777" w:rsidR="00692F0C" w:rsidRPr="002C423F" w:rsidRDefault="00692F0C" w:rsidP="00692F0C"/>
    <w:p w14:paraId="67AB4B3A" w14:textId="77777777" w:rsidR="00692F0C" w:rsidRPr="00EF7E43" w:rsidRDefault="00692F0C" w:rsidP="00692F0C">
      <w:r w:rsidRPr="00EF7E43">
        <w:t xml:space="preserve">The </w:t>
      </w:r>
      <w:r w:rsidRPr="00EF7E43">
        <w:rPr>
          <w:b/>
          <w:bCs/>
        </w:rPr>
        <w:t xml:space="preserve">After the Bell </w:t>
      </w:r>
      <w:r>
        <w:rPr>
          <w:b/>
          <w:bCs/>
        </w:rPr>
        <w:t>culture m</w:t>
      </w:r>
      <w:r w:rsidRPr="00EF7E43">
        <w:rPr>
          <w:b/>
          <w:bCs/>
        </w:rPr>
        <w:t>odel</w:t>
      </w:r>
      <w:r w:rsidRPr="00EF7E43">
        <w:t xml:space="preserve"> ensures momentum doesn’t dissolve when the clock strikes dismissal. It stretches every insight, every concept, across real time, reflection, and relevance.</w:t>
      </w:r>
    </w:p>
    <w:p w14:paraId="3171D3F3" w14:textId="77777777" w:rsidR="00692F0C" w:rsidRDefault="00692F0C" w:rsidP="00692F0C"/>
    <w:p w14:paraId="76DCEFFC" w14:textId="77777777" w:rsidR="00692F0C" w:rsidRDefault="00692F0C" w:rsidP="00692F0C"/>
    <w:p w14:paraId="14EF872B" w14:textId="77777777" w:rsidR="00692F0C" w:rsidRPr="00555FAD" w:rsidRDefault="00692F0C" w:rsidP="00692F0C"/>
    <w:p w14:paraId="44213066" w14:textId="77777777" w:rsidR="00692F0C" w:rsidRDefault="00692F0C" w:rsidP="00692F0C"/>
    <w:p w14:paraId="484A803D" w14:textId="77777777" w:rsidR="00692F0C" w:rsidRDefault="00692F0C" w:rsidP="00692F0C"/>
    <w:p w14:paraId="6D266D10" w14:textId="77777777" w:rsidR="00692F0C" w:rsidRDefault="00692F0C" w:rsidP="00692F0C"/>
    <w:p w14:paraId="7632F4E6" w14:textId="77777777" w:rsidR="00692F0C" w:rsidRDefault="00692F0C" w:rsidP="00692F0C"/>
    <w:p w14:paraId="1BE9FF96" w14:textId="77777777" w:rsidR="00692F0C" w:rsidRDefault="00692F0C" w:rsidP="00692F0C">
      <w:pPr>
        <w:rPr>
          <w:b/>
          <w:bCs/>
        </w:rPr>
      </w:pPr>
    </w:p>
    <w:p w14:paraId="7AFEE3D9" w14:textId="77777777" w:rsidR="00692F0C" w:rsidRDefault="00692F0C" w:rsidP="00692F0C">
      <w:pPr>
        <w:rPr>
          <w:b/>
          <w:bCs/>
        </w:rPr>
      </w:pPr>
    </w:p>
    <w:p w14:paraId="1F77EB2E" w14:textId="77777777" w:rsidR="00692F0C" w:rsidRDefault="00692F0C" w:rsidP="00692F0C">
      <w:pPr>
        <w:rPr>
          <w:b/>
          <w:bCs/>
        </w:rPr>
      </w:pPr>
    </w:p>
    <w:p w14:paraId="5685F430" w14:textId="77777777" w:rsidR="00692F0C" w:rsidRPr="00085B47" w:rsidRDefault="00692F0C" w:rsidP="00692F0C">
      <w:r w:rsidRPr="00085B47">
        <w:rPr>
          <w:b/>
          <w:bCs/>
        </w:rPr>
        <w:t>After the Bell</w:t>
      </w:r>
      <w:r w:rsidRPr="00085B47">
        <w:t xml:space="preserve"> culture is built on this very principle: a system that doesn’t stop when the final bell rings. It extends learning into the transitions, the reflections, and the time after class, ensuring that the growth students experience during scheduled lessons is carried forward in real, applicable ways. </w:t>
      </w:r>
      <w:r w:rsidRPr="00085B47">
        <w:rPr>
          <w:b/>
          <w:bCs/>
        </w:rPr>
        <w:t>Rather than focusing on rigid structures or external pressures, the After the Bell model prioritizes what is given—ongoing mentorship, continuous support, and regular opportunities for growth</w:t>
      </w:r>
      <w:r w:rsidRPr="00085B47">
        <w:t xml:space="preserve">. Education, in this framework, is never contained by time blocks. The </w:t>
      </w:r>
      <w:r w:rsidRPr="00085B47">
        <w:rPr>
          <w:b/>
          <w:bCs/>
        </w:rPr>
        <w:t>After the Bell</w:t>
      </w:r>
      <w:r w:rsidRPr="00085B47">
        <w:t xml:space="preserve"> approach nurtures this ongoing cycle of growth by ensuring that learning continues in a sustained, fluid way, reinforcing what was taught and creating new opportunities for success long after school ends.</w:t>
      </w:r>
    </w:p>
    <w:p w14:paraId="6BF5C348" w14:textId="77777777" w:rsidR="00692F0C" w:rsidRPr="00555FAD" w:rsidRDefault="00692F0C" w:rsidP="00692F0C">
      <w:r w:rsidRPr="00555FAD">
        <w:t>Th</w:t>
      </w:r>
      <w:r>
        <w:t xml:space="preserve">e education </w:t>
      </w:r>
      <w:r w:rsidRPr="00555FAD">
        <w:t xml:space="preserve">process thrives on the </w:t>
      </w:r>
      <w:r w:rsidRPr="00555FAD">
        <w:rPr>
          <w:b/>
          <w:bCs/>
        </w:rPr>
        <w:t>giving</w:t>
      </w:r>
      <w:r w:rsidRPr="00555FAD">
        <w:t xml:space="preserve"> of resources, time, and support, not because it demands more, but because it invests more into the development of the whole student—academically, socially, and personally—as well as the development of </w:t>
      </w:r>
      <w:r w:rsidRPr="00555FAD">
        <w:rPr>
          <w:b/>
          <w:bCs/>
        </w:rPr>
        <w:t>educators</w:t>
      </w:r>
      <w:r w:rsidRPr="00555FAD">
        <w:t xml:space="preserve"> at every level. From </w:t>
      </w:r>
      <w:r w:rsidRPr="00555FAD">
        <w:rPr>
          <w:b/>
          <w:bCs/>
        </w:rPr>
        <w:t>educators at the district level</w:t>
      </w:r>
      <w:r w:rsidRPr="00555FAD">
        <w:t xml:space="preserve">, who cultivate strategic vision and leadership, to </w:t>
      </w:r>
      <w:r w:rsidRPr="00555FAD">
        <w:rPr>
          <w:b/>
          <w:bCs/>
        </w:rPr>
        <w:t>educators at the school level</w:t>
      </w:r>
      <w:r w:rsidRPr="00555FAD">
        <w:t xml:space="preserve"> who create supportive and coherent environments, to </w:t>
      </w:r>
      <w:r w:rsidRPr="00555FAD">
        <w:rPr>
          <w:b/>
          <w:bCs/>
        </w:rPr>
        <w:t>educators at the classroom level</w:t>
      </w:r>
      <w:r w:rsidRPr="00555FAD">
        <w:t xml:space="preserve"> who guide day-to-day growth, the </w:t>
      </w:r>
      <w:r w:rsidRPr="00555FAD">
        <w:rPr>
          <w:b/>
          <w:bCs/>
        </w:rPr>
        <w:t>After the Bell</w:t>
      </w:r>
      <w:r w:rsidRPr="00555FAD">
        <w:t xml:space="preserve"> model ensures that everyone—students and educators alike—are provided with the tools, support, and opportunities for </w:t>
      </w:r>
      <w:r w:rsidRPr="00555FAD">
        <w:rPr>
          <w:b/>
          <w:bCs/>
        </w:rPr>
        <w:t>continuous growth</w:t>
      </w:r>
      <w:r w:rsidRPr="00555FAD">
        <w:t xml:space="preserve">. This ongoing investment strengthens the entire educational community, reinforcing a culture of </w:t>
      </w:r>
      <w:r w:rsidRPr="00555FAD">
        <w:rPr>
          <w:b/>
          <w:bCs/>
        </w:rPr>
        <w:t>lifelong learning</w:t>
      </w:r>
      <w:r w:rsidRPr="00555FAD">
        <w:t xml:space="preserve"> for all stakeholders. The lessons learned in the classroom remain alive and active, serving as a foundation for </w:t>
      </w:r>
      <w:r w:rsidRPr="00555FAD">
        <w:rPr>
          <w:b/>
          <w:bCs/>
        </w:rPr>
        <w:t>continuous progress</w:t>
      </w:r>
      <w:r w:rsidRPr="00555FAD">
        <w:t xml:space="preserve"> in every aspect of life. In this way, education doesn't stop when the bell rings. It only grows.</w:t>
      </w:r>
    </w:p>
    <w:p w14:paraId="4E5185EF" w14:textId="77777777" w:rsidR="00692F0C" w:rsidRPr="00555FAD" w:rsidRDefault="00692F0C" w:rsidP="00692F0C"/>
    <w:p w14:paraId="288C0781" w14:textId="77777777" w:rsidR="00692F0C" w:rsidRPr="006D6189" w:rsidRDefault="00692F0C" w:rsidP="00692F0C">
      <w:pPr>
        <w:rPr>
          <w:b/>
          <w:bCs/>
          <w:sz w:val="28"/>
          <w:szCs w:val="28"/>
        </w:rPr>
      </w:pPr>
      <w:r w:rsidRPr="006D6189">
        <w:rPr>
          <w:b/>
          <w:bCs/>
          <w:sz w:val="28"/>
          <w:szCs w:val="28"/>
        </w:rPr>
        <w:t>Defining a True Culture Shift</w:t>
      </w:r>
    </w:p>
    <w:p w14:paraId="1F08A600" w14:textId="77777777" w:rsidR="00692F0C" w:rsidRPr="006D6189" w:rsidRDefault="00692F0C" w:rsidP="00692F0C">
      <w:r w:rsidRPr="006D6189">
        <w:t xml:space="preserve">The </w:t>
      </w:r>
      <w:r>
        <w:t xml:space="preserve">culture </w:t>
      </w:r>
      <w:r w:rsidRPr="006D6189">
        <w:t xml:space="preserve">change </w:t>
      </w:r>
      <w:r>
        <w:t>After the Bell</w:t>
      </w:r>
      <w:r w:rsidRPr="006D6189">
        <w:t xml:space="preserve"> se</w:t>
      </w:r>
      <w:r>
        <w:t xml:space="preserve">ts in motion </w:t>
      </w:r>
      <w:r w:rsidRPr="006D6189">
        <w:t>goes beyond policy changes. It is not about executing a set blueprint—it's a transformation in the way education is approached. Think of it more like the metamorphosis of a caterpillar into a butterfly rather than a simple construction project.</w:t>
      </w:r>
    </w:p>
    <w:p w14:paraId="29D50214" w14:textId="77777777" w:rsidR="00692F0C" w:rsidRDefault="00692F0C" w:rsidP="00692F0C">
      <w:r w:rsidRPr="006D6189">
        <w:lastRenderedPageBreak/>
        <w:t>The shift occurs after the bell rings. This is when educators go beyond the confines of scheduled lessons and nurture ongoing</w:t>
      </w:r>
      <w:r>
        <w:t xml:space="preserve"> growth in</w:t>
      </w:r>
      <w:r w:rsidRPr="006D6189">
        <w:t xml:space="preserve"> </w:t>
      </w:r>
      <w:r>
        <w:t xml:space="preserve">student </w:t>
      </w:r>
      <w:r w:rsidRPr="006D6189">
        <w:t>academic</w:t>
      </w:r>
      <w:r>
        <w:t>s</w:t>
      </w:r>
      <w:r w:rsidRPr="006D6189">
        <w:t xml:space="preserve">, behavior, and </w:t>
      </w:r>
      <w:r>
        <w:t>mindset</w:t>
      </w:r>
      <w:r w:rsidRPr="006D6189">
        <w:t>. The transformation is in how education is continuously supported, reflected upon, and engaged with in ways that maintain momentum and foster lasting development.</w:t>
      </w:r>
    </w:p>
    <w:p w14:paraId="6BBD75F5" w14:textId="77777777" w:rsidR="00692F0C" w:rsidRDefault="00692F0C" w:rsidP="00692F0C"/>
    <w:p w14:paraId="5E6316C9" w14:textId="77777777" w:rsidR="00692F0C" w:rsidRDefault="00692F0C" w:rsidP="00692F0C">
      <w:r w:rsidRPr="00EF7E43">
        <w:t xml:space="preserve">It creates a </w:t>
      </w:r>
      <w:r w:rsidRPr="00371AA8">
        <w:rPr>
          <w:strike/>
        </w:rPr>
        <w:t xml:space="preserve">culture </w:t>
      </w:r>
      <w:r w:rsidRPr="00EF7E43">
        <w:t>where leadership is built not on hierarchy but on reciprocity. District leaders model investment. School leaders cultivate coherence. Educators reinforce learning with intention. And each of them does so not because of compliance, but because of conviction.</w:t>
      </w:r>
    </w:p>
    <w:p w14:paraId="1A6E14AF" w14:textId="77777777" w:rsidR="00692F0C" w:rsidRDefault="00692F0C" w:rsidP="00692F0C"/>
    <w:p w14:paraId="0C1C3420" w14:textId="77777777" w:rsidR="00692F0C" w:rsidRDefault="00692F0C" w:rsidP="00692F0C"/>
    <w:p w14:paraId="31086C18" w14:textId="77777777" w:rsidR="00692F0C" w:rsidRDefault="00692F0C" w:rsidP="00692F0C"/>
    <w:p w14:paraId="2B279E9A" w14:textId="77777777" w:rsidR="00692F0C" w:rsidRDefault="00692F0C" w:rsidP="00692F0C"/>
    <w:p w14:paraId="29FC312B" w14:textId="77777777" w:rsidR="00692F0C" w:rsidRDefault="00692F0C" w:rsidP="00692F0C"/>
    <w:bookmarkEnd w:id="0"/>
    <w:p w14:paraId="4AF71371" w14:textId="77777777" w:rsidR="00692F0C" w:rsidRPr="00065054" w:rsidRDefault="00692F0C" w:rsidP="00692F0C">
      <w:pPr>
        <w:rPr>
          <w:b/>
          <w:bCs/>
        </w:rPr>
      </w:pPr>
      <w:r w:rsidRPr="00065054">
        <w:rPr>
          <w:b/>
          <w:bCs/>
        </w:rPr>
        <w:t>Chapter One: Beyond the Bell</w:t>
      </w:r>
    </w:p>
    <w:p w14:paraId="03B1A135" w14:textId="77777777" w:rsidR="00692F0C" w:rsidRPr="00065054" w:rsidRDefault="00692F0C" w:rsidP="00692F0C">
      <w:r w:rsidRPr="00065054">
        <w:t>There’s a myth in education that learning lives inside the lesson plan—that it begins when class starts and ends when the bell rings.</w:t>
      </w:r>
    </w:p>
    <w:p w14:paraId="508228D9" w14:textId="77777777" w:rsidR="00692F0C" w:rsidRPr="00065054" w:rsidRDefault="00692F0C" w:rsidP="00692F0C">
      <w:r w:rsidRPr="00065054">
        <w:t xml:space="preserve">But anyone who has truly witnessed transformation in a student—or in a school—knows that real learning doesn’t begin with a schedule, and it certainly doesn’t end with a clock. It continues in the transitions, the conversations between periods, the reflective moments after a lesson, and the quiet breakthroughs students experience long after the day has “ended.” </w:t>
      </w:r>
      <w:r w:rsidRPr="00065054">
        <w:rPr>
          <w:i/>
          <w:iCs/>
        </w:rPr>
        <w:t>That</w:t>
      </w:r>
      <w:r w:rsidRPr="00065054">
        <w:t xml:space="preserve"> is what defines the culture of learning.</w:t>
      </w:r>
    </w:p>
    <w:p w14:paraId="2C65E852" w14:textId="77777777" w:rsidR="00692F0C" w:rsidRPr="00065054" w:rsidRDefault="00692F0C" w:rsidP="00692F0C">
      <w:r w:rsidRPr="00065054">
        <w:t xml:space="preserve">This is the foundation of the </w:t>
      </w:r>
      <w:r w:rsidRPr="00065054">
        <w:rPr>
          <w:i/>
          <w:iCs/>
        </w:rPr>
        <w:t>After the Bell</w:t>
      </w:r>
      <w:r w:rsidRPr="00065054">
        <w:t xml:space="preserve"> culture.</w:t>
      </w:r>
    </w:p>
    <w:p w14:paraId="5C8E634F" w14:textId="77777777" w:rsidR="00692F0C" w:rsidRPr="00065054" w:rsidRDefault="00692F0C" w:rsidP="00692F0C">
      <w:r>
        <w:pict w14:anchorId="168BF8E4">
          <v:rect id="_x0000_i1054" style="width:0;height:1.5pt" o:hralign="center" o:hrstd="t" o:hr="t" fillcolor="#a0a0a0" stroked="f"/>
        </w:pict>
      </w:r>
    </w:p>
    <w:p w14:paraId="5D84BF84" w14:textId="77777777" w:rsidR="00692F0C" w:rsidRPr="00065054" w:rsidRDefault="00692F0C" w:rsidP="00692F0C">
      <w:pPr>
        <w:rPr>
          <w:b/>
          <w:bCs/>
        </w:rPr>
      </w:pPr>
      <w:r w:rsidRPr="00065054">
        <w:rPr>
          <w:b/>
          <w:bCs/>
        </w:rPr>
        <w:t>A Culture of Continuity</w:t>
      </w:r>
    </w:p>
    <w:p w14:paraId="48B4016C" w14:textId="77777777" w:rsidR="00692F0C" w:rsidRPr="00065054" w:rsidRDefault="00692F0C" w:rsidP="00692F0C">
      <w:r w:rsidRPr="00065054">
        <w:rPr>
          <w:i/>
          <w:iCs/>
        </w:rPr>
        <w:t>After the Bell</w:t>
      </w:r>
      <w:r w:rsidRPr="00065054">
        <w:t xml:space="preserve"> isn’t just about what happens after dismissal. It’s about what happens </w:t>
      </w:r>
      <w:r w:rsidRPr="00065054">
        <w:rPr>
          <w:i/>
          <w:iCs/>
        </w:rPr>
        <w:t>between</w:t>
      </w:r>
      <w:r w:rsidRPr="00065054">
        <w:t xml:space="preserve"> everything else—the space between structured lessons, between subjects, between feedback and reflection. It’s a culture where learning is never boxed into time blocks but allowed to flow, stretch, and take root.</w:t>
      </w:r>
    </w:p>
    <w:p w14:paraId="3CA7573D" w14:textId="77777777" w:rsidR="00692F0C" w:rsidRPr="00065054" w:rsidRDefault="00692F0C" w:rsidP="00692F0C">
      <w:r w:rsidRPr="00065054">
        <w:lastRenderedPageBreak/>
        <w:t>At the heart of this culture is a simple but profound belief: knowledge is not meant to be contained. Learning must be fluid, reinforced across transitions, and sustained through real-life application.</w:t>
      </w:r>
    </w:p>
    <w:p w14:paraId="7ACA922D" w14:textId="77777777" w:rsidR="00692F0C" w:rsidRPr="00065054" w:rsidRDefault="00692F0C" w:rsidP="00692F0C">
      <w:r w:rsidRPr="00065054">
        <w:t xml:space="preserve">This is the metamorphosis that defines </w:t>
      </w:r>
      <w:r w:rsidRPr="00065054">
        <w:rPr>
          <w:i/>
          <w:iCs/>
        </w:rPr>
        <w:t>After the Bell</w:t>
      </w:r>
      <w:r w:rsidRPr="00065054">
        <w:t xml:space="preserve">. Not a new system, not a checklist of strategies—but a complete reimagining of what school </w:t>
      </w:r>
      <w:r w:rsidRPr="00065054">
        <w:rPr>
          <w:i/>
          <w:iCs/>
        </w:rPr>
        <w:t>feels</w:t>
      </w:r>
      <w:r w:rsidRPr="00065054">
        <w:t xml:space="preserve"> like when education is understood as a lifelong journey rather than a daily event.</w:t>
      </w:r>
    </w:p>
    <w:p w14:paraId="4856D271" w14:textId="77777777" w:rsidR="00692F0C" w:rsidRPr="00065054" w:rsidRDefault="00692F0C" w:rsidP="00692F0C">
      <w:r>
        <w:pict w14:anchorId="12D804C5">
          <v:rect id="_x0000_i1055" style="width:0;height:1.5pt" o:hralign="center" o:hrstd="t" o:hr="t" fillcolor="#a0a0a0" stroked="f"/>
        </w:pict>
      </w:r>
    </w:p>
    <w:p w14:paraId="45D409E6" w14:textId="77777777" w:rsidR="00692F0C" w:rsidRPr="00065054" w:rsidRDefault="00692F0C" w:rsidP="00692F0C">
      <w:pPr>
        <w:rPr>
          <w:b/>
          <w:bCs/>
        </w:rPr>
      </w:pPr>
      <w:r w:rsidRPr="00065054">
        <w:rPr>
          <w:b/>
          <w:bCs/>
        </w:rPr>
        <w:t>Growth That Mirrors Life</w:t>
      </w:r>
    </w:p>
    <w:p w14:paraId="728C9604" w14:textId="77777777" w:rsidR="00692F0C" w:rsidRPr="00065054" w:rsidRDefault="00692F0C" w:rsidP="00692F0C">
      <w:r w:rsidRPr="00065054">
        <w:t xml:space="preserve">Students thrive in environments where learning is continuous, reflective, and real. That’s why the </w:t>
      </w:r>
      <w:r w:rsidRPr="00065054">
        <w:rPr>
          <w:i/>
          <w:iCs/>
        </w:rPr>
        <w:t>After the Bell</w:t>
      </w:r>
      <w:r w:rsidRPr="00065054">
        <w:t xml:space="preserve"> culture is grounded in a </w:t>
      </w:r>
      <w:r w:rsidRPr="00065054">
        <w:rPr>
          <w:b/>
          <w:bCs/>
        </w:rPr>
        <w:t>growth mindset</w:t>
      </w:r>
      <w:r w:rsidRPr="00065054">
        <w:t xml:space="preserve">—not just as a motivational phrase, but as a structural philosophy. When students are immersed in a culture that values questions over conclusions, process over perfection, and reflection over routine, learning becomes not just something they do, but something they </w:t>
      </w:r>
      <w:r w:rsidRPr="00065054">
        <w:rPr>
          <w:i/>
          <w:iCs/>
        </w:rPr>
        <w:t>live</w:t>
      </w:r>
      <w:r w:rsidRPr="00065054">
        <w:t>.</w:t>
      </w:r>
    </w:p>
    <w:p w14:paraId="16641303" w14:textId="77777777" w:rsidR="00692F0C" w:rsidRPr="00065054" w:rsidRDefault="00692F0C" w:rsidP="00692F0C">
      <w:r w:rsidRPr="00065054">
        <w:t>In this culture:</w:t>
      </w:r>
    </w:p>
    <w:p w14:paraId="183A21CD" w14:textId="77777777" w:rsidR="00692F0C" w:rsidRPr="00065054" w:rsidRDefault="00692F0C" w:rsidP="00692F0C">
      <w:pPr>
        <w:numPr>
          <w:ilvl w:val="0"/>
          <w:numId w:val="17"/>
        </w:numPr>
      </w:pPr>
      <w:r w:rsidRPr="00065054">
        <w:t>Students engage before the lesson begins—through structured reflection and intentional previews that awaken curiosity and prepare their minds for deeper exploration.</w:t>
      </w:r>
    </w:p>
    <w:p w14:paraId="092F626F" w14:textId="77777777" w:rsidR="00692F0C" w:rsidRPr="00065054" w:rsidRDefault="00692F0C" w:rsidP="00692F0C">
      <w:pPr>
        <w:numPr>
          <w:ilvl w:val="0"/>
          <w:numId w:val="17"/>
        </w:numPr>
      </w:pPr>
      <w:r w:rsidRPr="00065054">
        <w:t>They interact during the lesson with meaningful, inquiry-based methods that connect what they’re learning to who they are and what they care about.</w:t>
      </w:r>
    </w:p>
    <w:p w14:paraId="79DFEF33" w14:textId="77777777" w:rsidR="00692F0C" w:rsidRPr="00065054" w:rsidRDefault="00692F0C" w:rsidP="00692F0C">
      <w:pPr>
        <w:numPr>
          <w:ilvl w:val="0"/>
          <w:numId w:val="17"/>
        </w:numPr>
      </w:pPr>
      <w:r w:rsidRPr="00065054">
        <w:t>And just as importantly, they revisit and extend that learning between and after lessons—through cross-disciplinary thinking, real-world application, and personal reflection.</w:t>
      </w:r>
    </w:p>
    <w:p w14:paraId="1EE85E2E" w14:textId="77777777" w:rsidR="00692F0C" w:rsidRPr="00065054" w:rsidRDefault="00692F0C" w:rsidP="00692F0C">
      <w:r w:rsidRPr="00065054">
        <w:t>This sustained engagement mirrors what we expect in high-functioning professional environments: not isolated events, but continuous growth experiences that build upon one another with purpose.</w:t>
      </w:r>
    </w:p>
    <w:p w14:paraId="5371DEDB" w14:textId="77777777" w:rsidR="00692F0C" w:rsidRPr="00065054" w:rsidRDefault="00692F0C" w:rsidP="00692F0C">
      <w:r>
        <w:pict w14:anchorId="043BA70D">
          <v:rect id="_x0000_i1056" style="width:0;height:1.5pt" o:hralign="center" o:hrstd="t" o:hr="t" fillcolor="#a0a0a0" stroked="f"/>
        </w:pict>
      </w:r>
    </w:p>
    <w:p w14:paraId="527F50B9" w14:textId="77777777" w:rsidR="00692F0C" w:rsidRPr="00065054" w:rsidRDefault="00692F0C" w:rsidP="00692F0C">
      <w:pPr>
        <w:rPr>
          <w:b/>
          <w:bCs/>
        </w:rPr>
      </w:pPr>
      <w:r w:rsidRPr="00065054">
        <w:rPr>
          <w:b/>
          <w:bCs/>
        </w:rPr>
        <w:t>Educators Deserve the Same</w:t>
      </w:r>
    </w:p>
    <w:p w14:paraId="7948A8E3" w14:textId="77777777" w:rsidR="00692F0C" w:rsidRPr="00065054" w:rsidRDefault="00692F0C" w:rsidP="00692F0C">
      <w:r w:rsidRPr="00065054">
        <w:t>We often ask educators to model growth for students. But how often do we offer them the same opportunities for reflection, collaboration, and real-world application that we design for the classroom?</w:t>
      </w:r>
    </w:p>
    <w:p w14:paraId="73840AF1" w14:textId="77777777" w:rsidR="00692F0C" w:rsidRPr="00065054" w:rsidRDefault="00692F0C" w:rsidP="00692F0C">
      <w:r w:rsidRPr="00065054">
        <w:t xml:space="preserve">In the </w:t>
      </w:r>
      <w:r w:rsidRPr="00065054">
        <w:rPr>
          <w:i/>
          <w:iCs/>
        </w:rPr>
        <w:t>After the Bell</w:t>
      </w:r>
      <w:r w:rsidRPr="00065054">
        <w:t xml:space="preserve"> culture, that gap is closed.</w:t>
      </w:r>
    </w:p>
    <w:p w14:paraId="2BA4B0C5" w14:textId="77777777" w:rsidR="00692F0C" w:rsidRPr="00065054" w:rsidRDefault="00692F0C" w:rsidP="00692F0C">
      <w:r w:rsidRPr="00065054">
        <w:lastRenderedPageBreak/>
        <w:t>Educators are not simply implementers—they are cultivators. And to cultivate well, they must be nurtured through structured collaboration, meaningful mentorship, and space to evolve their practice.</w:t>
      </w:r>
    </w:p>
    <w:p w14:paraId="681E3AB9" w14:textId="77777777" w:rsidR="00692F0C" w:rsidRPr="00065054" w:rsidRDefault="00692F0C" w:rsidP="00692F0C">
      <w:r w:rsidRPr="00065054">
        <w:t>The culture we expect students to thrive in must also surround the adults who lead them.</w:t>
      </w:r>
    </w:p>
    <w:p w14:paraId="6ABFBE25" w14:textId="77777777" w:rsidR="00692F0C" w:rsidRDefault="00692F0C" w:rsidP="00692F0C">
      <w:r w:rsidRPr="00065054">
        <w:t>Through intentional, system-supported structures, educators experience shared insights, peer-to-peer dialogue, and continuous professional refinement. Their growth, like their students’, is not left to chance. It’s woven into the culture—reinforced, sustained, and elevated across transitions.</w:t>
      </w:r>
    </w:p>
    <w:p w14:paraId="58EE83B5" w14:textId="77777777" w:rsidR="00692F0C" w:rsidRDefault="00692F0C" w:rsidP="00692F0C"/>
    <w:p w14:paraId="513F90AB" w14:textId="77777777" w:rsidR="00692F0C" w:rsidRPr="00E63939" w:rsidRDefault="00692F0C" w:rsidP="00692F0C">
      <w:pPr>
        <w:rPr>
          <w:highlight w:val="yellow"/>
        </w:rPr>
      </w:pPr>
      <w:r w:rsidRPr="00E63939">
        <w:rPr>
          <w:highlight w:val="yellow"/>
        </w:rPr>
        <w:t>Yes—</w:t>
      </w:r>
      <w:r w:rsidRPr="00E63939">
        <w:rPr>
          <w:i/>
          <w:iCs/>
          <w:highlight w:val="yellow"/>
        </w:rPr>
        <w:t>coaching</w:t>
      </w:r>
      <w:r w:rsidRPr="00E63939">
        <w:rPr>
          <w:highlight w:val="yellow"/>
        </w:rPr>
        <w:t xml:space="preserve"> is widely used in K–12 education to describe how leaders support instructional growth at multiple levels. It’s not just a buzzword; it’s a recognized approach that emphasizes collaboration, reflection, and capacity-building.</w:t>
      </w:r>
    </w:p>
    <w:p w14:paraId="0E9DC8C4" w14:textId="77777777" w:rsidR="00692F0C" w:rsidRPr="00E63939" w:rsidRDefault="00692F0C" w:rsidP="00692F0C">
      <w:r w:rsidRPr="00E63939">
        <w:rPr>
          <w:highlight w:val="yellow"/>
        </w:rPr>
        <w:t>Here’s how the term typically applies:</w:t>
      </w:r>
    </w:p>
    <w:p w14:paraId="562BB61B" w14:textId="77777777" w:rsidR="00692F0C" w:rsidRPr="00E63939" w:rsidRDefault="00692F0C" w:rsidP="00692F0C">
      <w:pPr>
        <w:numPr>
          <w:ilvl w:val="0"/>
          <w:numId w:val="18"/>
        </w:numPr>
      </w:pPr>
      <w:r w:rsidRPr="00E63939">
        <w:rPr>
          <w:b/>
          <w:bCs/>
        </w:rPr>
        <w:t>District Leaders Coaching Principals</w:t>
      </w:r>
      <w:r w:rsidRPr="00E63939">
        <w:t xml:space="preserve"> </w:t>
      </w:r>
      <w:r w:rsidRPr="00E63939">
        <w:br/>
        <w:t>Superintendents and district administrators often use coaching to help principals develop leadership skills, improve school culture, and implement instructional priorities. This kind of coaching is usually ongoing and focused on strategic thinking, data use, and staff development.</w:t>
      </w:r>
    </w:p>
    <w:p w14:paraId="65F61EC5" w14:textId="77777777" w:rsidR="00692F0C" w:rsidRPr="00E63939" w:rsidRDefault="00692F0C" w:rsidP="00692F0C">
      <w:pPr>
        <w:numPr>
          <w:ilvl w:val="0"/>
          <w:numId w:val="18"/>
        </w:numPr>
      </w:pPr>
      <w:r w:rsidRPr="00E63939">
        <w:rPr>
          <w:b/>
          <w:bCs/>
        </w:rPr>
        <w:t>Principals Coaching Teachers</w:t>
      </w:r>
      <w:r w:rsidRPr="00E63939">
        <w:t xml:space="preserve"> </w:t>
      </w:r>
      <w:r w:rsidRPr="00E63939">
        <w:br/>
        <w:t>Principals and assistant principals frequently adopt a coaching mindset to support teachers—especially around instructional practices, classroom management, and professional growth. Rather than evaluating, they guide teachers through cycles of reflection and improvement.</w:t>
      </w:r>
    </w:p>
    <w:p w14:paraId="2E075A29" w14:textId="77777777" w:rsidR="00692F0C" w:rsidRPr="00E63939" w:rsidRDefault="00692F0C" w:rsidP="00692F0C">
      <w:pPr>
        <w:numPr>
          <w:ilvl w:val="0"/>
          <w:numId w:val="18"/>
        </w:numPr>
      </w:pPr>
      <w:r w:rsidRPr="00E63939">
        <w:rPr>
          <w:b/>
          <w:bCs/>
        </w:rPr>
        <w:t>Instructional Coaches</w:t>
      </w:r>
      <w:r w:rsidRPr="00E63939">
        <w:t xml:space="preserve"> </w:t>
      </w:r>
      <w:r w:rsidRPr="00E63939">
        <w:br/>
        <w:t>Many districts also employ dedicated instructional coaches who work directly with teachers. These roles are built entirely around coaching—using observation, feedback, and goal-setting to improve teaching and learning.</w:t>
      </w:r>
    </w:p>
    <w:p w14:paraId="6B1AB4A1" w14:textId="77777777" w:rsidR="00692F0C" w:rsidRPr="00E63939" w:rsidRDefault="00692F0C" w:rsidP="00692F0C">
      <w:r w:rsidRPr="00E63939">
        <w:t xml:space="preserve">The term </w:t>
      </w:r>
      <w:r w:rsidRPr="00E63939">
        <w:rPr>
          <w:i/>
          <w:iCs/>
        </w:rPr>
        <w:t>coaching</w:t>
      </w:r>
      <w:r w:rsidRPr="00E63939">
        <w:t xml:space="preserve"> is intentionally used to distinguish this kind of support from supervision or evaluation. It signals a relationship built on trust, inquiry, and shared goals. In fact, some leadership development programs now train principals and district leaders specifically in coaching techniques to strengthen school-wide improvement efforts.</w:t>
      </w:r>
    </w:p>
    <w:p w14:paraId="7A90673E" w14:textId="77777777" w:rsidR="00692F0C" w:rsidRPr="00E63939" w:rsidRDefault="00692F0C" w:rsidP="00692F0C">
      <w:r w:rsidRPr="00E63939">
        <w:lastRenderedPageBreak/>
        <w:t xml:space="preserve">If you're shaping language for a framework or publication, </w:t>
      </w:r>
      <w:r w:rsidRPr="00E63939">
        <w:rPr>
          <w:i/>
          <w:iCs/>
        </w:rPr>
        <w:t>coaching</w:t>
      </w:r>
      <w:r w:rsidRPr="00E63939">
        <w:t xml:space="preserve"> is not only appropriate—it’s aligned with current practice and research. Want help drafting a definition or rationale for its use? I’d be glad to help.</w:t>
      </w:r>
    </w:p>
    <w:p w14:paraId="10D59EF3" w14:textId="77777777" w:rsidR="00692F0C" w:rsidRDefault="00692F0C" w:rsidP="00692F0C"/>
    <w:p w14:paraId="6E3F99A1" w14:textId="77777777" w:rsidR="00692F0C" w:rsidRPr="00065054" w:rsidRDefault="00692F0C" w:rsidP="00692F0C"/>
    <w:p w14:paraId="18F5AF06" w14:textId="77777777" w:rsidR="00692F0C" w:rsidRPr="00065054" w:rsidRDefault="00692F0C" w:rsidP="00692F0C">
      <w:r>
        <w:pict w14:anchorId="7F845B03">
          <v:rect id="_x0000_i1057" style="width:0;height:1.5pt" o:hralign="center" o:hrstd="t" o:hr="t" fillcolor="#a0a0a0" stroked="f"/>
        </w:pict>
      </w:r>
    </w:p>
    <w:p w14:paraId="244844A2" w14:textId="77777777" w:rsidR="00692F0C" w:rsidRPr="00065054" w:rsidRDefault="00692F0C" w:rsidP="00692F0C">
      <w:pPr>
        <w:rPr>
          <w:b/>
          <w:bCs/>
        </w:rPr>
      </w:pPr>
      <w:r w:rsidRPr="00065054">
        <w:rPr>
          <w:b/>
          <w:bCs/>
        </w:rPr>
        <w:t>A Culture Greater Than the Sum of Its Parts</w:t>
      </w:r>
    </w:p>
    <w:p w14:paraId="037DD153" w14:textId="77777777" w:rsidR="00692F0C" w:rsidRPr="00065054" w:rsidRDefault="00692F0C" w:rsidP="00692F0C">
      <w:r w:rsidRPr="00065054">
        <w:t>Successful education systems don’t assume collaboration will happen naturally. Nor do they leave professional learning to one-off trainings or isolated PD days. They create environments where every stakeholder—district leaders, school leaders, educators, and students—moves in rhythm, aligned not by compliance but by conviction.</w:t>
      </w:r>
    </w:p>
    <w:p w14:paraId="0CD401CC" w14:textId="77777777" w:rsidR="00692F0C" w:rsidRPr="00065054" w:rsidRDefault="00692F0C" w:rsidP="00692F0C">
      <w:r w:rsidRPr="00065054">
        <w:t xml:space="preserve">The </w:t>
      </w:r>
      <w:r w:rsidRPr="00065054">
        <w:rPr>
          <w:i/>
          <w:iCs/>
        </w:rPr>
        <w:t>After the Bell</w:t>
      </w:r>
      <w:r w:rsidRPr="00065054">
        <w:t xml:space="preserve"> culture is what binds that rhythm.</w:t>
      </w:r>
    </w:p>
    <w:p w14:paraId="3C559BC4" w14:textId="77777777" w:rsidR="00692F0C" w:rsidRPr="00065054" w:rsidRDefault="00692F0C" w:rsidP="00692F0C">
      <w:r w:rsidRPr="00065054">
        <w:t>It’s a living, breathing ecosystem in which the cycle of learning continues—before, during, and beyond formal instruction. It’s a culture in which leadership doesn’t rest on hierarchy, but on reciprocity. Where systems don’t dictate action, but support meaning. Where educators aren’t just delivering knowledge, but modeling what it means to grow.</w:t>
      </w:r>
    </w:p>
    <w:p w14:paraId="3B4591EF" w14:textId="77777777" w:rsidR="00692F0C" w:rsidRPr="00065054" w:rsidRDefault="00692F0C" w:rsidP="00692F0C">
      <w:r>
        <w:pict w14:anchorId="13A47243">
          <v:rect id="_x0000_i1058" style="width:0;height:1.5pt" o:hralign="center" o:hrstd="t" o:hr="t" fillcolor="#a0a0a0" stroked="f"/>
        </w:pict>
      </w:r>
    </w:p>
    <w:p w14:paraId="76FC4E98" w14:textId="77777777" w:rsidR="00692F0C" w:rsidRDefault="00692F0C" w:rsidP="00692F0C">
      <w:pPr>
        <w:rPr>
          <w:b/>
          <w:bCs/>
        </w:rPr>
      </w:pPr>
      <w:r w:rsidRPr="00065054">
        <w:rPr>
          <w:b/>
          <w:bCs/>
        </w:rPr>
        <w:t>Why This Book Matters Now</w:t>
      </w:r>
    </w:p>
    <w:p w14:paraId="48601614" w14:textId="77777777" w:rsidR="00692F0C" w:rsidRDefault="00692F0C" w:rsidP="00692F0C">
      <w:pPr>
        <w:rPr>
          <w:b/>
          <w:bCs/>
        </w:rPr>
      </w:pPr>
    </w:p>
    <w:p w14:paraId="293BD6A8" w14:textId="77777777" w:rsidR="00692F0C" w:rsidRPr="00065054" w:rsidRDefault="00692F0C" w:rsidP="00692F0C">
      <w:r w:rsidRPr="00065054">
        <w:t>This is a call to reimagine—not to add more, but to deepen what already exists. Not to stretch time, but to stretch impact. Not to build from the ground up, but to transform from the inside out.</w:t>
      </w:r>
    </w:p>
    <w:p w14:paraId="77A6B941" w14:textId="77777777" w:rsidR="00692F0C" w:rsidRPr="00065054" w:rsidRDefault="00692F0C" w:rsidP="00692F0C">
      <w:r w:rsidRPr="00065054">
        <w:rPr>
          <w:i/>
          <w:iCs/>
        </w:rPr>
        <w:t>After the Bell</w:t>
      </w:r>
      <w:r w:rsidRPr="00065054">
        <w:t xml:space="preserve"> is more than a cultural initiative. It is a shift in belief, in rhythm, in purpose. It’s the understanding that learning doesn’t live in the lesson—it lives in the learner. And for that learning to endure, it must be nurtured across every moment, every margin, every movement of the day.</w:t>
      </w:r>
    </w:p>
    <w:p w14:paraId="521DE4BA" w14:textId="77777777" w:rsidR="00692F0C" w:rsidRPr="00065054" w:rsidRDefault="00692F0C" w:rsidP="00692F0C">
      <w:r w:rsidRPr="00065054">
        <w:t>This is not a construction site. It is a metamorphosis.</w:t>
      </w:r>
    </w:p>
    <w:p w14:paraId="5FDCA5FC" w14:textId="77777777" w:rsidR="00692F0C" w:rsidRPr="00065054" w:rsidRDefault="00692F0C" w:rsidP="00692F0C">
      <w:r w:rsidRPr="00065054">
        <w:t>And like all true transformation, it begins within.</w:t>
      </w:r>
    </w:p>
    <w:p w14:paraId="188671ED" w14:textId="77777777" w:rsidR="00840050" w:rsidRDefault="00840050"/>
    <w:sectPr w:rsidR="0084005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32C5D"/>
    <w:multiLevelType w:val="multilevel"/>
    <w:tmpl w:val="449A17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EC5B05"/>
    <w:multiLevelType w:val="multilevel"/>
    <w:tmpl w:val="15CC92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7C274C"/>
    <w:multiLevelType w:val="multilevel"/>
    <w:tmpl w:val="97B80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7E650C"/>
    <w:multiLevelType w:val="multilevel"/>
    <w:tmpl w:val="8C3C4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4964FF"/>
    <w:multiLevelType w:val="multilevel"/>
    <w:tmpl w:val="CEECD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6C5F84"/>
    <w:multiLevelType w:val="multilevel"/>
    <w:tmpl w:val="0ABE7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3AB19AE"/>
    <w:multiLevelType w:val="multilevel"/>
    <w:tmpl w:val="9F506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9ED25AD"/>
    <w:multiLevelType w:val="multilevel"/>
    <w:tmpl w:val="340AB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A263CFD"/>
    <w:multiLevelType w:val="multilevel"/>
    <w:tmpl w:val="1214FF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CD115B6"/>
    <w:multiLevelType w:val="multilevel"/>
    <w:tmpl w:val="2A626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9A107F0"/>
    <w:multiLevelType w:val="multilevel"/>
    <w:tmpl w:val="73642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95215E"/>
    <w:multiLevelType w:val="multilevel"/>
    <w:tmpl w:val="970051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FB12201"/>
    <w:multiLevelType w:val="multilevel"/>
    <w:tmpl w:val="5E508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23183E"/>
    <w:multiLevelType w:val="multilevel"/>
    <w:tmpl w:val="8F1A4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0A2DEA"/>
    <w:multiLevelType w:val="multilevel"/>
    <w:tmpl w:val="57769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3F85D89"/>
    <w:multiLevelType w:val="multilevel"/>
    <w:tmpl w:val="1F683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80045E"/>
    <w:multiLevelType w:val="multilevel"/>
    <w:tmpl w:val="86C47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DAD2041"/>
    <w:multiLevelType w:val="multilevel"/>
    <w:tmpl w:val="2AEADB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85203159">
    <w:abstractNumId w:val="10"/>
  </w:num>
  <w:num w:numId="2" w16cid:durableId="1106001300">
    <w:abstractNumId w:val="15"/>
  </w:num>
  <w:num w:numId="3" w16cid:durableId="699474186">
    <w:abstractNumId w:val="5"/>
  </w:num>
  <w:num w:numId="4" w16cid:durableId="2071808175">
    <w:abstractNumId w:val="13"/>
  </w:num>
  <w:num w:numId="5" w16cid:durableId="1331564168">
    <w:abstractNumId w:val="9"/>
  </w:num>
  <w:num w:numId="6" w16cid:durableId="860514659">
    <w:abstractNumId w:val="4"/>
  </w:num>
  <w:num w:numId="7" w16cid:durableId="442001017">
    <w:abstractNumId w:val="14"/>
  </w:num>
  <w:num w:numId="8" w16cid:durableId="599263369">
    <w:abstractNumId w:val="1"/>
  </w:num>
  <w:num w:numId="9" w16cid:durableId="148138381">
    <w:abstractNumId w:val="12"/>
  </w:num>
  <w:num w:numId="10" w16cid:durableId="19354098">
    <w:abstractNumId w:val="3"/>
  </w:num>
  <w:num w:numId="11" w16cid:durableId="1215315791">
    <w:abstractNumId w:val="16"/>
  </w:num>
  <w:num w:numId="12" w16cid:durableId="745610883">
    <w:abstractNumId w:val="2"/>
  </w:num>
  <w:num w:numId="13" w16cid:durableId="917985506">
    <w:abstractNumId w:val="17"/>
  </w:num>
  <w:num w:numId="14" w16cid:durableId="1552955376">
    <w:abstractNumId w:val="7"/>
  </w:num>
  <w:num w:numId="15" w16cid:durableId="1458717061">
    <w:abstractNumId w:val="8"/>
  </w:num>
  <w:num w:numId="16" w16cid:durableId="1848399089">
    <w:abstractNumId w:val="11"/>
  </w:num>
  <w:num w:numId="17" w16cid:durableId="977339301">
    <w:abstractNumId w:val="0"/>
  </w:num>
  <w:num w:numId="18" w16cid:durableId="18008766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F0C"/>
    <w:rsid w:val="000041D3"/>
    <w:rsid w:val="00013193"/>
    <w:rsid w:val="000173EE"/>
    <w:rsid w:val="000302DF"/>
    <w:rsid w:val="00034481"/>
    <w:rsid w:val="00040C00"/>
    <w:rsid w:val="00041976"/>
    <w:rsid w:val="00043C4D"/>
    <w:rsid w:val="0004706C"/>
    <w:rsid w:val="000515AF"/>
    <w:rsid w:val="0005171B"/>
    <w:rsid w:val="00053B6A"/>
    <w:rsid w:val="00053F6F"/>
    <w:rsid w:val="00066986"/>
    <w:rsid w:val="00066FFD"/>
    <w:rsid w:val="00077699"/>
    <w:rsid w:val="0008375F"/>
    <w:rsid w:val="000838F8"/>
    <w:rsid w:val="000923E7"/>
    <w:rsid w:val="00093C81"/>
    <w:rsid w:val="000942E2"/>
    <w:rsid w:val="000A708B"/>
    <w:rsid w:val="000A726C"/>
    <w:rsid w:val="000B154C"/>
    <w:rsid w:val="000B5119"/>
    <w:rsid w:val="000C06B4"/>
    <w:rsid w:val="000C2912"/>
    <w:rsid w:val="000C52BF"/>
    <w:rsid w:val="000C5C5A"/>
    <w:rsid w:val="000C74B3"/>
    <w:rsid w:val="000D0DA4"/>
    <w:rsid w:val="000D5D1F"/>
    <w:rsid w:val="000D63DE"/>
    <w:rsid w:val="000E0C2E"/>
    <w:rsid w:val="000F0212"/>
    <w:rsid w:val="000F0395"/>
    <w:rsid w:val="000F36E8"/>
    <w:rsid w:val="001068BD"/>
    <w:rsid w:val="0011415E"/>
    <w:rsid w:val="001160B0"/>
    <w:rsid w:val="00117A69"/>
    <w:rsid w:val="00120F11"/>
    <w:rsid w:val="001222E2"/>
    <w:rsid w:val="00125335"/>
    <w:rsid w:val="00132E9E"/>
    <w:rsid w:val="001345F7"/>
    <w:rsid w:val="00136BE0"/>
    <w:rsid w:val="00137C89"/>
    <w:rsid w:val="001539DB"/>
    <w:rsid w:val="001618F5"/>
    <w:rsid w:val="00162012"/>
    <w:rsid w:val="0016273F"/>
    <w:rsid w:val="00165163"/>
    <w:rsid w:val="0016719E"/>
    <w:rsid w:val="00167B6B"/>
    <w:rsid w:val="00170B8F"/>
    <w:rsid w:val="00171A15"/>
    <w:rsid w:val="00173821"/>
    <w:rsid w:val="00174762"/>
    <w:rsid w:val="00176333"/>
    <w:rsid w:val="00176D27"/>
    <w:rsid w:val="001806A9"/>
    <w:rsid w:val="00180D5D"/>
    <w:rsid w:val="00182588"/>
    <w:rsid w:val="00194ED9"/>
    <w:rsid w:val="001959BE"/>
    <w:rsid w:val="001A1803"/>
    <w:rsid w:val="001A4DBB"/>
    <w:rsid w:val="001A6028"/>
    <w:rsid w:val="001B0B6C"/>
    <w:rsid w:val="001B46F3"/>
    <w:rsid w:val="001B4B05"/>
    <w:rsid w:val="001C0351"/>
    <w:rsid w:val="001C04F5"/>
    <w:rsid w:val="001C55A2"/>
    <w:rsid w:val="001D1745"/>
    <w:rsid w:val="001D231F"/>
    <w:rsid w:val="001D2F4E"/>
    <w:rsid w:val="001D5419"/>
    <w:rsid w:val="001E1984"/>
    <w:rsid w:val="001E33C4"/>
    <w:rsid w:val="001E42FC"/>
    <w:rsid w:val="001F3D9C"/>
    <w:rsid w:val="0020363A"/>
    <w:rsid w:val="00204FCD"/>
    <w:rsid w:val="00205A26"/>
    <w:rsid w:val="00210CDC"/>
    <w:rsid w:val="002147EF"/>
    <w:rsid w:val="00214EB4"/>
    <w:rsid w:val="00215B03"/>
    <w:rsid w:val="0022054B"/>
    <w:rsid w:val="002206CE"/>
    <w:rsid w:val="00220957"/>
    <w:rsid w:val="002224F5"/>
    <w:rsid w:val="0022532C"/>
    <w:rsid w:val="00234087"/>
    <w:rsid w:val="002351C3"/>
    <w:rsid w:val="0024230E"/>
    <w:rsid w:val="00242E03"/>
    <w:rsid w:val="00243EA0"/>
    <w:rsid w:val="002542EB"/>
    <w:rsid w:val="00257AA4"/>
    <w:rsid w:val="00263A0B"/>
    <w:rsid w:val="002643C9"/>
    <w:rsid w:val="00271256"/>
    <w:rsid w:val="002757F3"/>
    <w:rsid w:val="00275DCF"/>
    <w:rsid w:val="00276301"/>
    <w:rsid w:val="00276CC1"/>
    <w:rsid w:val="00280886"/>
    <w:rsid w:val="00283C7B"/>
    <w:rsid w:val="002910A9"/>
    <w:rsid w:val="00293421"/>
    <w:rsid w:val="00293AE0"/>
    <w:rsid w:val="002977AC"/>
    <w:rsid w:val="002A02D1"/>
    <w:rsid w:val="002A3E48"/>
    <w:rsid w:val="002B0108"/>
    <w:rsid w:val="002B1A4A"/>
    <w:rsid w:val="002B278E"/>
    <w:rsid w:val="002B2BA9"/>
    <w:rsid w:val="002B2EEB"/>
    <w:rsid w:val="002B56C3"/>
    <w:rsid w:val="002B7554"/>
    <w:rsid w:val="002C4078"/>
    <w:rsid w:val="002C46E4"/>
    <w:rsid w:val="002C6179"/>
    <w:rsid w:val="002D3A3F"/>
    <w:rsid w:val="002E63BC"/>
    <w:rsid w:val="002F0DBE"/>
    <w:rsid w:val="002F34A7"/>
    <w:rsid w:val="002F5096"/>
    <w:rsid w:val="00300BE9"/>
    <w:rsid w:val="00301BB5"/>
    <w:rsid w:val="00312E34"/>
    <w:rsid w:val="003137B8"/>
    <w:rsid w:val="003170CA"/>
    <w:rsid w:val="00323F63"/>
    <w:rsid w:val="00325840"/>
    <w:rsid w:val="003308AB"/>
    <w:rsid w:val="003338AE"/>
    <w:rsid w:val="00334552"/>
    <w:rsid w:val="00335CEC"/>
    <w:rsid w:val="0034021F"/>
    <w:rsid w:val="00347064"/>
    <w:rsid w:val="00361A4E"/>
    <w:rsid w:val="0036363A"/>
    <w:rsid w:val="003648BD"/>
    <w:rsid w:val="00371A5E"/>
    <w:rsid w:val="00373C93"/>
    <w:rsid w:val="00377387"/>
    <w:rsid w:val="003804B6"/>
    <w:rsid w:val="00383ADC"/>
    <w:rsid w:val="003A1969"/>
    <w:rsid w:val="003A22BE"/>
    <w:rsid w:val="003A4F30"/>
    <w:rsid w:val="003B1486"/>
    <w:rsid w:val="003B283E"/>
    <w:rsid w:val="003C0294"/>
    <w:rsid w:val="003C1B5F"/>
    <w:rsid w:val="003D1D7A"/>
    <w:rsid w:val="003D2447"/>
    <w:rsid w:val="003E2DE8"/>
    <w:rsid w:val="003F1C97"/>
    <w:rsid w:val="003F31B2"/>
    <w:rsid w:val="003F45BE"/>
    <w:rsid w:val="003F7A0C"/>
    <w:rsid w:val="00405F7C"/>
    <w:rsid w:val="00412138"/>
    <w:rsid w:val="0041255B"/>
    <w:rsid w:val="004160F9"/>
    <w:rsid w:val="00416992"/>
    <w:rsid w:val="004171A8"/>
    <w:rsid w:val="004224E0"/>
    <w:rsid w:val="00422B72"/>
    <w:rsid w:val="004253F7"/>
    <w:rsid w:val="00427349"/>
    <w:rsid w:val="00434F3E"/>
    <w:rsid w:val="004449A4"/>
    <w:rsid w:val="004502B2"/>
    <w:rsid w:val="00450939"/>
    <w:rsid w:val="004512A1"/>
    <w:rsid w:val="00456E9F"/>
    <w:rsid w:val="0045706A"/>
    <w:rsid w:val="00460DE0"/>
    <w:rsid w:val="0046159B"/>
    <w:rsid w:val="00462E73"/>
    <w:rsid w:val="0046560F"/>
    <w:rsid w:val="0048094F"/>
    <w:rsid w:val="004821C7"/>
    <w:rsid w:val="00493207"/>
    <w:rsid w:val="004A0ACD"/>
    <w:rsid w:val="004A153C"/>
    <w:rsid w:val="004B38C5"/>
    <w:rsid w:val="004B7A1D"/>
    <w:rsid w:val="004C3360"/>
    <w:rsid w:val="004C3A15"/>
    <w:rsid w:val="004D0EAD"/>
    <w:rsid w:val="004E03CC"/>
    <w:rsid w:val="004E448B"/>
    <w:rsid w:val="004E4647"/>
    <w:rsid w:val="004E5229"/>
    <w:rsid w:val="004F21EA"/>
    <w:rsid w:val="004F4112"/>
    <w:rsid w:val="005067AB"/>
    <w:rsid w:val="005074BD"/>
    <w:rsid w:val="00513776"/>
    <w:rsid w:val="00525554"/>
    <w:rsid w:val="005324C1"/>
    <w:rsid w:val="00532DB6"/>
    <w:rsid w:val="005424FF"/>
    <w:rsid w:val="00545BAD"/>
    <w:rsid w:val="005465D1"/>
    <w:rsid w:val="00550370"/>
    <w:rsid w:val="00552FE7"/>
    <w:rsid w:val="00555433"/>
    <w:rsid w:val="00555B4E"/>
    <w:rsid w:val="005564E4"/>
    <w:rsid w:val="00560C68"/>
    <w:rsid w:val="00577DD8"/>
    <w:rsid w:val="005800E2"/>
    <w:rsid w:val="0058485F"/>
    <w:rsid w:val="0058493F"/>
    <w:rsid w:val="00585CE4"/>
    <w:rsid w:val="00590BFA"/>
    <w:rsid w:val="00593AA3"/>
    <w:rsid w:val="005946B6"/>
    <w:rsid w:val="00597084"/>
    <w:rsid w:val="00597BC7"/>
    <w:rsid w:val="005A08AA"/>
    <w:rsid w:val="005A448A"/>
    <w:rsid w:val="005A4C49"/>
    <w:rsid w:val="005B3105"/>
    <w:rsid w:val="005B377E"/>
    <w:rsid w:val="005B535B"/>
    <w:rsid w:val="005C07EF"/>
    <w:rsid w:val="005D2B8E"/>
    <w:rsid w:val="005D30C0"/>
    <w:rsid w:val="005E2430"/>
    <w:rsid w:val="005F04E0"/>
    <w:rsid w:val="005F20EC"/>
    <w:rsid w:val="005F4778"/>
    <w:rsid w:val="005F6436"/>
    <w:rsid w:val="00605E5E"/>
    <w:rsid w:val="0061134C"/>
    <w:rsid w:val="00613517"/>
    <w:rsid w:val="00617436"/>
    <w:rsid w:val="0061757C"/>
    <w:rsid w:val="00632119"/>
    <w:rsid w:val="00632987"/>
    <w:rsid w:val="00637569"/>
    <w:rsid w:val="006379A3"/>
    <w:rsid w:val="0064000A"/>
    <w:rsid w:val="0064036B"/>
    <w:rsid w:val="00642A87"/>
    <w:rsid w:val="00646749"/>
    <w:rsid w:val="006554BB"/>
    <w:rsid w:val="00664969"/>
    <w:rsid w:val="00675573"/>
    <w:rsid w:val="006824CE"/>
    <w:rsid w:val="00683FFC"/>
    <w:rsid w:val="00684F0D"/>
    <w:rsid w:val="006851E0"/>
    <w:rsid w:val="00692F0C"/>
    <w:rsid w:val="006A0F22"/>
    <w:rsid w:val="006A2DD0"/>
    <w:rsid w:val="006A5792"/>
    <w:rsid w:val="006C0321"/>
    <w:rsid w:val="006C1038"/>
    <w:rsid w:val="006C2B17"/>
    <w:rsid w:val="006C47AD"/>
    <w:rsid w:val="006C6245"/>
    <w:rsid w:val="006D1202"/>
    <w:rsid w:val="006D26E8"/>
    <w:rsid w:val="006D72E3"/>
    <w:rsid w:val="006E5319"/>
    <w:rsid w:val="006E7237"/>
    <w:rsid w:val="006F29D0"/>
    <w:rsid w:val="007005E5"/>
    <w:rsid w:val="007016E6"/>
    <w:rsid w:val="00703CFE"/>
    <w:rsid w:val="00703D5C"/>
    <w:rsid w:val="007054CE"/>
    <w:rsid w:val="00717986"/>
    <w:rsid w:val="00717A94"/>
    <w:rsid w:val="0072040B"/>
    <w:rsid w:val="00721133"/>
    <w:rsid w:val="007236C3"/>
    <w:rsid w:val="00733453"/>
    <w:rsid w:val="00740621"/>
    <w:rsid w:val="00740E35"/>
    <w:rsid w:val="00741F84"/>
    <w:rsid w:val="007447A4"/>
    <w:rsid w:val="00760E4E"/>
    <w:rsid w:val="00763343"/>
    <w:rsid w:val="00763A50"/>
    <w:rsid w:val="00766BDE"/>
    <w:rsid w:val="00772DBB"/>
    <w:rsid w:val="00780D32"/>
    <w:rsid w:val="00782C44"/>
    <w:rsid w:val="007917FF"/>
    <w:rsid w:val="00793393"/>
    <w:rsid w:val="007978AA"/>
    <w:rsid w:val="007A026E"/>
    <w:rsid w:val="007A7AA8"/>
    <w:rsid w:val="007B3C89"/>
    <w:rsid w:val="007B6A2D"/>
    <w:rsid w:val="007C261D"/>
    <w:rsid w:val="007C262D"/>
    <w:rsid w:val="007C7AE7"/>
    <w:rsid w:val="007D155D"/>
    <w:rsid w:val="007D2D24"/>
    <w:rsid w:val="007D4CF0"/>
    <w:rsid w:val="007D64D9"/>
    <w:rsid w:val="007E0927"/>
    <w:rsid w:val="007E2903"/>
    <w:rsid w:val="007E3C86"/>
    <w:rsid w:val="007E5823"/>
    <w:rsid w:val="007E6C26"/>
    <w:rsid w:val="007F30C6"/>
    <w:rsid w:val="007F3CA6"/>
    <w:rsid w:val="007F4679"/>
    <w:rsid w:val="00801425"/>
    <w:rsid w:val="00814453"/>
    <w:rsid w:val="00814E05"/>
    <w:rsid w:val="008205AE"/>
    <w:rsid w:val="008214AF"/>
    <w:rsid w:val="008245E7"/>
    <w:rsid w:val="0082537C"/>
    <w:rsid w:val="008257A9"/>
    <w:rsid w:val="00826DE2"/>
    <w:rsid w:val="00832616"/>
    <w:rsid w:val="00835556"/>
    <w:rsid w:val="008370A7"/>
    <w:rsid w:val="00840050"/>
    <w:rsid w:val="008407A3"/>
    <w:rsid w:val="00842106"/>
    <w:rsid w:val="008430F8"/>
    <w:rsid w:val="00845D00"/>
    <w:rsid w:val="00852DDD"/>
    <w:rsid w:val="008538F9"/>
    <w:rsid w:val="00866EE0"/>
    <w:rsid w:val="00870300"/>
    <w:rsid w:val="008745CB"/>
    <w:rsid w:val="00877F3D"/>
    <w:rsid w:val="00882C2B"/>
    <w:rsid w:val="00882D7F"/>
    <w:rsid w:val="00883021"/>
    <w:rsid w:val="008848DA"/>
    <w:rsid w:val="00884B9A"/>
    <w:rsid w:val="008879FA"/>
    <w:rsid w:val="00887B79"/>
    <w:rsid w:val="008A1280"/>
    <w:rsid w:val="008A26F5"/>
    <w:rsid w:val="008A48A1"/>
    <w:rsid w:val="008B20A1"/>
    <w:rsid w:val="008B5A5F"/>
    <w:rsid w:val="008B7012"/>
    <w:rsid w:val="008C1CD0"/>
    <w:rsid w:val="008D194A"/>
    <w:rsid w:val="008D4C87"/>
    <w:rsid w:val="008D6EE2"/>
    <w:rsid w:val="008D757F"/>
    <w:rsid w:val="008E1328"/>
    <w:rsid w:val="008E2CC7"/>
    <w:rsid w:val="008E4614"/>
    <w:rsid w:val="008E54B0"/>
    <w:rsid w:val="008E7D2A"/>
    <w:rsid w:val="008F2719"/>
    <w:rsid w:val="008F56CB"/>
    <w:rsid w:val="0090099E"/>
    <w:rsid w:val="00900ECE"/>
    <w:rsid w:val="00907D9E"/>
    <w:rsid w:val="0091336E"/>
    <w:rsid w:val="009137D4"/>
    <w:rsid w:val="00923FD7"/>
    <w:rsid w:val="00931A51"/>
    <w:rsid w:val="009341FC"/>
    <w:rsid w:val="009353BD"/>
    <w:rsid w:val="00943F6F"/>
    <w:rsid w:val="009443E1"/>
    <w:rsid w:val="009444EF"/>
    <w:rsid w:val="00945143"/>
    <w:rsid w:val="009569DA"/>
    <w:rsid w:val="009673B8"/>
    <w:rsid w:val="0097494F"/>
    <w:rsid w:val="00974E5B"/>
    <w:rsid w:val="009750E7"/>
    <w:rsid w:val="009824A1"/>
    <w:rsid w:val="009851A9"/>
    <w:rsid w:val="00991DDC"/>
    <w:rsid w:val="0099689D"/>
    <w:rsid w:val="00996E62"/>
    <w:rsid w:val="00997C5B"/>
    <w:rsid w:val="009A1C01"/>
    <w:rsid w:val="009C0A56"/>
    <w:rsid w:val="009D297B"/>
    <w:rsid w:val="009D2F85"/>
    <w:rsid w:val="009D6505"/>
    <w:rsid w:val="009E41D5"/>
    <w:rsid w:val="009E42E3"/>
    <w:rsid w:val="009E44CA"/>
    <w:rsid w:val="009F39B4"/>
    <w:rsid w:val="009F47A5"/>
    <w:rsid w:val="009F6CF7"/>
    <w:rsid w:val="00A01883"/>
    <w:rsid w:val="00A10401"/>
    <w:rsid w:val="00A10469"/>
    <w:rsid w:val="00A1498B"/>
    <w:rsid w:val="00A236B4"/>
    <w:rsid w:val="00A3098F"/>
    <w:rsid w:val="00A34F0A"/>
    <w:rsid w:val="00A357A9"/>
    <w:rsid w:val="00A37277"/>
    <w:rsid w:val="00A40C87"/>
    <w:rsid w:val="00A47B28"/>
    <w:rsid w:val="00A52B8A"/>
    <w:rsid w:val="00A53F50"/>
    <w:rsid w:val="00A63564"/>
    <w:rsid w:val="00A64E45"/>
    <w:rsid w:val="00A65EA7"/>
    <w:rsid w:val="00A721AD"/>
    <w:rsid w:val="00A72370"/>
    <w:rsid w:val="00A74465"/>
    <w:rsid w:val="00A7468C"/>
    <w:rsid w:val="00A749CD"/>
    <w:rsid w:val="00A8270A"/>
    <w:rsid w:val="00A83D7D"/>
    <w:rsid w:val="00A94A3A"/>
    <w:rsid w:val="00A94A64"/>
    <w:rsid w:val="00A95010"/>
    <w:rsid w:val="00A95ED4"/>
    <w:rsid w:val="00A97C45"/>
    <w:rsid w:val="00AA1A59"/>
    <w:rsid w:val="00AB0538"/>
    <w:rsid w:val="00AB3223"/>
    <w:rsid w:val="00AC01B9"/>
    <w:rsid w:val="00AC17C4"/>
    <w:rsid w:val="00AD3C4A"/>
    <w:rsid w:val="00AD3E04"/>
    <w:rsid w:val="00AD4616"/>
    <w:rsid w:val="00AD716A"/>
    <w:rsid w:val="00AE0610"/>
    <w:rsid w:val="00AE1B5F"/>
    <w:rsid w:val="00AE606C"/>
    <w:rsid w:val="00AE7D09"/>
    <w:rsid w:val="00AF02A1"/>
    <w:rsid w:val="00AF0D77"/>
    <w:rsid w:val="00AF0E0F"/>
    <w:rsid w:val="00AF0F45"/>
    <w:rsid w:val="00AF2519"/>
    <w:rsid w:val="00AF4453"/>
    <w:rsid w:val="00AF55AB"/>
    <w:rsid w:val="00B047E1"/>
    <w:rsid w:val="00B111CA"/>
    <w:rsid w:val="00B12240"/>
    <w:rsid w:val="00B15B61"/>
    <w:rsid w:val="00B16A85"/>
    <w:rsid w:val="00B16B5F"/>
    <w:rsid w:val="00B177FF"/>
    <w:rsid w:val="00B24251"/>
    <w:rsid w:val="00B4474E"/>
    <w:rsid w:val="00B46E94"/>
    <w:rsid w:val="00B50D6D"/>
    <w:rsid w:val="00B515C3"/>
    <w:rsid w:val="00B524A6"/>
    <w:rsid w:val="00B56318"/>
    <w:rsid w:val="00B61EAC"/>
    <w:rsid w:val="00B63404"/>
    <w:rsid w:val="00B70490"/>
    <w:rsid w:val="00B73810"/>
    <w:rsid w:val="00B83BEE"/>
    <w:rsid w:val="00B83C8E"/>
    <w:rsid w:val="00B9012A"/>
    <w:rsid w:val="00B92ADE"/>
    <w:rsid w:val="00BA3F76"/>
    <w:rsid w:val="00BA6260"/>
    <w:rsid w:val="00BA74A1"/>
    <w:rsid w:val="00BB0408"/>
    <w:rsid w:val="00BB1479"/>
    <w:rsid w:val="00BB3F36"/>
    <w:rsid w:val="00BC3886"/>
    <w:rsid w:val="00BC62C3"/>
    <w:rsid w:val="00BC68F5"/>
    <w:rsid w:val="00BC716D"/>
    <w:rsid w:val="00BD053E"/>
    <w:rsid w:val="00BD0C85"/>
    <w:rsid w:val="00BD2FDD"/>
    <w:rsid w:val="00BD39EF"/>
    <w:rsid w:val="00BD6B31"/>
    <w:rsid w:val="00BE034D"/>
    <w:rsid w:val="00BE06DA"/>
    <w:rsid w:val="00BE7217"/>
    <w:rsid w:val="00BF05C9"/>
    <w:rsid w:val="00BF4438"/>
    <w:rsid w:val="00BF6A84"/>
    <w:rsid w:val="00C00C93"/>
    <w:rsid w:val="00C00EB1"/>
    <w:rsid w:val="00C051AC"/>
    <w:rsid w:val="00C05A5F"/>
    <w:rsid w:val="00C10F9F"/>
    <w:rsid w:val="00C14B58"/>
    <w:rsid w:val="00C167F7"/>
    <w:rsid w:val="00C20B25"/>
    <w:rsid w:val="00C215A1"/>
    <w:rsid w:val="00C27CA4"/>
    <w:rsid w:val="00C27F05"/>
    <w:rsid w:val="00C319B4"/>
    <w:rsid w:val="00C322E5"/>
    <w:rsid w:val="00C350E6"/>
    <w:rsid w:val="00C36E1C"/>
    <w:rsid w:val="00C370EF"/>
    <w:rsid w:val="00C423B2"/>
    <w:rsid w:val="00C45AE8"/>
    <w:rsid w:val="00C46491"/>
    <w:rsid w:val="00C52314"/>
    <w:rsid w:val="00C52420"/>
    <w:rsid w:val="00C52D8C"/>
    <w:rsid w:val="00C5653A"/>
    <w:rsid w:val="00C607C6"/>
    <w:rsid w:val="00C609C4"/>
    <w:rsid w:val="00C61C7E"/>
    <w:rsid w:val="00C70249"/>
    <w:rsid w:val="00C74982"/>
    <w:rsid w:val="00C80298"/>
    <w:rsid w:val="00C86FAE"/>
    <w:rsid w:val="00C9735E"/>
    <w:rsid w:val="00CA2102"/>
    <w:rsid w:val="00CA2C06"/>
    <w:rsid w:val="00CB305E"/>
    <w:rsid w:val="00CB3D7B"/>
    <w:rsid w:val="00CC1A66"/>
    <w:rsid w:val="00CC4CC2"/>
    <w:rsid w:val="00CD1268"/>
    <w:rsid w:val="00CD1E66"/>
    <w:rsid w:val="00CD2DA9"/>
    <w:rsid w:val="00CD3F07"/>
    <w:rsid w:val="00CD7486"/>
    <w:rsid w:val="00CD7A39"/>
    <w:rsid w:val="00CE1106"/>
    <w:rsid w:val="00CE4382"/>
    <w:rsid w:val="00CE6311"/>
    <w:rsid w:val="00CE6F4E"/>
    <w:rsid w:val="00CF2900"/>
    <w:rsid w:val="00CF500F"/>
    <w:rsid w:val="00D02928"/>
    <w:rsid w:val="00D02DB5"/>
    <w:rsid w:val="00D066BD"/>
    <w:rsid w:val="00D10E17"/>
    <w:rsid w:val="00D13E97"/>
    <w:rsid w:val="00D17B1F"/>
    <w:rsid w:val="00D31951"/>
    <w:rsid w:val="00D31F23"/>
    <w:rsid w:val="00D34F04"/>
    <w:rsid w:val="00D40170"/>
    <w:rsid w:val="00D42285"/>
    <w:rsid w:val="00D459D1"/>
    <w:rsid w:val="00D46F2D"/>
    <w:rsid w:val="00D47225"/>
    <w:rsid w:val="00D50A16"/>
    <w:rsid w:val="00D51A70"/>
    <w:rsid w:val="00D52664"/>
    <w:rsid w:val="00D55A72"/>
    <w:rsid w:val="00D56900"/>
    <w:rsid w:val="00D57D1D"/>
    <w:rsid w:val="00D67D0D"/>
    <w:rsid w:val="00D71905"/>
    <w:rsid w:val="00D73BF2"/>
    <w:rsid w:val="00D75D4A"/>
    <w:rsid w:val="00D82EA0"/>
    <w:rsid w:val="00D85087"/>
    <w:rsid w:val="00D917AC"/>
    <w:rsid w:val="00D94A8C"/>
    <w:rsid w:val="00D95719"/>
    <w:rsid w:val="00DA075B"/>
    <w:rsid w:val="00DB0308"/>
    <w:rsid w:val="00DB1723"/>
    <w:rsid w:val="00DC3285"/>
    <w:rsid w:val="00DC720F"/>
    <w:rsid w:val="00DD015A"/>
    <w:rsid w:val="00DD219A"/>
    <w:rsid w:val="00DE2C07"/>
    <w:rsid w:val="00DE6FBC"/>
    <w:rsid w:val="00DF222D"/>
    <w:rsid w:val="00DF5E5B"/>
    <w:rsid w:val="00DF712C"/>
    <w:rsid w:val="00DF75F2"/>
    <w:rsid w:val="00E0186C"/>
    <w:rsid w:val="00E04118"/>
    <w:rsid w:val="00E04743"/>
    <w:rsid w:val="00E0662B"/>
    <w:rsid w:val="00E14D7A"/>
    <w:rsid w:val="00E20FE3"/>
    <w:rsid w:val="00E25396"/>
    <w:rsid w:val="00E277E3"/>
    <w:rsid w:val="00E34A5B"/>
    <w:rsid w:val="00E3500A"/>
    <w:rsid w:val="00E36EE1"/>
    <w:rsid w:val="00E4679B"/>
    <w:rsid w:val="00E5794A"/>
    <w:rsid w:val="00E57CEA"/>
    <w:rsid w:val="00E63242"/>
    <w:rsid w:val="00E70152"/>
    <w:rsid w:val="00E72905"/>
    <w:rsid w:val="00E82437"/>
    <w:rsid w:val="00E83D77"/>
    <w:rsid w:val="00E90B2C"/>
    <w:rsid w:val="00E9279E"/>
    <w:rsid w:val="00E93E87"/>
    <w:rsid w:val="00E94287"/>
    <w:rsid w:val="00E96154"/>
    <w:rsid w:val="00EA3536"/>
    <w:rsid w:val="00EA3C6C"/>
    <w:rsid w:val="00EA70A7"/>
    <w:rsid w:val="00EB22A1"/>
    <w:rsid w:val="00EB513B"/>
    <w:rsid w:val="00EB620C"/>
    <w:rsid w:val="00EB6C23"/>
    <w:rsid w:val="00EC5C85"/>
    <w:rsid w:val="00EC75F7"/>
    <w:rsid w:val="00EC7CEF"/>
    <w:rsid w:val="00ED019B"/>
    <w:rsid w:val="00ED30D6"/>
    <w:rsid w:val="00ED47C9"/>
    <w:rsid w:val="00EE217F"/>
    <w:rsid w:val="00EE3B75"/>
    <w:rsid w:val="00EE598E"/>
    <w:rsid w:val="00EE78D4"/>
    <w:rsid w:val="00EF4132"/>
    <w:rsid w:val="00F00060"/>
    <w:rsid w:val="00F05637"/>
    <w:rsid w:val="00F20157"/>
    <w:rsid w:val="00F23DD5"/>
    <w:rsid w:val="00F25036"/>
    <w:rsid w:val="00F261A3"/>
    <w:rsid w:val="00F35E7F"/>
    <w:rsid w:val="00F36DBB"/>
    <w:rsid w:val="00F37B16"/>
    <w:rsid w:val="00F44B95"/>
    <w:rsid w:val="00F57D0D"/>
    <w:rsid w:val="00F66790"/>
    <w:rsid w:val="00F712BE"/>
    <w:rsid w:val="00F7799D"/>
    <w:rsid w:val="00F86EC2"/>
    <w:rsid w:val="00F91485"/>
    <w:rsid w:val="00F92A79"/>
    <w:rsid w:val="00F96327"/>
    <w:rsid w:val="00F9690F"/>
    <w:rsid w:val="00FA4118"/>
    <w:rsid w:val="00FA45E8"/>
    <w:rsid w:val="00FA5461"/>
    <w:rsid w:val="00FB1B42"/>
    <w:rsid w:val="00FB2185"/>
    <w:rsid w:val="00FB2808"/>
    <w:rsid w:val="00FB6B32"/>
    <w:rsid w:val="00FB7EA3"/>
    <w:rsid w:val="00FC10D8"/>
    <w:rsid w:val="00FD2268"/>
    <w:rsid w:val="00FD4BA7"/>
    <w:rsid w:val="00FD5696"/>
    <w:rsid w:val="00FE0D9C"/>
    <w:rsid w:val="00FE0F1D"/>
    <w:rsid w:val="00FF4074"/>
    <w:rsid w:val="00FF5806"/>
    <w:rsid w:val="00FF5AAE"/>
    <w:rsid w:val="00FF5E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03406"/>
  <w15:chartTrackingRefBased/>
  <w15:docId w15:val="{3300DE0C-6388-4110-9DA4-70F112F6C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line="360" w:lineRule="auto"/>
        <w:ind w:firstLine="3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2F0C"/>
    <w:pPr>
      <w:spacing w:after="160" w:line="278" w:lineRule="auto"/>
      <w:ind w:firstLine="0"/>
    </w:pPr>
  </w:style>
  <w:style w:type="paragraph" w:styleId="Heading1">
    <w:name w:val="heading 1"/>
    <w:basedOn w:val="Normal"/>
    <w:next w:val="Normal"/>
    <w:link w:val="Heading1Char"/>
    <w:uiPriority w:val="9"/>
    <w:qFormat/>
    <w:rsid w:val="00692F0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2F0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2F0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2F0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2F0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2F0C"/>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2F0C"/>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2F0C"/>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2F0C"/>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2F0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2F0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2F0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2F0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2F0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2F0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2F0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2F0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2F0C"/>
    <w:rPr>
      <w:rFonts w:eastAsiaTheme="majorEastAsia" w:cstheme="majorBidi"/>
      <w:color w:val="272727" w:themeColor="text1" w:themeTint="D8"/>
    </w:rPr>
  </w:style>
  <w:style w:type="paragraph" w:styleId="Title">
    <w:name w:val="Title"/>
    <w:basedOn w:val="Normal"/>
    <w:next w:val="Normal"/>
    <w:link w:val="TitleChar"/>
    <w:uiPriority w:val="10"/>
    <w:qFormat/>
    <w:rsid w:val="00692F0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2F0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2F0C"/>
    <w:pPr>
      <w:numPr>
        <w:ilvl w:val="1"/>
      </w:numPr>
      <w:ind w:firstLine="3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2F0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2F0C"/>
    <w:pPr>
      <w:spacing w:before="160"/>
      <w:jc w:val="center"/>
    </w:pPr>
    <w:rPr>
      <w:i/>
      <w:iCs/>
      <w:color w:val="404040" w:themeColor="text1" w:themeTint="BF"/>
    </w:rPr>
  </w:style>
  <w:style w:type="character" w:customStyle="1" w:styleId="QuoteChar">
    <w:name w:val="Quote Char"/>
    <w:basedOn w:val="DefaultParagraphFont"/>
    <w:link w:val="Quote"/>
    <w:uiPriority w:val="29"/>
    <w:rsid w:val="00692F0C"/>
    <w:rPr>
      <w:i/>
      <w:iCs/>
      <w:color w:val="404040" w:themeColor="text1" w:themeTint="BF"/>
    </w:rPr>
  </w:style>
  <w:style w:type="paragraph" w:styleId="ListParagraph">
    <w:name w:val="List Paragraph"/>
    <w:basedOn w:val="Normal"/>
    <w:uiPriority w:val="34"/>
    <w:qFormat/>
    <w:rsid w:val="00692F0C"/>
    <w:pPr>
      <w:ind w:left="720"/>
      <w:contextualSpacing/>
    </w:pPr>
  </w:style>
  <w:style w:type="character" w:styleId="IntenseEmphasis">
    <w:name w:val="Intense Emphasis"/>
    <w:basedOn w:val="DefaultParagraphFont"/>
    <w:uiPriority w:val="21"/>
    <w:qFormat/>
    <w:rsid w:val="00692F0C"/>
    <w:rPr>
      <w:i/>
      <w:iCs/>
      <w:color w:val="0F4761" w:themeColor="accent1" w:themeShade="BF"/>
    </w:rPr>
  </w:style>
  <w:style w:type="paragraph" w:styleId="IntenseQuote">
    <w:name w:val="Intense Quote"/>
    <w:basedOn w:val="Normal"/>
    <w:next w:val="Normal"/>
    <w:link w:val="IntenseQuoteChar"/>
    <w:uiPriority w:val="30"/>
    <w:qFormat/>
    <w:rsid w:val="00692F0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2F0C"/>
    <w:rPr>
      <w:i/>
      <w:iCs/>
      <w:color w:val="0F4761" w:themeColor="accent1" w:themeShade="BF"/>
    </w:rPr>
  </w:style>
  <w:style w:type="character" w:styleId="IntenseReference">
    <w:name w:val="Intense Reference"/>
    <w:basedOn w:val="DefaultParagraphFont"/>
    <w:uiPriority w:val="32"/>
    <w:qFormat/>
    <w:rsid w:val="00692F0C"/>
    <w:rPr>
      <w:b/>
      <w:bCs/>
      <w:smallCaps/>
      <w:color w:val="0F4761" w:themeColor="accent1" w:themeShade="BF"/>
      <w:spacing w:val="5"/>
    </w:rPr>
  </w:style>
  <w:style w:type="character" w:styleId="Hyperlink">
    <w:name w:val="Hyperlink"/>
    <w:basedOn w:val="DefaultParagraphFont"/>
    <w:uiPriority w:val="99"/>
    <w:unhideWhenUsed/>
    <w:rsid w:val="00692F0C"/>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37/apl0000461" TargetMode="External"/><Relationship Id="rId5" Type="http://schemas.openxmlformats.org/officeDocument/2006/relationships/hyperlink" Target="https://doi.org/10.1080/00461520.2015.103627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6594</Words>
  <Characters>37587</Characters>
  <Application>Microsoft Office Word</Application>
  <DocSecurity>0</DocSecurity>
  <Lines>313</Lines>
  <Paragraphs>88</Paragraphs>
  <ScaleCrop>false</ScaleCrop>
  <Company/>
  <LinksUpToDate>false</LinksUpToDate>
  <CharactersWithSpaces>44093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 BST</dc:creator>
  <cp:keywords/>
  <dc:description/>
  <cp:lastModifiedBy>BL BST</cp:lastModifiedBy>
  <cp:revision>1</cp:revision>
  <dcterms:created xsi:type="dcterms:W3CDTF">2025-07-28T09:17:00Z</dcterms:created>
  <dcterms:modified xsi:type="dcterms:W3CDTF">2025-07-28T09:18:00Z</dcterms:modified>
</cp:coreProperties>
</file>