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BE39" w14:textId="77777777" w:rsidR="00BC57D5" w:rsidRDefault="00BC57D5" w:rsidP="00BC57D5">
      <w:pPr>
        <w:jc w:val="center"/>
        <w:rPr>
          <w:rFonts w:ascii="Times New Roman" w:hAnsi="Times New Roman" w:cs="Times New Roman"/>
          <w:b/>
          <w:bCs/>
          <w:sz w:val="28"/>
          <w:szCs w:val="28"/>
        </w:rPr>
      </w:pPr>
      <w:r w:rsidRPr="00E72556">
        <w:rPr>
          <w:rFonts w:ascii="Times New Roman" w:hAnsi="Times New Roman" w:cs="Times New Roman"/>
          <w:b/>
          <w:bCs/>
          <w:sz w:val="28"/>
          <w:szCs w:val="28"/>
        </w:rPr>
        <w:t>Topical Co-Delivery of Berberine Hydrochloride and Resveratrol using Liposomal Gel: A Novel Strategy for treatment of Acne Vulgaris</w:t>
      </w:r>
    </w:p>
    <w:p w14:paraId="4EDE6BC8" w14:textId="77777777" w:rsidR="00BC57D5" w:rsidRPr="003604C7" w:rsidRDefault="00BC57D5" w:rsidP="00BC57D5">
      <w:pPr>
        <w:jc w:val="center"/>
        <w:rPr>
          <w:rFonts w:ascii="Times New Roman" w:hAnsi="Times New Roman" w:cs="Times New Roman"/>
          <w:b/>
          <w:bCs/>
          <w:sz w:val="24"/>
          <w:szCs w:val="24"/>
        </w:rPr>
      </w:pPr>
      <w:r>
        <w:rPr>
          <w:rFonts w:ascii="Times New Roman" w:hAnsi="Times New Roman" w:cs="Times New Roman"/>
          <w:b/>
          <w:bCs/>
          <w:sz w:val="24"/>
          <w:szCs w:val="24"/>
        </w:rPr>
        <w:t xml:space="preserve">Dr. Monica RP Rao, Dr. Padmanabh B Deshpande, Isha P </w:t>
      </w:r>
      <w:proofErr w:type="spellStart"/>
      <w:r>
        <w:rPr>
          <w:rFonts w:ascii="Times New Roman" w:hAnsi="Times New Roman" w:cs="Times New Roman"/>
          <w:b/>
          <w:bCs/>
          <w:sz w:val="24"/>
          <w:szCs w:val="24"/>
        </w:rPr>
        <w:t>Bhaleghare</w:t>
      </w:r>
      <w:proofErr w:type="spellEnd"/>
    </w:p>
    <w:p w14:paraId="45D9BC5C" w14:textId="77777777" w:rsidR="00BC57D5" w:rsidRDefault="00BC57D5" w:rsidP="00BC57D5">
      <w:pPr>
        <w:jc w:val="center"/>
        <w:rPr>
          <w:rFonts w:ascii="Times New Roman" w:hAnsi="Times New Roman" w:cs="Times New Roman"/>
          <w:b/>
          <w:bCs/>
          <w:sz w:val="28"/>
          <w:szCs w:val="28"/>
        </w:rPr>
      </w:pPr>
    </w:p>
    <w:p w14:paraId="4D1BF40E" w14:textId="77777777" w:rsidR="00BC57D5" w:rsidRPr="00DD2705" w:rsidRDefault="00BC57D5" w:rsidP="00BC57D5">
      <w:pPr>
        <w:pStyle w:val="ListParagraph"/>
        <w:numPr>
          <w:ilvl w:val="0"/>
          <w:numId w:val="1"/>
        </w:numPr>
        <w:jc w:val="both"/>
        <w:rPr>
          <w:rFonts w:ascii="Times New Roman" w:hAnsi="Times New Roman" w:cs="Times New Roman"/>
          <w:b/>
          <w:bCs/>
          <w:sz w:val="24"/>
          <w:szCs w:val="24"/>
        </w:rPr>
      </w:pPr>
      <w:r w:rsidRPr="00DD2705">
        <w:rPr>
          <w:rFonts w:ascii="Times New Roman" w:hAnsi="Times New Roman" w:cs="Times New Roman"/>
          <w:b/>
          <w:bCs/>
          <w:sz w:val="24"/>
          <w:szCs w:val="24"/>
        </w:rPr>
        <w:t>INTRODUCTION</w:t>
      </w:r>
    </w:p>
    <w:p w14:paraId="658F30E9" w14:textId="48C26E8B" w:rsidR="00EB6425" w:rsidRDefault="00BC57D5" w:rsidP="00BC57D5">
      <w:pPr>
        <w:spacing w:line="276" w:lineRule="auto"/>
        <w:jc w:val="both"/>
        <w:rPr>
          <w:rFonts w:ascii="Times New Roman" w:hAnsi="Times New Roman" w:cs="Times New Roman"/>
        </w:rPr>
      </w:pPr>
      <w:r w:rsidRPr="003F3DFC">
        <w:rPr>
          <w:rFonts w:ascii="Times New Roman" w:hAnsi="Times New Roman" w:cs="Times New Roman"/>
          <w:i/>
          <w:iCs/>
        </w:rPr>
        <w:t>Acne vulgaris</w:t>
      </w:r>
      <w:r w:rsidRPr="002624E8">
        <w:rPr>
          <w:rFonts w:ascii="Times New Roman" w:hAnsi="Times New Roman" w:cs="Times New Roman"/>
        </w:rPr>
        <w:t xml:space="preserve"> is most prevalent dermatological condition, affecting nearly 85% of adolescents and often persisting into adulthood. It predominantly appears on face but can also involve chest, back, and shoulders. Th</w:t>
      </w:r>
      <w:r>
        <w:rPr>
          <w:rFonts w:ascii="Times New Roman" w:hAnsi="Times New Roman" w:cs="Times New Roman"/>
        </w:rPr>
        <w:t>is</w:t>
      </w:r>
      <w:r w:rsidRPr="002624E8">
        <w:rPr>
          <w:rFonts w:ascii="Times New Roman" w:hAnsi="Times New Roman" w:cs="Times New Roman"/>
        </w:rPr>
        <w:t xml:space="preserve"> condition is driven by hormonal fluctuations</w:t>
      </w:r>
      <w:r>
        <w:rPr>
          <w:rFonts w:ascii="Times New Roman" w:hAnsi="Times New Roman" w:cs="Times New Roman"/>
        </w:rPr>
        <w:t xml:space="preserve">, </w:t>
      </w:r>
      <w:r w:rsidRPr="002624E8">
        <w:rPr>
          <w:rFonts w:ascii="Times New Roman" w:hAnsi="Times New Roman" w:cs="Times New Roman"/>
        </w:rPr>
        <w:t>especially increased androgen levels during puberty</w:t>
      </w:r>
      <w:r>
        <w:rPr>
          <w:rFonts w:ascii="Times New Roman" w:hAnsi="Times New Roman" w:cs="Times New Roman"/>
        </w:rPr>
        <w:t xml:space="preserve"> </w:t>
      </w:r>
      <w:r w:rsidRPr="002624E8">
        <w:rPr>
          <w:rFonts w:ascii="Times New Roman" w:hAnsi="Times New Roman" w:cs="Times New Roman"/>
        </w:rPr>
        <w:t xml:space="preserve">which stimulate excessive sebum production, follicular </w:t>
      </w:r>
      <w:proofErr w:type="spellStart"/>
      <w:r w:rsidRPr="002624E8">
        <w:rPr>
          <w:rFonts w:ascii="Times New Roman" w:hAnsi="Times New Roman" w:cs="Times New Roman"/>
        </w:rPr>
        <w:t>hyperkeratinization</w:t>
      </w:r>
      <w:proofErr w:type="spellEnd"/>
      <w:r w:rsidRPr="002624E8">
        <w:rPr>
          <w:rFonts w:ascii="Times New Roman" w:hAnsi="Times New Roman" w:cs="Times New Roman"/>
        </w:rPr>
        <w:t xml:space="preserve">, and clogged pores. These blocked follicles provide an ideal environment for </w:t>
      </w:r>
      <w:proofErr w:type="spellStart"/>
      <w:r w:rsidRPr="002624E8">
        <w:rPr>
          <w:rFonts w:ascii="Times New Roman" w:hAnsi="Times New Roman" w:cs="Times New Roman"/>
          <w:i/>
          <w:iCs/>
        </w:rPr>
        <w:t>Cutibacterium</w:t>
      </w:r>
      <w:proofErr w:type="spellEnd"/>
      <w:r w:rsidRPr="002624E8">
        <w:rPr>
          <w:rFonts w:ascii="Times New Roman" w:hAnsi="Times New Roman" w:cs="Times New Roman"/>
          <w:i/>
          <w:iCs/>
        </w:rPr>
        <w:t xml:space="preserve"> acnes</w:t>
      </w:r>
      <w:r w:rsidRPr="002624E8">
        <w:rPr>
          <w:rFonts w:ascii="Times New Roman" w:hAnsi="Times New Roman" w:cs="Times New Roman"/>
        </w:rPr>
        <w:t xml:space="preserve"> (formerly </w:t>
      </w:r>
      <w:r w:rsidRPr="002624E8">
        <w:rPr>
          <w:rFonts w:ascii="Times New Roman" w:hAnsi="Times New Roman" w:cs="Times New Roman"/>
          <w:i/>
          <w:iCs/>
        </w:rPr>
        <w:t>Propionibacterium acnes</w:t>
      </w:r>
      <w:r w:rsidRPr="002624E8">
        <w:rPr>
          <w:rFonts w:ascii="Times New Roman" w:hAnsi="Times New Roman" w:cs="Times New Roman"/>
        </w:rPr>
        <w:t>), an anaerobic bacterium that triggers a local inflammatory response. This cascade leads to characteristic acne lesions such as blackheads, whiteheads, papules, pustules, nodules, and sometimes permanent scarring. With growing concerns over antibiotic resistance, there is a strong shift toward safer and more sustainable therapeutic options.</w:t>
      </w:r>
      <w:r>
        <w:rPr>
          <w:rFonts w:ascii="Times New Roman" w:hAnsi="Times New Roman" w:cs="Times New Roman"/>
        </w:rPr>
        <w:t xml:space="preserve"> </w:t>
      </w:r>
      <w:r w:rsidRPr="00AE14B1">
        <w:rPr>
          <w:rFonts w:ascii="Times New Roman" w:hAnsi="Times New Roman" w:cs="Times New Roman"/>
        </w:rPr>
        <w:t>Topical treatments have long been central to acne management, available in various forms such as creams, gels, lotions, and washes.</w:t>
      </w:r>
      <w:r>
        <w:rPr>
          <w:rFonts w:ascii="Times New Roman" w:hAnsi="Times New Roman" w:cs="Times New Roman"/>
        </w:rPr>
        <w:t xml:space="preserve"> </w:t>
      </w:r>
      <w:r w:rsidRPr="00AE14B1">
        <w:rPr>
          <w:rFonts w:ascii="Times New Roman" w:hAnsi="Times New Roman" w:cs="Times New Roman"/>
        </w:rPr>
        <w:t>Benzoyl peroxide</w:t>
      </w:r>
      <w:r>
        <w:rPr>
          <w:rFonts w:ascii="Times New Roman" w:hAnsi="Times New Roman" w:cs="Times New Roman"/>
        </w:rPr>
        <w:t xml:space="preserve"> </w:t>
      </w:r>
      <w:r w:rsidRPr="00AE14B1">
        <w:rPr>
          <w:rFonts w:ascii="Times New Roman" w:hAnsi="Times New Roman" w:cs="Times New Roman"/>
        </w:rPr>
        <w:t>is effective but can cause concentration-dependent irritation</w:t>
      </w:r>
      <w:r>
        <w:rPr>
          <w:rFonts w:ascii="Times New Roman" w:hAnsi="Times New Roman" w:cs="Times New Roman"/>
        </w:rPr>
        <w:t xml:space="preserve"> and</w:t>
      </w:r>
      <w:r w:rsidRPr="00AE14B1">
        <w:rPr>
          <w:rFonts w:ascii="Times New Roman" w:hAnsi="Times New Roman" w:cs="Times New Roman"/>
        </w:rPr>
        <w:t xml:space="preserve"> dryness</w:t>
      </w:r>
      <w:r>
        <w:rPr>
          <w:rFonts w:ascii="Times New Roman" w:hAnsi="Times New Roman" w:cs="Times New Roman"/>
        </w:rPr>
        <w:t xml:space="preserve">. </w:t>
      </w:r>
      <w:r w:rsidRPr="00AE14B1">
        <w:rPr>
          <w:rFonts w:ascii="Times New Roman" w:hAnsi="Times New Roman" w:cs="Times New Roman"/>
        </w:rPr>
        <w:t xml:space="preserve">Retinoids like tretinoin, adapalene, and tazarotene target early </w:t>
      </w:r>
      <w:proofErr w:type="spellStart"/>
      <w:r w:rsidRPr="00AE14B1">
        <w:rPr>
          <w:rFonts w:ascii="Times New Roman" w:hAnsi="Times New Roman" w:cs="Times New Roman"/>
        </w:rPr>
        <w:t>microcomedonal</w:t>
      </w:r>
      <w:proofErr w:type="spellEnd"/>
      <w:r w:rsidRPr="00AE14B1">
        <w:rPr>
          <w:rFonts w:ascii="Times New Roman" w:hAnsi="Times New Roman" w:cs="Times New Roman"/>
        </w:rPr>
        <w:t xml:space="preserve"> stage and are widely used, though they may lead to redness, dryness, flaking, and increased photosensitivity. Topical antibiotics such as clindamycin and erythromycin are commonly prescribed, but their prolonged use can result in skin irritation and development of bacterial resistance, making them unsuitable as monotherapy. Azelaic acid, naturally derived agent with antibacterial and anti-inflammatory properties, is generally better tolerated but may cause burning or itching.</w:t>
      </w:r>
      <w:r>
        <w:rPr>
          <w:rFonts w:ascii="Times New Roman" w:hAnsi="Times New Roman" w:cs="Times New Roman"/>
        </w:rPr>
        <w:t xml:space="preserve"> </w:t>
      </w:r>
      <w:r w:rsidRPr="00AE14B1">
        <w:rPr>
          <w:rFonts w:ascii="Times New Roman" w:hAnsi="Times New Roman" w:cs="Times New Roman"/>
        </w:rPr>
        <w:t>While these agents are effective, their use must be weighed against potential side effects and resistance issues. Therefore, there is a growing need to develop safer topical formulations with fewer side effects</w:t>
      </w:r>
      <w:r>
        <w:rPr>
          <w:rFonts w:ascii="Times New Roman" w:hAnsi="Times New Roman" w:cs="Times New Roman"/>
        </w:rPr>
        <w:t xml:space="preserve"> </w:t>
      </w:r>
      <w:r w:rsidRPr="00AE14B1">
        <w:rPr>
          <w:rFonts w:ascii="Times New Roman" w:hAnsi="Times New Roman" w:cs="Times New Roman"/>
        </w:rPr>
        <w:t>prompting interest in alternative approaches such as phytoconstituent</w:t>
      </w:r>
      <w:r>
        <w:rPr>
          <w:rFonts w:ascii="Times New Roman" w:hAnsi="Times New Roman" w:cs="Times New Roman"/>
        </w:rPr>
        <w:t xml:space="preserve"> </w:t>
      </w:r>
      <w:r w:rsidRPr="00AE14B1">
        <w:rPr>
          <w:rFonts w:ascii="Times New Roman" w:hAnsi="Times New Roman" w:cs="Times New Roman"/>
        </w:rPr>
        <w:t>based therapies.</w:t>
      </w:r>
    </w:p>
    <w:p w14:paraId="01072624" w14:textId="77777777" w:rsidR="00BC57D5" w:rsidRDefault="00BC57D5" w:rsidP="00BC57D5">
      <w:pPr>
        <w:spacing w:line="276" w:lineRule="auto"/>
        <w:jc w:val="both"/>
        <w:rPr>
          <w:rFonts w:ascii="Times New Roman" w:hAnsi="Times New Roman" w:cs="Times New Roman"/>
        </w:rPr>
      </w:pPr>
      <w:r w:rsidRPr="00E12F23">
        <w:rPr>
          <w:rFonts w:ascii="Times New Roman" w:hAnsi="Times New Roman" w:cs="Times New Roman"/>
        </w:rPr>
        <w:t>Phytotherapy, the use of plant-derived bioactive compounds for therapeutic purposes, has gained considerable attention in management of acne due to its multifaceted benefits.</w:t>
      </w:r>
      <w:r>
        <w:rPr>
          <w:rFonts w:ascii="Times New Roman" w:hAnsi="Times New Roman" w:cs="Times New Roman"/>
        </w:rPr>
        <w:t xml:space="preserve"> </w:t>
      </w:r>
      <w:r w:rsidRPr="00E12F23">
        <w:rPr>
          <w:rFonts w:ascii="Times New Roman" w:hAnsi="Times New Roman" w:cs="Times New Roman"/>
        </w:rPr>
        <w:t>Unlike herbal medicine, which typically employs crude or minimally processed plant materials, phytotherapy focuses on</w:t>
      </w:r>
      <w:r>
        <w:rPr>
          <w:rFonts w:ascii="Times New Roman" w:hAnsi="Times New Roman" w:cs="Times New Roman"/>
        </w:rPr>
        <w:t xml:space="preserve"> </w:t>
      </w:r>
      <w:r w:rsidRPr="00E12F23">
        <w:rPr>
          <w:rFonts w:ascii="Times New Roman" w:hAnsi="Times New Roman" w:cs="Times New Roman"/>
        </w:rPr>
        <w:t>isolation and application of specific phytoconstituents such as alkaloids, flavonoids, terpenoids, glycosides, and tannins. These phytochemicals exhibit potent pharmacological activities, including antibacterial, anti-inflammatory, antioxidant, and sebum-regulating effects</w:t>
      </w:r>
      <w:r>
        <w:rPr>
          <w:rFonts w:ascii="Times New Roman" w:hAnsi="Times New Roman" w:cs="Times New Roman"/>
        </w:rPr>
        <w:t xml:space="preserve">, </w:t>
      </w:r>
      <w:r w:rsidRPr="00E12F23">
        <w:rPr>
          <w:rFonts w:ascii="Times New Roman" w:hAnsi="Times New Roman" w:cs="Times New Roman"/>
        </w:rPr>
        <w:t>key mechanisms involved in acne pathogenesis.</w:t>
      </w:r>
      <w:r>
        <w:rPr>
          <w:rFonts w:ascii="Times New Roman" w:hAnsi="Times New Roman" w:cs="Times New Roman"/>
        </w:rPr>
        <w:t xml:space="preserve"> </w:t>
      </w:r>
      <w:r w:rsidRPr="00563FD9">
        <w:rPr>
          <w:rFonts w:ascii="Times New Roman" w:hAnsi="Times New Roman" w:cs="Times New Roman"/>
        </w:rPr>
        <w:t>Phytotherapy offers a natural, well-tolerated approach to acne by targeting its root causes with fewer side effects and resistance risks.</w:t>
      </w:r>
      <w:r>
        <w:rPr>
          <w:rFonts w:ascii="Times New Roman" w:hAnsi="Times New Roman" w:cs="Times New Roman"/>
        </w:rPr>
        <w:t xml:space="preserve"> </w:t>
      </w:r>
      <w:r w:rsidRPr="00E12F23">
        <w:rPr>
          <w:rFonts w:ascii="Times New Roman" w:hAnsi="Times New Roman" w:cs="Times New Roman"/>
        </w:rPr>
        <w:t>Topical application of phytoconstituents is particularly advantageous, as it delivers active agents directly to the affected area, avoiding systemic exposure and improving patient compliance. Through strategic use of bioactive plant compounds, phytotherapy presents effective, natural alternative for acne management.</w:t>
      </w:r>
      <w:r>
        <w:rPr>
          <w:rFonts w:ascii="Times New Roman" w:hAnsi="Times New Roman" w:cs="Times New Roman"/>
        </w:rPr>
        <w:t xml:space="preserve"> </w:t>
      </w:r>
      <w:r w:rsidRPr="00EE0320">
        <w:rPr>
          <w:rFonts w:ascii="Times New Roman" w:hAnsi="Times New Roman" w:cs="Times New Roman"/>
        </w:rPr>
        <w:t>Several studies have demonstrated that phytoconstituents possess significant antimicrobial activity against acne</w:t>
      </w:r>
      <w:r>
        <w:rPr>
          <w:rFonts w:ascii="Times New Roman" w:hAnsi="Times New Roman" w:cs="Times New Roman"/>
        </w:rPr>
        <w:t xml:space="preserve"> </w:t>
      </w:r>
      <w:r w:rsidRPr="00EE0320">
        <w:rPr>
          <w:rFonts w:ascii="Times New Roman" w:hAnsi="Times New Roman" w:cs="Times New Roman"/>
        </w:rPr>
        <w:t xml:space="preserve">causing bacteria </w:t>
      </w:r>
      <w:r>
        <w:rPr>
          <w:rFonts w:ascii="Times New Roman" w:hAnsi="Times New Roman" w:cs="Times New Roman"/>
        </w:rPr>
        <w:t xml:space="preserve">such as </w:t>
      </w:r>
      <w:r>
        <w:rPr>
          <w:rFonts w:ascii="Times New Roman" w:hAnsi="Times New Roman" w:cs="Times New Roman"/>
          <w:i/>
          <w:iCs/>
        </w:rPr>
        <w:t>P.</w:t>
      </w:r>
      <w:r w:rsidRPr="00EE0320">
        <w:rPr>
          <w:rFonts w:ascii="Times New Roman" w:hAnsi="Times New Roman" w:cs="Times New Roman"/>
          <w:i/>
          <w:iCs/>
        </w:rPr>
        <w:t xml:space="preserve"> acne</w:t>
      </w:r>
      <w:r>
        <w:rPr>
          <w:rFonts w:ascii="Times New Roman" w:hAnsi="Times New Roman" w:cs="Times New Roman"/>
          <w:i/>
          <w:iCs/>
        </w:rPr>
        <w:t>s</w:t>
      </w:r>
      <w:r w:rsidRPr="00EE0320">
        <w:rPr>
          <w:rFonts w:ascii="Times New Roman" w:hAnsi="Times New Roman" w:cs="Times New Roman"/>
        </w:rPr>
        <w:t>.</w:t>
      </w:r>
      <w:r>
        <w:rPr>
          <w:rFonts w:ascii="Times New Roman" w:hAnsi="Times New Roman" w:cs="Times New Roman"/>
        </w:rPr>
        <w:t xml:space="preserve"> </w:t>
      </w:r>
      <w:r w:rsidRPr="00EE0320">
        <w:rPr>
          <w:rFonts w:ascii="Times New Roman" w:hAnsi="Times New Roman" w:cs="Times New Roman"/>
        </w:rPr>
        <w:t>One of the key advantages of phytoconstituents is their reduced likelihood of inducing bacterial resistance, attributed to their structurally diverse and multifaceted chemical composition. In present study, phytoconstituents like Berberine Hydrochloride</w:t>
      </w:r>
      <w:r>
        <w:rPr>
          <w:rFonts w:ascii="Times New Roman" w:hAnsi="Times New Roman" w:cs="Times New Roman"/>
        </w:rPr>
        <w:t xml:space="preserve"> (BB-HCl)</w:t>
      </w:r>
      <w:r w:rsidRPr="00EE0320">
        <w:rPr>
          <w:rFonts w:ascii="Times New Roman" w:hAnsi="Times New Roman" w:cs="Times New Roman"/>
        </w:rPr>
        <w:t xml:space="preserve"> and Resveratrol</w:t>
      </w:r>
      <w:r>
        <w:rPr>
          <w:rFonts w:ascii="Times New Roman" w:hAnsi="Times New Roman" w:cs="Times New Roman"/>
        </w:rPr>
        <w:t xml:space="preserve"> (RES)</w:t>
      </w:r>
      <w:r w:rsidRPr="00EE0320">
        <w:rPr>
          <w:rFonts w:ascii="Times New Roman" w:hAnsi="Times New Roman" w:cs="Times New Roman"/>
        </w:rPr>
        <w:t xml:space="preserve"> were employed for treatment of acne vulgaris. </w:t>
      </w:r>
    </w:p>
    <w:p w14:paraId="354FFA2C" w14:textId="25604347" w:rsidR="00BC57D5" w:rsidRDefault="00BC57D5" w:rsidP="00BC57D5">
      <w:pPr>
        <w:spacing w:line="276" w:lineRule="auto"/>
        <w:jc w:val="both"/>
        <w:rPr>
          <w:rFonts w:ascii="Times New Roman" w:hAnsi="Times New Roman" w:cs="Times New Roman"/>
        </w:rPr>
      </w:pPr>
      <w:r>
        <w:rPr>
          <w:rFonts w:ascii="Times New Roman" w:hAnsi="Times New Roman" w:cs="Times New Roman"/>
        </w:rPr>
        <w:t>BB-HCl</w:t>
      </w:r>
      <w:r w:rsidRPr="00413109">
        <w:rPr>
          <w:rFonts w:ascii="Times New Roman" w:hAnsi="Times New Roman" w:cs="Times New Roman"/>
        </w:rPr>
        <w:t xml:space="preserve"> is quaternary </w:t>
      </w:r>
      <w:proofErr w:type="spellStart"/>
      <w:r w:rsidRPr="00413109">
        <w:rPr>
          <w:rFonts w:ascii="Times New Roman" w:hAnsi="Times New Roman" w:cs="Times New Roman"/>
        </w:rPr>
        <w:t>isoquinoline</w:t>
      </w:r>
      <w:proofErr w:type="spellEnd"/>
      <w:r w:rsidRPr="00413109">
        <w:rPr>
          <w:rFonts w:ascii="Times New Roman" w:hAnsi="Times New Roman" w:cs="Times New Roman"/>
        </w:rPr>
        <w:t xml:space="preserve"> alkaloid derived from plants like </w:t>
      </w:r>
      <w:r w:rsidRPr="00413109">
        <w:rPr>
          <w:rFonts w:ascii="Times New Roman" w:hAnsi="Times New Roman" w:cs="Times New Roman"/>
          <w:i/>
          <w:iCs/>
        </w:rPr>
        <w:t>Berberis aristata</w:t>
      </w:r>
      <w:r w:rsidRPr="00413109">
        <w:rPr>
          <w:rFonts w:ascii="Times New Roman" w:hAnsi="Times New Roman" w:cs="Times New Roman"/>
        </w:rPr>
        <w:t xml:space="preserve"> and </w:t>
      </w:r>
      <w:r w:rsidRPr="00413109">
        <w:rPr>
          <w:rFonts w:ascii="Times New Roman" w:hAnsi="Times New Roman" w:cs="Times New Roman"/>
          <w:i/>
          <w:iCs/>
        </w:rPr>
        <w:t>Hydrastis canadensis</w:t>
      </w:r>
      <w:r w:rsidRPr="00413109">
        <w:rPr>
          <w:rFonts w:ascii="Times New Roman" w:hAnsi="Times New Roman" w:cs="Times New Roman"/>
        </w:rPr>
        <w:t>. It exhibits strong antimicrobial, anti-inflammatory, antioxidant</w:t>
      </w:r>
      <w:r>
        <w:rPr>
          <w:rFonts w:ascii="Times New Roman" w:hAnsi="Times New Roman" w:cs="Times New Roman"/>
        </w:rPr>
        <w:t xml:space="preserve"> </w:t>
      </w:r>
      <w:r w:rsidRPr="00413109">
        <w:rPr>
          <w:rFonts w:ascii="Times New Roman" w:hAnsi="Times New Roman" w:cs="Times New Roman"/>
        </w:rPr>
        <w:t>and other therapeutic properties, making it effective against acne</w:t>
      </w:r>
      <w:r>
        <w:rPr>
          <w:rFonts w:ascii="Times New Roman" w:hAnsi="Times New Roman" w:cs="Times New Roman"/>
        </w:rPr>
        <w:t xml:space="preserve"> </w:t>
      </w:r>
      <w:r w:rsidRPr="00413109">
        <w:rPr>
          <w:rFonts w:ascii="Times New Roman" w:hAnsi="Times New Roman" w:cs="Times New Roman"/>
        </w:rPr>
        <w:t>causing pathogens.</w:t>
      </w:r>
      <w:r>
        <w:rPr>
          <w:rFonts w:ascii="Times New Roman" w:hAnsi="Times New Roman" w:cs="Times New Roman"/>
        </w:rPr>
        <w:t xml:space="preserve"> </w:t>
      </w:r>
      <w:r w:rsidRPr="00413109">
        <w:rPr>
          <w:rFonts w:ascii="Times New Roman" w:hAnsi="Times New Roman" w:cs="Times New Roman"/>
        </w:rPr>
        <w:t xml:space="preserve">However, its clinical utility is limited by </w:t>
      </w:r>
      <w:r w:rsidRPr="00413109">
        <w:rPr>
          <w:rFonts w:ascii="Times New Roman" w:hAnsi="Times New Roman" w:cs="Times New Roman"/>
        </w:rPr>
        <w:lastRenderedPageBreak/>
        <w:t xml:space="preserve">poor bioavailability, as it is BCS Class III drug (high solubility, low permeability). To address this, advanced topical delivery systems such as liposomal gels and </w:t>
      </w:r>
      <w:proofErr w:type="spellStart"/>
      <w:r w:rsidRPr="00413109">
        <w:rPr>
          <w:rFonts w:ascii="Times New Roman" w:hAnsi="Times New Roman" w:cs="Times New Roman"/>
        </w:rPr>
        <w:t>nanoformulations</w:t>
      </w:r>
      <w:proofErr w:type="spellEnd"/>
      <w:r w:rsidRPr="00413109">
        <w:rPr>
          <w:rFonts w:ascii="Times New Roman" w:hAnsi="Times New Roman" w:cs="Times New Roman"/>
        </w:rPr>
        <w:t xml:space="preserve"> have been explored to enhance skin penetration, stability, and targeted delivery.</w:t>
      </w:r>
      <w:r>
        <w:rPr>
          <w:rFonts w:ascii="Times New Roman" w:hAnsi="Times New Roman" w:cs="Times New Roman"/>
        </w:rPr>
        <w:t xml:space="preserve"> </w:t>
      </w:r>
      <w:r w:rsidRPr="00413109">
        <w:rPr>
          <w:rFonts w:ascii="Times New Roman" w:hAnsi="Times New Roman" w:cs="Times New Roman"/>
        </w:rPr>
        <w:t>These systems show promise not only for acne treatment but also for other skin conditions like psoriasis, eczema, and wounds.</w:t>
      </w:r>
      <w:r>
        <w:rPr>
          <w:rFonts w:ascii="Times New Roman" w:hAnsi="Times New Roman" w:cs="Times New Roman"/>
        </w:rPr>
        <w:t xml:space="preserve"> RES</w:t>
      </w:r>
      <w:r w:rsidRPr="00440AA6">
        <w:rPr>
          <w:rFonts w:ascii="Times New Roman" w:hAnsi="Times New Roman" w:cs="Times New Roman"/>
        </w:rPr>
        <w:t xml:space="preserve"> is natural polyphenolic compound with proven antimicrobial activity, including inhibition of </w:t>
      </w:r>
      <w:r>
        <w:rPr>
          <w:rFonts w:ascii="Times New Roman" w:hAnsi="Times New Roman" w:cs="Times New Roman"/>
          <w:i/>
          <w:iCs/>
        </w:rPr>
        <w:t>P.</w:t>
      </w:r>
      <w:r w:rsidRPr="00440AA6">
        <w:rPr>
          <w:rFonts w:ascii="Times New Roman" w:hAnsi="Times New Roman" w:cs="Times New Roman"/>
          <w:i/>
          <w:iCs/>
        </w:rPr>
        <w:t xml:space="preserve"> acnes</w:t>
      </w:r>
      <w:r w:rsidRPr="00440AA6">
        <w:rPr>
          <w:rFonts w:ascii="Times New Roman" w:hAnsi="Times New Roman" w:cs="Times New Roman"/>
        </w:rPr>
        <w:t>, making it a promising agent for acne treatment.</w:t>
      </w:r>
      <w:r>
        <w:rPr>
          <w:rFonts w:ascii="Times New Roman" w:hAnsi="Times New Roman" w:cs="Times New Roman"/>
        </w:rPr>
        <w:t xml:space="preserve"> I</w:t>
      </w:r>
      <w:r w:rsidRPr="00440AA6">
        <w:rPr>
          <w:rFonts w:ascii="Times New Roman" w:hAnsi="Times New Roman" w:cs="Times New Roman"/>
        </w:rPr>
        <w:t xml:space="preserve">t is found in various botanical sources such as </w:t>
      </w:r>
      <w:r w:rsidRPr="00440AA6">
        <w:rPr>
          <w:rFonts w:ascii="Times New Roman" w:hAnsi="Times New Roman" w:cs="Times New Roman"/>
          <w:i/>
          <w:iCs/>
        </w:rPr>
        <w:t>Vitis vinifera</w:t>
      </w:r>
      <w:r w:rsidRPr="00440AA6">
        <w:rPr>
          <w:rFonts w:ascii="Times New Roman" w:hAnsi="Times New Roman" w:cs="Times New Roman"/>
        </w:rPr>
        <w:t xml:space="preserve"> (grapes), </w:t>
      </w:r>
      <w:r w:rsidRPr="00440AA6">
        <w:rPr>
          <w:rFonts w:ascii="Times New Roman" w:hAnsi="Times New Roman" w:cs="Times New Roman"/>
          <w:i/>
          <w:iCs/>
        </w:rPr>
        <w:t xml:space="preserve">Polygonum </w:t>
      </w:r>
      <w:proofErr w:type="spellStart"/>
      <w:r w:rsidRPr="00440AA6">
        <w:rPr>
          <w:rFonts w:ascii="Times New Roman" w:hAnsi="Times New Roman" w:cs="Times New Roman"/>
          <w:i/>
          <w:iCs/>
        </w:rPr>
        <w:t>cuspidatum</w:t>
      </w:r>
      <w:proofErr w:type="spellEnd"/>
      <w:r w:rsidRPr="00440AA6">
        <w:rPr>
          <w:rFonts w:ascii="Times New Roman" w:hAnsi="Times New Roman" w:cs="Times New Roman"/>
        </w:rPr>
        <w:t xml:space="preserve"> (Japanese knotweed), </w:t>
      </w:r>
      <w:r w:rsidRPr="00440AA6">
        <w:rPr>
          <w:rFonts w:ascii="Times New Roman" w:hAnsi="Times New Roman" w:cs="Times New Roman"/>
          <w:i/>
          <w:iCs/>
        </w:rPr>
        <w:t>Vaccinium</w:t>
      </w:r>
      <w:r w:rsidRPr="00440AA6">
        <w:rPr>
          <w:rFonts w:ascii="Times New Roman" w:hAnsi="Times New Roman" w:cs="Times New Roman"/>
        </w:rPr>
        <w:t xml:space="preserve"> species (blueberries, cranberries), and the skin of peanuts (</w:t>
      </w:r>
      <w:r w:rsidRPr="00440AA6">
        <w:rPr>
          <w:rFonts w:ascii="Times New Roman" w:hAnsi="Times New Roman" w:cs="Times New Roman"/>
          <w:i/>
          <w:iCs/>
        </w:rPr>
        <w:t>Arachis hypogaea</w:t>
      </w:r>
      <w:r w:rsidRPr="00440AA6">
        <w:rPr>
          <w:rFonts w:ascii="Times New Roman" w:hAnsi="Times New Roman" w:cs="Times New Roman"/>
        </w:rPr>
        <w:t>).</w:t>
      </w:r>
      <w:r>
        <w:rPr>
          <w:rFonts w:ascii="Times New Roman" w:hAnsi="Times New Roman" w:cs="Times New Roman"/>
        </w:rPr>
        <w:t xml:space="preserve"> </w:t>
      </w:r>
      <w:r w:rsidRPr="00440AA6">
        <w:rPr>
          <w:rFonts w:ascii="Times New Roman" w:hAnsi="Times New Roman" w:cs="Times New Roman"/>
        </w:rPr>
        <w:t>In addition to its antimicrobial effect, RES possesses anti-inflammatory, antioxidant, antineoplastic, wound healing, antiviral, and antifungal properties.</w:t>
      </w:r>
      <w:r>
        <w:rPr>
          <w:rFonts w:ascii="Times New Roman" w:hAnsi="Times New Roman" w:cs="Times New Roman"/>
        </w:rPr>
        <w:t xml:space="preserve"> </w:t>
      </w:r>
      <w:r w:rsidRPr="00440AA6">
        <w:rPr>
          <w:rFonts w:ascii="Times New Roman" w:hAnsi="Times New Roman" w:cs="Times New Roman"/>
        </w:rPr>
        <w:t xml:space="preserve">Although only few studies have explored its use in acne, both clinical and </w:t>
      </w:r>
      <w:r w:rsidRPr="003D5F3D">
        <w:rPr>
          <w:rFonts w:ascii="Times New Roman" w:hAnsi="Times New Roman" w:cs="Times New Roman"/>
          <w:i/>
          <w:iCs/>
        </w:rPr>
        <w:t>in vitro</w:t>
      </w:r>
      <w:r w:rsidRPr="00440AA6">
        <w:rPr>
          <w:rFonts w:ascii="Times New Roman" w:hAnsi="Times New Roman" w:cs="Times New Roman"/>
        </w:rPr>
        <w:t xml:space="preserve"> findings suggest its potential efficacy.</w:t>
      </w:r>
      <w:r>
        <w:rPr>
          <w:rFonts w:ascii="Times New Roman" w:hAnsi="Times New Roman" w:cs="Times New Roman"/>
        </w:rPr>
        <w:t xml:space="preserve"> </w:t>
      </w:r>
      <w:r w:rsidRPr="00440AA6">
        <w:rPr>
          <w:rFonts w:ascii="Times New Roman" w:hAnsi="Times New Roman" w:cs="Times New Roman"/>
        </w:rPr>
        <w:t>Being a BCS Class II drug with poor water solubility, recent efforts have focused on developing novel delivery system</w:t>
      </w:r>
      <w:r>
        <w:rPr>
          <w:rFonts w:ascii="Times New Roman" w:hAnsi="Times New Roman" w:cs="Times New Roman"/>
        </w:rPr>
        <w:t xml:space="preserve"> </w:t>
      </w:r>
      <w:r w:rsidRPr="00440AA6">
        <w:rPr>
          <w:rFonts w:ascii="Times New Roman" w:hAnsi="Times New Roman" w:cs="Times New Roman"/>
        </w:rPr>
        <w:t>particularly liposomal formulations</w:t>
      </w:r>
      <w:r>
        <w:rPr>
          <w:rFonts w:ascii="Times New Roman" w:hAnsi="Times New Roman" w:cs="Times New Roman"/>
        </w:rPr>
        <w:t xml:space="preserve"> </w:t>
      </w:r>
      <w:r w:rsidRPr="00440AA6">
        <w:rPr>
          <w:rFonts w:ascii="Times New Roman" w:hAnsi="Times New Roman" w:cs="Times New Roman"/>
        </w:rPr>
        <w:t>to enhance its solubility, bioavailability and targeted skin delivery.</w:t>
      </w:r>
    </w:p>
    <w:p w14:paraId="29157D9D" w14:textId="2FE4427E" w:rsidR="00BC57D5" w:rsidRDefault="00BC57D5" w:rsidP="00BC57D5">
      <w:pPr>
        <w:spacing w:line="276" w:lineRule="auto"/>
        <w:jc w:val="center"/>
      </w:pPr>
      <w:r>
        <w:rPr>
          <w:noProof/>
        </w:rPr>
        <w:drawing>
          <wp:inline distT="0" distB="0" distL="0" distR="0" wp14:anchorId="3FB38936" wp14:editId="65A3B4BB">
            <wp:extent cx="1811215" cy="1269416"/>
            <wp:effectExtent l="0" t="0" r="0" b="6985"/>
            <wp:docPr id="1515732798" name="Picture 1" descr="The structure of Berberine hydrochlorid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ructure of Berberine hydrochloride. | Download Scientific Diagra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28096" cy="1281247"/>
                    </a:xfrm>
                    <a:prstGeom prst="rect">
                      <a:avLst/>
                    </a:prstGeom>
                    <a:noFill/>
                    <a:ln>
                      <a:noFill/>
                    </a:ln>
                  </pic:spPr>
                </pic:pic>
              </a:graphicData>
            </a:graphic>
          </wp:inline>
        </w:drawing>
      </w:r>
      <w:r>
        <w:rPr>
          <w:noProof/>
        </w:rPr>
        <w:drawing>
          <wp:inline distT="0" distB="0" distL="0" distR="0" wp14:anchorId="057D0C80" wp14:editId="295543F9">
            <wp:extent cx="2141831" cy="1236785"/>
            <wp:effectExtent l="0" t="0" r="0" b="1905"/>
            <wp:docPr id="2053995495" name="Picture 6" descr="Resveratro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sveratrol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80148" cy="1258911"/>
                    </a:xfrm>
                    <a:prstGeom prst="rect">
                      <a:avLst/>
                    </a:prstGeom>
                    <a:noFill/>
                    <a:ln>
                      <a:noFill/>
                    </a:ln>
                  </pic:spPr>
                </pic:pic>
              </a:graphicData>
            </a:graphic>
          </wp:inline>
        </w:drawing>
      </w:r>
    </w:p>
    <w:p w14:paraId="527FCD84" w14:textId="77777777" w:rsidR="00BC57D5" w:rsidRPr="0067076C" w:rsidRDefault="00BC57D5" w:rsidP="00BC57D5">
      <w:pPr>
        <w:spacing w:line="276" w:lineRule="auto"/>
        <w:jc w:val="center"/>
        <w:rPr>
          <w:rFonts w:ascii="Times New Roman" w:hAnsi="Times New Roman" w:cs="Times New Roman"/>
          <w:b/>
          <w:bCs/>
        </w:rPr>
      </w:pPr>
      <w:r w:rsidRPr="0067076C">
        <w:rPr>
          <w:rFonts w:ascii="Times New Roman" w:hAnsi="Times New Roman" w:cs="Times New Roman"/>
          <w:b/>
          <w:bCs/>
          <w:noProof/>
        </w:rPr>
        <w:t>Figure 1: Structure of BB</w:t>
      </w:r>
      <w:r>
        <w:rPr>
          <w:rFonts w:ascii="Times New Roman" w:hAnsi="Times New Roman" w:cs="Times New Roman"/>
          <w:b/>
          <w:bCs/>
          <w:noProof/>
        </w:rPr>
        <w:t>-</w:t>
      </w:r>
      <w:r w:rsidRPr="0067076C">
        <w:rPr>
          <w:rFonts w:ascii="Times New Roman" w:hAnsi="Times New Roman" w:cs="Times New Roman"/>
          <w:b/>
          <w:bCs/>
          <w:noProof/>
        </w:rPr>
        <w:t>H</w:t>
      </w:r>
      <w:r>
        <w:rPr>
          <w:rFonts w:ascii="Times New Roman" w:hAnsi="Times New Roman" w:cs="Times New Roman"/>
          <w:b/>
          <w:bCs/>
          <w:noProof/>
        </w:rPr>
        <w:t>Cl</w:t>
      </w:r>
      <w:r w:rsidRPr="0067076C">
        <w:rPr>
          <w:rFonts w:ascii="Times New Roman" w:hAnsi="Times New Roman" w:cs="Times New Roman"/>
          <w:b/>
          <w:bCs/>
          <w:noProof/>
        </w:rPr>
        <w:t xml:space="preserve"> (A) and RES (B)</w:t>
      </w:r>
    </w:p>
    <w:p w14:paraId="0802122C" w14:textId="4C537FD0" w:rsidR="00BC57D5" w:rsidRDefault="00BC57D5" w:rsidP="00BC57D5">
      <w:pPr>
        <w:spacing w:line="276" w:lineRule="auto"/>
        <w:jc w:val="both"/>
        <w:rPr>
          <w:rFonts w:ascii="Times New Roman" w:hAnsi="Times New Roman" w:cs="Times New Roman"/>
        </w:rPr>
      </w:pPr>
      <w:r w:rsidRPr="006C5095">
        <w:rPr>
          <w:rFonts w:ascii="Times New Roman" w:hAnsi="Times New Roman" w:cs="Times New Roman"/>
        </w:rPr>
        <w:t xml:space="preserve">Vesicular systems like liposomes are advanced drug delivery platforms designed to enhance bioavailability and prolong therapeutic effects. </w:t>
      </w:r>
      <w:r w:rsidRPr="007D1D78">
        <w:rPr>
          <w:rFonts w:ascii="Times New Roman" w:hAnsi="Times New Roman" w:cs="Times New Roman"/>
        </w:rPr>
        <w:t>These nano</w:t>
      </w:r>
      <w:r>
        <w:rPr>
          <w:rFonts w:ascii="Times New Roman" w:hAnsi="Times New Roman" w:cs="Times New Roman"/>
        </w:rPr>
        <w:t xml:space="preserve"> </w:t>
      </w:r>
      <w:r w:rsidRPr="007D1D78">
        <w:rPr>
          <w:rFonts w:ascii="Times New Roman" w:hAnsi="Times New Roman" w:cs="Times New Roman"/>
        </w:rPr>
        <w:t>to microscale vesicles consists</w:t>
      </w:r>
      <w:r>
        <w:rPr>
          <w:rFonts w:ascii="Times New Roman" w:hAnsi="Times New Roman" w:cs="Times New Roman"/>
        </w:rPr>
        <w:t xml:space="preserve"> </w:t>
      </w:r>
      <w:r w:rsidRPr="007D1D78">
        <w:rPr>
          <w:rFonts w:ascii="Times New Roman" w:hAnsi="Times New Roman" w:cs="Times New Roman"/>
        </w:rPr>
        <w:t>of one or more phospholipid bilayers encapsulating aqueous core, enabling the delivery of both water-soluble and lipid-soluble drugs. Due to their compositional similarity to skin lipids, liposomes facilitate enhanced dermal absorption, targeted localization, and minimized systemic exposure. Over past three decades, advancements in liposome technology have enabled development of diverse liposomal formulations with varying sizes, lipid compositions, and surface modifications tailored to specific therapeutic needs. In field of dermatology, topical liposomes have demonstrated significant therapeutic potential.</w:t>
      </w:r>
      <w:r>
        <w:rPr>
          <w:rFonts w:ascii="Times New Roman" w:hAnsi="Times New Roman" w:cs="Times New Roman"/>
        </w:rPr>
        <w:t xml:space="preserve"> </w:t>
      </w:r>
      <w:r w:rsidRPr="006C5095">
        <w:rPr>
          <w:rFonts w:ascii="Times New Roman" w:hAnsi="Times New Roman" w:cs="Times New Roman"/>
        </w:rPr>
        <w:t>Natural, non-toxic phospholipids and cholesterol are commonly used in their formulation, with membrane properties influenced by lipid type</w:t>
      </w:r>
      <w:r>
        <w:rPr>
          <w:rFonts w:ascii="Times New Roman" w:hAnsi="Times New Roman" w:cs="Times New Roman"/>
        </w:rPr>
        <w:t xml:space="preserve"> </w:t>
      </w:r>
      <w:r w:rsidRPr="006C5095">
        <w:rPr>
          <w:rFonts w:ascii="Times New Roman" w:hAnsi="Times New Roman" w:cs="Times New Roman"/>
        </w:rPr>
        <w:t>e.g., unsaturated phosphatidylcholine (from egg or soybean) offers higher permeability, while saturated lipids provide more rigid, stable bilayers.</w:t>
      </w:r>
      <w:r>
        <w:rPr>
          <w:rFonts w:ascii="Times New Roman" w:hAnsi="Times New Roman" w:cs="Times New Roman"/>
        </w:rPr>
        <w:t xml:space="preserve"> </w:t>
      </w:r>
      <w:r w:rsidRPr="006C5095">
        <w:rPr>
          <w:rFonts w:ascii="Times New Roman" w:hAnsi="Times New Roman" w:cs="Times New Roman"/>
        </w:rPr>
        <w:t>Topical liposomes offer multiple advantages</w:t>
      </w:r>
      <w:r>
        <w:rPr>
          <w:rFonts w:ascii="Times New Roman" w:hAnsi="Times New Roman" w:cs="Times New Roman"/>
        </w:rPr>
        <w:t xml:space="preserve"> such as</w:t>
      </w:r>
      <w:r w:rsidRPr="006C5095">
        <w:rPr>
          <w:rFonts w:ascii="Times New Roman" w:hAnsi="Times New Roman" w:cs="Times New Roman"/>
        </w:rPr>
        <w:t xml:space="preserve"> enhanced drug retention in skin, biocompatibility, sustained release, moisturization, and ability to restore skin lipid layers. In cosmetics, liposomes have been successfully incorporated into various products such as anti-aging creams, moisturizers, and sunscreens</w:t>
      </w:r>
      <w:r>
        <w:rPr>
          <w:rFonts w:ascii="Times New Roman" w:hAnsi="Times New Roman" w:cs="Times New Roman"/>
        </w:rPr>
        <w:t>.</w:t>
      </w:r>
    </w:p>
    <w:p w14:paraId="045BC2A5" w14:textId="77777777" w:rsidR="00BC57D5" w:rsidRDefault="00BC57D5" w:rsidP="00BC57D5">
      <w:pPr>
        <w:spacing w:line="276" w:lineRule="auto"/>
        <w:jc w:val="both"/>
        <w:rPr>
          <w:rFonts w:ascii="Times New Roman" w:hAnsi="Times New Roman" w:cs="Times New Roman"/>
        </w:rPr>
      </w:pPr>
      <w:r>
        <w:rPr>
          <w:rFonts w:ascii="Times New Roman" w:hAnsi="Times New Roman" w:cs="Times New Roman"/>
        </w:rPr>
        <w:t>Primary objective of this study is t</w:t>
      </w:r>
      <w:r w:rsidRPr="00912113">
        <w:rPr>
          <w:rFonts w:ascii="Times New Roman" w:hAnsi="Times New Roman" w:cs="Times New Roman"/>
        </w:rPr>
        <w:t>o develop and evaluate liposomal gel</w:t>
      </w:r>
      <w:r>
        <w:rPr>
          <w:rFonts w:ascii="Times New Roman" w:hAnsi="Times New Roman" w:cs="Times New Roman"/>
        </w:rPr>
        <w:t xml:space="preserve"> containing</w:t>
      </w:r>
      <w:r w:rsidRPr="00912113">
        <w:rPr>
          <w:rFonts w:ascii="Times New Roman" w:hAnsi="Times New Roman" w:cs="Times New Roman"/>
        </w:rPr>
        <w:t xml:space="preserve"> </w:t>
      </w:r>
      <w:r>
        <w:rPr>
          <w:rFonts w:ascii="Times New Roman" w:hAnsi="Times New Roman" w:cs="Times New Roman"/>
        </w:rPr>
        <w:t>BB-HCl and RES</w:t>
      </w:r>
      <w:r w:rsidRPr="00912113">
        <w:rPr>
          <w:rFonts w:ascii="Times New Roman" w:hAnsi="Times New Roman" w:cs="Times New Roman"/>
        </w:rPr>
        <w:t xml:space="preserve"> for enhanced topical delivery</w:t>
      </w:r>
      <w:r>
        <w:rPr>
          <w:rFonts w:ascii="Times New Roman" w:hAnsi="Times New Roman" w:cs="Times New Roman"/>
        </w:rPr>
        <w:t xml:space="preserve"> for treatment of Acne vulgaris</w:t>
      </w:r>
      <w:r w:rsidRPr="00912113">
        <w:rPr>
          <w:rFonts w:ascii="Times New Roman" w:hAnsi="Times New Roman" w:cs="Times New Roman"/>
        </w:rPr>
        <w:t>, aiming to improve their skin permeability</w:t>
      </w:r>
      <w:r>
        <w:rPr>
          <w:rFonts w:ascii="Times New Roman" w:hAnsi="Times New Roman" w:cs="Times New Roman"/>
        </w:rPr>
        <w:t xml:space="preserve"> and </w:t>
      </w:r>
      <w:r w:rsidRPr="00912113">
        <w:rPr>
          <w:rFonts w:ascii="Times New Roman" w:hAnsi="Times New Roman" w:cs="Times New Roman"/>
        </w:rPr>
        <w:t xml:space="preserve">therapeutic efficacy, while minimizing systemic side effects. </w:t>
      </w:r>
      <w:r w:rsidRPr="00186AF4">
        <w:rPr>
          <w:rFonts w:ascii="Times New Roman" w:hAnsi="Times New Roman" w:cs="Times New Roman"/>
        </w:rPr>
        <w:t>Box</w:t>
      </w:r>
      <w:r>
        <w:rPr>
          <w:rFonts w:ascii="Times New Roman" w:hAnsi="Times New Roman" w:cs="Times New Roman"/>
        </w:rPr>
        <w:t xml:space="preserve"> </w:t>
      </w:r>
      <w:r w:rsidRPr="00186AF4">
        <w:rPr>
          <w:rFonts w:ascii="Times New Roman" w:hAnsi="Times New Roman" w:cs="Times New Roman"/>
        </w:rPr>
        <w:t>Behnken Design (BBD) was employed to optimize the formulation with respect to vesicle size, entrapment efficiency</w:t>
      </w:r>
      <w:r>
        <w:rPr>
          <w:rFonts w:ascii="Times New Roman" w:hAnsi="Times New Roman" w:cs="Times New Roman"/>
        </w:rPr>
        <w:t xml:space="preserve"> (EE)</w:t>
      </w:r>
      <w:r w:rsidRPr="00186AF4">
        <w:rPr>
          <w:rFonts w:ascii="Times New Roman" w:hAnsi="Times New Roman" w:cs="Times New Roman"/>
        </w:rPr>
        <w:t xml:space="preserve">, and </w:t>
      </w:r>
      <w:r>
        <w:rPr>
          <w:rFonts w:ascii="Times New Roman" w:hAnsi="Times New Roman" w:cs="Times New Roman"/>
        </w:rPr>
        <w:t>zeta potential</w:t>
      </w:r>
      <w:r w:rsidRPr="00186AF4">
        <w:rPr>
          <w:rFonts w:ascii="Times New Roman" w:hAnsi="Times New Roman" w:cs="Times New Roman"/>
        </w:rPr>
        <w:t xml:space="preserve">. </w:t>
      </w:r>
      <w:r>
        <w:rPr>
          <w:rFonts w:ascii="Times New Roman" w:hAnsi="Times New Roman" w:cs="Times New Roman"/>
        </w:rPr>
        <w:t>F</w:t>
      </w:r>
      <w:r w:rsidRPr="00186AF4">
        <w:rPr>
          <w:rFonts w:ascii="Times New Roman" w:hAnsi="Times New Roman" w:cs="Times New Roman"/>
        </w:rPr>
        <w:t>ormulation was</w:t>
      </w:r>
      <w:r>
        <w:rPr>
          <w:rFonts w:ascii="Times New Roman" w:hAnsi="Times New Roman" w:cs="Times New Roman"/>
        </w:rPr>
        <w:t xml:space="preserve"> </w:t>
      </w:r>
      <w:r w:rsidRPr="00186AF4">
        <w:rPr>
          <w:rFonts w:ascii="Times New Roman" w:hAnsi="Times New Roman" w:cs="Times New Roman"/>
        </w:rPr>
        <w:t xml:space="preserve">characterized </w:t>
      </w:r>
      <w:r>
        <w:rPr>
          <w:rFonts w:ascii="Times New Roman" w:hAnsi="Times New Roman" w:cs="Times New Roman"/>
        </w:rPr>
        <w:t>by</w:t>
      </w:r>
      <w:r w:rsidRPr="00186AF4">
        <w:rPr>
          <w:rFonts w:ascii="Times New Roman" w:hAnsi="Times New Roman" w:cs="Times New Roman"/>
        </w:rPr>
        <w:t xml:space="preserve"> </w:t>
      </w:r>
      <w:r>
        <w:rPr>
          <w:rFonts w:ascii="Times New Roman" w:hAnsi="Times New Roman" w:cs="Times New Roman"/>
        </w:rPr>
        <w:t>vesicle</w:t>
      </w:r>
      <w:r w:rsidRPr="00186AF4">
        <w:rPr>
          <w:rFonts w:ascii="Times New Roman" w:hAnsi="Times New Roman" w:cs="Times New Roman"/>
        </w:rPr>
        <w:t xml:space="preserve"> size, zeta potential, </w:t>
      </w:r>
      <w:r>
        <w:rPr>
          <w:rFonts w:ascii="Times New Roman" w:hAnsi="Times New Roman" w:cs="Times New Roman"/>
        </w:rPr>
        <w:t>EE</w:t>
      </w:r>
      <w:r w:rsidRPr="00186AF4">
        <w:rPr>
          <w:rFonts w:ascii="Times New Roman" w:hAnsi="Times New Roman" w:cs="Times New Roman"/>
        </w:rPr>
        <w:t xml:space="preserve">, </w:t>
      </w:r>
      <w:r w:rsidRPr="00977E85">
        <w:rPr>
          <w:rFonts w:ascii="Times New Roman" w:hAnsi="Times New Roman" w:cs="Times New Roman"/>
          <w:i/>
          <w:iCs/>
        </w:rPr>
        <w:t>in vitro</w:t>
      </w:r>
      <w:r w:rsidRPr="00186AF4">
        <w:rPr>
          <w:rFonts w:ascii="Times New Roman" w:hAnsi="Times New Roman" w:cs="Times New Roman"/>
        </w:rPr>
        <w:t xml:space="preserve"> </w:t>
      </w:r>
      <w:r>
        <w:rPr>
          <w:rFonts w:ascii="Times New Roman" w:hAnsi="Times New Roman" w:cs="Times New Roman"/>
        </w:rPr>
        <w:t>permeation</w:t>
      </w:r>
      <w:r w:rsidRPr="00186AF4">
        <w:rPr>
          <w:rFonts w:ascii="Times New Roman" w:hAnsi="Times New Roman" w:cs="Times New Roman"/>
        </w:rPr>
        <w:t xml:space="preserve">, </w:t>
      </w:r>
      <w:r w:rsidRPr="00AE75BC">
        <w:rPr>
          <w:rFonts w:ascii="Times New Roman" w:hAnsi="Times New Roman" w:cs="Times New Roman"/>
          <w:i/>
          <w:iCs/>
        </w:rPr>
        <w:t>ex vivo</w:t>
      </w:r>
      <w:r w:rsidRPr="00186AF4">
        <w:rPr>
          <w:rFonts w:ascii="Times New Roman" w:hAnsi="Times New Roman" w:cs="Times New Roman"/>
        </w:rPr>
        <w:t xml:space="preserve"> skin permeation, skin retention, viscosity, pH, texture analysis, </w:t>
      </w:r>
      <w:r w:rsidRPr="00912113">
        <w:rPr>
          <w:rFonts w:ascii="Times New Roman" w:hAnsi="Times New Roman" w:cs="Times New Roman"/>
          <w:i/>
          <w:iCs/>
        </w:rPr>
        <w:t>in vivo</w:t>
      </w:r>
      <w:r w:rsidRPr="00186AF4">
        <w:rPr>
          <w:rFonts w:ascii="Times New Roman" w:hAnsi="Times New Roman" w:cs="Times New Roman"/>
        </w:rPr>
        <w:t xml:space="preserve"> anti-inflammatory activity, skin irritation testing, antimicrobial efficacy</w:t>
      </w:r>
      <w:r>
        <w:rPr>
          <w:rFonts w:ascii="Times New Roman" w:hAnsi="Times New Roman" w:cs="Times New Roman"/>
        </w:rPr>
        <w:t xml:space="preserve"> </w:t>
      </w:r>
      <w:r w:rsidRPr="00186AF4">
        <w:rPr>
          <w:rFonts w:ascii="Times New Roman" w:hAnsi="Times New Roman" w:cs="Times New Roman"/>
        </w:rPr>
        <w:t xml:space="preserve">and transmission electron microscopy (TEM). </w:t>
      </w:r>
      <w:r>
        <w:rPr>
          <w:rFonts w:ascii="Times New Roman" w:hAnsi="Times New Roman" w:cs="Times New Roman"/>
        </w:rPr>
        <w:t>S</w:t>
      </w:r>
      <w:r w:rsidRPr="00186AF4">
        <w:rPr>
          <w:rFonts w:ascii="Times New Roman" w:hAnsi="Times New Roman" w:cs="Times New Roman"/>
        </w:rPr>
        <w:t>tudy aimed to explore</w:t>
      </w:r>
      <w:r>
        <w:rPr>
          <w:rFonts w:ascii="Times New Roman" w:hAnsi="Times New Roman" w:cs="Times New Roman"/>
        </w:rPr>
        <w:t xml:space="preserve"> </w:t>
      </w:r>
      <w:r w:rsidRPr="00186AF4">
        <w:rPr>
          <w:rFonts w:ascii="Times New Roman" w:hAnsi="Times New Roman" w:cs="Times New Roman"/>
        </w:rPr>
        <w:t>synergistic therapeutic potential of combined phytoconstituents through comprehensive physicochemical and biological assessments.</w:t>
      </w:r>
    </w:p>
    <w:p w14:paraId="797035AD" w14:textId="77777777" w:rsidR="000B21B4" w:rsidRPr="006D0666" w:rsidRDefault="000B21B4" w:rsidP="000B21B4">
      <w:pPr>
        <w:pStyle w:val="ListParagraph"/>
        <w:numPr>
          <w:ilvl w:val="0"/>
          <w:numId w:val="1"/>
        </w:numPr>
        <w:spacing w:line="276" w:lineRule="auto"/>
        <w:jc w:val="both"/>
        <w:rPr>
          <w:rFonts w:ascii="Times New Roman" w:hAnsi="Times New Roman" w:cs="Times New Roman"/>
          <w:b/>
          <w:bCs/>
          <w:sz w:val="24"/>
          <w:szCs w:val="24"/>
        </w:rPr>
      </w:pPr>
      <w:r w:rsidRPr="006D0666">
        <w:rPr>
          <w:rFonts w:ascii="Times New Roman" w:hAnsi="Times New Roman" w:cs="Times New Roman"/>
          <w:b/>
          <w:bCs/>
          <w:sz w:val="24"/>
          <w:szCs w:val="24"/>
        </w:rPr>
        <w:t>MATERIAL</w:t>
      </w:r>
      <w:r>
        <w:rPr>
          <w:rFonts w:ascii="Times New Roman" w:hAnsi="Times New Roman" w:cs="Times New Roman"/>
          <w:b/>
          <w:bCs/>
          <w:sz w:val="24"/>
          <w:szCs w:val="24"/>
        </w:rPr>
        <w:t>S</w:t>
      </w:r>
      <w:r w:rsidRPr="006D0666">
        <w:rPr>
          <w:rFonts w:ascii="Times New Roman" w:hAnsi="Times New Roman" w:cs="Times New Roman"/>
          <w:b/>
          <w:bCs/>
          <w:sz w:val="24"/>
          <w:szCs w:val="24"/>
        </w:rPr>
        <w:t xml:space="preserve"> AND METHODS</w:t>
      </w:r>
    </w:p>
    <w:p w14:paraId="60C82ECC" w14:textId="77777777" w:rsidR="000B21B4" w:rsidRDefault="000B21B4" w:rsidP="000B21B4">
      <w:pPr>
        <w:pStyle w:val="ListParagraph"/>
        <w:numPr>
          <w:ilvl w:val="1"/>
          <w:numId w:val="1"/>
        </w:numPr>
        <w:spacing w:line="276" w:lineRule="auto"/>
        <w:jc w:val="both"/>
        <w:rPr>
          <w:rFonts w:ascii="Times New Roman" w:hAnsi="Times New Roman" w:cs="Times New Roman"/>
          <w:b/>
          <w:bCs/>
        </w:rPr>
      </w:pPr>
      <w:r w:rsidRPr="0072309C">
        <w:rPr>
          <w:rFonts w:ascii="Times New Roman" w:hAnsi="Times New Roman" w:cs="Times New Roman"/>
          <w:b/>
          <w:bCs/>
        </w:rPr>
        <w:lastRenderedPageBreak/>
        <w:t>MATERIA</w:t>
      </w:r>
      <w:r>
        <w:rPr>
          <w:rFonts w:ascii="Times New Roman" w:hAnsi="Times New Roman" w:cs="Times New Roman"/>
          <w:b/>
          <w:bCs/>
        </w:rPr>
        <w:t>LS</w:t>
      </w:r>
    </w:p>
    <w:p w14:paraId="7AB8392C" w14:textId="77777777" w:rsidR="000B21B4" w:rsidRPr="006B4939" w:rsidRDefault="000B21B4" w:rsidP="000B21B4">
      <w:pPr>
        <w:spacing w:line="276" w:lineRule="auto"/>
        <w:jc w:val="both"/>
        <w:rPr>
          <w:rFonts w:ascii="Times New Roman" w:hAnsi="Times New Roman" w:cs="Times New Roman"/>
        </w:rPr>
      </w:pPr>
      <w:r w:rsidRPr="006B4939">
        <w:rPr>
          <w:rFonts w:ascii="Times New Roman" w:hAnsi="Times New Roman" w:cs="Times New Roman"/>
        </w:rPr>
        <w:t xml:space="preserve">Berberine Hydrochloride and Resveratrol were procured from Yucca Enterprises, Mumbai, India. Cholesterol, </w:t>
      </w:r>
      <w:r>
        <w:rPr>
          <w:rFonts w:ascii="Times New Roman" w:hAnsi="Times New Roman" w:cs="Times New Roman"/>
        </w:rPr>
        <w:t>s</w:t>
      </w:r>
      <w:r w:rsidRPr="006B4939">
        <w:rPr>
          <w:rFonts w:ascii="Times New Roman" w:hAnsi="Times New Roman" w:cs="Times New Roman"/>
        </w:rPr>
        <w:t xml:space="preserve">oy lecithin, </w:t>
      </w:r>
      <w:r>
        <w:rPr>
          <w:rFonts w:ascii="Times New Roman" w:hAnsi="Times New Roman" w:cs="Times New Roman"/>
        </w:rPr>
        <w:t>P</w:t>
      </w:r>
      <w:r w:rsidRPr="006B4939">
        <w:rPr>
          <w:rFonts w:ascii="Times New Roman" w:hAnsi="Times New Roman" w:cs="Times New Roman"/>
        </w:rPr>
        <w:t xml:space="preserve">olyethylene glycol 400 (PEG 400), </w:t>
      </w:r>
      <w:r>
        <w:rPr>
          <w:rFonts w:ascii="Times New Roman" w:hAnsi="Times New Roman" w:cs="Times New Roman"/>
        </w:rPr>
        <w:t>t</w:t>
      </w:r>
      <w:r w:rsidRPr="006B4939">
        <w:rPr>
          <w:rFonts w:ascii="Times New Roman" w:hAnsi="Times New Roman" w:cs="Times New Roman"/>
        </w:rPr>
        <w:t>ween 80</w:t>
      </w:r>
      <w:r w:rsidRPr="0051788A">
        <w:rPr>
          <w:rFonts w:ascii="Times New Roman" w:hAnsi="Times New Roman" w:cs="Times New Roman"/>
        </w:rPr>
        <w:t xml:space="preserve">, Carbopol 940, </w:t>
      </w:r>
      <w:r>
        <w:rPr>
          <w:rFonts w:ascii="Times New Roman" w:hAnsi="Times New Roman" w:cs="Times New Roman"/>
        </w:rPr>
        <w:t>sodium alginate, T</w:t>
      </w:r>
      <w:r w:rsidRPr="0051788A">
        <w:rPr>
          <w:rFonts w:ascii="Times New Roman" w:hAnsi="Times New Roman" w:cs="Times New Roman"/>
        </w:rPr>
        <w:t xml:space="preserve">riethanolamine (TEA), </w:t>
      </w:r>
      <w:r>
        <w:rPr>
          <w:rFonts w:ascii="Times New Roman" w:hAnsi="Times New Roman" w:cs="Times New Roman"/>
        </w:rPr>
        <w:t>p</w:t>
      </w:r>
      <w:r w:rsidRPr="0051788A">
        <w:rPr>
          <w:rFonts w:ascii="Times New Roman" w:hAnsi="Times New Roman" w:cs="Times New Roman"/>
        </w:rPr>
        <w:t xml:space="preserve">ropylene glycol and </w:t>
      </w:r>
      <w:r>
        <w:rPr>
          <w:rFonts w:ascii="Times New Roman" w:hAnsi="Times New Roman" w:cs="Times New Roman"/>
        </w:rPr>
        <w:t>m</w:t>
      </w:r>
      <w:r w:rsidRPr="0051788A">
        <w:rPr>
          <w:rFonts w:ascii="Times New Roman" w:hAnsi="Times New Roman" w:cs="Times New Roman"/>
        </w:rPr>
        <w:t xml:space="preserve">ethyl paraben were obtained from Loba </w:t>
      </w:r>
      <w:proofErr w:type="spellStart"/>
      <w:r w:rsidRPr="0051788A">
        <w:rPr>
          <w:rFonts w:ascii="Times New Roman" w:hAnsi="Times New Roman" w:cs="Times New Roman"/>
        </w:rPr>
        <w:t>Chemie</w:t>
      </w:r>
      <w:proofErr w:type="spellEnd"/>
      <w:r w:rsidRPr="0051788A">
        <w:rPr>
          <w:rFonts w:ascii="Times New Roman" w:hAnsi="Times New Roman" w:cs="Times New Roman"/>
        </w:rPr>
        <w:t xml:space="preserve"> </w:t>
      </w:r>
      <w:proofErr w:type="spellStart"/>
      <w:r w:rsidRPr="0051788A">
        <w:rPr>
          <w:rFonts w:ascii="Times New Roman" w:hAnsi="Times New Roman" w:cs="Times New Roman"/>
        </w:rPr>
        <w:t>Pvt.</w:t>
      </w:r>
      <w:proofErr w:type="spellEnd"/>
      <w:r w:rsidRPr="0051788A">
        <w:rPr>
          <w:rFonts w:ascii="Times New Roman" w:hAnsi="Times New Roman" w:cs="Times New Roman"/>
        </w:rPr>
        <w:t xml:space="preserve"> Ltd.,</w:t>
      </w:r>
      <w:r w:rsidRPr="006B4939">
        <w:rPr>
          <w:rFonts w:ascii="Times New Roman" w:hAnsi="Times New Roman" w:cs="Times New Roman"/>
        </w:rPr>
        <w:t xml:space="preserve"> Mumbai, India</w:t>
      </w:r>
      <w:r>
        <w:rPr>
          <w:rFonts w:ascii="Times New Roman" w:hAnsi="Times New Roman" w:cs="Times New Roman"/>
        </w:rPr>
        <w:t>. All other solvents were of analytical reagent grade.</w:t>
      </w:r>
    </w:p>
    <w:p w14:paraId="087650DD" w14:textId="77777777" w:rsidR="000B21B4" w:rsidRPr="00730E3F" w:rsidRDefault="000B21B4" w:rsidP="000B21B4">
      <w:pPr>
        <w:spacing w:line="276" w:lineRule="auto"/>
        <w:jc w:val="both"/>
        <w:rPr>
          <w:rFonts w:ascii="Times New Roman" w:hAnsi="Times New Roman" w:cs="Times New Roman"/>
          <w:b/>
          <w:bCs/>
        </w:rPr>
      </w:pPr>
      <w:r>
        <w:rPr>
          <w:rFonts w:ascii="Times New Roman" w:hAnsi="Times New Roman" w:cs="Times New Roman"/>
          <w:b/>
          <w:bCs/>
        </w:rPr>
        <w:t xml:space="preserve">2.2 </w:t>
      </w:r>
      <w:r w:rsidRPr="00730E3F">
        <w:rPr>
          <w:rFonts w:ascii="Times New Roman" w:hAnsi="Times New Roman" w:cs="Times New Roman"/>
          <w:b/>
          <w:bCs/>
        </w:rPr>
        <w:t>PREFORMULATION STUDIES</w:t>
      </w:r>
    </w:p>
    <w:p w14:paraId="3E08D5C6" w14:textId="77777777" w:rsidR="000B21B4" w:rsidRPr="00585F4C" w:rsidRDefault="000B21B4" w:rsidP="000B21B4">
      <w:pPr>
        <w:pStyle w:val="ListParagraph"/>
        <w:numPr>
          <w:ilvl w:val="2"/>
          <w:numId w:val="1"/>
        </w:numPr>
        <w:spacing w:line="276" w:lineRule="auto"/>
        <w:jc w:val="both"/>
        <w:rPr>
          <w:rFonts w:ascii="Times New Roman" w:hAnsi="Times New Roman" w:cs="Times New Roman"/>
          <w:b/>
          <w:bCs/>
        </w:rPr>
      </w:pPr>
      <w:r w:rsidRPr="00585F4C">
        <w:rPr>
          <w:rFonts w:ascii="Times New Roman" w:hAnsi="Times New Roman" w:cs="Times New Roman"/>
          <w:b/>
          <w:bCs/>
        </w:rPr>
        <w:t>Compatibility Studies</w:t>
      </w:r>
      <w:r>
        <w:rPr>
          <w:rFonts w:ascii="Times New Roman" w:hAnsi="Times New Roman" w:cs="Times New Roman"/>
          <w:b/>
          <w:bCs/>
        </w:rPr>
        <w:t xml:space="preserve"> by FTIR</w:t>
      </w:r>
    </w:p>
    <w:p w14:paraId="73FDDC33" w14:textId="77777777" w:rsidR="000B21B4" w:rsidRDefault="000B21B4" w:rsidP="000B21B4">
      <w:pPr>
        <w:spacing w:line="276" w:lineRule="auto"/>
        <w:jc w:val="both"/>
        <w:rPr>
          <w:rFonts w:ascii="Times New Roman" w:hAnsi="Times New Roman" w:cs="Times New Roman"/>
        </w:rPr>
      </w:pPr>
      <w:r w:rsidRPr="00875429">
        <w:rPr>
          <w:rFonts w:ascii="Times New Roman" w:hAnsi="Times New Roman" w:cs="Times New Roman"/>
        </w:rPr>
        <w:t>Compatibility studies between drugs and excipients were conducted using Fourier Transform Infrared (FTIR) spectroscopy (</w:t>
      </w:r>
      <w:r>
        <w:rPr>
          <w:rFonts w:ascii="Times New Roman" w:hAnsi="Times New Roman" w:cs="Times New Roman"/>
        </w:rPr>
        <w:t>S</w:t>
      </w:r>
      <w:r w:rsidRPr="00875429">
        <w:rPr>
          <w:rFonts w:ascii="Times New Roman" w:hAnsi="Times New Roman" w:cs="Times New Roman"/>
        </w:rPr>
        <w:t>himadzu</w:t>
      </w:r>
      <w:r>
        <w:rPr>
          <w:rFonts w:ascii="Times New Roman" w:hAnsi="Times New Roman" w:cs="Times New Roman"/>
        </w:rPr>
        <w:t xml:space="preserve"> </w:t>
      </w:r>
      <w:proofErr w:type="spellStart"/>
      <w:r>
        <w:rPr>
          <w:rFonts w:ascii="Times New Roman" w:hAnsi="Times New Roman" w:cs="Times New Roman"/>
        </w:rPr>
        <w:t>IRSpirit</w:t>
      </w:r>
      <w:proofErr w:type="spellEnd"/>
      <w:r w:rsidRPr="00875429">
        <w:rPr>
          <w:rFonts w:ascii="Times New Roman" w:hAnsi="Times New Roman" w:cs="Times New Roman"/>
        </w:rPr>
        <w:t>). Physical binary mixtures were prepared by blending each drug with selected excipients in 1:1 ratio—soy lecithin</w:t>
      </w:r>
      <w:r>
        <w:rPr>
          <w:rFonts w:ascii="Times New Roman" w:hAnsi="Times New Roman" w:cs="Times New Roman"/>
        </w:rPr>
        <w:t xml:space="preserve"> (SL)</w:t>
      </w:r>
      <w:r w:rsidRPr="00875429">
        <w:rPr>
          <w:rFonts w:ascii="Times New Roman" w:hAnsi="Times New Roman" w:cs="Times New Roman"/>
        </w:rPr>
        <w:t>, cholesterol</w:t>
      </w:r>
      <w:r>
        <w:rPr>
          <w:rFonts w:ascii="Times New Roman" w:hAnsi="Times New Roman" w:cs="Times New Roman"/>
        </w:rPr>
        <w:t xml:space="preserve"> (CHL)</w:t>
      </w:r>
      <w:r w:rsidRPr="00875429">
        <w:rPr>
          <w:rFonts w:ascii="Times New Roman" w:hAnsi="Times New Roman" w:cs="Times New Roman"/>
        </w:rPr>
        <w:t>,</w:t>
      </w:r>
      <w:r>
        <w:rPr>
          <w:rFonts w:ascii="Times New Roman" w:hAnsi="Times New Roman" w:cs="Times New Roman"/>
        </w:rPr>
        <w:t xml:space="preserve"> and</w:t>
      </w:r>
      <w:r w:rsidRPr="00875429">
        <w:rPr>
          <w:rFonts w:ascii="Times New Roman" w:hAnsi="Times New Roman" w:cs="Times New Roman"/>
        </w:rPr>
        <w:t xml:space="preserve"> </w:t>
      </w:r>
      <w:r>
        <w:rPr>
          <w:rFonts w:ascii="Times New Roman" w:hAnsi="Times New Roman" w:cs="Times New Roman"/>
        </w:rPr>
        <w:t>C</w:t>
      </w:r>
      <w:r w:rsidRPr="00875429">
        <w:rPr>
          <w:rFonts w:ascii="Times New Roman" w:hAnsi="Times New Roman" w:cs="Times New Roman"/>
        </w:rPr>
        <w:t>arbopol 940</w:t>
      </w:r>
      <w:r>
        <w:rPr>
          <w:rFonts w:ascii="Times New Roman" w:hAnsi="Times New Roman" w:cs="Times New Roman"/>
        </w:rPr>
        <w:t xml:space="preserve"> </w:t>
      </w:r>
      <w:r w:rsidRPr="00875429">
        <w:rPr>
          <w:rFonts w:ascii="Times New Roman" w:hAnsi="Times New Roman" w:cs="Times New Roman"/>
        </w:rPr>
        <w:t>and stored in triple stability chamber (</w:t>
      </w:r>
      <w:proofErr w:type="spellStart"/>
      <w:r w:rsidRPr="00875429">
        <w:rPr>
          <w:rFonts w:ascii="Times New Roman" w:hAnsi="Times New Roman" w:cs="Times New Roman"/>
        </w:rPr>
        <w:t>T</w:t>
      </w:r>
      <w:r>
        <w:rPr>
          <w:rFonts w:ascii="Times New Roman" w:hAnsi="Times New Roman" w:cs="Times New Roman"/>
        </w:rPr>
        <w:t>hermolab</w:t>
      </w:r>
      <w:proofErr w:type="spellEnd"/>
      <w:r w:rsidRPr="00875429">
        <w:rPr>
          <w:rFonts w:ascii="Times New Roman" w:hAnsi="Times New Roman" w:cs="Times New Roman"/>
        </w:rPr>
        <w:t xml:space="preserve"> PX0000310G) </w:t>
      </w:r>
      <w:r>
        <w:rPr>
          <w:rFonts w:ascii="Times New Roman" w:hAnsi="Times New Roman" w:cs="Times New Roman"/>
        </w:rPr>
        <w:t xml:space="preserve">at </w:t>
      </w:r>
      <w:r w:rsidRPr="00875429">
        <w:rPr>
          <w:rFonts w:ascii="Times New Roman" w:hAnsi="Times New Roman" w:cs="Times New Roman"/>
        </w:rPr>
        <w:t xml:space="preserve">40 ± 2°C and 75 ± 5% </w:t>
      </w:r>
      <w:r>
        <w:rPr>
          <w:rFonts w:ascii="Times New Roman" w:hAnsi="Times New Roman" w:cs="Times New Roman"/>
        </w:rPr>
        <w:t>RH</w:t>
      </w:r>
      <w:r w:rsidRPr="00875429">
        <w:rPr>
          <w:rFonts w:ascii="Times New Roman" w:hAnsi="Times New Roman" w:cs="Times New Roman"/>
        </w:rPr>
        <w:t xml:space="preserve"> for 30 days. FTIR analysis was</w:t>
      </w:r>
      <w:r>
        <w:rPr>
          <w:rFonts w:ascii="Times New Roman" w:hAnsi="Times New Roman" w:cs="Times New Roman"/>
        </w:rPr>
        <w:t xml:space="preserve"> then</w:t>
      </w:r>
      <w:r w:rsidRPr="00875429">
        <w:rPr>
          <w:rFonts w:ascii="Times New Roman" w:hAnsi="Times New Roman" w:cs="Times New Roman"/>
        </w:rPr>
        <w:t xml:space="preserve"> performed to detect any potential chemical interactions. </w:t>
      </w:r>
      <w:r>
        <w:rPr>
          <w:rFonts w:ascii="Times New Roman" w:hAnsi="Times New Roman" w:cs="Times New Roman"/>
        </w:rPr>
        <w:t>S</w:t>
      </w:r>
      <w:r w:rsidRPr="00875429">
        <w:rPr>
          <w:rFonts w:ascii="Times New Roman" w:hAnsi="Times New Roman" w:cs="Times New Roman"/>
        </w:rPr>
        <w:t>pectra of pure drugs, individual excipients, and their binary mixtures were compared</w:t>
      </w:r>
      <w:r>
        <w:rPr>
          <w:rFonts w:ascii="Times New Roman" w:hAnsi="Times New Roman" w:cs="Times New Roman"/>
        </w:rPr>
        <w:t>.</w:t>
      </w:r>
    </w:p>
    <w:p w14:paraId="24C0DC0B" w14:textId="77777777" w:rsidR="000B21B4" w:rsidRDefault="000B21B4" w:rsidP="000B21B4">
      <w:pPr>
        <w:pStyle w:val="ListParagraph"/>
        <w:numPr>
          <w:ilvl w:val="1"/>
          <w:numId w:val="13"/>
        </w:numPr>
        <w:spacing w:line="276" w:lineRule="auto"/>
        <w:jc w:val="both"/>
        <w:rPr>
          <w:rFonts w:ascii="Times New Roman" w:hAnsi="Times New Roman" w:cs="Times New Roman"/>
          <w:b/>
          <w:bCs/>
        </w:rPr>
      </w:pPr>
      <w:r w:rsidRPr="001D3C81">
        <w:rPr>
          <w:rFonts w:ascii="Times New Roman" w:hAnsi="Times New Roman" w:cs="Times New Roman"/>
          <w:b/>
          <w:bCs/>
        </w:rPr>
        <w:t>METHODS</w:t>
      </w:r>
    </w:p>
    <w:p w14:paraId="15C658CE" w14:textId="77777777" w:rsidR="000B21B4" w:rsidRPr="00353921" w:rsidRDefault="000B21B4" w:rsidP="000B21B4">
      <w:pPr>
        <w:pStyle w:val="NoSpacing"/>
        <w:spacing w:line="276" w:lineRule="auto"/>
        <w:rPr>
          <w:rFonts w:ascii="Times New Roman" w:hAnsi="Times New Roman" w:cs="Times New Roman"/>
          <w:b/>
          <w:bCs/>
        </w:rPr>
      </w:pPr>
      <w:r w:rsidRPr="00353921">
        <w:rPr>
          <w:rFonts w:ascii="Times New Roman" w:hAnsi="Times New Roman" w:cs="Times New Roman"/>
          <w:b/>
          <w:bCs/>
        </w:rPr>
        <w:t>2.3.1 Preparation of blank liposomes</w:t>
      </w:r>
    </w:p>
    <w:p w14:paraId="7549A343" w14:textId="77777777" w:rsidR="000B21B4" w:rsidRDefault="000B21B4" w:rsidP="000B21B4">
      <w:pPr>
        <w:spacing w:line="276" w:lineRule="auto"/>
        <w:jc w:val="both"/>
        <w:rPr>
          <w:rFonts w:ascii="Times New Roman" w:hAnsi="Times New Roman" w:cs="Times New Roman"/>
        </w:rPr>
      </w:pPr>
      <w:r w:rsidRPr="00566353">
        <w:rPr>
          <w:rFonts w:ascii="Times New Roman" w:hAnsi="Times New Roman" w:cs="Times New Roman"/>
        </w:rPr>
        <w:t xml:space="preserve">Preliminary studies involved preparation of liposomes using </w:t>
      </w:r>
      <w:r>
        <w:rPr>
          <w:rFonts w:ascii="Times New Roman" w:hAnsi="Times New Roman" w:cs="Times New Roman"/>
        </w:rPr>
        <w:t>SL</w:t>
      </w:r>
      <w:r w:rsidRPr="00566353">
        <w:rPr>
          <w:rFonts w:ascii="Times New Roman" w:hAnsi="Times New Roman" w:cs="Times New Roman"/>
        </w:rPr>
        <w:t xml:space="preserve"> and </w:t>
      </w:r>
      <w:r>
        <w:rPr>
          <w:rFonts w:ascii="Times New Roman" w:hAnsi="Times New Roman" w:cs="Times New Roman"/>
        </w:rPr>
        <w:t>CHL</w:t>
      </w:r>
      <w:r w:rsidRPr="00566353">
        <w:rPr>
          <w:rFonts w:ascii="Times New Roman" w:hAnsi="Times New Roman" w:cs="Times New Roman"/>
        </w:rPr>
        <w:t xml:space="preserve"> by thin film hydration method. Different</w:t>
      </w:r>
      <w:r>
        <w:rPr>
          <w:rFonts w:ascii="Times New Roman" w:hAnsi="Times New Roman" w:cs="Times New Roman"/>
        </w:rPr>
        <w:t xml:space="preserve"> weight</w:t>
      </w:r>
      <w:r w:rsidRPr="00566353">
        <w:rPr>
          <w:rFonts w:ascii="Times New Roman" w:hAnsi="Times New Roman" w:cs="Times New Roman"/>
        </w:rPr>
        <w:t xml:space="preserve"> ratios of </w:t>
      </w:r>
      <w:r>
        <w:rPr>
          <w:rFonts w:ascii="Times New Roman" w:hAnsi="Times New Roman" w:cs="Times New Roman"/>
        </w:rPr>
        <w:t xml:space="preserve">SL and CHL </w:t>
      </w:r>
      <w:r w:rsidRPr="00566353">
        <w:rPr>
          <w:rFonts w:ascii="Times New Roman" w:hAnsi="Times New Roman" w:cs="Times New Roman"/>
        </w:rPr>
        <w:t>were used i.e. 5:5, 6:4, 7:3, 8:2, 9:1</w:t>
      </w:r>
      <w:r>
        <w:rPr>
          <w:rFonts w:ascii="Times New Roman" w:hAnsi="Times New Roman" w:cs="Times New Roman"/>
        </w:rPr>
        <w:t xml:space="preserve"> and dissolved in </w:t>
      </w:r>
      <w:proofErr w:type="spellStart"/>
      <w:proofErr w:type="gramStart"/>
      <w:r>
        <w:rPr>
          <w:rFonts w:ascii="Times New Roman" w:hAnsi="Times New Roman" w:cs="Times New Roman"/>
        </w:rPr>
        <w:t>chloroform:methanol</w:t>
      </w:r>
      <w:proofErr w:type="spellEnd"/>
      <w:proofErr w:type="gramEnd"/>
      <w:r>
        <w:rPr>
          <w:rFonts w:ascii="Times New Roman" w:hAnsi="Times New Roman" w:cs="Times New Roman"/>
        </w:rPr>
        <w:t xml:space="preserve"> (2:1 v/v). </w:t>
      </w:r>
      <w:r w:rsidRPr="000C0F4D">
        <w:rPr>
          <w:rFonts w:ascii="Times New Roman" w:hAnsi="Times New Roman" w:cs="Times New Roman"/>
        </w:rPr>
        <w:t>These five liposom</w:t>
      </w:r>
      <w:r>
        <w:rPr>
          <w:rFonts w:ascii="Times New Roman" w:hAnsi="Times New Roman" w:cs="Times New Roman"/>
        </w:rPr>
        <w:t>al dispersions</w:t>
      </w:r>
      <w:r w:rsidRPr="000C0F4D">
        <w:rPr>
          <w:rFonts w:ascii="Times New Roman" w:hAnsi="Times New Roman" w:cs="Times New Roman"/>
        </w:rPr>
        <w:t xml:space="preserve"> were evaluated for vesicle size and zeta potential. Liposomes containing PEG 400 at concentrations of 5, 10 and 15 % v/v were also prepared to investigate its effect on vesicle size and </w:t>
      </w:r>
      <w:r>
        <w:rPr>
          <w:rFonts w:ascii="Times New Roman" w:hAnsi="Times New Roman" w:cs="Times New Roman"/>
        </w:rPr>
        <w:t>zeta potential</w:t>
      </w:r>
      <w:r w:rsidRPr="000C0F4D">
        <w:rPr>
          <w:rFonts w:ascii="Times New Roman" w:hAnsi="Times New Roman" w:cs="Times New Roman"/>
        </w:rPr>
        <w:t>.</w:t>
      </w:r>
      <w:r>
        <w:rPr>
          <w:rFonts w:ascii="Times New Roman" w:hAnsi="Times New Roman" w:cs="Times New Roman"/>
        </w:rPr>
        <w:t xml:space="preserve"> </w:t>
      </w:r>
    </w:p>
    <w:p w14:paraId="6AF6F35A" w14:textId="77777777" w:rsidR="000B21B4" w:rsidRPr="00127BC2" w:rsidRDefault="000B21B4" w:rsidP="000B21B4">
      <w:pPr>
        <w:spacing w:line="276" w:lineRule="auto"/>
        <w:jc w:val="both"/>
        <w:rPr>
          <w:rFonts w:ascii="Times New Roman" w:hAnsi="Times New Roman" w:cs="Times New Roman"/>
        </w:rPr>
      </w:pPr>
      <w:r w:rsidRPr="002A74AE">
        <w:rPr>
          <w:rFonts w:ascii="Times New Roman" w:hAnsi="Times New Roman" w:cs="Times New Roman"/>
          <w:b/>
          <w:bCs/>
        </w:rPr>
        <w:t>2.3.2 Preparation</w:t>
      </w:r>
      <w:r w:rsidRPr="00127BC2">
        <w:rPr>
          <w:rFonts w:ascii="Times New Roman" w:hAnsi="Times New Roman" w:cs="Times New Roman"/>
          <w:b/>
          <w:bCs/>
        </w:rPr>
        <w:t xml:space="preserve"> of drug loaded liposomes</w:t>
      </w:r>
    </w:p>
    <w:p w14:paraId="1EE2A28F"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Liposomes</w:t>
      </w:r>
      <w:r w:rsidRPr="005B514B">
        <w:rPr>
          <w:rFonts w:ascii="Times New Roman" w:hAnsi="Times New Roman" w:cs="Times New Roman"/>
        </w:rPr>
        <w:t xml:space="preserve"> were prepared using thin film hydration method. </w:t>
      </w:r>
      <w:r>
        <w:rPr>
          <w:rFonts w:ascii="Times New Roman" w:hAnsi="Times New Roman" w:cs="Times New Roman"/>
        </w:rPr>
        <w:t>M</w:t>
      </w:r>
      <w:r w:rsidRPr="005B514B">
        <w:rPr>
          <w:rFonts w:ascii="Times New Roman" w:hAnsi="Times New Roman" w:cs="Times New Roman"/>
        </w:rPr>
        <w:t xml:space="preserve">ixture of </w:t>
      </w:r>
      <w:r>
        <w:rPr>
          <w:rFonts w:ascii="Times New Roman" w:hAnsi="Times New Roman" w:cs="Times New Roman"/>
        </w:rPr>
        <w:t>SL</w:t>
      </w:r>
      <w:r w:rsidRPr="005B514B">
        <w:rPr>
          <w:rFonts w:ascii="Times New Roman" w:hAnsi="Times New Roman" w:cs="Times New Roman"/>
        </w:rPr>
        <w:t xml:space="preserve">, </w:t>
      </w:r>
      <w:r>
        <w:rPr>
          <w:rFonts w:ascii="Times New Roman" w:hAnsi="Times New Roman" w:cs="Times New Roman"/>
        </w:rPr>
        <w:t>CHL</w:t>
      </w:r>
      <w:r w:rsidRPr="005B514B">
        <w:rPr>
          <w:rFonts w:ascii="Times New Roman" w:hAnsi="Times New Roman" w:cs="Times New Roman"/>
        </w:rPr>
        <w:t xml:space="preserve">, and </w:t>
      </w:r>
      <w:r>
        <w:rPr>
          <w:rFonts w:ascii="Times New Roman" w:hAnsi="Times New Roman" w:cs="Times New Roman"/>
        </w:rPr>
        <w:t>RES</w:t>
      </w:r>
      <w:r w:rsidRPr="005B514B">
        <w:rPr>
          <w:rFonts w:ascii="Times New Roman" w:hAnsi="Times New Roman" w:cs="Times New Roman"/>
        </w:rPr>
        <w:t xml:space="preserve"> (</w:t>
      </w:r>
      <w:r>
        <w:rPr>
          <w:rFonts w:ascii="Times New Roman" w:hAnsi="Times New Roman" w:cs="Times New Roman"/>
        </w:rPr>
        <w:t xml:space="preserve">10     </w:t>
      </w:r>
      <w:r w:rsidRPr="005B514B">
        <w:rPr>
          <w:rFonts w:ascii="Times New Roman" w:hAnsi="Times New Roman" w:cs="Times New Roman"/>
        </w:rPr>
        <w:t> mg/m</w:t>
      </w:r>
      <w:r>
        <w:rPr>
          <w:rFonts w:ascii="Times New Roman" w:hAnsi="Times New Roman" w:cs="Times New Roman"/>
        </w:rPr>
        <w:t>l</w:t>
      </w:r>
      <w:r w:rsidRPr="005B514B">
        <w:rPr>
          <w:rFonts w:ascii="Times New Roman" w:hAnsi="Times New Roman" w:cs="Times New Roman"/>
        </w:rPr>
        <w:t xml:space="preserve">) was dissolved in </w:t>
      </w:r>
      <w:proofErr w:type="spellStart"/>
      <w:proofErr w:type="gramStart"/>
      <w:r w:rsidRPr="005B514B">
        <w:rPr>
          <w:rFonts w:ascii="Times New Roman" w:hAnsi="Times New Roman" w:cs="Times New Roman"/>
        </w:rPr>
        <w:t>chloroform:methanol</w:t>
      </w:r>
      <w:proofErr w:type="spellEnd"/>
      <w:proofErr w:type="gramEnd"/>
      <w:r w:rsidRPr="005B514B">
        <w:rPr>
          <w:rFonts w:ascii="Times New Roman" w:hAnsi="Times New Roman" w:cs="Times New Roman"/>
        </w:rPr>
        <w:t xml:space="preserve"> (2:1 v/v) with 10</w:t>
      </w:r>
      <w:r>
        <w:rPr>
          <w:rFonts w:ascii="Times New Roman" w:hAnsi="Times New Roman" w:cs="Times New Roman"/>
        </w:rPr>
        <w:t xml:space="preserve"> </w:t>
      </w:r>
      <w:r w:rsidRPr="005B514B">
        <w:rPr>
          <w:rFonts w:ascii="Times New Roman" w:hAnsi="Times New Roman" w:cs="Times New Roman"/>
        </w:rPr>
        <w:t xml:space="preserve">% </w:t>
      </w:r>
      <w:r>
        <w:rPr>
          <w:rFonts w:ascii="Times New Roman" w:hAnsi="Times New Roman" w:cs="Times New Roman"/>
        </w:rPr>
        <w:t xml:space="preserve">v/v </w:t>
      </w:r>
      <w:r w:rsidRPr="005B514B">
        <w:rPr>
          <w:rFonts w:ascii="Times New Roman" w:hAnsi="Times New Roman" w:cs="Times New Roman"/>
        </w:rPr>
        <w:t>PEG 400 and transferred into pear-shaped flask attached to a rotary evaporator (</w:t>
      </w:r>
      <w:proofErr w:type="spellStart"/>
      <w:r>
        <w:rPr>
          <w:rFonts w:ascii="Times New Roman" w:hAnsi="Times New Roman" w:cs="Times New Roman"/>
        </w:rPr>
        <w:t>HeidolphHei</w:t>
      </w:r>
      <w:proofErr w:type="spellEnd"/>
      <w:r>
        <w:rPr>
          <w:rFonts w:ascii="Times New Roman" w:hAnsi="Times New Roman" w:cs="Times New Roman"/>
        </w:rPr>
        <w:t>-VAP rotary evaporator</w:t>
      </w:r>
      <w:r w:rsidRPr="005B514B">
        <w:rPr>
          <w:rFonts w:ascii="Times New Roman" w:hAnsi="Times New Roman" w:cs="Times New Roman"/>
        </w:rPr>
        <w:t xml:space="preserve">). </w:t>
      </w:r>
      <w:r>
        <w:rPr>
          <w:rFonts w:ascii="Times New Roman" w:hAnsi="Times New Roman" w:cs="Times New Roman"/>
        </w:rPr>
        <w:t xml:space="preserve">Dispersion </w:t>
      </w:r>
      <w:r w:rsidRPr="005B514B">
        <w:rPr>
          <w:rFonts w:ascii="Times New Roman" w:hAnsi="Times New Roman" w:cs="Times New Roman"/>
        </w:rPr>
        <w:t>was rotated at 140 rpm under vacuum at 65°C</w:t>
      </w:r>
      <w:r>
        <w:rPr>
          <w:rFonts w:ascii="Times New Roman" w:hAnsi="Times New Roman" w:cs="Times New Roman"/>
        </w:rPr>
        <w:t xml:space="preserve"> for 1 h</w:t>
      </w:r>
      <w:r w:rsidRPr="005B514B">
        <w:rPr>
          <w:rFonts w:ascii="Times New Roman" w:hAnsi="Times New Roman" w:cs="Times New Roman"/>
        </w:rPr>
        <w:t>, allowing for gradual evaporation of solvents and formation of thin lipid film</w:t>
      </w:r>
      <w:r>
        <w:rPr>
          <w:rFonts w:ascii="Times New Roman" w:hAnsi="Times New Roman" w:cs="Times New Roman"/>
        </w:rPr>
        <w:t>. Then</w:t>
      </w:r>
      <w:r w:rsidRPr="005B514B">
        <w:rPr>
          <w:rFonts w:ascii="Times New Roman" w:hAnsi="Times New Roman" w:cs="Times New Roman"/>
        </w:rPr>
        <w:t xml:space="preserve"> dried lipid layer was hydrated with distilled water </w:t>
      </w:r>
      <w:r>
        <w:rPr>
          <w:rFonts w:ascii="Times New Roman" w:hAnsi="Times New Roman" w:cs="Times New Roman"/>
        </w:rPr>
        <w:t xml:space="preserve">(DW) </w:t>
      </w:r>
      <w:r w:rsidRPr="005B514B">
        <w:rPr>
          <w:rFonts w:ascii="Times New Roman" w:hAnsi="Times New Roman" w:cs="Times New Roman"/>
        </w:rPr>
        <w:t xml:space="preserve">containing </w:t>
      </w:r>
      <w:r>
        <w:rPr>
          <w:rFonts w:ascii="Times New Roman" w:hAnsi="Times New Roman" w:cs="Times New Roman"/>
        </w:rPr>
        <w:t>t</w:t>
      </w:r>
      <w:r w:rsidRPr="005B514B">
        <w:rPr>
          <w:rFonts w:ascii="Times New Roman" w:hAnsi="Times New Roman" w:cs="Times New Roman"/>
        </w:rPr>
        <w:t xml:space="preserve">ween 80 (1% v/v) and </w:t>
      </w:r>
      <w:r>
        <w:rPr>
          <w:rFonts w:ascii="Times New Roman" w:hAnsi="Times New Roman" w:cs="Times New Roman"/>
        </w:rPr>
        <w:t>BB-HCl</w:t>
      </w:r>
      <w:r w:rsidRPr="005B514B">
        <w:rPr>
          <w:rFonts w:ascii="Times New Roman" w:hAnsi="Times New Roman" w:cs="Times New Roman"/>
        </w:rPr>
        <w:t xml:space="preserve"> (</w:t>
      </w:r>
      <w:r>
        <w:rPr>
          <w:rFonts w:ascii="Times New Roman" w:hAnsi="Times New Roman" w:cs="Times New Roman"/>
        </w:rPr>
        <w:t xml:space="preserve">3 </w:t>
      </w:r>
      <w:r w:rsidRPr="005B514B">
        <w:rPr>
          <w:rFonts w:ascii="Times New Roman" w:hAnsi="Times New Roman" w:cs="Times New Roman"/>
        </w:rPr>
        <w:t>mg/m</w:t>
      </w:r>
      <w:r>
        <w:rPr>
          <w:rFonts w:ascii="Times New Roman" w:hAnsi="Times New Roman" w:cs="Times New Roman"/>
        </w:rPr>
        <w:t>l</w:t>
      </w:r>
      <w:r w:rsidRPr="005B514B">
        <w:rPr>
          <w:rFonts w:ascii="Times New Roman" w:hAnsi="Times New Roman" w:cs="Times New Roman"/>
        </w:rPr>
        <w:t xml:space="preserve">). </w:t>
      </w:r>
      <w:r>
        <w:rPr>
          <w:rFonts w:ascii="Times New Roman" w:hAnsi="Times New Roman" w:cs="Times New Roman"/>
        </w:rPr>
        <w:t>H</w:t>
      </w:r>
      <w:r w:rsidRPr="005B514B">
        <w:rPr>
          <w:rFonts w:ascii="Times New Roman" w:hAnsi="Times New Roman" w:cs="Times New Roman"/>
        </w:rPr>
        <w:t>ydration</w:t>
      </w:r>
      <w:r>
        <w:rPr>
          <w:rFonts w:ascii="Times New Roman" w:hAnsi="Times New Roman" w:cs="Times New Roman"/>
        </w:rPr>
        <w:t xml:space="preserve"> </w:t>
      </w:r>
      <w:r w:rsidRPr="005B514B">
        <w:rPr>
          <w:rFonts w:ascii="Times New Roman" w:hAnsi="Times New Roman" w:cs="Times New Roman"/>
        </w:rPr>
        <w:t>was carried out under rotation</w:t>
      </w:r>
      <w:r>
        <w:rPr>
          <w:rFonts w:ascii="Times New Roman" w:hAnsi="Times New Roman" w:cs="Times New Roman"/>
        </w:rPr>
        <w:t xml:space="preserve"> for 1 h</w:t>
      </w:r>
      <w:r w:rsidRPr="005B514B">
        <w:rPr>
          <w:rFonts w:ascii="Times New Roman" w:hAnsi="Times New Roman" w:cs="Times New Roman"/>
        </w:rPr>
        <w:t xml:space="preserve"> to ensure complete dispersion, followed by mechanical stirring</w:t>
      </w:r>
      <w:r>
        <w:rPr>
          <w:rFonts w:ascii="Times New Roman" w:hAnsi="Times New Roman" w:cs="Times New Roman"/>
        </w:rPr>
        <w:t xml:space="preserve"> (Remi RQ-121) </w:t>
      </w:r>
      <w:r w:rsidRPr="005B514B">
        <w:rPr>
          <w:rFonts w:ascii="Times New Roman" w:hAnsi="Times New Roman" w:cs="Times New Roman"/>
        </w:rPr>
        <w:t>at 1000 rpm to reduce vesicle size</w:t>
      </w:r>
      <w:r>
        <w:rPr>
          <w:rFonts w:ascii="Times New Roman" w:hAnsi="Times New Roman" w:cs="Times New Roman"/>
        </w:rPr>
        <w:t>.</w:t>
      </w:r>
    </w:p>
    <w:p w14:paraId="76BAD8DA" w14:textId="77777777" w:rsidR="000B21B4" w:rsidRPr="00127BC2" w:rsidRDefault="000B21B4" w:rsidP="000B21B4">
      <w:pPr>
        <w:spacing w:line="276" w:lineRule="auto"/>
        <w:jc w:val="both"/>
        <w:rPr>
          <w:rFonts w:ascii="Times New Roman" w:hAnsi="Times New Roman" w:cs="Times New Roman"/>
        </w:rPr>
      </w:pPr>
      <w:r w:rsidRPr="00127BC2">
        <w:rPr>
          <w:rFonts w:ascii="Times New Roman" w:hAnsi="Times New Roman" w:cs="Times New Roman"/>
          <w:b/>
          <w:bCs/>
        </w:rPr>
        <w:t>2.3.3</w:t>
      </w:r>
      <w:r>
        <w:rPr>
          <w:rFonts w:ascii="Times New Roman" w:hAnsi="Times New Roman" w:cs="Times New Roman"/>
        </w:rPr>
        <w:t xml:space="preserve"> </w:t>
      </w:r>
      <w:r w:rsidRPr="00127BC2">
        <w:rPr>
          <w:rFonts w:ascii="Times New Roman" w:hAnsi="Times New Roman" w:cs="Times New Roman"/>
          <w:b/>
          <w:bCs/>
        </w:rPr>
        <w:t xml:space="preserve">Experimental design </w:t>
      </w:r>
    </w:p>
    <w:p w14:paraId="791E28CA" w14:textId="77777777" w:rsidR="000B21B4" w:rsidRPr="000C1997" w:rsidRDefault="000B21B4" w:rsidP="000B21B4">
      <w:pPr>
        <w:spacing w:line="276" w:lineRule="auto"/>
        <w:jc w:val="both"/>
        <w:rPr>
          <w:rFonts w:ascii="Times New Roman" w:hAnsi="Times New Roman" w:cs="Times New Roman"/>
        </w:rPr>
      </w:pPr>
      <w:r>
        <w:rPr>
          <w:rFonts w:ascii="Times New Roman" w:hAnsi="Times New Roman" w:cs="Times New Roman"/>
        </w:rPr>
        <w:t>BBD</w:t>
      </w:r>
      <w:r w:rsidRPr="000C1997">
        <w:rPr>
          <w:rFonts w:ascii="Times New Roman" w:hAnsi="Times New Roman" w:cs="Times New Roman"/>
        </w:rPr>
        <w:t xml:space="preserve"> was employed to evaluate effects of key formulation and process variables on liposome characteristics. </w:t>
      </w:r>
      <w:r>
        <w:rPr>
          <w:rFonts w:ascii="Times New Roman" w:hAnsi="Times New Roman" w:cs="Times New Roman"/>
        </w:rPr>
        <w:t>I</w:t>
      </w:r>
      <w:r w:rsidRPr="000C1997">
        <w:rPr>
          <w:rFonts w:ascii="Times New Roman" w:hAnsi="Times New Roman" w:cs="Times New Roman"/>
        </w:rPr>
        <w:t>ndependent variables selected for study were</w:t>
      </w:r>
      <w:r>
        <w:rPr>
          <w:rFonts w:ascii="Times New Roman" w:hAnsi="Times New Roman" w:cs="Times New Roman"/>
        </w:rPr>
        <w:t xml:space="preserve"> q</w:t>
      </w:r>
      <w:r w:rsidRPr="000C1997">
        <w:rPr>
          <w:rFonts w:ascii="Times New Roman" w:hAnsi="Times New Roman" w:cs="Times New Roman"/>
        </w:rPr>
        <w:t xml:space="preserve">uantity of </w:t>
      </w:r>
      <w:r>
        <w:rPr>
          <w:rFonts w:ascii="Times New Roman" w:hAnsi="Times New Roman" w:cs="Times New Roman"/>
        </w:rPr>
        <w:t>SL (A), q</w:t>
      </w:r>
      <w:r w:rsidRPr="000C1997">
        <w:rPr>
          <w:rFonts w:ascii="Times New Roman" w:hAnsi="Times New Roman" w:cs="Times New Roman"/>
        </w:rPr>
        <w:t xml:space="preserve">uantity of </w:t>
      </w:r>
      <w:r>
        <w:rPr>
          <w:rFonts w:ascii="Times New Roman" w:hAnsi="Times New Roman" w:cs="Times New Roman"/>
        </w:rPr>
        <w:t>CHL (B) and r</w:t>
      </w:r>
      <w:r w:rsidRPr="000C1997">
        <w:rPr>
          <w:rFonts w:ascii="Times New Roman" w:hAnsi="Times New Roman" w:cs="Times New Roman"/>
        </w:rPr>
        <w:t>otation speed</w:t>
      </w:r>
      <w:r>
        <w:rPr>
          <w:rFonts w:ascii="Times New Roman" w:hAnsi="Times New Roman" w:cs="Times New Roman"/>
        </w:rPr>
        <w:t xml:space="preserve"> (C) each evaluated </w:t>
      </w:r>
      <w:r w:rsidRPr="000C1997">
        <w:rPr>
          <w:rFonts w:ascii="Times New Roman" w:hAnsi="Times New Roman" w:cs="Times New Roman"/>
        </w:rPr>
        <w:t xml:space="preserve">at three coded levels: low (–1), medium (0), and high (+1), </w:t>
      </w:r>
      <w:r>
        <w:rPr>
          <w:rFonts w:ascii="Times New Roman" w:hAnsi="Times New Roman" w:cs="Times New Roman"/>
        </w:rPr>
        <w:t>(</w:t>
      </w:r>
      <w:r w:rsidRPr="000C1997">
        <w:rPr>
          <w:rFonts w:ascii="Times New Roman" w:hAnsi="Times New Roman" w:cs="Times New Roman"/>
        </w:rPr>
        <w:t>Table 1</w:t>
      </w:r>
      <w:r>
        <w:rPr>
          <w:rFonts w:ascii="Times New Roman" w:hAnsi="Times New Roman" w:cs="Times New Roman"/>
        </w:rPr>
        <w:t>)</w:t>
      </w:r>
      <w:r w:rsidRPr="000C1997">
        <w:rPr>
          <w:rFonts w:ascii="Times New Roman" w:hAnsi="Times New Roman" w:cs="Times New Roman"/>
        </w:rPr>
        <w:t xml:space="preserve">. </w:t>
      </w:r>
      <w:r>
        <w:rPr>
          <w:rFonts w:ascii="Times New Roman" w:hAnsi="Times New Roman" w:cs="Times New Roman"/>
        </w:rPr>
        <w:t>I</w:t>
      </w:r>
      <w:r w:rsidRPr="000C1997">
        <w:rPr>
          <w:rFonts w:ascii="Times New Roman" w:hAnsi="Times New Roman" w:cs="Times New Roman"/>
        </w:rPr>
        <w:t>nfluence of these variables</w:t>
      </w:r>
      <w:r>
        <w:rPr>
          <w:rFonts w:ascii="Times New Roman" w:hAnsi="Times New Roman" w:cs="Times New Roman"/>
        </w:rPr>
        <w:t xml:space="preserve"> </w:t>
      </w:r>
      <w:r w:rsidRPr="000C1997">
        <w:rPr>
          <w:rFonts w:ascii="Times New Roman" w:hAnsi="Times New Roman" w:cs="Times New Roman"/>
        </w:rPr>
        <w:t>on four critical response</w:t>
      </w:r>
      <w:r>
        <w:rPr>
          <w:rFonts w:ascii="Times New Roman" w:hAnsi="Times New Roman" w:cs="Times New Roman"/>
        </w:rPr>
        <w:t>s: p</w:t>
      </w:r>
      <w:r w:rsidRPr="000C1997">
        <w:rPr>
          <w:rFonts w:ascii="Times New Roman" w:hAnsi="Times New Roman" w:cs="Times New Roman"/>
        </w:rPr>
        <w:t xml:space="preserve">article size </w:t>
      </w:r>
      <w:r>
        <w:rPr>
          <w:rFonts w:ascii="Times New Roman" w:hAnsi="Times New Roman" w:cs="Times New Roman"/>
        </w:rPr>
        <w:t>(Y</w:t>
      </w:r>
      <w:r w:rsidRPr="00402575">
        <w:rPr>
          <w:rFonts w:ascii="Times New Roman" w:hAnsi="Times New Roman" w:cs="Times New Roman"/>
          <w:vertAlign w:val="subscript"/>
        </w:rPr>
        <w:t>1</w:t>
      </w:r>
      <w:r>
        <w:rPr>
          <w:rFonts w:ascii="Times New Roman" w:hAnsi="Times New Roman" w:cs="Times New Roman"/>
        </w:rPr>
        <w:t>), z</w:t>
      </w:r>
      <w:r w:rsidRPr="000C1997">
        <w:rPr>
          <w:rFonts w:ascii="Times New Roman" w:hAnsi="Times New Roman" w:cs="Times New Roman"/>
        </w:rPr>
        <w:t>eta potential</w:t>
      </w:r>
      <w:r>
        <w:rPr>
          <w:rFonts w:ascii="Times New Roman" w:hAnsi="Times New Roman" w:cs="Times New Roman"/>
        </w:rPr>
        <w:t xml:space="preserve"> (Y</w:t>
      </w:r>
      <w:r w:rsidRPr="00402575">
        <w:rPr>
          <w:rFonts w:ascii="Times New Roman" w:hAnsi="Times New Roman" w:cs="Times New Roman"/>
          <w:vertAlign w:val="subscript"/>
        </w:rPr>
        <w:t>2</w:t>
      </w:r>
      <w:r>
        <w:rPr>
          <w:rFonts w:ascii="Times New Roman" w:hAnsi="Times New Roman" w:cs="Times New Roman"/>
        </w:rPr>
        <w:t xml:space="preserve">), </w:t>
      </w:r>
      <w:r w:rsidRPr="000C1997">
        <w:rPr>
          <w:rFonts w:ascii="Times New Roman" w:hAnsi="Times New Roman" w:cs="Times New Roman"/>
        </w:rPr>
        <w:t xml:space="preserve">EE of </w:t>
      </w:r>
      <w:r>
        <w:rPr>
          <w:rFonts w:ascii="Times New Roman" w:hAnsi="Times New Roman" w:cs="Times New Roman"/>
        </w:rPr>
        <w:t>BB-HCl (Y</w:t>
      </w:r>
      <w:r w:rsidRPr="00402575">
        <w:rPr>
          <w:rFonts w:ascii="Times New Roman" w:hAnsi="Times New Roman" w:cs="Times New Roman"/>
          <w:vertAlign w:val="subscript"/>
        </w:rPr>
        <w:t>3</w:t>
      </w:r>
      <w:r>
        <w:rPr>
          <w:rFonts w:ascii="Times New Roman" w:hAnsi="Times New Roman" w:cs="Times New Roman"/>
        </w:rPr>
        <w:t xml:space="preserve">) and </w:t>
      </w:r>
      <w:r w:rsidRPr="000C1997">
        <w:rPr>
          <w:rFonts w:ascii="Times New Roman" w:hAnsi="Times New Roman" w:cs="Times New Roman"/>
        </w:rPr>
        <w:t xml:space="preserve">EE of </w:t>
      </w:r>
      <w:r>
        <w:rPr>
          <w:rFonts w:ascii="Times New Roman" w:hAnsi="Times New Roman" w:cs="Times New Roman"/>
        </w:rPr>
        <w:t>RES (Y</w:t>
      </w:r>
      <w:r w:rsidRPr="00402575">
        <w:rPr>
          <w:rFonts w:ascii="Times New Roman" w:hAnsi="Times New Roman" w:cs="Times New Roman"/>
          <w:vertAlign w:val="subscript"/>
        </w:rPr>
        <w:t>4</w:t>
      </w:r>
      <w:r>
        <w:rPr>
          <w:rFonts w:ascii="Times New Roman" w:hAnsi="Times New Roman" w:cs="Times New Roman"/>
        </w:rPr>
        <w:t>) were studied. D</w:t>
      </w:r>
      <w:r w:rsidRPr="001C234E">
        <w:rPr>
          <w:rFonts w:ascii="Times New Roman" w:hAnsi="Times New Roman" w:cs="Times New Roman"/>
        </w:rPr>
        <w:t>esign generated total of 13 experimental runs, including replicates at cent</w:t>
      </w:r>
      <w:r>
        <w:rPr>
          <w:rFonts w:ascii="Times New Roman" w:hAnsi="Times New Roman" w:cs="Times New Roman"/>
        </w:rPr>
        <w:t>re</w:t>
      </w:r>
      <w:r w:rsidRPr="001C234E">
        <w:rPr>
          <w:rFonts w:ascii="Times New Roman" w:hAnsi="Times New Roman" w:cs="Times New Roman"/>
        </w:rPr>
        <w:t xml:space="preserve"> point to allow for</w:t>
      </w:r>
      <w:r>
        <w:rPr>
          <w:rFonts w:ascii="Times New Roman" w:hAnsi="Times New Roman" w:cs="Times New Roman"/>
        </w:rPr>
        <w:t xml:space="preserve"> </w:t>
      </w:r>
      <w:r w:rsidRPr="001C234E">
        <w:rPr>
          <w:rFonts w:ascii="Times New Roman" w:hAnsi="Times New Roman" w:cs="Times New Roman"/>
        </w:rPr>
        <w:t>estimation of experimental error</w:t>
      </w:r>
      <w:r>
        <w:rPr>
          <w:rFonts w:ascii="Times New Roman" w:hAnsi="Times New Roman" w:cs="Times New Roman"/>
        </w:rPr>
        <w:t>. E</w:t>
      </w:r>
      <w:r w:rsidRPr="004F0995">
        <w:rPr>
          <w:rFonts w:ascii="Times New Roman" w:hAnsi="Times New Roman" w:cs="Times New Roman"/>
        </w:rPr>
        <w:t>xperimental design matrix is shown in Table 1</w:t>
      </w:r>
      <w:r>
        <w:rPr>
          <w:rFonts w:ascii="Times New Roman" w:hAnsi="Times New Roman" w:cs="Times New Roman"/>
        </w:rPr>
        <w:t>A.</w:t>
      </w:r>
    </w:p>
    <w:p w14:paraId="150FC87E" w14:textId="77777777" w:rsidR="000B21B4" w:rsidRDefault="000B21B4" w:rsidP="000B21B4">
      <w:pPr>
        <w:spacing w:line="276" w:lineRule="auto"/>
        <w:jc w:val="center"/>
        <w:rPr>
          <w:rFonts w:ascii="Times New Roman" w:hAnsi="Times New Roman" w:cs="Times New Roman"/>
          <w:b/>
          <w:bCs/>
        </w:rPr>
      </w:pPr>
      <w:r>
        <w:rPr>
          <w:rFonts w:ascii="Times New Roman" w:hAnsi="Times New Roman" w:cs="Times New Roman"/>
          <w:b/>
          <w:bCs/>
        </w:rPr>
        <w:t xml:space="preserve">Table 1: </w:t>
      </w:r>
      <w:r w:rsidRPr="00F17CE5">
        <w:rPr>
          <w:rFonts w:ascii="Times New Roman" w:hAnsi="Times New Roman" w:cs="Times New Roman"/>
          <w:b/>
          <w:bCs/>
        </w:rPr>
        <w:t>Coded levels and actual values of independent variables in Box–Behnken design</w:t>
      </w:r>
    </w:p>
    <w:tbl>
      <w:tblPr>
        <w:tblStyle w:val="TableGrid"/>
        <w:tblW w:w="0" w:type="auto"/>
        <w:jc w:val="center"/>
        <w:tblLook w:val="04A0" w:firstRow="1" w:lastRow="0" w:firstColumn="1" w:lastColumn="0" w:noHBand="0" w:noVBand="1"/>
      </w:tblPr>
      <w:tblGrid>
        <w:gridCol w:w="2409"/>
        <w:gridCol w:w="1560"/>
        <w:gridCol w:w="1701"/>
        <w:gridCol w:w="1417"/>
      </w:tblGrid>
      <w:tr w:rsidR="000B21B4" w14:paraId="20BC8BA2" w14:textId="77777777" w:rsidTr="00C75C5D">
        <w:trPr>
          <w:trHeight w:val="387"/>
          <w:jc w:val="center"/>
        </w:trPr>
        <w:tc>
          <w:tcPr>
            <w:tcW w:w="2409" w:type="dxa"/>
          </w:tcPr>
          <w:p w14:paraId="198B4E09" w14:textId="77777777" w:rsidR="000B21B4" w:rsidRDefault="000B21B4" w:rsidP="00C75C5D">
            <w:pPr>
              <w:spacing w:line="276" w:lineRule="auto"/>
              <w:jc w:val="center"/>
              <w:rPr>
                <w:rFonts w:ascii="Times New Roman" w:hAnsi="Times New Roman" w:cs="Times New Roman"/>
              </w:rPr>
            </w:pPr>
          </w:p>
        </w:tc>
        <w:tc>
          <w:tcPr>
            <w:tcW w:w="4678" w:type="dxa"/>
            <w:gridSpan w:val="3"/>
          </w:tcPr>
          <w:p w14:paraId="103D74F5"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Coded levels</w:t>
            </w:r>
          </w:p>
        </w:tc>
      </w:tr>
      <w:tr w:rsidR="000B21B4" w14:paraId="6640AC78" w14:textId="77777777" w:rsidTr="00C75C5D">
        <w:trPr>
          <w:trHeight w:val="387"/>
          <w:jc w:val="center"/>
        </w:trPr>
        <w:tc>
          <w:tcPr>
            <w:tcW w:w="2409" w:type="dxa"/>
          </w:tcPr>
          <w:p w14:paraId="7C459B44"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Factors</w:t>
            </w:r>
          </w:p>
        </w:tc>
        <w:tc>
          <w:tcPr>
            <w:tcW w:w="1560" w:type="dxa"/>
          </w:tcPr>
          <w:p w14:paraId="1562829B"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w:t>
            </w:r>
          </w:p>
        </w:tc>
        <w:tc>
          <w:tcPr>
            <w:tcW w:w="1701" w:type="dxa"/>
          </w:tcPr>
          <w:p w14:paraId="7F39345E"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0</w:t>
            </w:r>
          </w:p>
        </w:tc>
        <w:tc>
          <w:tcPr>
            <w:tcW w:w="1417" w:type="dxa"/>
          </w:tcPr>
          <w:p w14:paraId="509B05F7"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w:t>
            </w:r>
          </w:p>
        </w:tc>
      </w:tr>
      <w:tr w:rsidR="000B21B4" w14:paraId="557D78CA" w14:textId="77777777" w:rsidTr="00C75C5D">
        <w:trPr>
          <w:trHeight w:val="279"/>
          <w:jc w:val="center"/>
        </w:trPr>
        <w:tc>
          <w:tcPr>
            <w:tcW w:w="2409" w:type="dxa"/>
          </w:tcPr>
          <w:p w14:paraId="5A256C55"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lastRenderedPageBreak/>
              <w:t>Soy lecithin (mg)</w:t>
            </w:r>
          </w:p>
        </w:tc>
        <w:tc>
          <w:tcPr>
            <w:tcW w:w="1560" w:type="dxa"/>
          </w:tcPr>
          <w:p w14:paraId="68B9D291"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900</w:t>
            </w:r>
          </w:p>
        </w:tc>
        <w:tc>
          <w:tcPr>
            <w:tcW w:w="1701" w:type="dxa"/>
          </w:tcPr>
          <w:p w14:paraId="3BCFEEC6"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800</w:t>
            </w:r>
          </w:p>
        </w:tc>
        <w:tc>
          <w:tcPr>
            <w:tcW w:w="1417" w:type="dxa"/>
          </w:tcPr>
          <w:p w14:paraId="33080390"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700</w:t>
            </w:r>
          </w:p>
        </w:tc>
      </w:tr>
      <w:tr w:rsidR="000B21B4" w14:paraId="6DF1BE8B" w14:textId="77777777" w:rsidTr="00C75C5D">
        <w:trPr>
          <w:trHeight w:val="297"/>
          <w:jc w:val="center"/>
        </w:trPr>
        <w:tc>
          <w:tcPr>
            <w:tcW w:w="2409" w:type="dxa"/>
          </w:tcPr>
          <w:p w14:paraId="498FB02E"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Cholesterol (mg)</w:t>
            </w:r>
          </w:p>
        </w:tc>
        <w:tc>
          <w:tcPr>
            <w:tcW w:w="1560" w:type="dxa"/>
          </w:tcPr>
          <w:p w14:paraId="2866A38A"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300</w:t>
            </w:r>
          </w:p>
        </w:tc>
        <w:tc>
          <w:tcPr>
            <w:tcW w:w="1701" w:type="dxa"/>
          </w:tcPr>
          <w:p w14:paraId="049C9BE9"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200</w:t>
            </w:r>
          </w:p>
        </w:tc>
        <w:tc>
          <w:tcPr>
            <w:tcW w:w="1417" w:type="dxa"/>
          </w:tcPr>
          <w:p w14:paraId="0715E4A8"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100</w:t>
            </w:r>
          </w:p>
        </w:tc>
      </w:tr>
      <w:tr w:rsidR="000B21B4" w14:paraId="2CD8F8B6" w14:textId="77777777" w:rsidTr="00C75C5D">
        <w:trPr>
          <w:trHeight w:val="401"/>
          <w:jc w:val="center"/>
        </w:trPr>
        <w:tc>
          <w:tcPr>
            <w:tcW w:w="2409" w:type="dxa"/>
          </w:tcPr>
          <w:p w14:paraId="6E27DF91"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Rotational speed (rpm)</w:t>
            </w:r>
          </w:p>
        </w:tc>
        <w:tc>
          <w:tcPr>
            <w:tcW w:w="1560" w:type="dxa"/>
          </w:tcPr>
          <w:p w14:paraId="0AB8AE4C"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180</w:t>
            </w:r>
          </w:p>
        </w:tc>
        <w:tc>
          <w:tcPr>
            <w:tcW w:w="1701" w:type="dxa"/>
          </w:tcPr>
          <w:p w14:paraId="6A034D62"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140</w:t>
            </w:r>
          </w:p>
        </w:tc>
        <w:tc>
          <w:tcPr>
            <w:tcW w:w="1417" w:type="dxa"/>
          </w:tcPr>
          <w:p w14:paraId="1BBC9626"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100</w:t>
            </w:r>
          </w:p>
        </w:tc>
      </w:tr>
    </w:tbl>
    <w:p w14:paraId="1ACA2DD8" w14:textId="77777777" w:rsidR="000B21B4" w:rsidRDefault="000B21B4" w:rsidP="000B21B4">
      <w:pPr>
        <w:spacing w:after="0" w:line="276" w:lineRule="auto"/>
        <w:ind w:right="4"/>
        <w:jc w:val="center"/>
        <w:rPr>
          <w:rFonts w:ascii="Times New Roman" w:hAnsi="Times New Roman" w:cs="Times New Roman"/>
          <w:b/>
          <w:bCs/>
        </w:rPr>
      </w:pPr>
    </w:p>
    <w:p w14:paraId="594D7522" w14:textId="77777777" w:rsidR="000B21B4" w:rsidRPr="00B97001" w:rsidRDefault="000B21B4" w:rsidP="000B21B4">
      <w:pPr>
        <w:spacing w:after="0" w:line="276" w:lineRule="auto"/>
        <w:ind w:right="4"/>
        <w:jc w:val="center"/>
        <w:rPr>
          <w:rFonts w:ascii="Times New Roman" w:hAnsi="Times New Roman" w:cs="Times New Roman"/>
          <w:b/>
          <w:bCs/>
        </w:rPr>
      </w:pPr>
      <w:r w:rsidRPr="0088431C">
        <w:rPr>
          <w:rFonts w:ascii="Times New Roman" w:hAnsi="Times New Roman" w:cs="Times New Roman"/>
          <w:b/>
          <w:bCs/>
        </w:rPr>
        <w:t>Table 1</w:t>
      </w:r>
      <w:r>
        <w:rPr>
          <w:rFonts w:ascii="Times New Roman" w:hAnsi="Times New Roman" w:cs="Times New Roman"/>
          <w:b/>
          <w:bCs/>
        </w:rPr>
        <w:t>A</w:t>
      </w:r>
      <w:r w:rsidRPr="0088431C">
        <w:rPr>
          <w:rFonts w:ascii="Times New Roman" w:hAnsi="Times New Roman" w:cs="Times New Roman"/>
          <w:b/>
          <w:bCs/>
        </w:rPr>
        <w:t>:</w:t>
      </w:r>
      <w:r w:rsidRPr="00244306">
        <w:rPr>
          <w:rFonts w:ascii="Times New Roman" w:hAnsi="Times New Roman" w:cs="Times New Roman"/>
          <w:b/>
          <w:bCs/>
          <w:sz w:val="24"/>
          <w:szCs w:val="24"/>
        </w:rPr>
        <w:t xml:space="preserve"> </w:t>
      </w:r>
      <w:r w:rsidRPr="0088431C">
        <w:rPr>
          <w:rFonts w:ascii="Times New Roman" w:hAnsi="Times New Roman" w:cs="Times New Roman"/>
          <w:b/>
          <w:bCs/>
        </w:rPr>
        <w:t>Experimental runs and responses for optimization of drug loaded liposomes by</w:t>
      </w:r>
      <w:r>
        <w:rPr>
          <w:rFonts w:ascii="Times New Roman" w:hAnsi="Times New Roman" w:cs="Times New Roman"/>
          <w:b/>
          <w:bCs/>
        </w:rPr>
        <w:t xml:space="preserve"> Box-Behnken Design</w:t>
      </w:r>
    </w:p>
    <w:tbl>
      <w:tblPr>
        <w:tblStyle w:val="TableGrid"/>
        <w:tblW w:w="9634" w:type="dxa"/>
        <w:jc w:val="center"/>
        <w:tblLayout w:type="fixed"/>
        <w:tblLook w:val="04A0" w:firstRow="1" w:lastRow="0" w:firstColumn="1" w:lastColumn="0" w:noHBand="0" w:noVBand="1"/>
      </w:tblPr>
      <w:tblGrid>
        <w:gridCol w:w="692"/>
        <w:gridCol w:w="1004"/>
        <w:gridCol w:w="1134"/>
        <w:gridCol w:w="1418"/>
        <w:gridCol w:w="1417"/>
        <w:gridCol w:w="1276"/>
        <w:gridCol w:w="1276"/>
        <w:gridCol w:w="1417"/>
      </w:tblGrid>
      <w:tr w:rsidR="000B21B4" w:rsidRPr="003B00BA" w14:paraId="7D613A51" w14:textId="77777777" w:rsidTr="00C75C5D">
        <w:trPr>
          <w:trHeight w:val="321"/>
          <w:jc w:val="center"/>
        </w:trPr>
        <w:tc>
          <w:tcPr>
            <w:tcW w:w="692" w:type="dxa"/>
          </w:tcPr>
          <w:p w14:paraId="0B938600"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Runs</w:t>
            </w:r>
          </w:p>
        </w:tc>
        <w:tc>
          <w:tcPr>
            <w:tcW w:w="3556" w:type="dxa"/>
            <w:gridSpan w:val="3"/>
          </w:tcPr>
          <w:p w14:paraId="35887003"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Factor</w:t>
            </w:r>
            <w:r>
              <w:rPr>
                <w:rFonts w:ascii="Times New Roman" w:hAnsi="Times New Roman" w:cs="Times New Roman"/>
              </w:rPr>
              <w:t>s</w:t>
            </w:r>
          </w:p>
          <w:p w14:paraId="4E3DFDE7" w14:textId="77777777" w:rsidR="000B21B4" w:rsidRPr="003B00BA" w:rsidRDefault="000B21B4" w:rsidP="00C75C5D">
            <w:pPr>
              <w:spacing w:line="276" w:lineRule="auto"/>
              <w:jc w:val="center"/>
              <w:rPr>
                <w:rFonts w:ascii="Times New Roman" w:hAnsi="Times New Roman" w:cs="Times New Roman"/>
              </w:rPr>
            </w:pPr>
          </w:p>
        </w:tc>
        <w:tc>
          <w:tcPr>
            <w:tcW w:w="5386" w:type="dxa"/>
            <w:gridSpan w:val="4"/>
          </w:tcPr>
          <w:p w14:paraId="3B426674"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Responses</w:t>
            </w:r>
          </w:p>
        </w:tc>
      </w:tr>
      <w:tr w:rsidR="000B21B4" w:rsidRPr="003B00BA" w14:paraId="6E6113B0" w14:textId="77777777" w:rsidTr="00C75C5D">
        <w:trPr>
          <w:trHeight w:val="898"/>
          <w:jc w:val="center"/>
        </w:trPr>
        <w:tc>
          <w:tcPr>
            <w:tcW w:w="692" w:type="dxa"/>
          </w:tcPr>
          <w:p w14:paraId="16072EE3" w14:textId="77777777" w:rsidR="000B21B4" w:rsidRPr="003B00BA" w:rsidRDefault="000B21B4" w:rsidP="00C75C5D">
            <w:pPr>
              <w:spacing w:line="276" w:lineRule="auto"/>
              <w:jc w:val="center"/>
              <w:rPr>
                <w:rFonts w:ascii="Times New Roman" w:hAnsi="Times New Roman" w:cs="Times New Roman"/>
              </w:rPr>
            </w:pPr>
          </w:p>
        </w:tc>
        <w:tc>
          <w:tcPr>
            <w:tcW w:w="1004" w:type="dxa"/>
          </w:tcPr>
          <w:p w14:paraId="2C9E7EE0"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A:</w:t>
            </w:r>
            <w:r>
              <w:rPr>
                <w:rFonts w:ascii="Times New Roman" w:hAnsi="Times New Roman" w:cs="Times New Roman"/>
              </w:rPr>
              <w:t xml:space="preserve"> SL</w:t>
            </w:r>
          </w:p>
          <w:p w14:paraId="57762AFE"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(mg)</w:t>
            </w:r>
          </w:p>
        </w:tc>
        <w:tc>
          <w:tcPr>
            <w:tcW w:w="1134" w:type="dxa"/>
          </w:tcPr>
          <w:p w14:paraId="6B5C4762"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 xml:space="preserve">B: </w:t>
            </w:r>
            <w:r w:rsidRPr="003B00BA">
              <w:rPr>
                <w:rFonts w:ascii="Times New Roman" w:hAnsi="Times New Roman" w:cs="Times New Roman"/>
              </w:rPr>
              <w:t>C</w:t>
            </w:r>
            <w:r>
              <w:rPr>
                <w:rFonts w:ascii="Times New Roman" w:hAnsi="Times New Roman" w:cs="Times New Roman"/>
              </w:rPr>
              <w:t>HL</w:t>
            </w:r>
          </w:p>
          <w:p w14:paraId="4E2B772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(mg)</w:t>
            </w:r>
          </w:p>
        </w:tc>
        <w:tc>
          <w:tcPr>
            <w:tcW w:w="1418" w:type="dxa"/>
          </w:tcPr>
          <w:p w14:paraId="748628FE"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 xml:space="preserve">C: </w:t>
            </w:r>
            <w:r w:rsidRPr="003B00BA">
              <w:rPr>
                <w:rFonts w:ascii="Times New Roman" w:hAnsi="Times New Roman" w:cs="Times New Roman"/>
              </w:rPr>
              <w:t>Rotational speed</w:t>
            </w:r>
          </w:p>
          <w:p w14:paraId="59DF89B7"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(RPM)</w:t>
            </w:r>
          </w:p>
        </w:tc>
        <w:tc>
          <w:tcPr>
            <w:tcW w:w="1417" w:type="dxa"/>
          </w:tcPr>
          <w:p w14:paraId="6FB30B9E"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Y</w:t>
            </w:r>
            <w:r w:rsidRPr="00816AA9">
              <w:rPr>
                <w:rFonts w:ascii="Times New Roman" w:hAnsi="Times New Roman" w:cs="Times New Roman"/>
                <w:vertAlign w:val="subscript"/>
              </w:rPr>
              <w:t>1</w:t>
            </w:r>
            <w:r>
              <w:rPr>
                <w:rFonts w:ascii="Times New Roman" w:hAnsi="Times New Roman" w:cs="Times New Roman"/>
              </w:rPr>
              <w:t>: Vesicle size (nm)</w:t>
            </w:r>
          </w:p>
          <w:p w14:paraId="42D199F2" w14:textId="77777777" w:rsidR="000B21B4" w:rsidRDefault="000B21B4" w:rsidP="00C75C5D">
            <w:pPr>
              <w:spacing w:line="276" w:lineRule="auto"/>
              <w:jc w:val="center"/>
              <w:rPr>
                <w:rFonts w:ascii="Times New Roman" w:hAnsi="Times New Roman" w:cs="Times New Roman"/>
              </w:rPr>
            </w:pPr>
          </w:p>
        </w:tc>
        <w:tc>
          <w:tcPr>
            <w:tcW w:w="1276" w:type="dxa"/>
          </w:tcPr>
          <w:p w14:paraId="7E0BA1F7"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Y</w:t>
            </w:r>
            <w:r w:rsidRPr="00816AA9">
              <w:rPr>
                <w:rFonts w:ascii="Times New Roman" w:hAnsi="Times New Roman" w:cs="Times New Roman"/>
                <w:vertAlign w:val="subscript"/>
              </w:rPr>
              <w:t>2</w:t>
            </w:r>
            <w:r>
              <w:rPr>
                <w:rFonts w:ascii="Times New Roman" w:hAnsi="Times New Roman" w:cs="Times New Roman"/>
              </w:rPr>
              <w:t>: Zeta potential (mV)</w:t>
            </w:r>
          </w:p>
        </w:tc>
        <w:tc>
          <w:tcPr>
            <w:tcW w:w="1276" w:type="dxa"/>
          </w:tcPr>
          <w:p w14:paraId="1F5184C2"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Y</w:t>
            </w:r>
            <w:r w:rsidRPr="00816AA9">
              <w:rPr>
                <w:rFonts w:ascii="Times New Roman" w:hAnsi="Times New Roman" w:cs="Times New Roman"/>
                <w:vertAlign w:val="subscript"/>
              </w:rPr>
              <w:t>3</w:t>
            </w:r>
            <w:r>
              <w:rPr>
                <w:rFonts w:ascii="Times New Roman" w:hAnsi="Times New Roman" w:cs="Times New Roman"/>
              </w:rPr>
              <w:t>: EE of BBH (%)</w:t>
            </w:r>
          </w:p>
        </w:tc>
        <w:tc>
          <w:tcPr>
            <w:tcW w:w="1417" w:type="dxa"/>
          </w:tcPr>
          <w:p w14:paraId="155EBC0E" w14:textId="77777777" w:rsidR="000B21B4" w:rsidRDefault="000B21B4" w:rsidP="00C75C5D">
            <w:pPr>
              <w:spacing w:line="276" w:lineRule="auto"/>
              <w:jc w:val="center"/>
              <w:rPr>
                <w:rFonts w:ascii="Times New Roman" w:hAnsi="Times New Roman" w:cs="Times New Roman"/>
              </w:rPr>
            </w:pPr>
            <w:r>
              <w:rPr>
                <w:rFonts w:ascii="Times New Roman" w:hAnsi="Times New Roman" w:cs="Times New Roman"/>
              </w:rPr>
              <w:t>Y</w:t>
            </w:r>
            <w:r w:rsidRPr="00816AA9">
              <w:rPr>
                <w:rFonts w:ascii="Times New Roman" w:hAnsi="Times New Roman" w:cs="Times New Roman"/>
                <w:vertAlign w:val="subscript"/>
              </w:rPr>
              <w:t>4</w:t>
            </w:r>
            <w:r>
              <w:rPr>
                <w:rFonts w:ascii="Times New Roman" w:hAnsi="Times New Roman" w:cs="Times New Roman"/>
              </w:rPr>
              <w:t>: EE of RES (%)</w:t>
            </w:r>
          </w:p>
        </w:tc>
      </w:tr>
      <w:tr w:rsidR="000B21B4" w:rsidRPr="003B00BA" w14:paraId="6D298408" w14:textId="77777777" w:rsidTr="00C75C5D">
        <w:trPr>
          <w:trHeight w:val="291"/>
          <w:jc w:val="center"/>
        </w:trPr>
        <w:tc>
          <w:tcPr>
            <w:tcW w:w="692" w:type="dxa"/>
          </w:tcPr>
          <w:p w14:paraId="1D3D4665"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1</w:t>
            </w:r>
          </w:p>
        </w:tc>
        <w:tc>
          <w:tcPr>
            <w:tcW w:w="1004" w:type="dxa"/>
          </w:tcPr>
          <w:p w14:paraId="52C2431E"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900</w:t>
            </w:r>
          </w:p>
        </w:tc>
        <w:tc>
          <w:tcPr>
            <w:tcW w:w="1134" w:type="dxa"/>
          </w:tcPr>
          <w:p w14:paraId="0195B91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200</w:t>
            </w:r>
          </w:p>
        </w:tc>
        <w:tc>
          <w:tcPr>
            <w:tcW w:w="1418" w:type="dxa"/>
          </w:tcPr>
          <w:p w14:paraId="67EB072A"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180</w:t>
            </w:r>
          </w:p>
        </w:tc>
        <w:tc>
          <w:tcPr>
            <w:tcW w:w="1417" w:type="dxa"/>
          </w:tcPr>
          <w:p w14:paraId="3E7EC59A"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308.1±4.25</w:t>
            </w:r>
          </w:p>
        </w:tc>
        <w:tc>
          <w:tcPr>
            <w:tcW w:w="1276" w:type="dxa"/>
          </w:tcPr>
          <w:p w14:paraId="206F871B"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-20.9</w:t>
            </w:r>
            <w:r>
              <w:rPr>
                <w:rFonts w:ascii="Times New Roman" w:hAnsi="Times New Roman" w:cs="Times New Roman"/>
              </w:rPr>
              <w:t>±1.02</w:t>
            </w:r>
          </w:p>
        </w:tc>
        <w:tc>
          <w:tcPr>
            <w:tcW w:w="1276" w:type="dxa"/>
          </w:tcPr>
          <w:p w14:paraId="719EC855" w14:textId="77777777" w:rsidR="000B21B4" w:rsidRPr="003B00BA" w:rsidRDefault="000B21B4" w:rsidP="00C75C5D">
            <w:pPr>
              <w:spacing w:line="276" w:lineRule="auto"/>
              <w:rPr>
                <w:rFonts w:ascii="Times New Roman" w:hAnsi="Times New Roman" w:cs="Times New Roman"/>
              </w:rPr>
            </w:pPr>
            <w:r>
              <w:rPr>
                <w:rFonts w:ascii="Times New Roman" w:hAnsi="Times New Roman" w:cs="Times New Roman"/>
              </w:rPr>
              <w:t>80.62±0.57</w:t>
            </w:r>
          </w:p>
        </w:tc>
        <w:tc>
          <w:tcPr>
            <w:tcW w:w="1417" w:type="dxa"/>
          </w:tcPr>
          <w:p w14:paraId="7378678D"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79.1</w:t>
            </w:r>
            <w:r>
              <w:rPr>
                <w:rFonts w:ascii="Times New Roman" w:hAnsi="Times New Roman" w:cs="Times New Roman"/>
              </w:rPr>
              <w:t>±1.14</w:t>
            </w:r>
          </w:p>
        </w:tc>
      </w:tr>
      <w:tr w:rsidR="000B21B4" w:rsidRPr="003B00BA" w14:paraId="77DBCBBA" w14:textId="77777777" w:rsidTr="00C75C5D">
        <w:trPr>
          <w:trHeight w:val="291"/>
          <w:jc w:val="center"/>
        </w:trPr>
        <w:tc>
          <w:tcPr>
            <w:tcW w:w="692" w:type="dxa"/>
          </w:tcPr>
          <w:p w14:paraId="6CBB11D4"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F-2</w:t>
            </w:r>
          </w:p>
        </w:tc>
        <w:tc>
          <w:tcPr>
            <w:tcW w:w="1004" w:type="dxa"/>
          </w:tcPr>
          <w:p w14:paraId="5FA7D3A5"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800</w:t>
            </w:r>
          </w:p>
        </w:tc>
        <w:tc>
          <w:tcPr>
            <w:tcW w:w="1134" w:type="dxa"/>
          </w:tcPr>
          <w:p w14:paraId="446F54DB"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8" w:type="dxa"/>
          </w:tcPr>
          <w:p w14:paraId="7E172F5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180</w:t>
            </w:r>
          </w:p>
        </w:tc>
        <w:tc>
          <w:tcPr>
            <w:tcW w:w="1417" w:type="dxa"/>
          </w:tcPr>
          <w:p w14:paraId="5A7F4DDB"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324.9±8.67</w:t>
            </w:r>
          </w:p>
        </w:tc>
        <w:tc>
          <w:tcPr>
            <w:tcW w:w="1276" w:type="dxa"/>
          </w:tcPr>
          <w:p w14:paraId="60DAA82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-21.6</w:t>
            </w:r>
            <w:r>
              <w:rPr>
                <w:rFonts w:ascii="Times New Roman" w:hAnsi="Times New Roman" w:cs="Times New Roman"/>
              </w:rPr>
              <w:t>±0.29</w:t>
            </w:r>
          </w:p>
        </w:tc>
        <w:tc>
          <w:tcPr>
            <w:tcW w:w="1276" w:type="dxa"/>
          </w:tcPr>
          <w:p w14:paraId="3F716843"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73.9±1.29</w:t>
            </w:r>
          </w:p>
        </w:tc>
        <w:tc>
          <w:tcPr>
            <w:tcW w:w="1417" w:type="dxa"/>
          </w:tcPr>
          <w:p w14:paraId="7CB99D7D"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74.2</w:t>
            </w:r>
            <w:r>
              <w:rPr>
                <w:rFonts w:ascii="Times New Roman" w:hAnsi="Times New Roman" w:cs="Times New Roman"/>
              </w:rPr>
              <w:t>±0.84</w:t>
            </w:r>
          </w:p>
        </w:tc>
      </w:tr>
      <w:tr w:rsidR="000B21B4" w:rsidRPr="003B00BA" w14:paraId="5909A6C2" w14:textId="77777777" w:rsidTr="00C75C5D">
        <w:trPr>
          <w:trHeight w:val="291"/>
          <w:jc w:val="center"/>
        </w:trPr>
        <w:tc>
          <w:tcPr>
            <w:tcW w:w="692" w:type="dxa"/>
          </w:tcPr>
          <w:p w14:paraId="4623A092"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3</w:t>
            </w:r>
          </w:p>
        </w:tc>
        <w:tc>
          <w:tcPr>
            <w:tcW w:w="1004" w:type="dxa"/>
          </w:tcPr>
          <w:p w14:paraId="5FD3E09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900</w:t>
            </w:r>
          </w:p>
        </w:tc>
        <w:tc>
          <w:tcPr>
            <w:tcW w:w="1134" w:type="dxa"/>
          </w:tcPr>
          <w:p w14:paraId="5E5B319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300</w:t>
            </w:r>
          </w:p>
        </w:tc>
        <w:tc>
          <w:tcPr>
            <w:tcW w:w="1418" w:type="dxa"/>
          </w:tcPr>
          <w:p w14:paraId="6B89F43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140</w:t>
            </w:r>
          </w:p>
        </w:tc>
        <w:tc>
          <w:tcPr>
            <w:tcW w:w="1417" w:type="dxa"/>
          </w:tcPr>
          <w:p w14:paraId="266B1968"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443.9±10.38</w:t>
            </w:r>
          </w:p>
        </w:tc>
        <w:tc>
          <w:tcPr>
            <w:tcW w:w="1276" w:type="dxa"/>
          </w:tcPr>
          <w:p w14:paraId="75BA776E"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-18.7</w:t>
            </w:r>
            <w:r>
              <w:rPr>
                <w:rFonts w:ascii="Times New Roman" w:hAnsi="Times New Roman" w:cs="Times New Roman"/>
              </w:rPr>
              <w:t xml:space="preserve">±1.58 </w:t>
            </w:r>
          </w:p>
        </w:tc>
        <w:tc>
          <w:tcPr>
            <w:tcW w:w="1276" w:type="dxa"/>
          </w:tcPr>
          <w:p w14:paraId="0D84B033"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85.24±1.85</w:t>
            </w:r>
          </w:p>
        </w:tc>
        <w:tc>
          <w:tcPr>
            <w:tcW w:w="1417" w:type="dxa"/>
          </w:tcPr>
          <w:p w14:paraId="3668441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82.9</w:t>
            </w:r>
            <w:r>
              <w:rPr>
                <w:rFonts w:ascii="Times New Roman" w:hAnsi="Times New Roman" w:cs="Times New Roman"/>
              </w:rPr>
              <w:t>±2.18</w:t>
            </w:r>
          </w:p>
        </w:tc>
      </w:tr>
      <w:tr w:rsidR="000B21B4" w:rsidRPr="003B00BA" w14:paraId="2AEBB1EE" w14:textId="77777777" w:rsidTr="00C75C5D">
        <w:trPr>
          <w:trHeight w:val="291"/>
          <w:jc w:val="center"/>
        </w:trPr>
        <w:tc>
          <w:tcPr>
            <w:tcW w:w="692" w:type="dxa"/>
          </w:tcPr>
          <w:p w14:paraId="624F5058"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4</w:t>
            </w:r>
          </w:p>
        </w:tc>
        <w:tc>
          <w:tcPr>
            <w:tcW w:w="1004" w:type="dxa"/>
          </w:tcPr>
          <w:p w14:paraId="17CA211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700</w:t>
            </w:r>
          </w:p>
        </w:tc>
        <w:tc>
          <w:tcPr>
            <w:tcW w:w="1134" w:type="dxa"/>
          </w:tcPr>
          <w:p w14:paraId="4063BF5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300</w:t>
            </w:r>
          </w:p>
        </w:tc>
        <w:tc>
          <w:tcPr>
            <w:tcW w:w="1418" w:type="dxa"/>
          </w:tcPr>
          <w:p w14:paraId="4DAFC2C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140</w:t>
            </w:r>
          </w:p>
        </w:tc>
        <w:tc>
          <w:tcPr>
            <w:tcW w:w="1417" w:type="dxa"/>
          </w:tcPr>
          <w:p w14:paraId="6AD0D84F"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658.7±12.45</w:t>
            </w:r>
          </w:p>
        </w:tc>
        <w:tc>
          <w:tcPr>
            <w:tcW w:w="1276" w:type="dxa"/>
          </w:tcPr>
          <w:p w14:paraId="6907447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-16.8</w:t>
            </w:r>
            <w:r>
              <w:rPr>
                <w:rFonts w:ascii="Times New Roman" w:hAnsi="Times New Roman" w:cs="Times New Roman"/>
              </w:rPr>
              <w:t>±2.10</w:t>
            </w:r>
          </w:p>
        </w:tc>
        <w:tc>
          <w:tcPr>
            <w:tcW w:w="1276" w:type="dxa"/>
          </w:tcPr>
          <w:p w14:paraId="56DB3791"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72.3±2.69</w:t>
            </w:r>
          </w:p>
        </w:tc>
        <w:tc>
          <w:tcPr>
            <w:tcW w:w="1417" w:type="dxa"/>
          </w:tcPr>
          <w:p w14:paraId="32EF8C7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71.7</w:t>
            </w:r>
            <w:r>
              <w:rPr>
                <w:rFonts w:ascii="Times New Roman" w:hAnsi="Times New Roman" w:cs="Times New Roman"/>
              </w:rPr>
              <w:t>±1.73</w:t>
            </w:r>
          </w:p>
        </w:tc>
      </w:tr>
      <w:tr w:rsidR="000B21B4" w:rsidRPr="003B00BA" w14:paraId="0212B88B" w14:textId="77777777" w:rsidTr="00C75C5D">
        <w:trPr>
          <w:trHeight w:val="291"/>
          <w:jc w:val="center"/>
        </w:trPr>
        <w:tc>
          <w:tcPr>
            <w:tcW w:w="692" w:type="dxa"/>
          </w:tcPr>
          <w:p w14:paraId="2F15BA00"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5</w:t>
            </w:r>
          </w:p>
        </w:tc>
        <w:tc>
          <w:tcPr>
            <w:tcW w:w="1004" w:type="dxa"/>
          </w:tcPr>
          <w:p w14:paraId="6F8D50DD"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800</w:t>
            </w:r>
          </w:p>
        </w:tc>
        <w:tc>
          <w:tcPr>
            <w:tcW w:w="1134" w:type="dxa"/>
          </w:tcPr>
          <w:p w14:paraId="1B641756"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8" w:type="dxa"/>
          </w:tcPr>
          <w:p w14:paraId="69E00B3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7" w:type="dxa"/>
          </w:tcPr>
          <w:p w14:paraId="531A458B"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347.4±9.24</w:t>
            </w:r>
          </w:p>
        </w:tc>
        <w:tc>
          <w:tcPr>
            <w:tcW w:w="1276" w:type="dxa"/>
          </w:tcPr>
          <w:p w14:paraId="31EAD12B"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-21.1</w:t>
            </w:r>
            <w:r>
              <w:rPr>
                <w:rFonts w:ascii="Times New Roman" w:hAnsi="Times New Roman" w:cs="Times New Roman"/>
              </w:rPr>
              <w:t>±1.67</w:t>
            </w:r>
          </w:p>
        </w:tc>
        <w:tc>
          <w:tcPr>
            <w:tcW w:w="1276" w:type="dxa"/>
          </w:tcPr>
          <w:p w14:paraId="18673923"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71±0.67</w:t>
            </w:r>
          </w:p>
        </w:tc>
        <w:tc>
          <w:tcPr>
            <w:tcW w:w="1417" w:type="dxa"/>
          </w:tcPr>
          <w:p w14:paraId="4B07B760"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76.4</w:t>
            </w:r>
            <w:r>
              <w:rPr>
                <w:rFonts w:ascii="Times New Roman" w:hAnsi="Times New Roman" w:cs="Times New Roman"/>
              </w:rPr>
              <w:t>±1.86</w:t>
            </w:r>
          </w:p>
        </w:tc>
      </w:tr>
      <w:tr w:rsidR="000B21B4" w:rsidRPr="003B00BA" w14:paraId="5FC7E9AD" w14:textId="77777777" w:rsidTr="00C75C5D">
        <w:trPr>
          <w:trHeight w:val="291"/>
          <w:jc w:val="center"/>
        </w:trPr>
        <w:tc>
          <w:tcPr>
            <w:tcW w:w="692" w:type="dxa"/>
          </w:tcPr>
          <w:p w14:paraId="233E57BB"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6</w:t>
            </w:r>
          </w:p>
        </w:tc>
        <w:tc>
          <w:tcPr>
            <w:tcW w:w="1004" w:type="dxa"/>
          </w:tcPr>
          <w:p w14:paraId="29B8735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800</w:t>
            </w:r>
          </w:p>
        </w:tc>
        <w:tc>
          <w:tcPr>
            <w:tcW w:w="1134" w:type="dxa"/>
          </w:tcPr>
          <w:p w14:paraId="242E536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300</w:t>
            </w:r>
          </w:p>
        </w:tc>
        <w:tc>
          <w:tcPr>
            <w:tcW w:w="1418" w:type="dxa"/>
          </w:tcPr>
          <w:p w14:paraId="2042A575"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180</w:t>
            </w:r>
          </w:p>
        </w:tc>
        <w:tc>
          <w:tcPr>
            <w:tcW w:w="1417" w:type="dxa"/>
          </w:tcPr>
          <w:p w14:paraId="37D249D4"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604.8±8.17</w:t>
            </w:r>
          </w:p>
        </w:tc>
        <w:tc>
          <w:tcPr>
            <w:tcW w:w="1276" w:type="dxa"/>
          </w:tcPr>
          <w:p w14:paraId="1967191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-16.7</w:t>
            </w:r>
            <w:r>
              <w:rPr>
                <w:rFonts w:ascii="Times New Roman" w:hAnsi="Times New Roman" w:cs="Times New Roman"/>
              </w:rPr>
              <w:t>±2.75</w:t>
            </w:r>
          </w:p>
        </w:tc>
        <w:tc>
          <w:tcPr>
            <w:tcW w:w="1276" w:type="dxa"/>
          </w:tcPr>
          <w:p w14:paraId="23396CDB"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76.68±1.93</w:t>
            </w:r>
          </w:p>
        </w:tc>
        <w:tc>
          <w:tcPr>
            <w:tcW w:w="1417" w:type="dxa"/>
          </w:tcPr>
          <w:p w14:paraId="6D11D29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77.5</w:t>
            </w:r>
            <w:r>
              <w:rPr>
                <w:rFonts w:ascii="Times New Roman" w:hAnsi="Times New Roman" w:cs="Times New Roman"/>
              </w:rPr>
              <w:t>±2.84</w:t>
            </w:r>
          </w:p>
        </w:tc>
      </w:tr>
      <w:tr w:rsidR="000B21B4" w:rsidRPr="003B00BA" w14:paraId="546E5DF7" w14:textId="77777777" w:rsidTr="00C75C5D">
        <w:trPr>
          <w:trHeight w:val="291"/>
          <w:jc w:val="center"/>
        </w:trPr>
        <w:tc>
          <w:tcPr>
            <w:tcW w:w="692" w:type="dxa"/>
          </w:tcPr>
          <w:p w14:paraId="135C8C5C"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7</w:t>
            </w:r>
          </w:p>
        </w:tc>
        <w:tc>
          <w:tcPr>
            <w:tcW w:w="1004" w:type="dxa"/>
          </w:tcPr>
          <w:p w14:paraId="6081583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700</w:t>
            </w:r>
          </w:p>
        </w:tc>
        <w:tc>
          <w:tcPr>
            <w:tcW w:w="1134" w:type="dxa"/>
          </w:tcPr>
          <w:p w14:paraId="5D22626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8" w:type="dxa"/>
          </w:tcPr>
          <w:p w14:paraId="0B256E73"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140</w:t>
            </w:r>
          </w:p>
        </w:tc>
        <w:tc>
          <w:tcPr>
            <w:tcW w:w="1417" w:type="dxa"/>
          </w:tcPr>
          <w:p w14:paraId="360AD645"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448.6±6.21</w:t>
            </w:r>
          </w:p>
        </w:tc>
        <w:tc>
          <w:tcPr>
            <w:tcW w:w="1276" w:type="dxa"/>
          </w:tcPr>
          <w:p w14:paraId="58CADA26"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-19.1</w:t>
            </w:r>
            <w:r>
              <w:rPr>
                <w:rFonts w:ascii="Times New Roman" w:hAnsi="Times New Roman" w:cs="Times New Roman"/>
              </w:rPr>
              <w:t>±0.96</w:t>
            </w:r>
          </w:p>
        </w:tc>
        <w:tc>
          <w:tcPr>
            <w:tcW w:w="1276" w:type="dxa"/>
          </w:tcPr>
          <w:p w14:paraId="791FCFC6"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69.27±2.84</w:t>
            </w:r>
          </w:p>
        </w:tc>
        <w:tc>
          <w:tcPr>
            <w:tcW w:w="1417" w:type="dxa"/>
          </w:tcPr>
          <w:p w14:paraId="5472D55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67.3</w:t>
            </w:r>
            <w:r>
              <w:rPr>
                <w:rFonts w:ascii="Times New Roman" w:hAnsi="Times New Roman" w:cs="Times New Roman"/>
              </w:rPr>
              <w:t>±1.69</w:t>
            </w:r>
          </w:p>
        </w:tc>
      </w:tr>
      <w:tr w:rsidR="000B21B4" w:rsidRPr="003B00BA" w14:paraId="447789FA" w14:textId="77777777" w:rsidTr="00C75C5D">
        <w:trPr>
          <w:trHeight w:val="291"/>
          <w:jc w:val="center"/>
        </w:trPr>
        <w:tc>
          <w:tcPr>
            <w:tcW w:w="692" w:type="dxa"/>
          </w:tcPr>
          <w:p w14:paraId="2917A8E5"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8</w:t>
            </w:r>
          </w:p>
        </w:tc>
        <w:tc>
          <w:tcPr>
            <w:tcW w:w="1004" w:type="dxa"/>
          </w:tcPr>
          <w:p w14:paraId="0BB71CB5"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700</w:t>
            </w:r>
          </w:p>
        </w:tc>
        <w:tc>
          <w:tcPr>
            <w:tcW w:w="1134" w:type="dxa"/>
          </w:tcPr>
          <w:p w14:paraId="0AD4F21F"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200</w:t>
            </w:r>
          </w:p>
        </w:tc>
        <w:tc>
          <w:tcPr>
            <w:tcW w:w="1418" w:type="dxa"/>
          </w:tcPr>
          <w:p w14:paraId="265942BD"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180</w:t>
            </w:r>
          </w:p>
        </w:tc>
        <w:tc>
          <w:tcPr>
            <w:tcW w:w="1417" w:type="dxa"/>
          </w:tcPr>
          <w:p w14:paraId="49621E55"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523.7±9.48</w:t>
            </w:r>
          </w:p>
        </w:tc>
        <w:tc>
          <w:tcPr>
            <w:tcW w:w="1276" w:type="dxa"/>
          </w:tcPr>
          <w:p w14:paraId="54327C4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-18.3</w:t>
            </w:r>
            <w:r>
              <w:rPr>
                <w:rFonts w:ascii="Times New Roman" w:hAnsi="Times New Roman" w:cs="Times New Roman"/>
              </w:rPr>
              <w:t>±1.86</w:t>
            </w:r>
          </w:p>
        </w:tc>
        <w:tc>
          <w:tcPr>
            <w:tcW w:w="1276" w:type="dxa"/>
          </w:tcPr>
          <w:p w14:paraId="2FD6314B"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71.08±2.01</w:t>
            </w:r>
          </w:p>
        </w:tc>
        <w:tc>
          <w:tcPr>
            <w:tcW w:w="1417" w:type="dxa"/>
          </w:tcPr>
          <w:p w14:paraId="472DD600"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69.7</w:t>
            </w:r>
            <w:r>
              <w:rPr>
                <w:rFonts w:ascii="Times New Roman" w:hAnsi="Times New Roman" w:cs="Times New Roman"/>
              </w:rPr>
              <w:t>±2.45</w:t>
            </w:r>
          </w:p>
        </w:tc>
      </w:tr>
      <w:tr w:rsidR="000B21B4" w:rsidRPr="003B00BA" w14:paraId="08930B72" w14:textId="77777777" w:rsidTr="00C75C5D">
        <w:trPr>
          <w:trHeight w:val="291"/>
          <w:jc w:val="center"/>
        </w:trPr>
        <w:tc>
          <w:tcPr>
            <w:tcW w:w="692" w:type="dxa"/>
          </w:tcPr>
          <w:p w14:paraId="38F51CB4"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9</w:t>
            </w:r>
          </w:p>
        </w:tc>
        <w:tc>
          <w:tcPr>
            <w:tcW w:w="1004" w:type="dxa"/>
          </w:tcPr>
          <w:p w14:paraId="2E5AF9E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800</w:t>
            </w:r>
          </w:p>
        </w:tc>
        <w:tc>
          <w:tcPr>
            <w:tcW w:w="1134" w:type="dxa"/>
          </w:tcPr>
          <w:p w14:paraId="7332354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200</w:t>
            </w:r>
          </w:p>
        </w:tc>
        <w:tc>
          <w:tcPr>
            <w:tcW w:w="1418" w:type="dxa"/>
          </w:tcPr>
          <w:p w14:paraId="683322F5"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140</w:t>
            </w:r>
          </w:p>
        </w:tc>
        <w:tc>
          <w:tcPr>
            <w:tcW w:w="1417" w:type="dxa"/>
          </w:tcPr>
          <w:p w14:paraId="0CD11182"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379.4±8.42</w:t>
            </w:r>
          </w:p>
        </w:tc>
        <w:tc>
          <w:tcPr>
            <w:tcW w:w="1276" w:type="dxa"/>
          </w:tcPr>
          <w:p w14:paraId="4B996F68"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-19.8</w:t>
            </w:r>
            <w:r>
              <w:rPr>
                <w:rFonts w:ascii="Times New Roman" w:hAnsi="Times New Roman" w:cs="Times New Roman"/>
              </w:rPr>
              <w:t>±1.73</w:t>
            </w:r>
          </w:p>
        </w:tc>
        <w:tc>
          <w:tcPr>
            <w:tcW w:w="1276" w:type="dxa"/>
          </w:tcPr>
          <w:p w14:paraId="5853D80C"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75.39±3.24</w:t>
            </w:r>
          </w:p>
        </w:tc>
        <w:tc>
          <w:tcPr>
            <w:tcW w:w="1417" w:type="dxa"/>
          </w:tcPr>
          <w:p w14:paraId="23943A73"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78.5</w:t>
            </w:r>
            <w:r>
              <w:rPr>
                <w:rFonts w:ascii="Times New Roman" w:hAnsi="Times New Roman" w:cs="Times New Roman"/>
              </w:rPr>
              <w:t>±3.84</w:t>
            </w:r>
          </w:p>
        </w:tc>
      </w:tr>
      <w:tr w:rsidR="000B21B4" w:rsidRPr="003B00BA" w14:paraId="2AF42A12" w14:textId="77777777" w:rsidTr="00C75C5D">
        <w:trPr>
          <w:trHeight w:val="291"/>
          <w:jc w:val="center"/>
        </w:trPr>
        <w:tc>
          <w:tcPr>
            <w:tcW w:w="692" w:type="dxa"/>
          </w:tcPr>
          <w:p w14:paraId="0C2ADAB3"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1</w:t>
            </w:r>
            <w:r>
              <w:rPr>
                <w:rFonts w:ascii="Times New Roman" w:hAnsi="Times New Roman" w:cs="Times New Roman"/>
              </w:rPr>
              <w:t>0</w:t>
            </w:r>
          </w:p>
        </w:tc>
        <w:tc>
          <w:tcPr>
            <w:tcW w:w="1004" w:type="dxa"/>
          </w:tcPr>
          <w:p w14:paraId="6314C70A"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700</w:t>
            </w:r>
          </w:p>
        </w:tc>
        <w:tc>
          <w:tcPr>
            <w:tcW w:w="1134" w:type="dxa"/>
          </w:tcPr>
          <w:p w14:paraId="2F24A57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200</w:t>
            </w:r>
          </w:p>
        </w:tc>
        <w:tc>
          <w:tcPr>
            <w:tcW w:w="1418" w:type="dxa"/>
          </w:tcPr>
          <w:p w14:paraId="2BEBE5F3"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7" w:type="dxa"/>
          </w:tcPr>
          <w:p w14:paraId="13E16576"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491.2±6.14</w:t>
            </w:r>
          </w:p>
        </w:tc>
        <w:tc>
          <w:tcPr>
            <w:tcW w:w="1276" w:type="dxa"/>
          </w:tcPr>
          <w:p w14:paraId="48FE0C99"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-18.9</w:t>
            </w:r>
            <w:r>
              <w:rPr>
                <w:rFonts w:ascii="Times New Roman" w:hAnsi="Times New Roman" w:cs="Times New Roman"/>
              </w:rPr>
              <w:t>±0.86</w:t>
            </w:r>
          </w:p>
        </w:tc>
        <w:tc>
          <w:tcPr>
            <w:tcW w:w="1276" w:type="dxa"/>
          </w:tcPr>
          <w:p w14:paraId="55363447"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72.85±0.97</w:t>
            </w:r>
          </w:p>
        </w:tc>
        <w:tc>
          <w:tcPr>
            <w:tcW w:w="1417" w:type="dxa"/>
          </w:tcPr>
          <w:p w14:paraId="1B807ACF"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72.4</w:t>
            </w:r>
            <w:r>
              <w:rPr>
                <w:rFonts w:ascii="Times New Roman" w:hAnsi="Times New Roman" w:cs="Times New Roman"/>
              </w:rPr>
              <w:t>±0.94</w:t>
            </w:r>
          </w:p>
        </w:tc>
      </w:tr>
      <w:tr w:rsidR="000B21B4" w:rsidRPr="003B00BA" w14:paraId="3A8CF9D9" w14:textId="77777777" w:rsidTr="00C75C5D">
        <w:trPr>
          <w:trHeight w:val="306"/>
          <w:jc w:val="center"/>
        </w:trPr>
        <w:tc>
          <w:tcPr>
            <w:tcW w:w="692" w:type="dxa"/>
          </w:tcPr>
          <w:p w14:paraId="73FECA54"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11</w:t>
            </w:r>
          </w:p>
        </w:tc>
        <w:tc>
          <w:tcPr>
            <w:tcW w:w="1004" w:type="dxa"/>
          </w:tcPr>
          <w:p w14:paraId="10A4F7E6"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900</w:t>
            </w:r>
          </w:p>
        </w:tc>
        <w:tc>
          <w:tcPr>
            <w:tcW w:w="1134" w:type="dxa"/>
          </w:tcPr>
          <w:p w14:paraId="23C6DDF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200</w:t>
            </w:r>
          </w:p>
        </w:tc>
        <w:tc>
          <w:tcPr>
            <w:tcW w:w="1418" w:type="dxa"/>
          </w:tcPr>
          <w:p w14:paraId="1F3D208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7" w:type="dxa"/>
          </w:tcPr>
          <w:p w14:paraId="071664F8"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284.1±10.84</w:t>
            </w:r>
          </w:p>
        </w:tc>
        <w:tc>
          <w:tcPr>
            <w:tcW w:w="1276" w:type="dxa"/>
          </w:tcPr>
          <w:p w14:paraId="012C23DD"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-20.4</w:t>
            </w:r>
            <w:r>
              <w:rPr>
                <w:rFonts w:ascii="Times New Roman" w:hAnsi="Times New Roman" w:cs="Times New Roman"/>
              </w:rPr>
              <w:t>±2.18</w:t>
            </w:r>
          </w:p>
        </w:tc>
        <w:tc>
          <w:tcPr>
            <w:tcW w:w="1276" w:type="dxa"/>
          </w:tcPr>
          <w:p w14:paraId="15687761"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 xml:space="preserve">82.51±1.08 </w:t>
            </w:r>
          </w:p>
        </w:tc>
        <w:tc>
          <w:tcPr>
            <w:tcW w:w="1417" w:type="dxa"/>
          </w:tcPr>
          <w:p w14:paraId="63B89084"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82.6</w:t>
            </w:r>
            <w:r>
              <w:rPr>
                <w:rFonts w:ascii="Times New Roman" w:hAnsi="Times New Roman" w:cs="Times New Roman"/>
              </w:rPr>
              <w:t>±1.38</w:t>
            </w:r>
          </w:p>
        </w:tc>
      </w:tr>
      <w:tr w:rsidR="000B21B4" w:rsidRPr="003B00BA" w14:paraId="3E74BCCE" w14:textId="77777777" w:rsidTr="00C75C5D">
        <w:trPr>
          <w:trHeight w:val="291"/>
          <w:jc w:val="center"/>
        </w:trPr>
        <w:tc>
          <w:tcPr>
            <w:tcW w:w="692" w:type="dxa"/>
          </w:tcPr>
          <w:p w14:paraId="4D59CC8D"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12</w:t>
            </w:r>
          </w:p>
        </w:tc>
        <w:tc>
          <w:tcPr>
            <w:tcW w:w="1004" w:type="dxa"/>
          </w:tcPr>
          <w:p w14:paraId="09092B7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900</w:t>
            </w:r>
          </w:p>
        </w:tc>
        <w:tc>
          <w:tcPr>
            <w:tcW w:w="1134" w:type="dxa"/>
          </w:tcPr>
          <w:p w14:paraId="3FD46F4F"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8" w:type="dxa"/>
          </w:tcPr>
          <w:p w14:paraId="53BEFAB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140</w:t>
            </w:r>
          </w:p>
        </w:tc>
        <w:tc>
          <w:tcPr>
            <w:tcW w:w="1417" w:type="dxa"/>
          </w:tcPr>
          <w:p w14:paraId="60A46610"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212.3±13.24</w:t>
            </w:r>
          </w:p>
        </w:tc>
        <w:tc>
          <w:tcPr>
            <w:tcW w:w="1276" w:type="dxa"/>
          </w:tcPr>
          <w:p w14:paraId="1DEC672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-23.4</w:t>
            </w:r>
            <w:r>
              <w:rPr>
                <w:rFonts w:ascii="Times New Roman" w:hAnsi="Times New Roman" w:cs="Times New Roman"/>
              </w:rPr>
              <w:t>±1.08</w:t>
            </w:r>
          </w:p>
        </w:tc>
        <w:tc>
          <w:tcPr>
            <w:tcW w:w="1276" w:type="dxa"/>
          </w:tcPr>
          <w:p w14:paraId="113D255F"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80.7±2.84</w:t>
            </w:r>
          </w:p>
        </w:tc>
        <w:tc>
          <w:tcPr>
            <w:tcW w:w="1417" w:type="dxa"/>
          </w:tcPr>
          <w:p w14:paraId="71CF72D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79.3</w:t>
            </w:r>
            <w:r>
              <w:rPr>
                <w:rFonts w:ascii="Times New Roman" w:hAnsi="Times New Roman" w:cs="Times New Roman"/>
              </w:rPr>
              <w:t>±2.18</w:t>
            </w:r>
          </w:p>
        </w:tc>
      </w:tr>
      <w:tr w:rsidR="000B21B4" w:rsidRPr="003B00BA" w14:paraId="190A63A0" w14:textId="77777777" w:rsidTr="00C75C5D">
        <w:trPr>
          <w:trHeight w:val="275"/>
          <w:jc w:val="center"/>
        </w:trPr>
        <w:tc>
          <w:tcPr>
            <w:tcW w:w="692" w:type="dxa"/>
          </w:tcPr>
          <w:p w14:paraId="1F7BEE80"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F-</w:t>
            </w:r>
            <w:r w:rsidRPr="003B00BA">
              <w:rPr>
                <w:rFonts w:ascii="Times New Roman" w:hAnsi="Times New Roman" w:cs="Times New Roman"/>
              </w:rPr>
              <w:t>13</w:t>
            </w:r>
          </w:p>
        </w:tc>
        <w:tc>
          <w:tcPr>
            <w:tcW w:w="1004" w:type="dxa"/>
          </w:tcPr>
          <w:p w14:paraId="707958CC"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800</w:t>
            </w:r>
          </w:p>
        </w:tc>
        <w:tc>
          <w:tcPr>
            <w:tcW w:w="1134" w:type="dxa"/>
          </w:tcPr>
          <w:p w14:paraId="7A50821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300</w:t>
            </w:r>
          </w:p>
        </w:tc>
        <w:tc>
          <w:tcPr>
            <w:tcW w:w="1418" w:type="dxa"/>
          </w:tcPr>
          <w:p w14:paraId="7D9ABF08"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100</w:t>
            </w:r>
          </w:p>
        </w:tc>
        <w:tc>
          <w:tcPr>
            <w:tcW w:w="1417" w:type="dxa"/>
          </w:tcPr>
          <w:p w14:paraId="349F95A9"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598.6±9.58</w:t>
            </w:r>
          </w:p>
        </w:tc>
        <w:tc>
          <w:tcPr>
            <w:tcW w:w="1276" w:type="dxa"/>
          </w:tcPr>
          <w:p w14:paraId="693D42B1"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-17.1</w:t>
            </w:r>
            <w:r>
              <w:rPr>
                <w:rFonts w:ascii="Times New Roman" w:hAnsi="Times New Roman" w:cs="Times New Roman"/>
              </w:rPr>
              <w:t>±2.04</w:t>
            </w:r>
          </w:p>
        </w:tc>
        <w:tc>
          <w:tcPr>
            <w:tcW w:w="1276" w:type="dxa"/>
          </w:tcPr>
          <w:p w14:paraId="6E347962" w14:textId="77777777" w:rsidR="000B21B4" w:rsidRPr="003B00BA" w:rsidRDefault="000B21B4" w:rsidP="00C75C5D">
            <w:pPr>
              <w:spacing w:line="276" w:lineRule="auto"/>
              <w:jc w:val="center"/>
              <w:rPr>
                <w:rFonts w:ascii="Times New Roman" w:hAnsi="Times New Roman" w:cs="Times New Roman"/>
              </w:rPr>
            </w:pPr>
            <w:r>
              <w:rPr>
                <w:rFonts w:ascii="Times New Roman" w:hAnsi="Times New Roman" w:cs="Times New Roman"/>
              </w:rPr>
              <w:t>77.26±1.21</w:t>
            </w:r>
          </w:p>
        </w:tc>
        <w:tc>
          <w:tcPr>
            <w:tcW w:w="1417" w:type="dxa"/>
          </w:tcPr>
          <w:p w14:paraId="6E2192D2" w14:textId="77777777" w:rsidR="000B21B4" w:rsidRPr="003B00BA" w:rsidRDefault="000B21B4" w:rsidP="00C75C5D">
            <w:pPr>
              <w:spacing w:line="276" w:lineRule="auto"/>
              <w:jc w:val="center"/>
              <w:rPr>
                <w:rFonts w:ascii="Times New Roman" w:hAnsi="Times New Roman" w:cs="Times New Roman"/>
              </w:rPr>
            </w:pPr>
            <w:r w:rsidRPr="003B00BA">
              <w:rPr>
                <w:rFonts w:ascii="Times New Roman" w:hAnsi="Times New Roman" w:cs="Times New Roman"/>
              </w:rPr>
              <w:t>77.2</w:t>
            </w:r>
            <w:r>
              <w:rPr>
                <w:rFonts w:ascii="Times New Roman" w:hAnsi="Times New Roman" w:cs="Times New Roman"/>
              </w:rPr>
              <w:t>±1.69</w:t>
            </w:r>
          </w:p>
        </w:tc>
      </w:tr>
    </w:tbl>
    <w:p w14:paraId="3E9CA2CE" w14:textId="77777777" w:rsidR="000B21B4" w:rsidRDefault="000B21B4" w:rsidP="000B21B4">
      <w:pPr>
        <w:spacing w:line="276" w:lineRule="auto"/>
        <w:jc w:val="both"/>
        <w:rPr>
          <w:rFonts w:ascii="Times New Roman" w:hAnsi="Times New Roman" w:cs="Times New Roman"/>
        </w:rPr>
      </w:pPr>
    </w:p>
    <w:p w14:paraId="1A1E7CB9" w14:textId="77777777" w:rsidR="000B21B4" w:rsidRPr="00DB7BCF" w:rsidRDefault="000B21B4" w:rsidP="000B21B4">
      <w:pPr>
        <w:pStyle w:val="ListParagraph"/>
        <w:numPr>
          <w:ilvl w:val="1"/>
          <w:numId w:val="13"/>
        </w:numPr>
        <w:spacing w:line="276" w:lineRule="auto"/>
        <w:jc w:val="both"/>
        <w:rPr>
          <w:rFonts w:ascii="Times New Roman" w:hAnsi="Times New Roman" w:cs="Times New Roman"/>
          <w:b/>
          <w:bCs/>
          <w:sz w:val="24"/>
          <w:szCs w:val="24"/>
        </w:rPr>
      </w:pPr>
      <w:r w:rsidRPr="00DB7BCF">
        <w:rPr>
          <w:rFonts w:ascii="Times New Roman" w:hAnsi="Times New Roman" w:cs="Times New Roman"/>
          <w:b/>
          <w:bCs/>
          <w:sz w:val="24"/>
          <w:szCs w:val="24"/>
        </w:rPr>
        <w:t>Evaluation of liposomes:</w:t>
      </w:r>
    </w:p>
    <w:p w14:paraId="1EA38E6A" w14:textId="77777777" w:rsidR="000B21B4" w:rsidRPr="00510014" w:rsidRDefault="000B21B4" w:rsidP="000B21B4">
      <w:pPr>
        <w:spacing w:line="276" w:lineRule="auto"/>
        <w:rPr>
          <w:rFonts w:ascii="Times New Roman" w:hAnsi="Times New Roman" w:cs="Times New Roman"/>
          <w:b/>
          <w:bCs/>
        </w:rPr>
      </w:pPr>
      <w:r w:rsidRPr="00510014">
        <w:rPr>
          <w:rFonts w:ascii="Times New Roman" w:hAnsi="Times New Roman" w:cs="Times New Roman"/>
          <w:b/>
          <w:bCs/>
        </w:rPr>
        <w:t>2.4.1 Vesicle size and zeta potential determination</w:t>
      </w:r>
    </w:p>
    <w:p w14:paraId="039B3DBF" w14:textId="77777777" w:rsidR="000B21B4" w:rsidRDefault="000B21B4" w:rsidP="000B21B4">
      <w:pPr>
        <w:spacing w:line="276" w:lineRule="auto"/>
        <w:jc w:val="both"/>
        <w:rPr>
          <w:rFonts w:ascii="Times New Roman" w:hAnsi="Times New Roman" w:cs="Times New Roman"/>
        </w:rPr>
      </w:pPr>
      <w:r w:rsidRPr="00510014">
        <w:rPr>
          <w:rFonts w:ascii="Times New Roman" w:hAnsi="Times New Roman" w:cs="Times New Roman"/>
        </w:rPr>
        <w:t xml:space="preserve">Vesicle size and zeta potential were measured using </w:t>
      </w:r>
      <w:proofErr w:type="spellStart"/>
      <w:r w:rsidRPr="00510014">
        <w:rPr>
          <w:rFonts w:ascii="Times New Roman" w:hAnsi="Times New Roman" w:cs="Times New Roman"/>
        </w:rPr>
        <w:t>Zetasizer</w:t>
      </w:r>
      <w:proofErr w:type="spellEnd"/>
      <w:r w:rsidRPr="00510014">
        <w:rPr>
          <w:rFonts w:ascii="Times New Roman" w:hAnsi="Times New Roman" w:cs="Times New Roman"/>
        </w:rPr>
        <w:t xml:space="preserve"> (Malvern </w:t>
      </w:r>
      <w:proofErr w:type="spellStart"/>
      <w:r w:rsidRPr="00510014">
        <w:rPr>
          <w:rFonts w:ascii="Times New Roman" w:hAnsi="Times New Roman" w:cs="Times New Roman"/>
        </w:rPr>
        <w:t>Zetasizer</w:t>
      </w:r>
      <w:proofErr w:type="spellEnd"/>
      <w:r w:rsidRPr="00510014">
        <w:rPr>
          <w:rFonts w:ascii="Times New Roman" w:hAnsi="Times New Roman" w:cs="Times New Roman"/>
        </w:rPr>
        <w:t xml:space="preserve"> Nano-ZS90). For both analyses, liposomal dispersion was appropriately diluted with </w:t>
      </w:r>
      <w:proofErr w:type="spellStart"/>
      <w:r w:rsidRPr="00510014">
        <w:rPr>
          <w:rFonts w:ascii="Times New Roman" w:hAnsi="Times New Roman" w:cs="Times New Roman"/>
        </w:rPr>
        <w:t>millipore</w:t>
      </w:r>
      <w:proofErr w:type="spellEnd"/>
      <w:r w:rsidRPr="00510014">
        <w:rPr>
          <w:rFonts w:ascii="Times New Roman" w:hAnsi="Times New Roman" w:cs="Times New Roman"/>
        </w:rPr>
        <w:t>-filtered water to obtain optimal scattering intensity and ensure accurate measurements. All assessments were conducted at 25 ± 1°C. Vesicle size was determined by transferring diluted dispersion into a disposable sizing cuvette, and measurements were recorded in triplicate. Zeta potential was measured using folded capillary cell to assess surface charge and predict stability of vesicles. Higher absolute value of zeta potential, whether positive or negative, was considered indicative of improved electrostatic stability of liposomal dispersion.</w:t>
      </w:r>
    </w:p>
    <w:p w14:paraId="0E5729D3" w14:textId="77777777" w:rsidR="000B21B4" w:rsidRPr="00510014" w:rsidRDefault="000B21B4" w:rsidP="000B21B4">
      <w:pPr>
        <w:spacing w:line="276" w:lineRule="auto"/>
        <w:jc w:val="both"/>
        <w:rPr>
          <w:rFonts w:ascii="Times New Roman" w:hAnsi="Times New Roman" w:cs="Times New Roman"/>
          <w:b/>
          <w:bCs/>
        </w:rPr>
      </w:pPr>
      <w:r w:rsidRPr="00510014">
        <w:rPr>
          <w:rFonts w:ascii="Times New Roman" w:hAnsi="Times New Roman" w:cs="Times New Roman"/>
          <w:b/>
          <w:bCs/>
        </w:rPr>
        <w:t>2.4.2 EE determination</w:t>
      </w:r>
    </w:p>
    <w:p w14:paraId="40EC37BA"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EE of BB</w:t>
      </w:r>
      <w:r>
        <w:rPr>
          <w:rFonts w:ascii="Times New Roman" w:hAnsi="Times New Roman" w:cs="Times New Roman"/>
        </w:rPr>
        <w:t>-</w:t>
      </w:r>
      <w:r w:rsidRPr="00510014">
        <w:rPr>
          <w:rFonts w:ascii="Times New Roman" w:hAnsi="Times New Roman" w:cs="Times New Roman"/>
        </w:rPr>
        <w:t>H</w:t>
      </w:r>
      <w:r>
        <w:rPr>
          <w:rFonts w:ascii="Times New Roman" w:hAnsi="Times New Roman" w:cs="Times New Roman"/>
        </w:rPr>
        <w:t>Cl</w:t>
      </w:r>
      <w:r w:rsidRPr="00510014">
        <w:rPr>
          <w:rFonts w:ascii="Times New Roman" w:hAnsi="Times New Roman" w:cs="Times New Roman"/>
        </w:rPr>
        <w:t xml:space="preserve"> and RES in liposomal dispersion was determined using Q-absorbance ratio method by UV-Visible spectrophotometry</w:t>
      </w:r>
      <w:r>
        <w:rPr>
          <w:rFonts w:ascii="Times New Roman" w:hAnsi="Times New Roman" w:cs="Times New Roman"/>
        </w:rPr>
        <w:t xml:space="preserve"> (Shimadzu UV 1780)</w:t>
      </w:r>
      <w:r w:rsidRPr="00510014">
        <w:rPr>
          <w:rFonts w:ascii="Times New Roman" w:hAnsi="Times New Roman" w:cs="Times New Roman"/>
        </w:rPr>
        <w:t>. After ultracentrifuging (Remi R4C+R41) at 1500 rpm, supernatant was analysed. Absorbance of sample was measured at two wavelengths: 272 nm,</w:t>
      </w:r>
      <w:r>
        <w:rPr>
          <w:rFonts w:ascii="Times New Roman" w:hAnsi="Times New Roman" w:cs="Times New Roman"/>
        </w:rPr>
        <w:t xml:space="preserve"> </w:t>
      </w:r>
      <w:proofErr w:type="spellStart"/>
      <w:r w:rsidRPr="00510014">
        <w:rPr>
          <w:rFonts w:ascii="Times New Roman" w:hAnsi="Times New Roman" w:cs="Times New Roman"/>
        </w:rPr>
        <w:t>isoabsorptive</w:t>
      </w:r>
      <w:proofErr w:type="spellEnd"/>
      <w:r w:rsidRPr="00510014">
        <w:rPr>
          <w:rFonts w:ascii="Times New Roman" w:hAnsi="Times New Roman" w:cs="Times New Roman"/>
        </w:rPr>
        <w:t xml:space="preserve"> point of BB</w:t>
      </w:r>
      <w:r>
        <w:rPr>
          <w:rFonts w:ascii="Times New Roman" w:hAnsi="Times New Roman" w:cs="Times New Roman"/>
        </w:rPr>
        <w:t>-</w:t>
      </w:r>
      <w:r w:rsidRPr="00510014">
        <w:rPr>
          <w:rFonts w:ascii="Times New Roman" w:hAnsi="Times New Roman" w:cs="Times New Roman"/>
        </w:rPr>
        <w:t>H</w:t>
      </w:r>
      <w:r>
        <w:rPr>
          <w:rFonts w:ascii="Times New Roman" w:hAnsi="Times New Roman" w:cs="Times New Roman"/>
        </w:rPr>
        <w:t>Cl</w:t>
      </w:r>
      <w:r w:rsidRPr="00510014">
        <w:rPr>
          <w:rFonts w:ascii="Times New Roman" w:hAnsi="Times New Roman" w:cs="Times New Roman"/>
        </w:rPr>
        <w:t xml:space="preserve"> and RES, and 308 nm, </w:t>
      </w:r>
      <w:proofErr w:type="spellStart"/>
      <w:r w:rsidRPr="00510014">
        <w:rPr>
          <w:rFonts w:ascii="Times New Roman" w:hAnsi="Times New Roman" w:cs="Times New Roman"/>
        </w:rPr>
        <w:t>λmax</w:t>
      </w:r>
      <w:proofErr w:type="spellEnd"/>
      <w:r w:rsidRPr="00510014">
        <w:rPr>
          <w:rFonts w:ascii="Times New Roman" w:hAnsi="Times New Roman" w:cs="Times New Roman"/>
        </w:rPr>
        <w:t xml:space="preserve"> of RES. In this method, C</w:t>
      </w:r>
      <w:r w:rsidRPr="00510014">
        <w:rPr>
          <w:rFonts w:ascii="Times New Roman" w:hAnsi="Times New Roman" w:cs="Times New Roman"/>
          <w:vertAlign w:val="subscript"/>
        </w:rPr>
        <w:t>RES</w:t>
      </w:r>
      <w:r w:rsidRPr="00510014">
        <w:rPr>
          <w:rFonts w:ascii="Times New Roman" w:hAnsi="Times New Roman" w:cs="Times New Roman"/>
        </w:rPr>
        <w:t xml:space="preserve"> represents concentration of RES, and C</w:t>
      </w:r>
      <w:r w:rsidRPr="00510014">
        <w:rPr>
          <w:rFonts w:ascii="Times New Roman" w:hAnsi="Times New Roman" w:cs="Times New Roman"/>
          <w:vertAlign w:val="subscript"/>
        </w:rPr>
        <w:t>BB</w:t>
      </w:r>
      <w:r>
        <w:rPr>
          <w:rFonts w:ascii="Times New Roman" w:hAnsi="Times New Roman" w:cs="Times New Roman"/>
          <w:vertAlign w:val="subscript"/>
        </w:rPr>
        <w:t>-</w:t>
      </w:r>
      <w:r w:rsidRPr="00510014">
        <w:rPr>
          <w:rFonts w:ascii="Times New Roman" w:hAnsi="Times New Roman" w:cs="Times New Roman"/>
          <w:vertAlign w:val="subscript"/>
        </w:rPr>
        <w:t>H</w:t>
      </w:r>
      <w:r>
        <w:rPr>
          <w:rFonts w:ascii="Times New Roman" w:hAnsi="Times New Roman" w:cs="Times New Roman"/>
          <w:vertAlign w:val="subscript"/>
        </w:rPr>
        <w:t>Cl</w:t>
      </w:r>
      <w:r w:rsidRPr="00510014">
        <w:rPr>
          <w:rFonts w:ascii="Times New Roman" w:hAnsi="Times New Roman" w:cs="Times New Roman"/>
        </w:rPr>
        <w:t xml:space="preserve"> represents concentration of BB</w:t>
      </w:r>
      <w:r>
        <w:rPr>
          <w:rFonts w:ascii="Times New Roman" w:hAnsi="Times New Roman" w:cs="Times New Roman"/>
        </w:rPr>
        <w:t>-</w:t>
      </w:r>
      <w:r w:rsidRPr="00510014">
        <w:rPr>
          <w:rFonts w:ascii="Times New Roman" w:hAnsi="Times New Roman" w:cs="Times New Roman"/>
        </w:rPr>
        <w:t>H</w:t>
      </w:r>
      <w:r>
        <w:rPr>
          <w:rFonts w:ascii="Times New Roman" w:hAnsi="Times New Roman" w:cs="Times New Roman"/>
        </w:rPr>
        <w:t>Cl</w:t>
      </w:r>
      <w:r w:rsidRPr="00510014">
        <w:rPr>
          <w:rFonts w:ascii="Times New Roman" w:hAnsi="Times New Roman" w:cs="Times New Roman"/>
        </w:rPr>
        <w:t xml:space="preserve">. Concentrations of drug was calculated using Eq. [1] and [2]. </w:t>
      </w:r>
    </w:p>
    <w:p w14:paraId="4122BDA0" w14:textId="77777777" w:rsidR="000B21B4" w:rsidRPr="00510014" w:rsidRDefault="000B21B4" w:rsidP="000B21B4">
      <w:pPr>
        <w:spacing w:line="276" w:lineRule="auto"/>
        <w:jc w:val="both"/>
        <w:rPr>
          <w:rFonts w:ascii="Times New Roman" w:eastAsiaTheme="minorEastAsia" w:hAnsi="Times New Roman" w:cs="Times New Roman"/>
          <w:sz w:val="24"/>
          <w:szCs w:val="24"/>
        </w:rPr>
      </w:pPr>
      <w:r w:rsidRPr="00510014">
        <w:rPr>
          <w:rFonts w:ascii="Times New Roman" w:eastAsiaTheme="minorEastAsia" w:hAnsi="Times New Roman" w:cs="Times New Roman"/>
        </w:rPr>
        <w:lastRenderedPageBreak/>
        <w:t>C</w:t>
      </w:r>
      <w:r w:rsidRPr="00510014">
        <w:rPr>
          <w:rFonts w:ascii="Times New Roman" w:eastAsiaTheme="minorEastAsia" w:hAnsi="Times New Roman" w:cs="Times New Roman"/>
          <w:vertAlign w:val="subscript"/>
        </w:rPr>
        <w:t>RES</w:t>
      </w:r>
      <w:r w:rsidRPr="00510014">
        <w:rPr>
          <w:rFonts w:ascii="Times New Roman" w:eastAsiaTheme="minorEastAsia" w:hAnsi="Times New Roman" w:cs="Times New Roman"/>
        </w:rPr>
        <w:t xml:space="preserve"> =</w:t>
      </w:r>
      <w:r w:rsidRPr="00510014">
        <w:rPr>
          <w:rFonts w:ascii="Times New Roman" w:eastAsiaTheme="minorEastAsia" w:hAnsi="Times New Roman" w:cs="Times New Roman"/>
          <w:iCs/>
        </w:rPr>
        <w:t xml:space="preserve"> </w:t>
      </w:r>
      <m:oMath>
        <m:box>
          <m:boxPr>
            <m:ctrlPr>
              <w:rPr>
                <w:rFonts w:ascii="Cambria Math" w:hAnsi="Cambria Math" w:cs="Times New Roman"/>
                <w:iCs/>
                <w:sz w:val="28"/>
                <w:szCs w:val="28"/>
              </w:rPr>
            </m:ctrlPr>
          </m:boxPr>
          <m:e>
            <m:argPr>
              <m:argSz m:val="-1"/>
            </m:argPr>
            <m:f>
              <m:fPr>
                <m:ctrlPr>
                  <w:rPr>
                    <w:rFonts w:ascii="Cambria Math" w:hAnsi="Cambria Math" w:cs="Times New Roman"/>
                    <w:iCs/>
                    <w:sz w:val="28"/>
                    <w:szCs w:val="28"/>
                  </w:rPr>
                </m:ctrlPr>
              </m:fPr>
              <m:num>
                <m:sSub>
                  <m:sSubPr>
                    <m:ctrlPr>
                      <w:rPr>
                        <w:rFonts w:ascii="Cambria Math" w:hAnsi="Cambria Math" w:cs="Times New Roman"/>
                        <w:iCs/>
                        <w:sz w:val="28"/>
                        <w:szCs w:val="28"/>
                      </w:rPr>
                    </m:ctrlPr>
                  </m:sSubPr>
                  <m:e>
                    <m:r>
                      <m:rPr>
                        <m:sty m:val="p"/>
                      </m:rPr>
                      <w:rPr>
                        <w:rFonts w:ascii="Cambria Math" w:hAnsi="Cambria Math" w:cs="Times New Roman"/>
                        <w:sz w:val="28"/>
                        <w:szCs w:val="28"/>
                      </w:rPr>
                      <m:t>Q</m:t>
                    </m:r>
                  </m:e>
                  <m:sub>
                    <m:r>
                      <m:rPr>
                        <m:sty m:val="p"/>
                      </m:rPr>
                      <w:rPr>
                        <w:rFonts w:ascii="Cambria Math" w:hAnsi="Cambria Math" w:cs="Times New Roman"/>
                        <w:sz w:val="28"/>
                        <w:szCs w:val="28"/>
                      </w:rPr>
                      <m:t xml:space="preserve">M </m:t>
                    </m:r>
                  </m:sub>
                </m:sSub>
                <m:r>
                  <m:rPr>
                    <m:sty m:val="p"/>
                  </m:rPr>
                  <w:rPr>
                    <w:rFonts w:ascii="Cambria Math" w:hAnsi="Cambria Math" w:cs="Times New Roman"/>
                    <w:sz w:val="28"/>
                    <w:szCs w:val="28"/>
                  </w:rPr>
                  <m:t>-</m:t>
                </m:r>
                <m:sSub>
                  <m:sSubPr>
                    <m:ctrlPr>
                      <w:rPr>
                        <w:rFonts w:ascii="Cambria Math" w:hAnsi="Cambria Math" w:cs="Times New Roman"/>
                        <w:iCs/>
                        <w:sz w:val="28"/>
                        <w:szCs w:val="28"/>
                      </w:rPr>
                    </m:ctrlPr>
                  </m:sSubPr>
                  <m:e>
                    <m:r>
                      <m:rPr>
                        <m:sty m:val="p"/>
                      </m:rPr>
                      <w:rPr>
                        <w:rFonts w:ascii="Cambria Math" w:hAnsi="Cambria Math" w:cs="Times New Roman"/>
                        <w:sz w:val="28"/>
                        <w:szCs w:val="28"/>
                      </w:rPr>
                      <m:t xml:space="preserve"> Q</m:t>
                    </m:r>
                  </m:e>
                  <m:sub>
                    <m:r>
                      <m:rPr>
                        <m:sty m:val="p"/>
                      </m:rPr>
                      <w:rPr>
                        <w:rFonts w:ascii="Cambria Math" w:hAnsi="Cambria Math" w:cs="Times New Roman"/>
                        <w:sz w:val="28"/>
                        <w:szCs w:val="28"/>
                      </w:rPr>
                      <m:t>Y</m:t>
                    </m:r>
                  </m:sub>
                </m:sSub>
              </m:num>
              <m:den>
                <m:sSub>
                  <m:sSubPr>
                    <m:ctrlPr>
                      <w:rPr>
                        <w:rFonts w:ascii="Cambria Math" w:hAnsi="Cambria Math" w:cs="Times New Roman"/>
                        <w:iCs/>
                        <w:sz w:val="28"/>
                        <w:szCs w:val="28"/>
                      </w:rPr>
                    </m:ctrlPr>
                  </m:sSubPr>
                  <m:e>
                    <m:r>
                      <m:rPr>
                        <m:sty m:val="p"/>
                      </m:rPr>
                      <w:rPr>
                        <w:rFonts w:ascii="Cambria Math" w:hAnsi="Cambria Math" w:cs="Times New Roman"/>
                        <w:sz w:val="28"/>
                        <w:szCs w:val="28"/>
                      </w:rPr>
                      <m:t>Q</m:t>
                    </m:r>
                  </m:e>
                  <m:sub>
                    <m:r>
                      <m:rPr>
                        <m:sty m:val="p"/>
                      </m:rPr>
                      <w:rPr>
                        <w:rFonts w:ascii="Cambria Math" w:hAnsi="Cambria Math" w:cs="Times New Roman"/>
                        <w:sz w:val="28"/>
                        <w:szCs w:val="28"/>
                      </w:rPr>
                      <m:t xml:space="preserve">X </m:t>
                    </m:r>
                  </m:sub>
                </m:sSub>
                <m:r>
                  <m:rPr>
                    <m:sty m:val="p"/>
                  </m:rPr>
                  <w:rPr>
                    <w:rFonts w:ascii="Cambria Math" w:hAnsi="Cambria Math" w:cs="Times New Roman"/>
                    <w:sz w:val="28"/>
                    <w:szCs w:val="28"/>
                  </w:rPr>
                  <m:t xml:space="preserve">- </m:t>
                </m:r>
                <m:sSub>
                  <m:sSubPr>
                    <m:ctrlPr>
                      <w:rPr>
                        <w:rFonts w:ascii="Cambria Math" w:hAnsi="Cambria Math" w:cs="Times New Roman"/>
                        <w:iCs/>
                        <w:sz w:val="28"/>
                        <w:szCs w:val="28"/>
                      </w:rPr>
                    </m:ctrlPr>
                  </m:sSubPr>
                  <m:e>
                    <m:r>
                      <m:rPr>
                        <m:sty m:val="p"/>
                      </m:rPr>
                      <w:rPr>
                        <w:rFonts w:ascii="Cambria Math" w:hAnsi="Cambria Math" w:cs="Times New Roman"/>
                        <w:sz w:val="28"/>
                        <w:szCs w:val="28"/>
                      </w:rPr>
                      <m:t>Q</m:t>
                    </m:r>
                  </m:e>
                  <m:sub>
                    <m:r>
                      <m:rPr>
                        <m:sty m:val="p"/>
                      </m:rPr>
                      <w:rPr>
                        <w:rFonts w:ascii="Cambria Math" w:hAnsi="Cambria Math" w:cs="Times New Roman"/>
                        <w:sz w:val="28"/>
                        <w:szCs w:val="28"/>
                      </w:rPr>
                      <m:t>Y</m:t>
                    </m:r>
                  </m:sub>
                </m:sSub>
              </m:den>
            </m:f>
          </m:e>
        </m:box>
        <m:r>
          <m:rPr>
            <m:sty m:val="p"/>
          </m:rPr>
          <w:rPr>
            <w:rFonts w:ascii="Cambria Math" w:hAnsi="Cambria Math" w:cs="Times New Roman"/>
            <w:sz w:val="28"/>
            <w:szCs w:val="28"/>
          </w:rPr>
          <m:t>×</m:t>
        </m:r>
        <m:box>
          <m:boxPr>
            <m:ctrlPr>
              <w:rPr>
                <w:rFonts w:ascii="Cambria Math" w:hAnsi="Cambria Math" w:cs="Times New Roman"/>
                <w:iCs/>
                <w:sz w:val="28"/>
                <w:szCs w:val="28"/>
              </w:rPr>
            </m:ctrlPr>
          </m:boxPr>
          <m:e>
            <m:argPr>
              <m:argSz m:val="-1"/>
            </m:argPr>
            <m:f>
              <m:fPr>
                <m:ctrlPr>
                  <w:rPr>
                    <w:rFonts w:ascii="Cambria Math" w:hAnsi="Cambria Math" w:cs="Times New Roman"/>
                    <w:iCs/>
                    <w:sz w:val="28"/>
                    <w:szCs w:val="28"/>
                  </w:rPr>
                </m:ctrlPr>
              </m:fPr>
              <m:num>
                <m:sSub>
                  <m:sSubPr>
                    <m:ctrlPr>
                      <w:rPr>
                        <w:rFonts w:ascii="Cambria Math" w:hAnsi="Cambria Math" w:cs="Times New Roman"/>
                        <w:iCs/>
                        <w:sz w:val="28"/>
                        <w:szCs w:val="28"/>
                      </w:rPr>
                    </m:ctrlPr>
                  </m:sSubPr>
                  <m:e>
                    <m:r>
                      <m:rPr>
                        <m:sty m:val="p"/>
                      </m:rPr>
                      <w:rPr>
                        <w:rFonts w:ascii="Cambria Math" w:hAnsi="Cambria Math" w:cs="Times New Roman"/>
                        <w:sz w:val="28"/>
                        <w:szCs w:val="28"/>
                      </w:rPr>
                      <m:t>A</m:t>
                    </m:r>
                  </m:e>
                  <m:sub>
                    <m:r>
                      <m:rPr>
                        <m:sty m:val="p"/>
                      </m:rPr>
                      <w:rPr>
                        <w:rFonts w:ascii="Cambria Math" w:hAnsi="Cambria Math" w:cs="Times New Roman"/>
                        <w:sz w:val="28"/>
                        <w:szCs w:val="28"/>
                      </w:rPr>
                      <m:t>1</m:t>
                    </m:r>
                  </m:sub>
                </m:sSub>
              </m:num>
              <m:den>
                <m:sSub>
                  <m:sSubPr>
                    <m:ctrlPr>
                      <w:rPr>
                        <w:rFonts w:ascii="Cambria Math" w:hAnsi="Cambria Math" w:cs="Times New Roman"/>
                        <w:iCs/>
                        <w:sz w:val="28"/>
                        <w:szCs w:val="28"/>
                      </w:rPr>
                    </m:ctrlPr>
                  </m:sSubPr>
                  <m:e>
                    <m:r>
                      <m:rPr>
                        <m:sty m:val="p"/>
                      </m:rPr>
                      <w:rPr>
                        <w:rFonts w:ascii="Cambria Math" w:hAnsi="Cambria Math" w:cs="Times New Roman"/>
                        <w:sz w:val="28"/>
                        <w:szCs w:val="28"/>
                      </w:rPr>
                      <m:t>a</m:t>
                    </m:r>
                  </m:e>
                  <m:sub>
                    <m:r>
                      <m:rPr>
                        <m:sty m:val="p"/>
                      </m:rPr>
                      <w:rPr>
                        <w:rFonts w:ascii="Cambria Math" w:hAnsi="Cambria Math" w:cs="Times New Roman"/>
                        <w:sz w:val="28"/>
                        <w:szCs w:val="28"/>
                      </w:rPr>
                      <m:t>1</m:t>
                    </m:r>
                  </m:sub>
                </m:sSub>
                <m:r>
                  <m:rPr>
                    <m:sty m:val="p"/>
                  </m:rPr>
                  <w:rPr>
                    <w:rFonts w:ascii="Cambria Math" w:hAnsi="Cambria Math" w:cs="Times New Roman"/>
                    <w:sz w:val="28"/>
                    <w:szCs w:val="28"/>
                  </w:rPr>
                  <m:t>X</m:t>
                </m:r>
              </m:den>
            </m:f>
            <m:r>
              <m:rPr>
                <m:sty m:val="p"/>
              </m:rPr>
              <w:rPr>
                <w:rFonts w:ascii="Cambria Math" w:hAnsi="Cambria Math" w:cs="Times New Roman"/>
                <w:sz w:val="28"/>
                <w:szCs w:val="28"/>
              </w:rPr>
              <m:t xml:space="preserve">  </m:t>
            </m:r>
          </m:e>
        </m:box>
      </m:oMath>
      <w:r w:rsidRPr="00510014">
        <w:rPr>
          <w:rFonts w:ascii="Times New Roman" w:eastAsiaTheme="minorEastAsia" w:hAnsi="Times New Roman" w:cs="Times New Roman"/>
          <w:sz w:val="24"/>
          <w:szCs w:val="24"/>
        </w:rPr>
        <w:t xml:space="preserve">                                </w:t>
      </w:r>
      <w:proofErr w:type="gramStart"/>
      <w:r w:rsidRPr="00510014">
        <w:rPr>
          <w:rFonts w:ascii="Times New Roman" w:eastAsiaTheme="minorEastAsia" w:hAnsi="Times New Roman" w:cs="Times New Roman"/>
          <w:sz w:val="24"/>
          <w:szCs w:val="24"/>
        </w:rPr>
        <w:t xml:space="preserve">   [</w:t>
      </w:r>
      <w:proofErr w:type="gramEnd"/>
      <w:r w:rsidRPr="00510014">
        <w:rPr>
          <w:rFonts w:ascii="Times New Roman" w:eastAsiaTheme="minorEastAsia" w:hAnsi="Times New Roman" w:cs="Times New Roman"/>
          <w:sz w:val="24"/>
          <w:szCs w:val="24"/>
        </w:rPr>
        <w:t>1]</w:t>
      </w:r>
    </w:p>
    <w:p w14:paraId="6CD181E8" w14:textId="77777777" w:rsidR="000B21B4" w:rsidRDefault="000B21B4" w:rsidP="000B21B4">
      <w:pPr>
        <w:spacing w:line="276" w:lineRule="auto"/>
        <w:jc w:val="both"/>
        <w:rPr>
          <w:rFonts w:ascii="Times New Roman" w:eastAsiaTheme="minorEastAsia" w:hAnsi="Times New Roman" w:cs="Times New Roman"/>
          <w:sz w:val="24"/>
          <w:szCs w:val="24"/>
          <w:vertAlign w:val="subscript"/>
        </w:rPr>
      </w:pPr>
      <w:r w:rsidRPr="00510014">
        <w:rPr>
          <w:rFonts w:ascii="Times New Roman" w:eastAsiaTheme="minorEastAsia" w:hAnsi="Times New Roman" w:cs="Times New Roman"/>
        </w:rPr>
        <w:t>C</w:t>
      </w:r>
      <w:r w:rsidRPr="00510014">
        <w:rPr>
          <w:rFonts w:ascii="Times New Roman" w:eastAsiaTheme="minorEastAsia" w:hAnsi="Times New Roman" w:cs="Times New Roman"/>
          <w:vertAlign w:val="subscript"/>
        </w:rPr>
        <w:t>BB</w:t>
      </w:r>
      <w:r>
        <w:rPr>
          <w:rFonts w:ascii="Times New Roman" w:eastAsiaTheme="minorEastAsia" w:hAnsi="Times New Roman" w:cs="Times New Roman"/>
          <w:vertAlign w:val="subscript"/>
        </w:rPr>
        <w:t>-</w:t>
      </w:r>
      <w:r w:rsidRPr="00510014">
        <w:rPr>
          <w:rFonts w:ascii="Times New Roman" w:eastAsiaTheme="minorEastAsia" w:hAnsi="Times New Roman" w:cs="Times New Roman"/>
          <w:vertAlign w:val="subscript"/>
        </w:rPr>
        <w:t>H</w:t>
      </w:r>
      <w:r>
        <w:rPr>
          <w:rFonts w:ascii="Times New Roman" w:eastAsiaTheme="minorEastAsia" w:hAnsi="Times New Roman" w:cs="Times New Roman"/>
          <w:vertAlign w:val="subscript"/>
        </w:rPr>
        <w:t>Cl</w:t>
      </w:r>
      <w:r w:rsidRPr="00510014">
        <w:rPr>
          <w:rFonts w:ascii="Times New Roman" w:eastAsiaTheme="minorEastAsia" w:hAnsi="Times New Roman" w:cs="Times New Roman"/>
          <w:sz w:val="24"/>
          <w:szCs w:val="24"/>
          <w:vertAlign w:val="subscript"/>
        </w:rPr>
        <w:t xml:space="preserve"> = </w:t>
      </w:r>
      <m:oMath>
        <m:f>
          <m:fPr>
            <m:ctrlPr>
              <w:rPr>
                <w:rFonts w:ascii="Cambria Math" w:eastAsiaTheme="minorEastAsia" w:hAnsi="Cambria Math" w:cs="Times New Roman"/>
                <w:iCs/>
                <w:sz w:val="24"/>
                <w:szCs w:val="24"/>
                <w:vertAlign w:val="subscript"/>
              </w:rPr>
            </m:ctrlPr>
          </m:fPr>
          <m:num>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Q</m:t>
                </m:r>
              </m:e>
              <m:sub>
                <m:r>
                  <m:rPr>
                    <m:sty m:val="p"/>
                  </m:rPr>
                  <w:rPr>
                    <w:rFonts w:ascii="Cambria Math" w:eastAsiaTheme="minorEastAsia" w:hAnsi="Cambria Math" w:cs="Times New Roman"/>
                    <w:sz w:val="24"/>
                    <w:szCs w:val="24"/>
                    <w:vertAlign w:val="subscript"/>
                  </w:rPr>
                  <m:t xml:space="preserve">M </m:t>
                </m:r>
              </m:sub>
            </m:sSub>
            <m:r>
              <m:rPr>
                <m:sty m:val="p"/>
              </m:rPr>
              <w:rPr>
                <w:rFonts w:ascii="Cambria Math" w:eastAsiaTheme="minorEastAsia" w:hAnsi="Cambria Math" w:cs="Times New Roman"/>
                <w:sz w:val="24"/>
                <w:szCs w:val="24"/>
                <w:vertAlign w:val="subscript"/>
              </w:rPr>
              <m:t xml:space="preserve">- </m:t>
            </m:r>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Q</m:t>
                </m:r>
              </m:e>
              <m:sub>
                <m:r>
                  <m:rPr>
                    <m:sty m:val="p"/>
                  </m:rPr>
                  <w:rPr>
                    <w:rFonts w:ascii="Cambria Math" w:eastAsiaTheme="minorEastAsia" w:hAnsi="Cambria Math" w:cs="Times New Roman"/>
                    <w:sz w:val="24"/>
                    <w:szCs w:val="24"/>
                    <w:vertAlign w:val="subscript"/>
                  </w:rPr>
                  <m:t>X</m:t>
                </m:r>
              </m:sub>
            </m:sSub>
          </m:num>
          <m:den>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Q</m:t>
                </m:r>
              </m:e>
              <m:sub>
                <m:r>
                  <m:rPr>
                    <m:sty m:val="p"/>
                  </m:rPr>
                  <w:rPr>
                    <w:rFonts w:ascii="Cambria Math" w:eastAsiaTheme="minorEastAsia" w:hAnsi="Cambria Math" w:cs="Times New Roman"/>
                    <w:sz w:val="24"/>
                    <w:szCs w:val="24"/>
                    <w:vertAlign w:val="subscript"/>
                  </w:rPr>
                  <m:t xml:space="preserve">Y </m:t>
                </m:r>
              </m:sub>
            </m:sSub>
            <m:r>
              <m:rPr>
                <m:sty m:val="p"/>
              </m:rPr>
              <w:rPr>
                <w:rFonts w:ascii="Cambria Math" w:eastAsiaTheme="minorEastAsia" w:hAnsi="Cambria Math" w:cs="Times New Roman"/>
                <w:sz w:val="24"/>
                <w:szCs w:val="24"/>
                <w:vertAlign w:val="subscript"/>
              </w:rPr>
              <m:t xml:space="preserve">- </m:t>
            </m:r>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Q</m:t>
                </m:r>
              </m:e>
              <m:sub>
                <m:r>
                  <m:rPr>
                    <m:sty m:val="p"/>
                  </m:rPr>
                  <w:rPr>
                    <w:rFonts w:ascii="Cambria Math" w:eastAsiaTheme="minorEastAsia" w:hAnsi="Cambria Math" w:cs="Times New Roman"/>
                    <w:sz w:val="24"/>
                    <w:szCs w:val="24"/>
                    <w:vertAlign w:val="subscript"/>
                  </w:rPr>
                  <m:t>X</m:t>
                </m:r>
              </m:sub>
            </m:sSub>
          </m:den>
        </m:f>
        <m:r>
          <m:rPr>
            <m:sty m:val="p"/>
          </m:rPr>
          <w:rPr>
            <w:rFonts w:ascii="Cambria Math" w:eastAsiaTheme="minorEastAsia" w:hAnsi="Cambria Math" w:cs="Times New Roman"/>
            <w:sz w:val="24"/>
            <w:szCs w:val="24"/>
            <w:vertAlign w:val="subscript"/>
          </w:rPr>
          <m:t xml:space="preserve"> ×</m:t>
        </m:r>
        <m:f>
          <m:fPr>
            <m:ctrlPr>
              <w:rPr>
                <w:rFonts w:ascii="Cambria Math" w:eastAsiaTheme="minorEastAsia" w:hAnsi="Cambria Math" w:cs="Times New Roman"/>
                <w:iCs/>
                <w:sz w:val="24"/>
                <w:szCs w:val="24"/>
                <w:vertAlign w:val="subscript"/>
              </w:rPr>
            </m:ctrlPr>
          </m:fPr>
          <m:num>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A</m:t>
                </m:r>
              </m:e>
              <m:sub>
                <m:r>
                  <m:rPr>
                    <m:sty m:val="p"/>
                  </m:rPr>
                  <w:rPr>
                    <w:rFonts w:ascii="Cambria Math" w:eastAsiaTheme="minorEastAsia" w:hAnsi="Cambria Math" w:cs="Times New Roman"/>
                    <w:sz w:val="24"/>
                    <w:szCs w:val="24"/>
                    <w:vertAlign w:val="subscript"/>
                  </w:rPr>
                  <m:t>1</m:t>
                </m:r>
              </m:sub>
            </m:sSub>
          </m:num>
          <m:den>
            <m:sSub>
              <m:sSubPr>
                <m:ctrlPr>
                  <w:rPr>
                    <w:rFonts w:ascii="Cambria Math" w:eastAsiaTheme="minorEastAsia" w:hAnsi="Cambria Math" w:cs="Times New Roman"/>
                    <w:iCs/>
                    <w:sz w:val="24"/>
                    <w:szCs w:val="24"/>
                    <w:vertAlign w:val="subscript"/>
                  </w:rPr>
                </m:ctrlPr>
              </m:sSubPr>
              <m:e>
                <m:r>
                  <m:rPr>
                    <m:sty m:val="p"/>
                  </m:rPr>
                  <w:rPr>
                    <w:rFonts w:ascii="Cambria Math" w:eastAsiaTheme="minorEastAsia" w:hAnsi="Cambria Math" w:cs="Times New Roman"/>
                    <w:sz w:val="24"/>
                    <w:szCs w:val="24"/>
                    <w:vertAlign w:val="subscript"/>
                  </w:rPr>
                  <m:t>a</m:t>
                </m:r>
              </m:e>
              <m:sub>
                <m:r>
                  <m:rPr>
                    <m:sty m:val="p"/>
                  </m:rPr>
                  <w:rPr>
                    <w:rFonts w:ascii="Cambria Math" w:eastAsiaTheme="minorEastAsia" w:hAnsi="Cambria Math" w:cs="Times New Roman"/>
                    <w:sz w:val="24"/>
                    <w:szCs w:val="24"/>
                    <w:vertAlign w:val="subscript"/>
                  </w:rPr>
                  <m:t>1</m:t>
                </m:r>
              </m:sub>
            </m:sSub>
            <m:r>
              <m:rPr>
                <m:sty m:val="p"/>
              </m:rPr>
              <w:rPr>
                <w:rFonts w:ascii="Cambria Math" w:eastAsiaTheme="minorEastAsia" w:hAnsi="Cambria Math" w:cs="Times New Roman"/>
                <w:sz w:val="24"/>
                <w:szCs w:val="24"/>
                <w:vertAlign w:val="subscript"/>
              </w:rPr>
              <m:t>Y</m:t>
            </m:r>
          </m:den>
        </m:f>
        <m:r>
          <w:rPr>
            <w:rFonts w:ascii="Cambria Math" w:eastAsiaTheme="minorEastAsia" w:hAnsi="Cambria Math" w:cs="Times New Roman"/>
            <w:sz w:val="24"/>
            <w:szCs w:val="24"/>
            <w:vertAlign w:val="subscript"/>
          </w:rPr>
          <m:t xml:space="preserve"> </m:t>
        </m:r>
      </m:oMath>
      <w:r w:rsidRPr="00510014">
        <w:rPr>
          <w:rFonts w:ascii="Times New Roman" w:eastAsiaTheme="minorEastAsia" w:hAnsi="Times New Roman" w:cs="Times New Roman"/>
          <w:sz w:val="24"/>
          <w:szCs w:val="24"/>
          <w:vertAlign w:val="subscript"/>
        </w:rPr>
        <w:t xml:space="preserve">                                                    </w:t>
      </w:r>
      <w:proofErr w:type="gramStart"/>
      <w:r w:rsidRPr="00510014">
        <w:rPr>
          <w:rFonts w:ascii="Times New Roman" w:eastAsiaTheme="minorEastAsia" w:hAnsi="Times New Roman" w:cs="Times New Roman"/>
          <w:sz w:val="24"/>
          <w:szCs w:val="24"/>
          <w:vertAlign w:val="subscript"/>
        </w:rPr>
        <w:t xml:space="preserve">   </w:t>
      </w:r>
      <w:r w:rsidRPr="00510014">
        <w:rPr>
          <w:rFonts w:ascii="Times New Roman" w:eastAsiaTheme="minorEastAsia" w:hAnsi="Times New Roman" w:cs="Times New Roman"/>
          <w:sz w:val="24"/>
          <w:szCs w:val="24"/>
        </w:rPr>
        <w:t>[</w:t>
      </w:r>
      <w:proofErr w:type="gramEnd"/>
      <w:r w:rsidRPr="00510014">
        <w:rPr>
          <w:rFonts w:ascii="Times New Roman" w:eastAsiaTheme="minorEastAsia" w:hAnsi="Times New Roman" w:cs="Times New Roman"/>
          <w:sz w:val="24"/>
          <w:szCs w:val="24"/>
        </w:rPr>
        <w:t>2]</w:t>
      </w:r>
      <w:r w:rsidRPr="00510014">
        <w:rPr>
          <w:rFonts w:ascii="Times New Roman" w:eastAsiaTheme="minorEastAsia" w:hAnsi="Times New Roman" w:cs="Times New Roman"/>
          <w:sz w:val="24"/>
          <w:szCs w:val="24"/>
          <w:vertAlign w:val="subscript"/>
        </w:rPr>
        <w:t xml:space="preserve">       </w:t>
      </w:r>
    </w:p>
    <w:p w14:paraId="3C7198DE" w14:textId="77777777" w:rsidR="000B21B4" w:rsidRDefault="000B21B4" w:rsidP="000B21B4">
      <w:pPr>
        <w:spacing w:line="276" w:lineRule="auto"/>
        <w:jc w:val="both"/>
        <w:rPr>
          <w:rFonts w:ascii="Times New Roman" w:hAnsi="Times New Roman" w:cs="Times New Roman"/>
        </w:rPr>
      </w:pPr>
      <w:proofErr w:type="gramStart"/>
      <w:r w:rsidRPr="00510014">
        <w:rPr>
          <w:rFonts w:ascii="Times New Roman" w:hAnsi="Times New Roman" w:cs="Times New Roman"/>
        </w:rPr>
        <w:t>Where</w:t>
      </w:r>
      <w:proofErr w:type="gramEnd"/>
      <w:r w:rsidRPr="00510014">
        <w:rPr>
          <w:rFonts w:ascii="Times New Roman" w:hAnsi="Times New Roman" w:cs="Times New Roman"/>
        </w:rPr>
        <w:t>,</w:t>
      </w:r>
    </w:p>
    <w:p w14:paraId="6D025297"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A₁ = absorbance of mixture at 272 nm</w:t>
      </w:r>
    </w:p>
    <w:p w14:paraId="0D2751CF"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A₂ = absorbance of mixture at 308 nm</w:t>
      </w:r>
    </w:p>
    <w:p w14:paraId="387A3BDB"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Q</w:t>
      </w:r>
      <w:r w:rsidRPr="00510014">
        <w:rPr>
          <w:rFonts w:ascii="Times New Roman" w:hAnsi="Times New Roman" w:cs="Times New Roman"/>
          <w:vertAlign w:val="subscript"/>
        </w:rPr>
        <w:t>M</w:t>
      </w:r>
      <w:r w:rsidRPr="00510014">
        <w:rPr>
          <w:rFonts w:ascii="Times New Roman" w:hAnsi="Times New Roman" w:cs="Times New Roman"/>
        </w:rPr>
        <w:t xml:space="preserve"> = A₂ / A₁ (absorbance ratio of mixture)</w:t>
      </w:r>
    </w:p>
    <w:p w14:paraId="4457093D"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Q</w:t>
      </w:r>
      <w:r w:rsidRPr="00510014">
        <w:rPr>
          <w:rFonts w:ascii="Times New Roman" w:hAnsi="Times New Roman" w:cs="Times New Roman"/>
          <w:vertAlign w:val="subscript"/>
        </w:rPr>
        <w:t>X</w:t>
      </w:r>
      <w:r w:rsidRPr="00510014">
        <w:rPr>
          <w:rFonts w:ascii="Times New Roman" w:hAnsi="Times New Roman" w:cs="Times New Roman"/>
        </w:rPr>
        <w:t xml:space="preserve"> = </w:t>
      </w:r>
      <w:proofErr w:type="spellStart"/>
      <w:r w:rsidRPr="00510014">
        <w:rPr>
          <w:rFonts w:ascii="Times New Roman" w:hAnsi="Times New Roman" w:cs="Times New Roman"/>
        </w:rPr>
        <w:t>ε₂X</w:t>
      </w:r>
      <w:proofErr w:type="spellEnd"/>
      <w:r w:rsidRPr="00510014">
        <w:rPr>
          <w:rFonts w:ascii="Times New Roman" w:hAnsi="Times New Roman" w:cs="Times New Roman"/>
        </w:rPr>
        <w:t xml:space="preserve">/ </w:t>
      </w:r>
      <w:proofErr w:type="spellStart"/>
      <w:r w:rsidRPr="00510014">
        <w:rPr>
          <w:rFonts w:ascii="Times New Roman" w:hAnsi="Times New Roman" w:cs="Times New Roman"/>
        </w:rPr>
        <w:t>ε₁X</w:t>
      </w:r>
      <w:proofErr w:type="spellEnd"/>
      <w:r w:rsidRPr="00510014">
        <w:rPr>
          <w:rFonts w:ascii="Times New Roman" w:hAnsi="Times New Roman" w:cs="Times New Roman"/>
        </w:rPr>
        <w:t xml:space="preserve"> (RES absorptivity ratio)</w:t>
      </w:r>
    </w:p>
    <w:p w14:paraId="5A0A4A57"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Q</w:t>
      </w:r>
      <w:r w:rsidRPr="00510014">
        <w:rPr>
          <w:rFonts w:ascii="Times New Roman" w:hAnsi="Times New Roman" w:cs="Times New Roman"/>
          <w:vertAlign w:val="subscript"/>
        </w:rPr>
        <w:t>Y</w:t>
      </w:r>
      <w:r w:rsidRPr="00510014">
        <w:rPr>
          <w:rFonts w:ascii="Times New Roman" w:hAnsi="Times New Roman" w:cs="Times New Roman"/>
        </w:rPr>
        <w:t xml:space="preserve"> = </w:t>
      </w:r>
      <w:proofErr w:type="spellStart"/>
      <w:r w:rsidRPr="00510014">
        <w:rPr>
          <w:rFonts w:ascii="Times New Roman" w:hAnsi="Times New Roman" w:cs="Times New Roman"/>
        </w:rPr>
        <w:t>ε₂Y</w:t>
      </w:r>
      <w:proofErr w:type="spellEnd"/>
      <w:r w:rsidRPr="00510014">
        <w:rPr>
          <w:rFonts w:ascii="Times New Roman" w:hAnsi="Times New Roman" w:cs="Times New Roman"/>
        </w:rPr>
        <w:t xml:space="preserve">/ </w:t>
      </w:r>
      <w:proofErr w:type="spellStart"/>
      <w:r w:rsidRPr="00510014">
        <w:rPr>
          <w:rFonts w:ascii="Times New Roman" w:hAnsi="Times New Roman" w:cs="Times New Roman"/>
        </w:rPr>
        <w:t>ε₁Y</w:t>
      </w:r>
      <w:proofErr w:type="spellEnd"/>
      <w:r w:rsidRPr="00510014">
        <w:rPr>
          <w:rFonts w:ascii="Times New Roman" w:hAnsi="Times New Roman" w:cs="Times New Roman"/>
        </w:rPr>
        <w:t xml:space="preserve"> (BB</w:t>
      </w:r>
      <w:r>
        <w:rPr>
          <w:rFonts w:ascii="Times New Roman" w:hAnsi="Times New Roman" w:cs="Times New Roman"/>
        </w:rPr>
        <w:t>-</w:t>
      </w:r>
      <w:r w:rsidRPr="00510014">
        <w:rPr>
          <w:rFonts w:ascii="Times New Roman" w:hAnsi="Times New Roman" w:cs="Times New Roman"/>
        </w:rPr>
        <w:t>H</w:t>
      </w:r>
      <w:r>
        <w:rPr>
          <w:rFonts w:ascii="Times New Roman" w:hAnsi="Times New Roman" w:cs="Times New Roman"/>
        </w:rPr>
        <w:t>Cl</w:t>
      </w:r>
      <w:r w:rsidRPr="00510014">
        <w:rPr>
          <w:rFonts w:ascii="Times New Roman" w:hAnsi="Times New Roman" w:cs="Times New Roman"/>
        </w:rPr>
        <w:t xml:space="preserve"> absorptivity ratio)</w:t>
      </w:r>
    </w:p>
    <w:p w14:paraId="57D2DBFF" w14:textId="77777777" w:rsidR="000B21B4" w:rsidRPr="00510014" w:rsidRDefault="000B21B4" w:rsidP="000B21B4">
      <w:pPr>
        <w:spacing w:line="276" w:lineRule="auto"/>
        <w:jc w:val="both"/>
        <w:rPr>
          <w:rFonts w:ascii="Times New Roman" w:hAnsi="Times New Roman" w:cs="Times New Roman"/>
        </w:rPr>
      </w:pPr>
      <w:proofErr w:type="spellStart"/>
      <w:r w:rsidRPr="00510014">
        <w:rPr>
          <w:rFonts w:ascii="Times New Roman" w:hAnsi="Times New Roman" w:cs="Times New Roman"/>
        </w:rPr>
        <w:t>a₁</w:t>
      </w:r>
      <w:r w:rsidRPr="00510014">
        <w:rPr>
          <w:rFonts w:ascii="Times New Roman" w:hAnsi="Times New Roman" w:cs="Times New Roman"/>
          <w:vertAlign w:val="subscript"/>
        </w:rPr>
        <w:t>X</w:t>
      </w:r>
      <w:proofErr w:type="spellEnd"/>
      <w:r w:rsidRPr="00510014">
        <w:rPr>
          <w:rFonts w:ascii="Times New Roman" w:hAnsi="Times New Roman" w:cs="Times New Roman"/>
        </w:rPr>
        <w:t xml:space="preserve"> = absorptivity of RES at 272 nm</w:t>
      </w:r>
    </w:p>
    <w:p w14:paraId="4F4EB129" w14:textId="77777777" w:rsidR="000B21B4" w:rsidRPr="00510014" w:rsidRDefault="000B21B4" w:rsidP="000B21B4">
      <w:pPr>
        <w:spacing w:line="276" w:lineRule="auto"/>
        <w:jc w:val="both"/>
        <w:rPr>
          <w:rFonts w:ascii="Times New Roman" w:hAnsi="Times New Roman" w:cs="Times New Roman"/>
        </w:rPr>
      </w:pPr>
      <w:proofErr w:type="spellStart"/>
      <w:r w:rsidRPr="00510014">
        <w:rPr>
          <w:rFonts w:ascii="Times New Roman" w:hAnsi="Times New Roman" w:cs="Times New Roman"/>
        </w:rPr>
        <w:t>a₁</w:t>
      </w:r>
      <w:r w:rsidRPr="00510014">
        <w:rPr>
          <w:rFonts w:ascii="Times New Roman" w:hAnsi="Times New Roman" w:cs="Times New Roman"/>
          <w:vertAlign w:val="subscript"/>
        </w:rPr>
        <w:t>Y</w:t>
      </w:r>
      <w:proofErr w:type="spellEnd"/>
      <w:r w:rsidRPr="00510014">
        <w:rPr>
          <w:rFonts w:ascii="Times New Roman" w:hAnsi="Times New Roman" w:cs="Times New Roman"/>
        </w:rPr>
        <w:t xml:space="preserve"> = absorptivity of BB</w:t>
      </w:r>
      <w:r>
        <w:rPr>
          <w:rFonts w:ascii="Times New Roman" w:hAnsi="Times New Roman" w:cs="Times New Roman"/>
        </w:rPr>
        <w:t>-</w:t>
      </w:r>
      <w:r w:rsidRPr="00510014">
        <w:rPr>
          <w:rFonts w:ascii="Times New Roman" w:hAnsi="Times New Roman" w:cs="Times New Roman"/>
        </w:rPr>
        <w:t>H</w:t>
      </w:r>
      <w:r>
        <w:rPr>
          <w:rFonts w:ascii="Times New Roman" w:hAnsi="Times New Roman" w:cs="Times New Roman"/>
        </w:rPr>
        <w:t>Cl</w:t>
      </w:r>
      <w:r w:rsidRPr="00510014">
        <w:rPr>
          <w:rFonts w:ascii="Times New Roman" w:hAnsi="Times New Roman" w:cs="Times New Roman"/>
        </w:rPr>
        <w:t xml:space="preserve"> at 272 nm</w:t>
      </w:r>
    </w:p>
    <w:p w14:paraId="18EF3E79" w14:textId="77777777" w:rsidR="000B21B4" w:rsidRPr="00510014" w:rsidRDefault="000B21B4" w:rsidP="000B21B4">
      <w:pPr>
        <w:spacing w:line="276" w:lineRule="auto"/>
        <w:jc w:val="both"/>
        <w:rPr>
          <w:rFonts w:ascii="Times New Roman" w:hAnsi="Times New Roman" w:cs="Times New Roman"/>
        </w:rPr>
      </w:pPr>
      <w:r w:rsidRPr="00510014">
        <w:rPr>
          <w:rFonts w:ascii="Times New Roman" w:hAnsi="Times New Roman" w:cs="Times New Roman"/>
        </w:rPr>
        <w:t>EE of each drug was calculated using Eq. [3]</w:t>
      </w:r>
    </w:p>
    <w:p w14:paraId="2D3C73DC" w14:textId="77777777" w:rsidR="000B21B4" w:rsidRDefault="000B21B4" w:rsidP="000B21B4">
      <w:pPr>
        <w:spacing w:line="276" w:lineRule="auto"/>
        <w:jc w:val="both"/>
        <w:rPr>
          <w:rFonts w:ascii="Times New Roman" w:hAnsi="Times New Roman" w:cs="Times New Roman"/>
        </w:rPr>
      </w:pPr>
      <w:r w:rsidRPr="00510014">
        <w:rPr>
          <w:rFonts w:ascii="Times New Roman" w:hAnsi="Times New Roman" w:cs="Times New Roman"/>
        </w:rPr>
        <w:t xml:space="preserve">% EE = Total drug loaded – Concentration of drug in supernatant / Total drug loaded × 100     </w:t>
      </w:r>
      <w:proofErr w:type="gramStart"/>
      <w:r w:rsidRPr="00510014">
        <w:rPr>
          <w:rFonts w:ascii="Times New Roman" w:hAnsi="Times New Roman" w:cs="Times New Roman"/>
        </w:rPr>
        <w:t xml:space="preserve">   [</w:t>
      </w:r>
      <w:proofErr w:type="gramEnd"/>
      <w:r w:rsidRPr="00510014">
        <w:rPr>
          <w:rFonts w:ascii="Times New Roman" w:hAnsi="Times New Roman" w:cs="Times New Roman"/>
        </w:rPr>
        <w:t>3]</w:t>
      </w:r>
    </w:p>
    <w:p w14:paraId="3A352262" w14:textId="77777777" w:rsidR="000B21B4" w:rsidRPr="00E03A69" w:rsidRDefault="000B21B4" w:rsidP="000B21B4">
      <w:pPr>
        <w:spacing w:line="276" w:lineRule="auto"/>
        <w:jc w:val="both"/>
        <w:rPr>
          <w:rFonts w:ascii="Times New Roman" w:hAnsi="Times New Roman" w:cs="Times New Roman"/>
          <w:b/>
          <w:bCs/>
        </w:rPr>
      </w:pPr>
      <w:r>
        <w:rPr>
          <w:rFonts w:ascii="Times New Roman" w:hAnsi="Times New Roman" w:cs="Times New Roman"/>
          <w:b/>
          <w:bCs/>
          <w:sz w:val="24"/>
          <w:szCs w:val="24"/>
        </w:rPr>
        <w:t xml:space="preserve">2.5 </w:t>
      </w:r>
      <w:r w:rsidRPr="00E03A69">
        <w:rPr>
          <w:rFonts w:ascii="Times New Roman" w:hAnsi="Times New Roman" w:cs="Times New Roman"/>
          <w:b/>
          <w:bCs/>
          <w:sz w:val="24"/>
          <w:szCs w:val="24"/>
        </w:rPr>
        <w:t>Optimization of liposomal dispersion</w:t>
      </w:r>
    </w:p>
    <w:p w14:paraId="2374DEE0"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O</w:t>
      </w:r>
      <w:r w:rsidRPr="009A4668">
        <w:rPr>
          <w:rFonts w:ascii="Times New Roman" w:hAnsi="Times New Roman" w:cs="Times New Roman"/>
        </w:rPr>
        <w:t xml:space="preserve">ptimized </w:t>
      </w:r>
      <w:r>
        <w:rPr>
          <w:rFonts w:ascii="Times New Roman" w:hAnsi="Times New Roman" w:cs="Times New Roman"/>
        </w:rPr>
        <w:t>liposomal dispersion</w:t>
      </w:r>
      <w:r w:rsidRPr="009A4668">
        <w:rPr>
          <w:rFonts w:ascii="Times New Roman" w:hAnsi="Times New Roman" w:cs="Times New Roman"/>
        </w:rPr>
        <w:t xml:space="preserve"> was selected based on results generated through </w:t>
      </w:r>
      <w:r>
        <w:rPr>
          <w:rFonts w:ascii="Times New Roman" w:hAnsi="Times New Roman" w:cs="Times New Roman"/>
        </w:rPr>
        <w:t>BBD</w:t>
      </w:r>
      <w:r w:rsidRPr="009A4668">
        <w:rPr>
          <w:rFonts w:ascii="Times New Roman" w:hAnsi="Times New Roman" w:cs="Times New Roman"/>
        </w:rPr>
        <w:t>, which evaluated influence of three independent variables—</w:t>
      </w:r>
      <w:r>
        <w:rPr>
          <w:rFonts w:ascii="Times New Roman" w:hAnsi="Times New Roman" w:cs="Times New Roman"/>
        </w:rPr>
        <w:t xml:space="preserve"> quantity of SL, quantity of CHL </w:t>
      </w:r>
      <w:r w:rsidRPr="009A4668">
        <w:rPr>
          <w:rFonts w:ascii="Times New Roman" w:hAnsi="Times New Roman" w:cs="Times New Roman"/>
        </w:rPr>
        <w:t>and rotation speed</w:t>
      </w:r>
      <w:r>
        <w:rPr>
          <w:rFonts w:ascii="Times New Roman" w:hAnsi="Times New Roman" w:cs="Times New Roman"/>
        </w:rPr>
        <w:t xml:space="preserve">, </w:t>
      </w:r>
      <w:r w:rsidRPr="009A4668">
        <w:rPr>
          <w:rFonts w:ascii="Times New Roman" w:hAnsi="Times New Roman" w:cs="Times New Roman"/>
        </w:rPr>
        <w:t>on key responses</w:t>
      </w:r>
      <w:r>
        <w:rPr>
          <w:rFonts w:ascii="Times New Roman" w:hAnsi="Times New Roman" w:cs="Times New Roman"/>
        </w:rPr>
        <w:t xml:space="preserve"> such as</w:t>
      </w:r>
      <w:r w:rsidRPr="009A4668">
        <w:rPr>
          <w:rFonts w:ascii="Times New Roman" w:hAnsi="Times New Roman" w:cs="Times New Roman"/>
        </w:rPr>
        <w:t xml:space="preserve"> vesicle size, zeta potential, and </w:t>
      </w:r>
      <w:r>
        <w:rPr>
          <w:rFonts w:ascii="Times New Roman" w:hAnsi="Times New Roman" w:cs="Times New Roman"/>
        </w:rPr>
        <w:t>EE</w:t>
      </w:r>
      <w:r w:rsidRPr="009A4668">
        <w:rPr>
          <w:rFonts w:ascii="Times New Roman" w:hAnsi="Times New Roman" w:cs="Times New Roman"/>
        </w:rPr>
        <w:t xml:space="preserve"> of both drugs. </w:t>
      </w:r>
      <w:r>
        <w:rPr>
          <w:rFonts w:ascii="Times New Roman" w:hAnsi="Times New Roman" w:cs="Times New Roman"/>
        </w:rPr>
        <w:t>S</w:t>
      </w:r>
      <w:r w:rsidRPr="009A4668">
        <w:rPr>
          <w:rFonts w:ascii="Times New Roman" w:hAnsi="Times New Roman" w:cs="Times New Roman"/>
        </w:rPr>
        <w:t xml:space="preserve">econd-order </w:t>
      </w:r>
      <w:r>
        <w:rPr>
          <w:rFonts w:ascii="Times New Roman" w:hAnsi="Times New Roman" w:cs="Times New Roman"/>
        </w:rPr>
        <w:t>quadratic model</w:t>
      </w:r>
      <w:r w:rsidRPr="009A4668">
        <w:rPr>
          <w:rFonts w:ascii="Times New Roman" w:hAnsi="Times New Roman" w:cs="Times New Roman"/>
        </w:rPr>
        <w:t xml:space="preserve"> was derived for each response, and statistical analysis (ANOVA) was conducted to determine significance of each factor and their interactions. Numerical optimization using desirability function approach was then applied, where goal was to minimize vesicle size, achieve</w:t>
      </w:r>
      <w:r>
        <w:rPr>
          <w:rFonts w:ascii="Times New Roman" w:hAnsi="Times New Roman" w:cs="Times New Roman"/>
        </w:rPr>
        <w:t xml:space="preserve"> maximum </w:t>
      </w:r>
      <w:r w:rsidRPr="009A4668">
        <w:rPr>
          <w:rFonts w:ascii="Times New Roman" w:hAnsi="Times New Roman" w:cs="Times New Roman"/>
        </w:rPr>
        <w:t>zeta potential (to ensure colloidal stability), and maximize drug entrapment.</w:t>
      </w:r>
      <w:r>
        <w:rPr>
          <w:rFonts w:ascii="Times New Roman" w:hAnsi="Times New Roman" w:cs="Times New Roman"/>
        </w:rPr>
        <w:t xml:space="preserve"> C</w:t>
      </w:r>
      <w:r w:rsidRPr="009A4668">
        <w:rPr>
          <w:rFonts w:ascii="Times New Roman" w:hAnsi="Times New Roman" w:cs="Times New Roman"/>
        </w:rPr>
        <w:t xml:space="preserve">ombination of factor levels that yielded highest overall desirability score was selected as optimized </w:t>
      </w:r>
      <w:r>
        <w:rPr>
          <w:rFonts w:ascii="Times New Roman" w:hAnsi="Times New Roman" w:cs="Times New Roman"/>
        </w:rPr>
        <w:t>batch</w:t>
      </w:r>
      <w:r w:rsidRPr="009A4668">
        <w:rPr>
          <w:rFonts w:ascii="Times New Roman" w:hAnsi="Times New Roman" w:cs="Times New Roman"/>
        </w:rPr>
        <w:t xml:space="preserve">. </w:t>
      </w:r>
    </w:p>
    <w:p w14:paraId="5596F69D" w14:textId="77777777" w:rsidR="000B21B4" w:rsidRPr="00B642A3" w:rsidRDefault="000B21B4" w:rsidP="000B21B4">
      <w:pPr>
        <w:pStyle w:val="ListParagraph"/>
        <w:numPr>
          <w:ilvl w:val="1"/>
          <w:numId w:val="31"/>
        </w:numPr>
        <w:spacing w:line="276" w:lineRule="auto"/>
        <w:jc w:val="both"/>
        <w:rPr>
          <w:rFonts w:ascii="Times New Roman" w:hAnsi="Times New Roman" w:cs="Times New Roman"/>
          <w:b/>
          <w:bCs/>
          <w:sz w:val="24"/>
          <w:szCs w:val="24"/>
        </w:rPr>
      </w:pPr>
      <w:r w:rsidRPr="00B642A3">
        <w:rPr>
          <w:rFonts w:ascii="Times New Roman" w:hAnsi="Times New Roman" w:cs="Times New Roman"/>
          <w:b/>
          <w:bCs/>
          <w:sz w:val="24"/>
          <w:szCs w:val="24"/>
        </w:rPr>
        <w:t>Preparation of gel</w:t>
      </w:r>
    </w:p>
    <w:p w14:paraId="1B7FCA91" w14:textId="77777777" w:rsidR="000B21B4" w:rsidRPr="00B642A3" w:rsidRDefault="000B21B4" w:rsidP="000B21B4">
      <w:pPr>
        <w:jc w:val="both"/>
        <w:rPr>
          <w:rFonts w:ascii="Times New Roman" w:hAnsi="Times New Roman" w:cs="Times New Roman"/>
          <w:b/>
          <w:bCs/>
          <w:sz w:val="24"/>
          <w:szCs w:val="24"/>
        </w:rPr>
      </w:pPr>
      <w:r w:rsidRPr="00C13908">
        <w:rPr>
          <w:rFonts w:ascii="Times New Roman" w:hAnsi="Times New Roman" w:cs="Times New Roman"/>
          <w:b/>
          <w:bCs/>
        </w:rPr>
        <w:t>2.6.1 Selection of gelling agent</w:t>
      </w:r>
    </w:p>
    <w:p w14:paraId="108AD4E0" w14:textId="77777777" w:rsidR="000B21B4" w:rsidRDefault="000B21B4" w:rsidP="000B21B4">
      <w:pPr>
        <w:tabs>
          <w:tab w:val="num" w:pos="720"/>
        </w:tabs>
        <w:jc w:val="both"/>
        <w:rPr>
          <w:rFonts w:ascii="Times New Roman" w:hAnsi="Times New Roman" w:cs="Times New Roman"/>
        </w:rPr>
      </w:pPr>
      <w:r>
        <w:rPr>
          <w:rFonts w:ascii="Times New Roman" w:hAnsi="Times New Roman" w:cs="Times New Roman"/>
        </w:rPr>
        <w:t>S</w:t>
      </w:r>
      <w:r w:rsidRPr="006570EB">
        <w:rPr>
          <w:rFonts w:ascii="Times New Roman" w:hAnsi="Times New Roman" w:cs="Times New Roman"/>
        </w:rPr>
        <w:t>odium alginate and Carbopol 940</w:t>
      </w:r>
      <w:r>
        <w:rPr>
          <w:rFonts w:ascii="Times New Roman" w:hAnsi="Times New Roman" w:cs="Times New Roman"/>
        </w:rPr>
        <w:t xml:space="preserve"> </w:t>
      </w:r>
      <w:r w:rsidRPr="006570EB">
        <w:rPr>
          <w:rFonts w:ascii="Times New Roman" w:hAnsi="Times New Roman" w:cs="Times New Roman"/>
        </w:rPr>
        <w:t>were evaluated individually</w:t>
      </w:r>
      <w:r>
        <w:rPr>
          <w:rFonts w:ascii="Times New Roman" w:hAnsi="Times New Roman" w:cs="Times New Roman"/>
        </w:rPr>
        <w:t xml:space="preserve"> (1-3%)</w:t>
      </w:r>
      <w:r w:rsidRPr="006570EB">
        <w:rPr>
          <w:rFonts w:ascii="Times New Roman" w:hAnsi="Times New Roman" w:cs="Times New Roman"/>
        </w:rPr>
        <w:t xml:space="preserve"> and in binary combinations to develop suitable topical gel base for incorporating liposomal dispersion. Binary gel formulations were prepared using sodium alginate at concentrations ranging from 1% to 3% w/v, each combined with 1% w/v Carbopol 940. </w:t>
      </w:r>
      <w:r>
        <w:rPr>
          <w:rFonts w:ascii="Times New Roman" w:hAnsi="Times New Roman" w:cs="Times New Roman"/>
        </w:rPr>
        <w:t>F</w:t>
      </w:r>
      <w:r w:rsidRPr="006570EB">
        <w:rPr>
          <w:rFonts w:ascii="Times New Roman" w:hAnsi="Times New Roman" w:cs="Times New Roman"/>
        </w:rPr>
        <w:t>ormulations were evaluated for viscosity, pH, and mechanical strength (hardness)</w:t>
      </w:r>
      <w:r>
        <w:rPr>
          <w:rFonts w:ascii="Times New Roman" w:hAnsi="Times New Roman" w:cs="Times New Roman"/>
        </w:rPr>
        <w:t xml:space="preserve"> by </w:t>
      </w:r>
      <w:r w:rsidRPr="006570EB">
        <w:rPr>
          <w:rFonts w:ascii="Times New Roman" w:hAnsi="Times New Roman" w:cs="Times New Roman"/>
        </w:rPr>
        <w:t>texture analyser</w:t>
      </w:r>
      <w:r>
        <w:rPr>
          <w:rFonts w:ascii="Times New Roman" w:hAnsi="Times New Roman" w:cs="Times New Roman"/>
        </w:rPr>
        <w:t xml:space="preserve"> (</w:t>
      </w:r>
      <w:r w:rsidRPr="00E54677">
        <w:rPr>
          <w:rFonts w:ascii="Times New Roman" w:hAnsi="Times New Roman" w:cs="Times New Roman"/>
        </w:rPr>
        <w:t>Brookfield CT3</w:t>
      </w:r>
      <w:r>
        <w:rPr>
          <w:rFonts w:ascii="Times New Roman" w:hAnsi="Times New Roman" w:cs="Times New Roman"/>
        </w:rPr>
        <w:t>).</w:t>
      </w:r>
    </w:p>
    <w:p w14:paraId="391551B1" w14:textId="77777777" w:rsidR="000B21B4" w:rsidRPr="006B18B6" w:rsidRDefault="000B21B4" w:rsidP="000B21B4">
      <w:pPr>
        <w:tabs>
          <w:tab w:val="num" w:pos="720"/>
        </w:tabs>
        <w:spacing w:line="276" w:lineRule="auto"/>
        <w:jc w:val="both"/>
        <w:rPr>
          <w:rFonts w:ascii="Times New Roman" w:hAnsi="Times New Roman" w:cs="Times New Roman"/>
        </w:rPr>
      </w:pPr>
      <w:r>
        <w:rPr>
          <w:rFonts w:ascii="Times New Roman" w:hAnsi="Times New Roman" w:cs="Times New Roman"/>
          <w:b/>
          <w:bCs/>
        </w:rPr>
        <w:t xml:space="preserve">2.6.2 </w:t>
      </w:r>
      <w:r w:rsidRPr="004F16EB">
        <w:rPr>
          <w:rFonts w:ascii="Times New Roman" w:hAnsi="Times New Roman" w:cs="Times New Roman"/>
          <w:b/>
          <w:bCs/>
        </w:rPr>
        <w:t xml:space="preserve">Preparation of </w:t>
      </w:r>
      <w:r>
        <w:rPr>
          <w:rFonts w:ascii="Times New Roman" w:hAnsi="Times New Roman" w:cs="Times New Roman"/>
          <w:b/>
          <w:bCs/>
        </w:rPr>
        <w:t xml:space="preserve">drug loaded </w:t>
      </w:r>
      <w:r w:rsidRPr="004F16EB">
        <w:rPr>
          <w:rFonts w:ascii="Times New Roman" w:hAnsi="Times New Roman" w:cs="Times New Roman"/>
          <w:b/>
          <w:bCs/>
        </w:rPr>
        <w:t>liposomal gel</w:t>
      </w:r>
    </w:p>
    <w:p w14:paraId="01EBD59C"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Carbopol 940 (2 % w/v)</w:t>
      </w:r>
      <w:r w:rsidRPr="004F16EB">
        <w:rPr>
          <w:rFonts w:ascii="Times New Roman" w:hAnsi="Times New Roman" w:cs="Times New Roman"/>
        </w:rPr>
        <w:t xml:space="preserve"> was dispersed in </w:t>
      </w:r>
      <w:r>
        <w:rPr>
          <w:rFonts w:ascii="Times New Roman" w:hAnsi="Times New Roman" w:cs="Times New Roman"/>
        </w:rPr>
        <w:t>DW</w:t>
      </w:r>
      <w:r w:rsidRPr="004F16EB">
        <w:rPr>
          <w:rFonts w:ascii="Times New Roman" w:hAnsi="Times New Roman" w:cs="Times New Roman"/>
        </w:rPr>
        <w:t xml:space="preserve"> with continuous mechanical stirring</w:t>
      </w:r>
      <w:r>
        <w:rPr>
          <w:rFonts w:ascii="Times New Roman" w:hAnsi="Times New Roman" w:cs="Times New Roman"/>
        </w:rPr>
        <w:t xml:space="preserve"> at 200 rpm</w:t>
      </w:r>
      <w:r w:rsidRPr="004F16EB">
        <w:rPr>
          <w:rFonts w:ascii="Times New Roman" w:hAnsi="Times New Roman" w:cs="Times New Roman"/>
        </w:rPr>
        <w:t xml:space="preserve"> to avoid air entrapment. </w:t>
      </w:r>
      <w:r>
        <w:rPr>
          <w:rFonts w:ascii="Times New Roman" w:hAnsi="Times New Roman" w:cs="Times New Roman"/>
        </w:rPr>
        <w:t xml:space="preserve">It </w:t>
      </w:r>
      <w:r w:rsidRPr="004F16EB">
        <w:rPr>
          <w:rFonts w:ascii="Times New Roman" w:hAnsi="Times New Roman" w:cs="Times New Roman"/>
        </w:rPr>
        <w:t>was</w:t>
      </w:r>
      <w:r>
        <w:rPr>
          <w:rFonts w:ascii="Times New Roman" w:hAnsi="Times New Roman" w:cs="Times New Roman"/>
        </w:rPr>
        <w:t xml:space="preserve"> then</w:t>
      </w:r>
      <w:r w:rsidRPr="004F16EB">
        <w:rPr>
          <w:rFonts w:ascii="Times New Roman" w:hAnsi="Times New Roman" w:cs="Times New Roman"/>
        </w:rPr>
        <w:t xml:space="preserve"> allowed to stand overnight to ensure complete swelling of polymer.</w:t>
      </w:r>
      <w:r>
        <w:rPr>
          <w:rFonts w:ascii="Times New Roman" w:hAnsi="Times New Roman" w:cs="Times New Roman"/>
        </w:rPr>
        <w:t xml:space="preserve"> Optimised liposomal dispersion (BRLD) </w:t>
      </w:r>
      <w:r w:rsidRPr="004F16EB">
        <w:rPr>
          <w:rFonts w:ascii="Times New Roman" w:hAnsi="Times New Roman" w:cs="Times New Roman"/>
        </w:rPr>
        <w:t>was</w:t>
      </w:r>
      <w:r>
        <w:rPr>
          <w:rFonts w:ascii="Times New Roman" w:hAnsi="Times New Roman" w:cs="Times New Roman"/>
        </w:rPr>
        <w:t xml:space="preserve"> then</w:t>
      </w:r>
      <w:r w:rsidRPr="004F16EB">
        <w:rPr>
          <w:rFonts w:ascii="Times New Roman" w:hAnsi="Times New Roman" w:cs="Times New Roman"/>
        </w:rPr>
        <w:t xml:space="preserve"> incorporated into swollen gel</w:t>
      </w:r>
      <w:r>
        <w:rPr>
          <w:rFonts w:ascii="Times New Roman" w:hAnsi="Times New Roman" w:cs="Times New Roman"/>
        </w:rPr>
        <w:t xml:space="preserve"> </w:t>
      </w:r>
      <w:r w:rsidRPr="004F16EB">
        <w:rPr>
          <w:rFonts w:ascii="Times New Roman" w:hAnsi="Times New Roman" w:cs="Times New Roman"/>
        </w:rPr>
        <w:t xml:space="preserve">with gentle stirring </w:t>
      </w:r>
      <w:r>
        <w:rPr>
          <w:rFonts w:ascii="Times New Roman" w:hAnsi="Times New Roman" w:cs="Times New Roman"/>
        </w:rPr>
        <w:t>at 200 rpm</w:t>
      </w:r>
      <w:r w:rsidRPr="004F16EB">
        <w:rPr>
          <w:rFonts w:ascii="Times New Roman" w:hAnsi="Times New Roman" w:cs="Times New Roman"/>
        </w:rPr>
        <w:t xml:space="preserve">. Propylene glycol was then added to formulation. The pH was adjusted to </w:t>
      </w:r>
      <w:r>
        <w:rPr>
          <w:rFonts w:ascii="Times New Roman" w:hAnsi="Times New Roman" w:cs="Times New Roman"/>
        </w:rPr>
        <w:t>5.5 (skin pH)</w:t>
      </w:r>
      <w:r w:rsidRPr="004F16EB">
        <w:rPr>
          <w:rFonts w:ascii="Times New Roman" w:hAnsi="Times New Roman" w:cs="Times New Roman"/>
        </w:rPr>
        <w:t xml:space="preserve"> using triethanolamine, and methyl</w:t>
      </w:r>
      <w:r>
        <w:rPr>
          <w:rFonts w:ascii="Times New Roman" w:hAnsi="Times New Roman" w:cs="Times New Roman"/>
        </w:rPr>
        <w:t xml:space="preserve"> </w:t>
      </w:r>
      <w:r w:rsidRPr="004F16EB">
        <w:rPr>
          <w:rFonts w:ascii="Times New Roman" w:hAnsi="Times New Roman" w:cs="Times New Roman"/>
        </w:rPr>
        <w:t>paraben</w:t>
      </w:r>
      <w:r>
        <w:rPr>
          <w:rFonts w:ascii="Times New Roman" w:hAnsi="Times New Roman" w:cs="Times New Roman"/>
        </w:rPr>
        <w:t xml:space="preserve"> (0.01% w/v)</w:t>
      </w:r>
      <w:r w:rsidRPr="004F16EB">
        <w:rPr>
          <w:rFonts w:ascii="Times New Roman" w:hAnsi="Times New Roman" w:cs="Times New Roman"/>
        </w:rPr>
        <w:t xml:space="preserve"> </w:t>
      </w:r>
      <w:r>
        <w:rPr>
          <w:rFonts w:ascii="Times New Roman" w:hAnsi="Times New Roman" w:cs="Times New Roman"/>
        </w:rPr>
        <w:t>was</w:t>
      </w:r>
      <w:r w:rsidRPr="004F16EB">
        <w:rPr>
          <w:rFonts w:ascii="Times New Roman" w:hAnsi="Times New Roman" w:cs="Times New Roman"/>
        </w:rPr>
        <w:t xml:space="preserve"> incorporated</w:t>
      </w:r>
      <w:r>
        <w:rPr>
          <w:rFonts w:ascii="Times New Roman" w:hAnsi="Times New Roman" w:cs="Times New Roman"/>
        </w:rPr>
        <w:t>. F</w:t>
      </w:r>
      <w:r w:rsidRPr="004F16EB">
        <w:rPr>
          <w:rFonts w:ascii="Times New Roman" w:hAnsi="Times New Roman" w:cs="Times New Roman"/>
        </w:rPr>
        <w:t>inal dispersion was continuously agitated until smooth gel was formed</w:t>
      </w:r>
      <w:r>
        <w:rPr>
          <w:rFonts w:ascii="Times New Roman" w:hAnsi="Times New Roman" w:cs="Times New Roman"/>
        </w:rPr>
        <w:t>.</w:t>
      </w:r>
    </w:p>
    <w:p w14:paraId="5D5CEFC9" w14:textId="77777777" w:rsidR="000B21B4" w:rsidRPr="004F16EB" w:rsidRDefault="000B21B4" w:rsidP="000B21B4">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2.7 </w:t>
      </w:r>
      <w:r w:rsidRPr="004F16EB">
        <w:rPr>
          <w:rFonts w:ascii="Times New Roman" w:hAnsi="Times New Roman" w:cs="Times New Roman"/>
          <w:b/>
          <w:bCs/>
          <w:sz w:val="24"/>
          <w:szCs w:val="24"/>
        </w:rPr>
        <w:t>Evaluation of</w:t>
      </w:r>
      <w:r>
        <w:rPr>
          <w:rFonts w:ascii="Times New Roman" w:hAnsi="Times New Roman" w:cs="Times New Roman"/>
          <w:b/>
          <w:bCs/>
          <w:sz w:val="24"/>
          <w:szCs w:val="24"/>
        </w:rPr>
        <w:t xml:space="preserve"> liposomal</w:t>
      </w:r>
      <w:r w:rsidRPr="004F16EB">
        <w:rPr>
          <w:rFonts w:ascii="Times New Roman" w:hAnsi="Times New Roman" w:cs="Times New Roman"/>
          <w:b/>
          <w:bCs/>
          <w:sz w:val="24"/>
          <w:szCs w:val="24"/>
        </w:rPr>
        <w:t xml:space="preserve"> gel</w:t>
      </w:r>
      <w:r>
        <w:rPr>
          <w:rFonts w:ascii="Times New Roman" w:hAnsi="Times New Roman" w:cs="Times New Roman"/>
          <w:b/>
          <w:bCs/>
          <w:sz w:val="24"/>
          <w:szCs w:val="24"/>
        </w:rPr>
        <w:t xml:space="preserve"> </w:t>
      </w:r>
    </w:p>
    <w:p w14:paraId="5167DB38"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lastRenderedPageBreak/>
        <w:t xml:space="preserve">2.7.1 </w:t>
      </w:r>
      <w:r w:rsidRPr="004F16EB">
        <w:rPr>
          <w:rFonts w:ascii="Times New Roman" w:hAnsi="Times New Roman" w:cs="Times New Roman"/>
          <w:b/>
          <w:bCs/>
        </w:rPr>
        <w:t>Visco</w:t>
      </w:r>
      <w:r>
        <w:rPr>
          <w:rFonts w:ascii="Times New Roman" w:hAnsi="Times New Roman" w:cs="Times New Roman"/>
          <w:b/>
          <w:bCs/>
        </w:rPr>
        <w:t>s</w:t>
      </w:r>
      <w:r w:rsidRPr="004F16EB">
        <w:rPr>
          <w:rFonts w:ascii="Times New Roman" w:hAnsi="Times New Roman" w:cs="Times New Roman"/>
          <w:b/>
          <w:bCs/>
        </w:rPr>
        <w:t>ity</w:t>
      </w:r>
      <w:r>
        <w:rPr>
          <w:rFonts w:ascii="Times New Roman" w:hAnsi="Times New Roman" w:cs="Times New Roman"/>
          <w:b/>
          <w:bCs/>
        </w:rPr>
        <w:t xml:space="preserve"> and pH</w:t>
      </w:r>
    </w:p>
    <w:p w14:paraId="1851CE16" w14:textId="77777777" w:rsidR="000B21B4" w:rsidRDefault="000B21B4" w:rsidP="000B21B4">
      <w:pPr>
        <w:spacing w:line="276" w:lineRule="auto"/>
        <w:jc w:val="both"/>
        <w:rPr>
          <w:rFonts w:ascii="Times New Roman" w:hAnsi="Times New Roman" w:cs="Times New Roman"/>
        </w:rPr>
      </w:pPr>
      <w:r w:rsidRPr="00DC5E5C">
        <w:rPr>
          <w:rFonts w:ascii="Times New Roman" w:hAnsi="Times New Roman" w:cs="Times New Roman"/>
        </w:rPr>
        <w:t>Viscosity of</w:t>
      </w:r>
      <w:r>
        <w:rPr>
          <w:rFonts w:ascii="Times New Roman" w:hAnsi="Times New Roman" w:cs="Times New Roman"/>
        </w:rPr>
        <w:t xml:space="preserve"> liposomal</w:t>
      </w:r>
      <w:r w:rsidRPr="00DC5E5C">
        <w:rPr>
          <w:rFonts w:ascii="Times New Roman" w:hAnsi="Times New Roman" w:cs="Times New Roman"/>
        </w:rPr>
        <w:t xml:space="preserve"> gel</w:t>
      </w:r>
      <w:r>
        <w:rPr>
          <w:rFonts w:ascii="Times New Roman" w:hAnsi="Times New Roman" w:cs="Times New Roman"/>
        </w:rPr>
        <w:t xml:space="preserve"> containing BB-HCl and RES (BRL-Gel)</w:t>
      </w:r>
      <w:r w:rsidRPr="00DC5E5C">
        <w:rPr>
          <w:rFonts w:ascii="Times New Roman" w:hAnsi="Times New Roman" w:cs="Times New Roman"/>
        </w:rPr>
        <w:t xml:space="preserve"> was measured using viscometer </w:t>
      </w:r>
      <w:r>
        <w:rPr>
          <w:rFonts w:ascii="Times New Roman" w:hAnsi="Times New Roman" w:cs="Times New Roman"/>
        </w:rPr>
        <w:t xml:space="preserve">(Brookfield DV II + PRO) </w:t>
      </w:r>
      <w:r w:rsidRPr="00DC5E5C">
        <w:rPr>
          <w:rFonts w:ascii="Times New Roman" w:hAnsi="Times New Roman" w:cs="Times New Roman"/>
        </w:rPr>
        <w:t xml:space="preserve">equipped with </w:t>
      </w:r>
      <w:r w:rsidRPr="00716A02">
        <w:rPr>
          <w:rFonts w:ascii="Times New Roman" w:hAnsi="Times New Roman" w:cs="Times New Roman"/>
        </w:rPr>
        <w:t>spindle no. 04 at 10 rpm</w:t>
      </w:r>
      <w:r>
        <w:rPr>
          <w:rFonts w:ascii="Times New Roman" w:hAnsi="Times New Roman" w:cs="Times New Roman"/>
        </w:rPr>
        <w:t xml:space="preserve">. </w:t>
      </w:r>
      <w:r w:rsidRPr="00DC5E5C">
        <w:rPr>
          <w:rFonts w:ascii="Times New Roman" w:hAnsi="Times New Roman" w:cs="Times New Roman"/>
        </w:rPr>
        <w:t>Approximately 100 g gel was transferred to beaker</w:t>
      </w:r>
      <w:r>
        <w:rPr>
          <w:rFonts w:ascii="Times New Roman" w:hAnsi="Times New Roman" w:cs="Times New Roman"/>
        </w:rPr>
        <w:t>. R</w:t>
      </w:r>
      <w:r w:rsidRPr="00DC5E5C">
        <w:rPr>
          <w:rFonts w:ascii="Times New Roman" w:hAnsi="Times New Roman" w:cs="Times New Roman"/>
        </w:rPr>
        <w:t>eading was taken after allowing sample t</w:t>
      </w:r>
      <w:r>
        <w:rPr>
          <w:rFonts w:ascii="Times New Roman" w:hAnsi="Times New Roman" w:cs="Times New Roman"/>
        </w:rPr>
        <w:t xml:space="preserve">o </w:t>
      </w:r>
      <w:r w:rsidRPr="00DC5E5C">
        <w:rPr>
          <w:rFonts w:ascii="Times New Roman" w:hAnsi="Times New Roman" w:cs="Times New Roman"/>
        </w:rPr>
        <w:t xml:space="preserve">equilibrate for 5 min at room temperature. </w:t>
      </w:r>
      <w:r>
        <w:rPr>
          <w:rFonts w:ascii="Times New Roman" w:hAnsi="Times New Roman" w:cs="Times New Roman"/>
        </w:rPr>
        <w:t>R</w:t>
      </w:r>
      <w:r w:rsidRPr="00DC5E5C">
        <w:rPr>
          <w:rFonts w:ascii="Times New Roman" w:hAnsi="Times New Roman" w:cs="Times New Roman"/>
        </w:rPr>
        <w:t>esults were recorded as mean of triplicate readings</w:t>
      </w:r>
      <w:r>
        <w:rPr>
          <w:rFonts w:ascii="Times New Roman" w:hAnsi="Times New Roman" w:cs="Times New Roman"/>
        </w:rPr>
        <w:t xml:space="preserve">. </w:t>
      </w:r>
      <w:r w:rsidRPr="004F16EB">
        <w:rPr>
          <w:rFonts w:ascii="Times New Roman" w:hAnsi="Times New Roman" w:cs="Times New Roman"/>
        </w:rPr>
        <w:t xml:space="preserve">The pH of </w:t>
      </w:r>
      <w:r>
        <w:rPr>
          <w:rFonts w:ascii="Times New Roman" w:hAnsi="Times New Roman" w:cs="Times New Roman"/>
        </w:rPr>
        <w:t>BRL-Gel</w:t>
      </w:r>
      <w:r w:rsidRPr="004F16EB">
        <w:rPr>
          <w:rFonts w:ascii="Times New Roman" w:hAnsi="Times New Roman" w:cs="Times New Roman"/>
        </w:rPr>
        <w:t xml:space="preserve"> was determined using digital pH meter</w:t>
      </w:r>
      <w:r>
        <w:rPr>
          <w:rFonts w:ascii="Times New Roman" w:hAnsi="Times New Roman" w:cs="Times New Roman"/>
        </w:rPr>
        <w:t xml:space="preserve"> (</w:t>
      </w:r>
      <w:proofErr w:type="spellStart"/>
      <w:r>
        <w:rPr>
          <w:rFonts w:ascii="Times New Roman" w:hAnsi="Times New Roman" w:cs="Times New Roman"/>
        </w:rPr>
        <w:t>Toshcon</w:t>
      </w:r>
      <w:proofErr w:type="spellEnd"/>
      <w:r>
        <w:rPr>
          <w:rFonts w:ascii="Times New Roman" w:hAnsi="Times New Roman" w:cs="Times New Roman"/>
        </w:rPr>
        <w:t xml:space="preserve"> Toshniwal </w:t>
      </w:r>
      <w:proofErr w:type="spellStart"/>
      <w:r>
        <w:rPr>
          <w:rFonts w:ascii="Times New Roman" w:hAnsi="Times New Roman" w:cs="Times New Roman"/>
        </w:rPr>
        <w:t>Delux</w:t>
      </w:r>
      <w:proofErr w:type="spellEnd"/>
      <w:r>
        <w:rPr>
          <w:rFonts w:ascii="Times New Roman" w:hAnsi="Times New Roman" w:cs="Times New Roman"/>
        </w:rPr>
        <w:t xml:space="preserve"> CL-54+).</w:t>
      </w:r>
      <w:r w:rsidRPr="004F16EB">
        <w:rPr>
          <w:rFonts w:ascii="Times New Roman" w:hAnsi="Times New Roman" w:cs="Times New Roman"/>
        </w:rPr>
        <w:t xml:space="preserve"> </w:t>
      </w:r>
      <w:r>
        <w:rPr>
          <w:rFonts w:ascii="Times New Roman" w:hAnsi="Times New Roman" w:cs="Times New Roman"/>
        </w:rPr>
        <w:t>E</w:t>
      </w:r>
      <w:r w:rsidRPr="004F16EB">
        <w:rPr>
          <w:rFonts w:ascii="Times New Roman" w:hAnsi="Times New Roman" w:cs="Times New Roman"/>
        </w:rPr>
        <w:t xml:space="preserve">lectrode was immersed in gel and readings were recorded from pH meter. </w:t>
      </w:r>
    </w:p>
    <w:p w14:paraId="7EE85076"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2.7.2 Texture analysis</w:t>
      </w:r>
    </w:p>
    <w:p w14:paraId="3163B7F4"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H</w:t>
      </w:r>
      <w:r w:rsidRPr="00E54677">
        <w:rPr>
          <w:rFonts w:ascii="Times New Roman" w:hAnsi="Times New Roman" w:cs="Times New Roman"/>
        </w:rPr>
        <w:t xml:space="preserve">ardness of </w:t>
      </w:r>
      <w:r>
        <w:rPr>
          <w:rFonts w:ascii="Times New Roman" w:hAnsi="Times New Roman" w:cs="Times New Roman"/>
        </w:rPr>
        <w:t>BRL-Gel</w:t>
      </w:r>
      <w:r w:rsidRPr="00E54677">
        <w:rPr>
          <w:rFonts w:ascii="Times New Roman" w:hAnsi="Times New Roman" w:cs="Times New Roman"/>
        </w:rPr>
        <w:t xml:space="preserve"> was assessed using texture analyser. </w:t>
      </w:r>
      <w:r>
        <w:rPr>
          <w:rFonts w:ascii="Times New Roman" w:hAnsi="Times New Roman" w:cs="Times New Roman"/>
        </w:rPr>
        <w:t>G</w:t>
      </w:r>
      <w:r w:rsidRPr="00E54677">
        <w:rPr>
          <w:rFonts w:ascii="Times New Roman" w:hAnsi="Times New Roman" w:cs="Times New Roman"/>
        </w:rPr>
        <w:t xml:space="preserve">el was placed in container and evaluated at ambient temperature (25 ± 2°C). Measurements were conducted in compression mode with trigger force of 10 g, penetration depth of 25 mm, and test speed of 1.0 mm/s. After reaching designated depth, probe was held in place for 30, 60, 90, and 120 s to examine time-dependent mechanical behaviour of gel. </w:t>
      </w:r>
      <w:r>
        <w:rPr>
          <w:rFonts w:ascii="Times New Roman" w:hAnsi="Times New Roman" w:cs="Times New Roman"/>
        </w:rPr>
        <w:t>K</w:t>
      </w:r>
      <w:r w:rsidRPr="00E54677">
        <w:rPr>
          <w:rFonts w:ascii="Times New Roman" w:hAnsi="Times New Roman" w:cs="Times New Roman"/>
        </w:rPr>
        <w:t xml:space="preserve">ey parameters measured included hardness and adhesiveness, with hardness defined as maximum force needed to deform gel structure. </w:t>
      </w:r>
    </w:p>
    <w:p w14:paraId="3D829065" w14:textId="77777777" w:rsidR="000B21B4" w:rsidRPr="009F787E" w:rsidRDefault="000B21B4" w:rsidP="000B21B4">
      <w:pPr>
        <w:pStyle w:val="ListParagraph"/>
        <w:numPr>
          <w:ilvl w:val="2"/>
          <w:numId w:val="39"/>
        </w:numPr>
        <w:spacing w:line="276" w:lineRule="auto"/>
        <w:jc w:val="both"/>
        <w:rPr>
          <w:rFonts w:ascii="Times New Roman" w:hAnsi="Times New Roman" w:cs="Times New Roman"/>
        </w:rPr>
      </w:pPr>
      <w:r w:rsidRPr="009F787E">
        <w:rPr>
          <w:rFonts w:ascii="Times New Roman" w:hAnsi="Times New Roman" w:cs="Times New Roman"/>
          <w:b/>
          <w:bCs/>
          <w:i/>
          <w:iCs/>
        </w:rPr>
        <w:t>In vitro</w:t>
      </w:r>
      <w:r w:rsidRPr="009F787E">
        <w:rPr>
          <w:rFonts w:ascii="Times New Roman" w:hAnsi="Times New Roman" w:cs="Times New Roman"/>
          <w:b/>
          <w:bCs/>
        </w:rPr>
        <w:t xml:space="preserve"> drug release studies</w:t>
      </w:r>
    </w:p>
    <w:p w14:paraId="54EA43B0" w14:textId="77777777" w:rsidR="000B21B4" w:rsidRPr="009F787E" w:rsidRDefault="000B21B4" w:rsidP="000B21B4">
      <w:pPr>
        <w:spacing w:line="276" w:lineRule="auto"/>
        <w:jc w:val="both"/>
        <w:rPr>
          <w:rFonts w:ascii="Times New Roman" w:hAnsi="Times New Roman" w:cs="Times New Roman"/>
        </w:rPr>
      </w:pPr>
      <w:r w:rsidRPr="009F787E">
        <w:rPr>
          <w:rFonts w:ascii="Times New Roman" w:hAnsi="Times New Roman" w:cs="Times New Roman"/>
          <w:i/>
          <w:iCs/>
        </w:rPr>
        <w:t>In vitro</w:t>
      </w:r>
      <w:r w:rsidRPr="009F787E">
        <w:rPr>
          <w:rFonts w:ascii="Times New Roman" w:hAnsi="Times New Roman" w:cs="Times New Roman"/>
        </w:rPr>
        <w:t xml:space="preserve"> </w:t>
      </w:r>
      <w:r>
        <w:rPr>
          <w:rFonts w:ascii="Times New Roman" w:hAnsi="Times New Roman" w:cs="Times New Roman"/>
        </w:rPr>
        <w:t>release</w:t>
      </w:r>
      <w:r w:rsidRPr="009F787E">
        <w:rPr>
          <w:rFonts w:ascii="Times New Roman" w:hAnsi="Times New Roman" w:cs="Times New Roman"/>
        </w:rPr>
        <w:t xml:space="preserve"> studies were conducted using Franz diffusion cell apparatus (Orchid Scientifics, FDC-03) equipped with dialysis membrane (</w:t>
      </w:r>
      <w:proofErr w:type="spellStart"/>
      <w:r w:rsidRPr="009F787E">
        <w:rPr>
          <w:rFonts w:ascii="Times New Roman" w:hAnsi="Times New Roman" w:cs="Times New Roman"/>
        </w:rPr>
        <w:t>HiMedia</w:t>
      </w:r>
      <w:proofErr w:type="spellEnd"/>
      <w:r w:rsidRPr="009F787E">
        <w:rPr>
          <w:rFonts w:ascii="Times New Roman" w:hAnsi="Times New Roman" w:cs="Times New Roman"/>
        </w:rPr>
        <w:t>; molecular weight cutoff: 5000 Da; diffusion area: 3.14 cm²) positioned between donor and receptor compartments.</w:t>
      </w:r>
      <w:r>
        <w:rPr>
          <w:rFonts w:ascii="Times New Roman" w:hAnsi="Times New Roman" w:cs="Times New Roman"/>
        </w:rPr>
        <w:t xml:space="preserve"> F</w:t>
      </w:r>
      <w:r w:rsidRPr="009F787E">
        <w:rPr>
          <w:rFonts w:ascii="Times New Roman" w:hAnsi="Times New Roman" w:cs="Times New Roman"/>
        </w:rPr>
        <w:t>ormulations evaluated included:</w:t>
      </w:r>
      <w:r>
        <w:rPr>
          <w:rFonts w:ascii="Times New Roman" w:hAnsi="Times New Roman" w:cs="Times New Roman"/>
        </w:rPr>
        <w:t xml:space="preserve"> BRLD, BRL-Gel, p</w:t>
      </w:r>
      <w:r w:rsidRPr="009F787E">
        <w:rPr>
          <w:rFonts w:ascii="Times New Roman" w:hAnsi="Times New Roman" w:cs="Times New Roman"/>
        </w:rPr>
        <w:t>lain gel containing BB</w:t>
      </w:r>
      <w:r>
        <w:rPr>
          <w:rFonts w:ascii="Times New Roman" w:hAnsi="Times New Roman" w:cs="Times New Roman"/>
        </w:rPr>
        <w:t>-</w:t>
      </w:r>
      <w:r w:rsidRPr="009F787E">
        <w:rPr>
          <w:rFonts w:ascii="Times New Roman" w:hAnsi="Times New Roman" w:cs="Times New Roman"/>
        </w:rPr>
        <w:t>H</w:t>
      </w:r>
      <w:r>
        <w:rPr>
          <w:rFonts w:ascii="Times New Roman" w:hAnsi="Times New Roman" w:cs="Times New Roman"/>
        </w:rPr>
        <w:t>Cl</w:t>
      </w:r>
      <w:r w:rsidRPr="009F787E">
        <w:rPr>
          <w:rFonts w:ascii="Times New Roman" w:hAnsi="Times New Roman" w:cs="Times New Roman"/>
        </w:rPr>
        <w:t xml:space="preserve"> and RES (BRG)</w:t>
      </w:r>
      <w:r>
        <w:rPr>
          <w:rFonts w:ascii="Times New Roman" w:hAnsi="Times New Roman" w:cs="Times New Roman"/>
        </w:rPr>
        <w:t xml:space="preserve"> and a</w:t>
      </w:r>
      <w:r w:rsidRPr="009F787E">
        <w:rPr>
          <w:rFonts w:ascii="Times New Roman" w:hAnsi="Times New Roman" w:cs="Times New Roman"/>
        </w:rPr>
        <w:t>queous solution of BB</w:t>
      </w:r>
      <w:r>
        <w:rPr>
          <w:rFonts w:ascii="Times New Roman" w:hAnsi="Times New Roman" w:cs="Times New Roman"/>
        </w:rPr>
        <w:t>-</w:t>
      </w:r>
      <w:r w:rsidRPr="009F787E">
        <w:rPr>
          <w:rFonts w:ascii="Times New Roman" w:hAnsi="Times New Roman" w:cs="Times New Roman"/>
        </w:rPr>
        <w:t>H</w:t>
      </w:r>
      <w:r>
        <w:rPr>
          <w:rFonts w:ascii="Times New Roman" w:hAnsi="Times New Roman" w:cs="Times New Roman"/>
        </w:rPr>
        <w:t>Cl</w:t>
      </w:r>
      <w:r w:rsidRPr="009F787E">
        <w:rPr>
          <w:rFonts w:ascii="Times New Roman" w:hAnsi="Times New Roman" w:cs="Times New Roman"/>
        </w:rPr>
        <w:t xml:space="preserve"> and RES in phosphate buffer pH 5.5 (BRS)</w:t>
      </w:r>
      <w:r>
        <w:rPr>
          <w:rFonts w:ascii="Times New Roman" w:hAnsi="Times New Roman" w:cs="Times New Roman"/>
        </w:rPr>
        <w:t xml:space="preserve">. </w:t>
      </w:r>
      <w:r w:rsidRPr="009F787E">
        <w:rPr>
          <w:rFonts w:ascii="Times New Roman" w:hAnsi="Times New Roman" w:cs="Times New Roman"/>
        </w:rPr>
        <w:t>Each formulation was loaded into donor compartment containing BB</w:t>
      </w:r>
      <w:r>
        <w:rPr>
          <w:rFonts w:ascii="Times New Roman" w:hAnsi="Times New Roman" w:cs="Times New Roman"/>
        </w:rPr>
        <w:t>-</w:t>
      </w:r>
      <w:r w:rsidRPr="009F787E">
        <w:rPr>
          <w:rFonts w:ascii="Times New Roman" w:hAnsi="Times New Roman" w:cs="Times New Roman"/>
        </w:rPr>
        <w:t>H</w:t>
      </w:r>
      <w:r>
        <w:rPr>
          <w:rFonts w:ascii="Times New Roman" w:hAnsi="Times New Roman" w:cs="Times New Roman"/>
        </w:rPr>
        <w:t>Cl</w:t>
      </w:r>
      <w:r w:rsidRPr="009F787E">
        <w:rPr>
          <w:rFonts w:ascii="Times New Roman" w:hAnsi="Times New Roman" w:cs="Times New Roman"/>
        </w:rPr>
        <w:t xml:space="preserve"> (</w:t>
      </w:r>
      <w:r>
        <w:rPr>
          <w:rFonts w:ascii="Times New Roman" w:hAnsi="Times New Roman" w:cs="Times New Roman"/>
        </w:rPr>
        <w:t xml:space="preserve">6 </w:t>
      </w:r>
      <w:r w:rsidRPr="009F787E">
        <w:rPr>
          <w:rFonts w:ascii="Times New Roman" w:hAnsi="Times New Roman" w:cs="Times New Roman"/>
        </w:rPr>
        <w:t>mg) and RES (</w:t>
      </w:r>
      <w:r>
        <w:rPr>
          <w:rFonts w:ascii="Times New Roman" w:hAnsi="Times New Roman" w:cs="Times New Roman"/>
        </w:rPr>
        <w:t>20</w:t>
      </w:r>
      <w:r w:rsidRPr="009F787E">
        <w:rPr>
          <w:rFonts w:ascii="Times New Roman" w:hAnsi="Times New Roman" w:cs="Times New Roman"/>
        </w:rPr>
        <w:t xml:space="preserve"> mg). </w:t>
      </w:r>
      <w:r>
        <w:rPr>
          <w:rFonts w:ascii="Times New Roman" w:hAnsi="Times New Roman" w:cs="Times New Roman"/>
        </w:rPr>
        <w:t>R</w:t>
      </w:r>
      <w:r w:rsidRPr="009F787E">
        <w:rPr>
          <w:rFonts w:ascii="Times New Roman" w:hAnsi="Times New Roman" w:cs="Times New Roman"/>
        </w:rPr>
        <w:t xml:space="preserve">eceptor compartment was filled with </w:t>
      </w:r>
      <w:r>
        <w:rPr>
          <w:rFonts w:ascii="Times New Roman" w:hAnsi="Times New Roman" w:cs="Times New Roman"/>
        </w:rPr>
        <w:t xml:space="preserve">7 ml of </w:t>
      </w:r>
      <w:r w:rsidRPr="009F787E">
        <w:rPr>
          <w:rFonts w:ascii="Times New Roman" w:hAnsi="Times New Roman" w:cs="Times New Roman"/>
        </w:rPr>
        <w:t>phosphate buffer (pH 5.5), maintained at 3</w:t>
      </w:r>
      <w:r>
        <w:rPr>
          <w:rFonts w:ascii="Times New Roman" w:hAnsi="Times New Roman" w:cs="Times New Roman"/>
        </w:rPr>
        <w:t>2</w:t>
      </w:r>
      <w:r w:rsidRPr="009F787E">
        <w:rPr>
          <w:rFonts w:ascii="Times New Roman" w:hAnsi="Times New Roman" w:cs="Times New Roman"/>
        </w:rPr>
        <w:t> ± 0.5 °C, and continuously stirred at 200 rpm to simulate physiological conditions and maintain uniformity.</w:t>
      </w:r>
      <w:r>
        <w:rPr>
          <w:rFonts w:ascii="Times New Roman" w:hAnsi="Times New Roman" w:cs="Times New Roman"/>
        </w:rPr>
        <w:t xml:space="preserve"> </w:t>
      </w:r>
      <w:r w:rsidRPr="009F787E">
        <w:rPr>
          <w:rFonts w:ascii="Times New Roman" w:hAnsi="Times New Roman" w:cs="Times New Roman"/>
        </w:rPr>
        <w:t>At predetermined time intervals (0.5, 1, 2, 4, 6, and 8 h), 1 m</w:t>
      </w:r>
      <w:r>
        <w:rPr>
          <w:rFonts w:ascii="Times New Roman" w:hAnsi="Times New Roman" w:cs="Times New Roman"/>
        </w:rPr>
        <w:t>l</w:t>
      </w:r>
      <w:r w:rsidRPr="009F787E">
        <w:rPr>
          <w:rFonts w:ascii="Times New Roman" w:hAnsi="Times New Roman" w:cs="Times New Roman"/>
        </w:rPr>
        <w:t xml:space="preserve"> samples were withdrawn from receptor compartment and replaced immediately with equal volume of fresh buffer to maintain sink conditions. </w:t>
      </w:r>
      <w:r>
        <w:rPr>
          <w:rFonts w:ascii="Times New Roman" w:hAnsi="Times New Roman" w:cs="Times New Roman"/>
        </w:rPr>
        <w:t>S</w:t>
      </w:r>
      <w:r w:rsidRPr="009F787E">
        <w:rPr>
          <w:rFonts w:ascii="Times New Roman" w:hAnsi="Times New Roman" w:cs="Times New Roman"/>
        </w:rPr>
        <w:t>amples were analysed using UV–Visible spectrophotometer at 272 nm for BB</w:t>
      </w:r>
      <w:r>
        <w:rPr>
          <w:rFonts w:ascii="Times New Roman" w:hAnsi="Times New Roman" w:cs="Times New Roman"/>
        </w:rPr>
        <w:t>-</w:t>
      </w:r>
      <w:r w:rsidRPr="009F787E">
        <w:rPr>
          <w:rFonts w:ascii="Times New Roman" w:hAnsi="Times New Roman" w:cs="Times New Roman"/>
        </w:rPr>
        <w:t>H</w:t>
      </w:r>
      <w:r>
        <w:rPr>
          <w:rFonts w:ascii="Times New Roman" w:hAnsi="Times New Roman" w:cs="Times New Roman"/>
        </w:rPr>
        <w:t>Cl</w:t>
      </w:r>
      <w:r w:rsidRPr="009F787E">
        <w:rPr>
          <w:rFonts w:ascii="Times New Roman" w:hAnsi="Times New Roman" w:cs="Times New Roman"/>
        </w:rPr>
        <w:t xml:space="preserve"> and 308 nm for RES</w:t>
      </w:r>
      <w:r>
        <w:rPr>
          <w:rFonts w:ascii="Times New Roman" w:hAnsi="Times New Roman" w:cs="Times New Roman"/>
        </w:rPr>
        <w:t xml:space="preserve">. </w:t>
      </w:r>
    </w:p>
    <w:p w14:paraId="694E3C8E" w14:textId="77777777" w:rsidR="000B21B4" w:rsidRPr="00824F2B" w:rsidRDefault="000B21B4" w:rsidP="000B21B4">
      <w:pPr>
        <w:spacing w:line="276" w:lineRule="auto"/>
        <w:jc w:val="both"/>
        <w:rPr>
          <w:rFonts w:ascii="Times New Roman" w:hAnsi="Times New Roman" w:cs="Times New Roman"/>
          <w:b/>
          <w:bCs/>
        </w:rPr>
      </w:pPr>
      <w:r w:rsidRPr="00487669">
        <w:rPr>
          <w:rFonts w:ascii="Times New Roman" w:hAnsi="Times New Roman" w:cs="Times New Roman"/>
          <w:b/>
          <w:bCs/>
        </w:rPr>
        <w:t>2.7.4</w:t>
      </w:r>
      <w:r w:rsidRPr="00487669">
        <w:rPr>
          <w:rFonts w:ascii="Times New Roman" w:hAnsi="Times New Roman" w:cs="Times New Roman"/>
          <w:b/>
          <w:bCs/>
          <w:i/>
          <w:iCs/>
        </w:rPr>
        <w:t xml:space="preserve"> Ex vivo</w:t>
      </w:r>
      <w:r w:rsidRPr="00487669">
        <w:rPr>
          <w:rFonts w:ascii="Times New Roman" w:hAnsi="Times New Roman" w:cs="Times New Roman"/>
          <w:b/>
          <w:bCs/>
        </w:rPr>
        <w:t xml:space="preserve"> permeation studies</w:t>
      </w:r>
    </w:p>
    <w:p w14:paraId="79760254" w14:textId="77777777" w:rsidR="000B21B4" w:rsidRPr="00C747A0" w:rsidRDefault="000B21B4" w:rsidP="000B21B4">
      <w:pPr>
        <w:spacing w:line="276" w:lineRule="auto"/>
        <w:jc w:val="both"/>
        <w:rPr>
          <w:rFonts w:ascii="Times New Roman" w:eastAsia="Times New Roman" w:hAnsi="Times New Roman" w:cs="Times New Roman"/>
          <w:kern w:val="0"/>
          <w:lang w:eastAsia="en-IN"/>
          <w14:ligatures w14:val="none"/>
        </w:rPr>
      </w:pPr>
      <w:r w:rsidRPr="00C747A0">
        <w:rPr>
          <w:rFonts w:ascii="Times New Roman" w:eastAsia="Times New Roman" w:hAnsi="Times New Roman" w:cs="Times New Roman"/>
          <w:i/>
          <w:iCs/>
          <w:kern w:val="0"/>
          <w:lang w:eastAsia="en-IN"/>
          <w14:ligatures w14:val="none"/>
        </w:rPr>
        <w:t>Ex vivo</w:t>
      </w:r>
      <w:r w:rsidRPr="00C747A0">
        <w:rPr>
          <w:rFonts w:ascii="Times New Roman" w:eastAsia="Times New Roman" w:hAnsi="Times New Roman" w:cs="Times New Roman"/>
          <w:kern w:val="0"/>
          <w:lang w:eastAsia="en-IN"/>
          <w14:ligatures w14:val="none"/>
        </w:rPr>
        <w:t xml:space="preserve"> permeation studies were carried out using Franz diffusion cells with diffusion area of 3.14 cm². </w:t>
      </w:r>
      <w:r>
        <w:rPr>
          <w:rFonts w:ascii="Times New Roman" w:eastAsia="Times New Roman" w:hAnsi="Times New Roman" w:cs="Times New Roman"/>
          <w:kern w:val="0"/>
          <w:lang w:eastAsia="en-IN"/>
          <w14:ligatures w14:val="none"/>
        </w:rPr>
        <w:t>E</w:t>
      </w:r>
      <w:r w:rsidRPr="00C747A0">
        <w:rPr>
          <w:rFonts w:ascii="Times New Roman" w:eastAsia="Times New Roman" w:hAnsi="Times New Roman" w:cs="Times New Roman"/>
          <w:kern w:val="0"/>
          <w:lang w:eastAsia="en-IN"/>
          <w14:ligatures w14:val="none"/>
        </w:rPr>
        <w:t xml:space="preserve">xperimental conditions </w:t>
      </w:r>
      <w:r>
        <w:rPr>
          <w:rFonts w:ascii="Times New Roman" w:eastAsia="Times New Roman" w:hAnsi="Times New Roman" w:cs="Times New Roman"/>
          <w:kern w:val="0"/>
          <w:lang w:eastAsia="en-IN"/>
          <w14:ligatures w14:val="none"/>
        </w:rPr>
        <w:t>were same</w:t>
      </w:r>
      <w:r w:rsidRPr="00C747A0">
        <w:rPr>
          <w:rFonts w:ascii="Times New Roman" w:eastAsia="Times New Roman" w:hAnsi="Times New Roman" w:cs="Times New Roman"/>
          <w:kern w:val="0"/>
          <w:lang w:eastAsia="en-IN"/>
          <w14:ligatures w14:val="none"/>
        </w:rPr>
        <w:t xml:space="preserve"> those of </w:t>
      </w:r>
      <w:r w:rsidRPr="00C747A0">
        <w:rPr>
          <w:rFonts w:ascii="Times New Roman" w:eastAsia="Times New Roman" w:hAnsi="Times New Roman" w:cs="Times New Roman"/>
          <w:i/>
          <w:iCs/>
          <w:kern w:val="0"/>
          <w:lang w:eastAsia="en-IN"/>
          <w14:ligatures w14:val="none"/>
        </w:rPr>
        <w:t>in vitro</w:t>
      </w:r>
      <w:r w:rsidRPr="00C747A0">
        <w:rPr>
          <w:rFonts w:ascii="Times New Roman" w:eastAsia="Times New Roman" w:hAnsi="Times New Roman" w:cs="Times New Roman"/>
          <w:kern w:val="0"/>
          <w:lang w:eastAsia="en-IN"/>
          <w14:ligatures w14:val="none"/>
        </w:rPr>
        <w:t xml:space="preserve"> release experiments, with primary difference being use of porcine skin as barrier membrane. Test formulations—BRLD, BRL</w:t>
      </w:r>
      <w:r>
        <w:rPr>
          <w:rFonts w:ascii="Times New Roman" w:eastAsia="Times New Roman" w:hAnsi="Times New Roman" w:cs="Times New Roman"/>
          <w:kern w:val="0"/>
          <w:lang w:eastAsia="en-IN"/>
          <w14:ligatures w14:val="none"/>
        </w:rPr>
        <w:t>-</w:t>
      </w:r>
      <w:r w:rsidRPr="00C747A0">
        <w:rPr>
          <w:rFonts w:ascii="Times New Roman" w:eastAsia="Times New Roman" w:hAnsi="Times New Roman" w:cs="Times New Roman"/>
          <w:kern w:val="0"/>
          <w:lang w:eastAsia="en-IN"/>
          <w14:ligatures w14:val="none"/>
        </w:rPr>
        <w:t>G</w:t>
      </w:r>
      <w:r>
        <w:rPr>
          <w:rFonts w:ascii="Times New Roman" w:eastAsia="Times New Roman" w:hAnsi="Times New Roman" w:cs="Times New Roman"/>
          <w:kern w:val="0"/>
          <w:lang w:eastAsia="en-IN"/>
          <w14:ligatures w14:val="none"/>
        </w:rPr>
        <w:t>el</w:t>
      </w:r>
      <w:r w:rsidRPr="00C747A0">
        <w:rPr>
          <w:rFonts w:ascii="Times New Roman" w:eastAsia="Times New Roman" w:hAnsi="Times New Roman" w:cs="Times New Roman"/>
          <w:kern w:val="0"/>
          <w:lang w:eastAsia="en-IN"/>
          <w14:ligatures w14:val="none"/>
        </w:rPr>
        <w:t>, BRG, and BRS</w:t>
      </w:r>
      <w:r>
        <w:rPr>
          <w:rFonts w:ascii="Times New Roman" w:eastAsia="Times New Roman" w:hAnsi="Times New Roman" w:cs="Times New Roman"/>
          <w:kern w:val="0"/>
          <w:lang w:eastAsia="en-IN"/>
          <w14:ligatures w14:val="none"/>
        </w:rPr>
        <w:t xml:space="preserve"> </w:t>
      </w:r>
      <w:r w:rsidRPr="00C747A0">
        <w:rPr>
          <w:rFonts w:ascii="Times New Roman" w:eastAsia="Times New Roman" w:hAnsi="Times New Roman" w:cs="Times New Roman"/>
          <w:kern w:val="0"/>
          <w:lang w:eastAsia="en-IN"/>
          <w14:ligatures w14:val="none"/>
        </w:rPr>
        <w:t xml:space="preserve">were applied in amounts equivalent to </w:t>
      </w:r>
      <w:r>
        <w:rPr>
          <w:rFonts w:ascii="Times New Roman" w:eastAsia="Times New Roman" w:hAnsi="Times New Roman" w:cs="Times New Roman"/>
          <w:kern w:val="0"/>
          <w:lang w:eastAsia="en-IN"/>
          <w14:ligatures w14:val="none"/>
        </w:rPr>
        <w:t>6</w:t>
      </w:r>
      <w:r w:rsidRPr="00C747A0">
        <w:rPr>
          <w:rFonts w:ascii="Times New Roman" w:eastAsia="Times New Roman" w:hAnsi="Times New Roman" w:cs="Times New Roman"/>
          <w:kern w:val="0"/>
          <w:lang w:eastAsia="en-IN"/>
          <w14:ligatures w14:val="none"/>
        </w:rPr>
        <w:t xml:space="preserve"> mg of </w:t>
      </w:r>
      <w:r>
        <w:rPr>
          <w:rFonts w:ascii="Times New Roman" w:eastAsia="Times New Roman" w:hAnsi="Times New Roman" w:cs="Times New Roman"/>
          <w:kern w:val="0"/>
          <w:lang w:eastAsia="en-IN"/>
          <w14:ligatures w14:val="none"/>
        </w:rPr>
        <w:t>BB-HCl</w:t>
      </w:r>
      <w:r w:rsidRPr="00C747A0">
        <w:rPr>
          <w:rFonts w:ascii="Times New Roman" w:eastAsia="Times New Roman" w:hAnsi="Times New Roman" w:cs="Times New Roman"/>
          <w:kern w:val="0"/>
          <w:lang w:eastAsia="en-IN"/>
          <w14:ligatures w14:val="none"/>
        </w:rPr>
        <w:t xml:space="preserve"> and </w:t>
      </w:r>
      <w:r>
        <w:rPr>
          <w:rFonts w:ascii="Times New Roman" w:eastAsia="Times New Roman" w:hAnsi="Times New Roman" w:cs="Times New Roman"/>
          <w:kern w:val="0"/>
          <w:lang w:eastAsia="en-IN"/>
          <w14:ligatures w14:val="none"/>
        </w:rPr>
        <w:t>20</w:t>
      </w:r>
      <w:r w:rsidRPr="00C747A0">
        <w:rPr>
          <w:rFonts w:ascii="Times New Roman" w:eastAsia="Times New Roman" w:hAnsi="Times New Roman" w:cs="Times New Roman"/>
          <w:kern w:val="0"/>
          <w:lang w:eastAsia="en-IN"/>
          <w14:ligatures w14:val="none"/>
        </w:rPr>
        <w:t xml:space="preserve"> mg of </w:t>
      </w:r>
      <w:r>
        <w:rPr>
          <w:rFonts w:ascii="Times New Roman" w:eastAsia="Times New Roman" w:hAnsi="Times New Roman" w:cs="Times New Roman"/>
          <w:kern w:val="0"/>
          <w:lang w:eastAsia="en-IN"/>
          <w14:ligatures w14:val="none"/>
        </w:rPr>
        <w:t>RES.</w:t>
      </w:r>
      <w:r w:rsidRPr="00C747A0">
        <w:rPr>
          <w:rFonts w:ascii="Times New Roman" w:eastAsia="Times New Roman" w:hAnsi="Times New Roman" w:cs="Times New Roman"/>
          <w:kern w:val="0"/>
          <w:lang w:eastAsia="en-IN"/>
          <w14:ligatures w14:val="none"/>
        </w:rPr>
        <w:t xml:space="preserve"> At predetermined time intervals (0.5, 1, 2, 3, 4, and 5 h), samples were withdrawn from receptor compartment and analysed for BB</w:t>
      </w:r>
      <w:r>
        <w:rPr>
          <w:rFonts w:ascii="Times New Roman" w:eastAsia="Times New Roman" w:hAnsi="Times New Roman" w:cs="Times New Roman"/>
          <w:kern w:val="0"/>
          <w:lang w:eastAsia="en-IN"/>
          <w14:ligatures w14:val="none"/>
        </w:rPr>
        <w:t>-</w:t>
      </w:r>
      <w:r w:rsidRPr="00C747A0">
        <w:rPr>
          <w:rFonts w:ascii="Times New Roman" w:eastAsia="Times New Roman" w:hAnsi="Times New Roman" w:cs="Times New Roman"/>
          <w:kern w:val="0"/>
          <w:lang w:eastAsia="en-IN"/>
          <w14:ligatures w14:val="none"/>
        </w:rPr>
        <w:t>H</w:t>
      </w:r>
      <w:r>
        <w:rPr>
          <w:rFonts w:ascii="Times New Roman" w:eastAsia="Times New Roman" w:hAnsi="Times New Roman" w:cs="Times New Roman"/>
          <w:kern w:val="0"/>
          <w:lang w:eastAsia="en-IN"/>
          <w14:ligatures w14:val="none"/>
        </w:rPr>
        <w:t>Cl</w:t>
      </w:r>
      <w:r w:rsidRPr="00C747A0">
        <w:rPr>
          <w:rFonts w:ascii="Times New Roman" w:eastAsia="Times New Roman" w:hAnsi="Times New Roman" w:cs="Times New Roman"/>
          <w:kern w:val="0"/>
          <w:lang w:eastAsia="en-IN"/>
          <w14:ligatures w14:val="none"/>
        </w:rPr>
        <w:t xml:space="preserve"> and RES content using UV–Visible spectrophotometry at 272 nm and 308 nm, respectively.</w:t>
      </w:r>
      <w:r>
        <w:rPr>
          <w:rFonts w:ascii="Times New Roman" w:eastAsia="Times New Roman" w:hAnsi="Times New Roman" w:cs="Times New Roman"/>
          <w:kern w:val="0"/>
          <w:lang w:eastAsia="en-IN"/>
          <w14:ligatures w14:val="none"/>
        </w:rPr>
        <w:t xml:space="preserve"> S</w:t>
      </w:r>
      <w:r w:rsidRPr="00C747A0">
        <w:rPr>
          <w:rFonts w:ascii="Times New Roman" w:eastAsia="Times New Roman" w:hAnsi="Times New Roman" w:cs="Times New Roman"/>
          <w:kern w:val="0"/>
          <w:lang w:eastAsia="en-IN"/>
          <w14:ligatures w14:val="none"/>
        </w:rPr>
        <w:t>teady-state flux (</w:t>
      </w:r>
      <w:proofErr w:type="spellStart"/>
      <w:r w:rsidRPr="00C747A0">
        <w:rPr>
          <w:rFonts w:ascii="Times New Roman" w:eastAsia="Times New Roman" w:hAnsi="Times New Roman" w:cs="Times New Roman"/>
          <w:kern w:val="0"/>
          <w:lang w:eastAsia="en-IN"/>
          <w14:ligatures w14:val="none"/>
        </w:rPr>
        <w:t>Jss</w:t>
      </w:r>
      <w:proofErr w:type="spellEnd"/>
      <w:r w:rsidRPr="00C747A0">
        <w:rPr>
          <w:rFonts w:ascii="Times New Roman" w:eastAsia="Times New Roman" w:hAnsi="Times New Roman" w:cs="Times New Roman"/>
          <w:kern w:val="0"/>
          <w:lang w:eastAsia="en-IN"/>
          <w14:ligatures w14:val="none"/>
        </w:rPr>
        <w:t xml:space="preserve">) was determined by plotting cumulative amount of drug permeated (µg/cm²) versus time (h), with slope of linear portion of curve representing flux, expressed in µg/cm²/h [Eq. 1]. </w:t>
      </w:r>
      <w:r>
        <w:rPr>
          <w:rFonts w:ascii="Times New Roman" w:eastAsia="Times New Roman" w:hAnsi="Times New Roman" w:cs="Times New Roman"/>
          <w:kern w:val="0"/>
          <w:lang w:eastAsia="en-IN"/>
          <w14:ligatures w14:val="none"/>
        </w:rPr>
        <w:t>P</w:t>
      </w:r>
      <w:r w:rsidRPr="00C747A0">
        <w:rPr>
          <w:rFonts w:ascii="Times New Roman" w:eastAsia="Times New Roman" w:hAnsi="Times New Roman" w:cs="Times New Roman"/>
          <w:kern w:val="0"/>
          <w:lang w:eastAsia="en-IN"/>
          <w14:ligatures w14:val="none"/>
        </w:rPr>
        <w:t>ermeability coefficient (</w:t>
      </w:r>
      <w:proofErr w:type="spellStart"/>
      <w:r w:rsidRPr="00C747A0">
        <w:rPr>
          <w:rFonts w:ascii="Times New Roman" w:eastAsia="Times New Roman" w:hAnsi="Times New Roman" w:cs="Times New Roman"/>
          <w:kern w:val="0"/>
          <w:lang w:eastAsia="en-IN"/>
          <w14:ligatures w14:val="none"/>
        </w:rPr>
        <w:t>Kp</w:t>
      </w:r>
      <w:proofErr w:type="spellEnd"/>
      <w:r w:rsidRPr="00C747A0">
        <w:rPr>
          <w:rFonts w:ascii="Times New Roman" w:eastAsia="Times New Roman" w:hAnsi="Times New Roman" w:cs="Times New Roman"/>
          <w:kern w:val="0"/>
          <w:lang w:eastAsia="en-IN"/>
          <w14:ligatures w14:val="none"/>
        </w:rPr>
        <w:t>) was calculated by dividing flux by</w:t>
      </w:r>
      <w:r>
        <w:rPr>
          <w:rFonts w:ascii="Times New Roman" w:eastAsia="Times New Roman" w:hAnsi="Times New Roman" w:cs="Times New Roman"/>
          <w:kern w:val="0"/>
          <w:lang w:eastAsia="en-IN"/>
          <w14:ligatures w14:val="none"/>
        </w:rPr>
        <w:t xml:space="preserve"> </w:t>
      </w:r>
      <w:r w:rsidRPr="00C747A0">
        <w:rPr>
          <w:rFonts w:ascii="Times New Roman" w:eastAsia="Times New Roman" w:hAnsi="Times New Roman" w:cs="Times New Roman"/>
          <w:kern w:val="0"/>
          <w:lang w:eastAsia="en-IN"/>
          <w14:ligatures w14:val="none"/>
        </w:rPr>
        <w:t>initial drug concentration in donor compartment (C₀), representing rate of drug permeation through skin in cm/h [Eq. 2].</w:t>
      </w:r>
    </w:p>
    <w:p w14:paraId="3F443C30" w14:textId="77777777" w:rsidR="000B21B4" w:rsidRDefault="000B21B4" w:rsidP="000B21B4">
      <w:pPr>
        <w:spacing w:line="276" w:lineRule="auto"/>
        <w:jc w:val="both"/>
        <w:rPr>
          <w:rFonts w:ascii="Times New Roman" w:eastAsia="Times New Roman" w:hAnsi="Times New Roman" w:cs="Times New Roman"/>
          <w:kern w:val="0"/>
          <w:lang w:eastAsia="en-IN"/>
          <w14:ligatures w14:val="none"/>
        </w:rPr>
      </w:pPr>
      <m:oMath>
        <m:r>
          <w:rPr>
            <w:rFonts w:ascii="Cambria Math" w:eastAsia="Times New Roman" w:hAnsi="Cambria Math" w:cs="Cambria Math"/>
            <w:kern w:val="0"/>
            <w:lang w:eastAsia="en-IN"/>
            <w14:ligatures w14:val="none"/>
          </w:rPr>
          <m:t>Jss</m:t>
        </m:r>
        <m:r>
          <m:rPr>
            <m:sty m:val="p"/>
          </m:rPr>
          <w:rPr>
            <w:rFonts w:ascii="Cambria Math" w:eastAsia="Times New Roman" w:hAnsi="Cambria Math" w:cs="Cambria Math"/>
            <w:kern w:val="0"/>
            <w:lang w:eastAsia="en-IN"/>
            <w14:ligatures w14:val="none"/>
          </w:rPr>
          <m:t>=</m:t>
        </m:r>
        <m:f>
          <m:fPr>
            <m:ctrlPr>
              <w:rPr>
                <w:rFonts w:ascii="Cambria Math" w:eastAsia="Times New Roman" w:hAnsi="Cambria Math" w:cs="Times New Roman"/>
                <w:kern w:val="0"/>
                <w:lang w:eastAsia="en-IN"/>
                <w14:ligatures w14:val="none"/>
              </w:rPr>
            </m:ctrlPr>
          </m:fPr>
          <m:num>
            <m:r>
              <m:rPr>
                <m:sty m:val="p"/>
              </m:rPr>
              <w:rPr>
                <w:rFonts w:ascii="Cambria Math" w:eastAsia="Times New Roman" w:hAnsi="Cambria Math" w:cs="Cambria Math"/>
                <w:kern w:val="0"/>
                <w:lang w:eastAsia="en-IN"/>
                <w14:ligatures w14:val="none"/>
              </w:rPr>
              <m:t>dQ</m:t>
            </m:r>
          </m:num>
          <m:den>
            <m:r>
              <w:rPr>
                <w:rFonts w:ascii="Cambria Math" w:eastAsia="Times New Roman" w:hAnsi="Cambria Math" w:cs="Times New Roman"/>
                <w:kern w:val="0"/>
                <w:lang w:eastAsia="en-IN"/>
                <w14:ligatures w14:val="none"/>
              </w:rPr>
              <m:t>dt</m:t>
            </m:r>
          </m:den>
        </m:f>
      </m:oMath>
      <w:r>
        <w:rPr>
          <w:rFonts w:ascii="Times New Roman" w:eastAsia="Times New Roman" w:hAnsi="Times New Roman" w:cs="Times New Roman"/>
          <w:kern w:val="0"/>
          <w:lang w:eastAsia="en-IN"/>
          <w14:ligatures w14:val="none"/>
        </w:rPr>
        <w:t xml:space="preserve">                                                                           [1]</w:t>
      </w:r>
    </w:p>
    <w:p w14:paraId="37C5D807" w14:textId="77777777" w:rsidR="000B21B4" w:rsidRPr="00C747A0" w:rsidRDefault="000B21B4" w:rsidP="000B21B4">
      <w:pPr>
        <w:spacing w:line="276" w:lineRule="auto"/>
        <w:jc w:val="both"/>
      </w:pPr>
      <w:r>
        <w:rPr>
          <w:rFonts w:ascii="Times New Roman" w:eastAsia="Times New Roman" w:hAnsi="Times New Roman" w:cs="Times New Roman"/>
          <w:kern w:val="0"/>
          <w:lang w:eastAsia="en-IN"/>
          <w14:ligatures w14:val="none"/>
        </w:rPr>
        <w:t xml:space="preserve">Where, </w:t>
      </w:r>
      <w:proofErr w:type="spellStart"/>
      <w:r>
        <w:rPr>
          <w:rFonts w:ascii="Times New Roman" w:eastAsia="Times New Roman" w:hAnsi="Times New Roman" w:cs="Times New Roman"/>
          <w:kern w:val="0"/>
          <w:lang w:eastAsia="en-IN"/>
          <w14:ligatures w14:val="none"/>
        </w:rPr>
        <w:t>dQ</w:t>
      </w:r>
      <w:proofErr w:type="spellEnd"/>
      <w:r w:rsidRPr="00CB6DCA">
        <w:rPr>
          <w:rFonts w:ascii="Times New Roman" w:eastAsia="Times New Roman" w:hAnsi="Times New Roman" w:cs="Times New Roman"/>
          <w:kern w:val="0"/>
          <w:lang w:eastAsia="en-IN"/>
          <w14:ligatures w14:val="none"/>
        </w:rPr>
        <w:t xml:space="preserve"> is </w:t>
      </w:r>
      <w:r w:rsidRPr="00CB6DCA">
        <w:rPr>
          <w:rFonts w:ascii="Times New Roman" w:hAnsi="Times New Roman" w:cs="Times New Roman"/>
        </w:rPr>
        <w:t>cumulative amount of drug permeated per unit area (µg/cm²) and</w:t>
      </w:r>
      <w:r w:rsidRPr="00CB6DCA">
        <w:rPr>
          <w:rFonts w:ascii="Times New Roman" w:eastAsia="Times New Roman" w:hAnsi="Times New Roman" w:cs="Times New Roman"/>
          <w:kern w:val="0"/>
          <w:lang w:eastAsia="en-IN"/>
          <w14:ligatures w14:val="none"/>
        </w:rPr>
        <w:t xml:space="preserve"> dt is time (h)</w:t>
      </w:r>
    </w:p>
    <w:p w14:paraId="3BFD4F2C" w14:textId="77777777" w:rsidR="000B21B4" w:rsidRDefault="000B21B4" w:rsidP="000B21B4">
      <w:pPr>
        <w:spacing w:line="276" w:lineRule="auto"/>
        <w:jc w:val="both"/>
        <w:rPr>
          <w:rFonts w:ascii="Times New Roman" w:eastAsia="Times New Roman" w:hAnsi="Times New Roman" w:cs="Times New Roman"/>
          <w:kern w:val="0"/>
          <w:lang w:eastAsia="en-IN"/>
          <w14:ligatures w14:val="none"/>
        </w:rPr>
      </w:pPr>
      <m:oMath>
        <m:r>
          <w:rPr>
            <w:rFonts w:ascii="Cambria Math" w:eastAsia="Times New Roman" w:hAnsi="Cambria Math" w:cs="Cambria Math"/>
            <w:kern w:val="0"/>
            <w:lang w:eastAsia="en-IN"/>
            <w14:ligatures w14:val="none"/>
          </w:rPr>
          <m:t>Kp</m:t>
        </m:r>
        <m:r>
          <m:rPr>
            <m:sty m:val="p"/>
          </m:rPr>
          <w:rPr>
            <w:rFonts w:ascii="Cambria Math" w:eastAsia="Times New Roman" w:hAnsi="Cambria Math" w:cs="Cambria Math"/>
            <w:kern w:val="0"/>
            <w:lang w:eastAsia="en-IN"/>
            <w14:ligatures w14:val="none"/>
          </w:rPr>
          <m:t>=</m:t>
        </m:r>
        <m:f>
          <m:fPr>
            <m:ctrlPr>
              <w:rPr>
                <w:rFonts w:ascii="Cambria Math" w:eastAsia="Times New Roman" w:hAnsi="Cambria Math" w:cs="Times New Roman"/>
                <w:kern w:val="0"/>
                <w:lang w:eastAsia="en-IN"/>
                <w14:ligatures w14:val="none"/>
              </w:rPr>
            </m:ctrlPr>
          </m:fPr>
          <m:num>
            <m:r>
              <w:rPr>
                <w:rFonts w:ascii="Cambria Math" w:eastAsia="Times New Roman" w:hAnsi="Cambria Math" w:cs="Times New Roman"/>
                <w:kern w:val="0"/>
                <w:lang w:eastAsia="en-IN"/>
                <w14:ligatures w14:val="none"/>
              </w:rPr>
              <m:t>Jss</m:t>
            </m:r>
          </m:num>
          <m:den>
            <m:r>
              <w:rPr>
                <w:rFonts w:ascii="Cambria Math" w:eastAsia="Times New Roman" w:hAnsi="Cambria Math" w:cs="Times New Roman"/>
                <w:kern w:val="0"/>
                <w:lang w:eastAsia="en-IN"/>
                <w14:ligatures w14:val="none"/>
              </w:rPr>
              <m:t>C₀</m:t>
            </m:r>
          </m:den>
        </m:f>
      </m:oMath>
      <w:r>
        <w:rPr>
          <w:rFonts w:ascii="Times New Roman" w:eastAsia="Times New Roman" w:hAnsi="Times New Roman" w:cs="Times New Roman"/>
          <w:kern w:val="0"/>
          <w:lang w:eastAsia="en-IN"/>
          <w14:ligatures w14:val="none"/>
        </w:rPr>
        <w:t xml:space="preserve">                                                                           [2]</w:t>
      </w:r>
    </w:p>
    <w:p w14:paraId="7FD32186" w14:textId="77777777" w:rsidR="000B21B4" w:rsidRPr="00D66246" w:rsidRDefault="000B21B4" w:rsidP="000B21B4">
      <w:pPr>
        <w:spacing w:line="276" w:lineRule="auto"/>
        <w:jc w:val="both"/>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 xml:space="preserve">Where, </w:t>
      </w:r>
      <w:r w:rsidRPr="00035E3C">
        <w:rPr>
          <w:rFonts w:ascii="Times New Roman" w:eastAsia="Times New Roman" w:hAnsi="Times New Roman" w:cs="Times New Roman"/>
          <w:kern w:val="0"/>
          <w:lang w:eastAsia="en-IN"/>
          <w14:ligatures w14:val="none"/>
        </w:rPr>
        <w:t>C₀ is the concentration of drug in donor compartment at time zero</w:t>
      </w:r>
      <w:r>
        <w:rPr>
          <w:rFonts w:ascii="Times New Roman" w:eastAsia="Times New Roman" w:hAnsi="Times New Roman" w:cs="Times New Roman"/>
          <w:kern w:val="0"/>
          <w:lang w:eastAsia="en-IN"/>
          <w14:ligatures w14:val="none"/>
        </w:rPr>
        <w:t>.</w:t>
      </w:r>
    </w:p>
    <w:p w14:paraId="391F0A81" w14:textId="77777777" w:rsidR="000B21B4" w:rsidRDefault="000B21B4" w:rsidP="000B21B4">
      <w:pPr>
        <w:spacing w:line="276" w:lineRule="auto"/>
        <w:jc w:val="both"/>
        <w:rPr>
          <w:rFonts w:ascii="Times New Roman" w:hAnsi="Times New Roman" w:cs="Times New Roman"/>
          <w:b/>
          <w:bCs/>
        </w:rPr>
      </w:pPr>
      <w:r w:rsidRPr="004B2D50">
        <w:rPr>
          <w:rFonts w:ascii="Times New Roman" w:hAnsi="Times New Roman" w:cs="Times New Roman"/>
          <w:b/>
          <w:bCs/>
        </w:rPr>
        <w:lastRenderedPageBreak/>
        <w:t>2.7.5 Skin retention studies</w:t>
      </w:r>
    </w:p>
    <w:p w14:paraId="76E2C28A" w14:textId="77777777" w:rsidR="000B21B4" w:rsidRDefault="000B21B4" w:rsidP="000B21B4">
      <w:pPr>
        <w:jc w:val="both"/>
        <w:rPr>
          <w:rFonts w:ascii="Times New Roman" w:hAnsi="Times New Roman" w:cs="Times New Roman"/>
        </w:rPr>
      </w:pPr>
      <w:r w:rsidRPr="00CC4018">
        <w:rPr>
          <w:rFonts w:ascii="Times New Roman" w:hAnsi="Times New Roman" w:cs="Times New Roman"/>
        </w:rPr>
        <w:t>After completion of the 5</w:t>
      </w:r>
      <w:r>
        <w:rPr>
          <w:rFonts w:ascii="Times New Roman" w:hAnsi="Times New Roman" w:cs="Times New Roman"/>
        </w:rPr>
        <w:t xml:space="preserve"> h</w:t>
      </w:r>
      <w:r w:rsidRPr="00CC4018">
        <w:rPr>
          <w:rFonts w:ascii="Times New Roman" w:hAnsi="Times New Roman" w:cs="Times New Roman"/>
        </w:rPr>
        <w:t xml:space="preserve"> permeation experiment, skin was </w:t>
      </w:r>
      <w:r>
        <w:rPr>
          <w:rFonts w:ascii="Times New Roman" w:hAnsi="Times New Roman" w:cs="Times New Roman"/>
        </w:rPr>
        <w:t>removed</w:t>
      </w:r>
      <w:r w:rsidRPr="00CC4018">
        <w:rPr>
          <w:rFonts w:ascii="Times New Roman" w:hAnsi="Times New Roman" w:cs="Times New Roman"/>
        </w:rPr>
        <w:t xml:space="preserve"> from diffusion cell. The surface was gently wiped with filter paper dampened with distilled water, followed by dry filter paper, to remove any residual formulation. To separat</w:t>
      </w:r>
      <w:r>
        <w:rPr>
          <w:rFonts w:ascii="Times New Roman" w:hAnsi="Times New Roman" w:cs="Times New Roman"/>
        </w:rPr>
        <w:t xml:space="preserve">e </w:t>
      </w:r>
      <w:r w:rsidRPr="00CC4018">
        <w:rPr>
          <w:rFonts w:ascii="Times New Roman" w:hAnsi="Times New Roman" w:cs="Times New Roman"/>
        </w:rPr>
        <w:t xml:space="preserve">epidermis and dermis, skin area corresponding to the diffusion zone was cut and exposed to heat using hair dryer at 50 °C for 30 s. </w:t>
      </w:r>
      <w:r>
        <w:rPr>
          <w:rFonts w:ascii="Times New Roman" w:hAnsi="Times New Roman" w:cs="Times New Roman"/>
        </w:rPr>
        <w:t>E</w:t>
      </w:r>
      <w:r w:rsidRPr="00CC4018">
        <w:rPr>
          <w:rFonts w:ascii="Times New Roman" w:hAnsi="Times New Roman" w:cs="Times New Roman"/>
        </w:rPr>
        <w:t xml:space="preserve">pidermis was then gently peeled away from dermis using scalpel. Both epidermal and dermal sections were transferred into separate glass vials and subjected to </w:t>
      </w:r>
      <w:r>
        <w:rPr>
          <w:rFonts w:ascii="Times New Roman" w:hAnsi="Times New Roman" w:cs="Times New Roman"/>
        </w:rPr>
        <w:t>m</w:t>
      </w:r>
      <w:r w:rsidRPr="00CC4018">
        <w:rPr>
          <w:rFonts w:ascii="Times New Roman" w:hAnsi="Times New Roman" w:cs="Times New Roman"/>
        </w:rPr>
        <w:t xml:space="preserve">ethanol extraction overnight. </w:t>
      </w:r>
      <w:r>
        <w:rPr>
          <w:rFonts w:ascii="Times New Roman" w:hAnsi="Times New Roman" w:cs="Times New Roman"/>
        </w:rPr>
        <w:t>R</w:t>
      </w:r>
      <w:r w:rsidRPr="00CC4018">
        <w:rPr>
          <w:rFonts w:ascii="Times New Roman" w:hAnsi="Times New Roman" w:cs="Times New Roman"/>
        </w:rPr>
        <w:t xml:space="preserve">esulting extracts were </w:t>
      </w:r>
      <w:r>
        <w:rPr>
          <w:rFonts w:ascii="Times New Roman" w:hAnsi="Times New Roman" w:cs="Times New Roman"/>
        </w:rPr>
        <w:t xml:space="preserve">diluted adequately and </w:t>
      </w:r>
      <w:r w:rsidRPr="00CC4018">
        <w:rPr>
          <w:rFonts w:ascii="Times New Roman" w:hAnsi="Times New Roman" w:cs="Times New Roman"/>
        </w:rPr>
        <w:t>analysed using UV</w:t>
      </w:r>
      <w:r>
        <w:rPr>
          <w:rFonts w:ascii="Times New Roman" w:hAnsi="Times New Roman" w:cs="Times New Roman"/>
        </w:rPr>
        <w:t>-</w:t>
      </w:r>
      <w:r w:rsidRPr="00CC4018">
        <w:rPr>
          <w:rFonts w:ascii="Times New Roman" w:hAnsi="Times New Roman" w:cs="Times New Roman"/>
        </w:rPr>
        <w:t>Vis</w:t>
      </w:r>
      <w:r>
        <w:rPr>
          <w:rFonts w:ascii="Times New Roman" w:hAnsi="Times New Roman" w:cs="Times New Roman"/>
        </w:rPr>
        <w:t xml:space="preserve">ible </w:t>
      </w:r>
      <w:r w:rsidRPr="00CC4018">
        <w:rPr>
          <w:rFonts w:ascii="Times New Roman" w:hAnsi="Times New Roman" w:cs="Times New Roman"/>
        </w:rPr>
        <w:t xml:space="preserve">spectrophotometry at 272 nm for </w:t>
      </w:r>
      <w:r>
        <w:rPr>
          <w:rFonts w:ascii="Times New Roman" w:hAnsi="Times New Roman" w:cs="Times New Roman"/>
        </w:rPr>
        <w:t>BB-HCl</w:t>
      </w:r>
      <w:r w:rsidRPr="00CC4018">
        <w:rPr>
          <w:rFonts w:ascii="Times New Roman" w:hAnsi="Times New Roman" w:cs="Times New Roman"/>
        </w:rPr>
        <w:t xml:space="preserve"> and 308 nm for </w:t>
      </w:r>
      <w:r>
        <w:rPr>
          <w:rFonts w:ascii="Times New Roman" w:hAnsi="Times New Roman" w:cs="Times New Roman"/>
        </w:rPr>
        <w:t>RES</w:t>
      </w:r>
      <w:r w:rsidRPr="00CC4018">
        <w:rPr>
          <w:rFonts w:ascii="Times New Roman" w:hAnsi="Times New Roman" w:cs="Times New Roman"/>
        </w:rPr>
        <w:t xml:space="preserve"> to determine amount of drug retained within skin layer</w:t>
      </w:r>
      <w:r>
        <w:rPr>
          <w:rFonts w:ascii="Times New Roman" w:hAnsi="Times New Roman" w:cs="Times New Roman"/>
        </w:rPr>
        <w:t>s</w:t>
      </w:r>
      <w:r w:rsidRPr="00CC4018">
        <w:rPr>
          <w:rFonts w:ascii="Times New Roman" w:hAnsi="Times New Roman" w:cs="Times New Roman"/>
        </w:rPr>
        <w:t xml:space="preserve">. </w:t>
      </w:r>
    </w:p>
    <w:p w14:paraId="4B8366BF" w14:textId="77777777" w:rsidR="000B21B4" w:rsidRPr="006570EB" w:rsidRDefault="000B21B4" w:rsidP="000B21B4">
      <w:pPr>
        <w:jc w:val="both"/>
        <w:rPr>
          <w:rFonts w:ascii="Times New Roman" w:hAnsi="Times New Roman" w:cs="Times New Roman"/>
        </w:rPr>
      </w:pPr>
      <w:r>
        <w:rPr>
          <w:rFonts w:ascii="Times New Roman" w:hAnsi="Times New Roman" w:cs="Times New Roman"/>
          <w:b/>
          <w:bCs/>
        </w:rPr>
        <w:t xml:space="preserve">2.7.5 </w:t>
      </w:r>
      <w:r w:rsidRPr="000B7F01">
        <w:rPr>
          <w:rFonts w:ascii="Times New Roman" w:hAnsi="Times New Roman" w:cs="Times New Roman"/>
          <w:b/>
          <w:bCs/>
        </w:rPr>
        <w:t>Drug content</w:t>
      </w:r>
    </w:p>
    <w:p w14:paraId="0B09904C" w14:textId="77777777" w:rsidR="000B21B4" w:rsidRDefault="000B21B4" w:rsidP="000B21B4">
      <w:pPr>
        <w:spacing w:line="276" w:lineRule="auto"/>
        <w:jc w:val="both"/>
        <w:rPr>
          <w:rFonts w:ascii="Times New Roman" w:hAnsi="Times New Roman" w:cs="Times New Roman"/>
        </w:rPr>
      </w:pPr>
      <w:r w:rsidRPr="00201952">
        <w:rPr>
          <w:rFonts w:ascii="Times New Roman" w:hAnsi="Times New Roman" w:cs="Times New Roman"/>
        </w:rPr>
        <w:t xml:space="preserve">Accurately weighed quantity of </w:t>
      </w:r>
      <w:r>
        <w:rPr>
          <w:rFonts w:ascii="Times New Roman" w:hAnsi="Times New Roman" w:cs="Times New Roman"/>
        </w:rPr>
        <w:t>BRL-Gel</w:t>
      </w:r>
      <w:r w:rsidRPr="00201952">
        <w:rPr>
          <w:rFonts w:ascii="Times New Roman" w:hAnsi="Times New Roman" w:cs="Times New Roman"/>
        </w:rPr>
        <w:t>, containing BB</w:t>
      </w:r>
      <w:r>
        <w:rPr>
          <w:rFonts w:ascii="Times New Roman" w:hAnsi="Times New Roman" w:cs="Times New Roman"/>
        </w:rPr>
        <w:t>-</w:t>
      </w:r>
      <w:r w:rsidRPr="00201952">
        <w:rPr>
          <w:rFonts w:ascii="Times New Roman" w:hAnsi="Times New Roman" w:cs="Times New Roman"/>
        </w:rPr>
        <w:t>H</w:t>
      </w:r>
      <w:r>
        <w:rPr>
          <w:rFonts w:ascii="Times New Roman" w:hAnsi="Times New Roman" w:cs="Times New Roman"/>
        </w:rPr>
        <w:t>Cl</w:t>
      </w:r>
      <w:r w:rsidRPr="00201952">
        <w:rPr>
          <w:rFonts w:ascii="Times New Roman" w:hAnsi="Times New Roman" w:cs="Times New Roman"/>
        </w:rPr>
        <w:t xml:space="preserve"> </w:t>
      </w:r>
      <w:r>
        <w:rPr>
          <w:rFonts w:ascii="Times New Roman" w:hAnsi="Times New Roman" w:cs="Times New Roman"/>
        </w:rPr>
        <w:t>(6</w:t>
      </w:r>
      <w:r w:rsidRPr="00201952">
        <w:rPr>
          <w:rFonts w:ascii="Times New Roman" w:hAnsi="Times New Roman" w:cs="Times New Roman"/>
        </w:rPr>
        <w:t> mg</w:t>
      </w:r>
      <w:r>
        <w:rPr>
          <w:rFonts w:ascii="Times New Roman" w:hAnsi="Times New Roman" w:cs="Times New Roman"/>
        </w:rPr>
        <w:t>)</w:t>
      </w:r>
      <w:r w:rsidRPr="00201952">
        <w:rPr>
          <w:rFonts w:ascii="Times New Roman" w:hAnsi="Times New Roman" w:cs="Times New Roman"/>
        </w:rPr>
        <w:t xml:space="preserve"> and RES </w:t>
      </w:r>
      <w:r>
        <w:rPr>
          <w:rFonts w:ascii="Times New Roman" w:hAnsi="Times New Roman" w:cs="Times New Roman"/>
        </w:rPr>
        <w:t>(20</w:t>
      </w:r>
      <w:r w:rsidRPr="00201952">
        <w:rPr>
          <w:rFonts w:ascii="Times New Roman" w:hAnsi="Times New Roman" w:cs="Times New Roman"/>
        </w:rPr>
        <w:t> mg</w:t>
      </w:r>
      <w:r>
        <w:rPr>
          <w:rFonts w:ascii="Times New Roman" w:hAnsi="Times New Roman" w:cs="Times New Roman"/>
        </w:rPr>
        <w:t>)</w:t>
      </w:r>
      <w:r w:rsidRPr="00201952">
        <w:rPr>
          <w:rFonts w:ascii="Times New Roman" w:hAnsi="Times New Roman" w:cs="Times New Roman"/>
        </w:rPr>
        <w:t>, was shaken with 10 m</w:t>
      </w:r>
      <w:r>
        <w:rPr>
          <w:rFonts w:ascii="Times New Roman" w:hAnsi="Times New Roman" w:cs="Times New Roman"/>
        </w:rPr>
        <w:t>l</w:t>
      </w:r>
      <w:r w:rsidRPr="00201952">
        <w:rPr>
          <w:rFonts w:ascii="Times New Roman" w:hAnsi="Times New Roman" w:cs="Times New Roman"/>
        </w:rPr>
        <w:t xml:space="preserve"> of methanol to extract drugs. </w:t>
      </w:r>
      <w:r>
        <w:rPr>
          <w:rFonts w:ascii="Times New Roman" w:hAnsi="Times New Roman" w:cs="Times New Roman"/>
        </w:rPr>
        <w:t>R</w:t>
      </w:r>
      <w:r w:rsidRPr="00201952">
        <w:rPr>
          <w:rFonts w:ascii="Times New Roman" w:hAnsi="Times New Roman" w:cs="Times New Roman"/>
        </w:rPr>
        <w:t>esulting solution was filtered and analy</w:t>
      </w:r>
      <w:r>
        <w:rPr>
          <w:rFonts w:ascii="Times New Roman" w:hAnsi="Times New Roman" w:cs="Times New Roman"/>
        </w:rPr>
        <w:t>s</w:t>
      </w:r>
      <w:r w:rsidRPr="00201952">
        <w:rPr>
          <w:rFonts w:ascii="Times New Roman" w:hAnsi="Times New Roman" w:cs="Times New Roman"/>
        </w:rPr>
        <w:t>ed using a UV-Visible spectrophotometer at 272 nm for BB</w:t>
      </w:r>
      <w:r>
        <w:rPr>
          <w:rFonts w:ascii="Times New Roman" w:hAnsi="Times New Roman" w:cs="Times New Roman"/>
        </w:rPr>
        <w:t>-</w:t>
      </w:r>
      <w:r w:rsidRPr="00201952">
        <w:rPr>
          <w:rFonts w:ascii="Times New Roman" w:hAnsi="Times New Roman" w:cs="Times New Roman"/>
        </w:rPr>
        <w:t>H</w:t>
      </w:r>
      <w:r>
        <w:rPr>
          <w:rFonts w:ascii="Times New Roman" w:hAnsi="Times New Roman" w:cs="Times New Roman"/>
        </w:rPr>
        <w:t>Cl</w:t>
      </w:r>
      <w:r w:rsidRPr="00201952">
        <w:rPr>
          <w:rFonts w:ascii="Times New Roman" w:hAnsi="Times New Roman" w:cs="Times New Roman"/>
        </w:rPr>
        <w:t xml:space="preserve"> and 308 nm for RES to determine drug content. </w:t>
      </w:r>
    </w:p>
    <w:p w14:paraId="2EB3982F" w14:textId="77777777" w:rsidR="000B21B4" w:rsidRPr="000B1361" w:rsidRDefault="000B21B4" w:rsidP="000B21B4">
      <w:pPr>
        <w:spacing w:line="276" w:lineRule="auto"/>
        <w:jc w:val="both"/>
        <w:rPr>
          <w:rFonts w:ascii="Times New Roman" w:hAnsi="Times New Roman" w:cs="Times New Roman"/>
        </w:rPr>
      </w:pPr>
      <w:r w:rsidRPr="000B1361">
        <w:rPr>
          <w:rFonts w:ascii="Times New Roman" w:hAnsi="Times New Roman" w:cs="Times New Roman"/>
          <w:b/>
          <w:bCs/>
        </w:rPr>
        <w:t>2.</w:t>
      </w:r>
      <w:r>
        <w:rPr>
          <w:rFonts w:ascii="Times New Roman" w:hAnsi="Times New Roman" w:cs="Times New Roman"/>
          <w:b/>
          <w:bCs/>
        </w:rPr>
        <w:t>7.6</w:t>
      </w:r>
      <w:r>
        <w:rPr>
          <w:rFonts w:ascii="Times New Roman" w:hAnsi="Times New Roman" w:cs="Times New Roman"/>
        </w:rPr>
        <w:t xml:space="preserve"> </w:t>
      </w:r>
      <w:r w:rsidRPr="000B1361">
        <w:rPr>
          <w:rFonts w:ascii="Times New Roman" w:hAnsi="Times New Roman" w:cs="Times New Roman"/>
          <w:b/>
          <w:bCs/>
        </w:rPr>
        <w:t xml:space="preserve">Transmission Electron Microscopy (TEM) </w:t>
      </w:r>
    </w:p>
    <w:p w14:paraId="3AE21845"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M</w:t>
      </w:r>
      <w:r w:rsidRPr="00732A6D">
        <w:rPr>
          <w:rFonts w:ascii="Times New Roman" w:hAnsi="Times New Roman" w:cs="Times New Roman"/>
        </w:rPr>
        <w:t xml:space="preserve">orphology and structural characteristics of </w:t>
      </w:r>
      <w:r>
        <w:rPr>
          <w:rFonts w:ascii="Times New Roman" w:hAnsi="Times New Roman" w:cs="Times New Roman"/>
        </w:rPr>
        <w:t>BRLD was</w:t>
      </w:r>
      <w:r w:rsidRPr="00732A6D">
        <w:rPr>
          <w:rFonts w:ascii="Times New Roman" w:hAnsi="Times New Roman" w:cs="Times New Roman"/>
        </w:rPr>
        <w:t xml:space="preserve"> examined using </w:t>
      </w:r>
      <w:r>
        <w:rPr>
          <w:rFonts w:ascii="Times New Roman" w:hAnsi="Times New Roman" w:cs="Times New Roman"/>
        </w:rPr>
        <w:t>TEM.</w:t>
      </w:r>
      <w:r w:rsidRPr="00732A6D">
        <w:rPr>
          <w:rFonts w:ascii="Times New Roman" w:hAnsi="Times New Roman" w:cs="Times New Roman"/>
        </w:rPr>
        <w:t xml:space="preserve"> </w:t>
      </w:r>
      <w:r>
        <w:rPr>
          <w:rFonts w:ascii="Times New Roman" w:hAnsi="Times New Roman" w:cs="Times New Roman"/>
        </w:rPr>
        <w:t>Dispersion (</w:t>
      </w:r>
      <w:r w:rsidRPr="00732A6D">
        <w:rPr>
          <w:rFonts w:ascii="Times New Roman" w:hAnsi="Times New Roman" w:cs="Times New Roman"/>
        </w:rPr>
        <w:t>30 µ</w:t>
      </w:r>
      <w:r>
        <w:rPr>
          <w:rFonts w:ascii="Times New Roman" w:hAnsi="Times New Roman" w:cs="Times New Roman"/>
        </w:rPr>
        <w:t xml:space="preserve">l) </w:t>
      </w:r>
      <w:r w:rsidRPr="00732A6D">
        <w:rPr>
          <w:rFonts w:ascii="Times New Roman" w:hAnsi="Times New Roman" w:cs="Times New Roman"/>
        </w:rPr>
        <w:t>was diluted with 4 m</w:t>
      </w:r>
      <w:r>
        <w:rPr>
          <w:rFonts w:ascii="Times New Roman" w:hAnsi="Times New Roman" w:cs="Times New Roman"/>
        </w:rPr>
        <w:t>l</w:t>
      </w:r>
      <w:r w:rsidRPr="00732A6D">
        <w:rPr>
          <w:rFonts w:ascii="Times New Roman" w:hAnsi="Times New Roman" w:cs="Times New Roman"/>
        </w:rPr>
        <w:t xml:space="preserve"> of </w:t>
      </w:r>
      <w:r>
        <w:rPr>
          <w:rFonts w:ascii="Times New Roman" w:hAnsi="Times New Roman" w:cs="Times New Roman"/>
        </w:rPr>
        <w:t>DW</w:t>
      </w:r>
      <w:r w:rsidRPr="00732A6D">
        <w:rPr>
          <w:rFonts w:ascii="Times New Roman" w:hAnsi="Times New Roman" w:cs="Times New Roman"/>
        </w:rPr>
        <w:t>. From this, 0.5 µ</w:t>
      </w:r>
      <w:r>
        <w:rPr>
          <w:rFonts w:ascii="Times New Roman" w:hAnsi="Times New Roman" w:cs="Times New Roman"/>
        </w:rPr>
        <w:t>l</w:t>
      </w:r>
      <w:r w:rsidRPr="00732A6D">
        <w:rPr>
          <w:rFonts w:ascii="Times New Roman" w:hAnsi="Times New Roman" w:cs="Times New Roman"/>
        </w:rPr>
        <w:t xml:space="preserve"> was drop-cast onto copper-carbon grid (200 mesh) and allowed to dry under</w:t>
      </w:r>
      <w:r>
        <w:rPr>
          <w:rFonts w:ascii="Times New Roman" w:hAnsi="Times New Roman" w:cs="Times New Roman"/>
        </w:rPr>
        <w:t xml:space="preserve"> </w:t>
      </w:r>
      <w:r w:rsidRPr="00732A6D">
        <w:rPr>
          <w:rFonts w:ascii="Times New Roman" w:hAnsi="Times New Roman" w:cs="Times New Roman"/>
        </w:rPr>
        <w:t xml:space="preserve">infrared lamp for 10 min. </w:t>
      </w:r>
      <w:r>
        <w:rPr>
          <w:rFonts w:ascii="Times New Roman" w:hAnsi="Times New Roman" w:cs="Times New Roman"/>
        </w:rPr>
        <w:t>G</w:t>
      </w:r>
      <w:r w:rsidRPr="00732A6D">
        <w:rPr>
          <w:rFonts w:ascii="Times New Roman" w:hAnsi="Times New Roman" w:cs="Times New Roman"/>
        </w:rPr>
        <w:t xml:space="preserve">rid was then negatively stained with 1% </w:t>
      </w:r>
      <w:proofErr w:type="spellStart"/>
      <w:r w:rsidRPr="00732A6D">
        <w:rPr>
          <w:rFonts w:ascii="Times New Roman" w:hAnsi="Times New Roman" w:cs="Times New Roman"/>
        </w:rPr>
        <w:t>phosphotungstic</w:t>
      </w:r>
      <w:proofErr w:type="spellEnd"/>
      <w:r w:rsidRPr="00732A6D">
        <w:rPr>
          <w:rFonts w:ascii="Times New Roman" w:hAnsi="Times New Roman" w:cs="Times New Roman"/>
        </w:rPr>
        <w:t xml:space="preserve"> acid (PTA) for 20 s, and excess stain was gently blotted using filter paper. TEM imaging was performed using a TECNAI G2 Spirit </w:t>
      </w:r>
      <w:proofErr w:type="spellStart"/>
      <w:r w:rsidRPr="00732A6D">
        <w:rPr>
          <w:rFonts w:ascii="Times New Roman" w:hAnsi="Times New Roman" w:cs="Times New Roman"/>
        </w:rPr>
        <w:t>Biotwin</w:t>
      </w:r>
      <w:proofErr w:type="spellEnd"/>
      <w:r w:rsidRPr="00732A6D">
        <w:rPr>
          <w:rFonts w:ascii="Times New Roman" w:hAnsi="Times New Roman" w:cs="Times New Roman"/>
        </w:rPr>
        <w:t xml:space="preserve"> (FEI) operating at accelerating voltage of 100 k</w:t>
      </w:r>
      <w:r>
        <w:rPr>
          <w:rFonts w:ascii="Times New Roman" w:hAnsi="Times New Roman" w:cs="Times New Roman"/>
        </w:rPr>
        <w:t>V</w:t>
      </w:r>
      <w:r w:rsidRPr="00732A6D">
        <w:rPr>
          <w:rFonts w:ascii="Times New Roman" w:hAnsi="Times New Roman" w:cs="Times New Roman"/>
        </w:rPr>
        <w:t xml:space="preserve">. </w:t>
      </w:r>
      <w:r>
        <w:rPr>
          <w:rFonts w:ascii="Times New Roman" w:hAnsi="Times New Roman" w:cs="Times New Roman"/>
        </w:rPr>
        <w:t>I</w:t>
      </w:r>
      <w:r w:rsidRPr="00732A6D">
        <w:rPr>
          <w:rFonts w:ascii="Times New Roman" w:hAnsi="Times New Roman" w:cs="Times New Roman"/>
        </w:rPr>
        <w:t xml:space="preserve">mages were captured to assess vesicle shape, size, and lamellarity of liposomal </w:t>
      </w:r>
      <w:r>
        <w:rPr>
          <w:rFonts w:ascii="Times New Roman" w:hAnsi="Times New Roman" w:cs="Times New Roman"/>
        </w:rPr>
        <w:t>dispersion</w:t>
      </w:r>
      <w:r w:rsidRPr="00732A6D">
        <w:rPr>
          <w:rFonts w:ascii="Times New Roman" w:hAnsi="Times New Roman" w:cs="Times New Roman"/>
        </w:rPr>
        <w:t>.</w:t>
      </w:r>
    </w:p>
    <w:p w14:paraId="0EC9D6B4" w14:textId="77777777" w:rsidR="000B21B4" w:rsidRPr="00996E36" w:rsidRDefault="000B21B4" w:rsidP="000B21B4">
      <w:pPr>
        <w:spacing w:line="276" w:lineRule="auto"/>
        <w:jc w:val="both"/>
        <w:rPr>
          <w:rFonts w:ascii="Times New Roman" w:hAnsi="Times New Roman" w:cs="Times New Roman"/>
          <w:b/>
          <w:bCs/>
          <w:highlight w:val="yellow"/>
        </w:rPr>
      </w:pPr>
      <w:r w:rsidRPr="00996E36">
        <w:rPr>
          <w:rFonts w:ascii="Times New Roman" w:hAnsi="Times New Roman" w:cs="Times New Roman"/>
          <w:b/>
          <w:bCs/>
          <w:highlight w:val="yellow"/>
        </w:rPr>
        <w:t xml:space="preserve">2.7.7 Antibacterial studies </w:t>
      </w:r>
    </w:p>
    <w:p w14:paraId="703E5D60" w14:textId="394768DC" w:rsidR="000B21B4" w:rsidRDefault="000B21B4" w:rsidP="000B21B4">
      <w:pPr>
        <w:spacing w:line="276" w:lineRule="auto"/>
        <w:jc w:val="both"/>
        <w:rPr>
          <w:rFonts w:ascii="Times New Roman" w:hAnsi="Times New Roman" w:cs="Times New Roman"/>
        </w:rPr>
      </w:pPr>
      <w:r w:rsidRPr="00996E36">
        <w:rPr>
          <w:rFonts w:ascii="Times New Roman" w:hAnsi="Times New Roman" w:cs="Times New Roman"/>
          <w:highlight w:val="yellow"/>
        </w:rPr>
        <w:t xml:space="preserve">Antibacterial potential of BRL-Gel was evaluated against </w:t>
      </w:r>
      <w:r w:rsidRPr="00996E36">
        <w:rPr>
          <w:rFonts w:ascii="Times New Roman" w:hAnsi="Times New Roman" w:cs="Times New Roman"/>
          <w:i/>
          <w:iCs/>
          <w:highlight w:val="yellow"/>
        </w:rPr>
        <w:t>P. acnes</w:t>
      </w:r>
      <w:r w:rsidRPr="00996E36">
        <w:rPr>
          <w:rFonts w:ascii="Times New Roman" w:hAnsi="Times New Roman" w:cs="Times New Roman"/>
          <w:highlight w:val="yellow"/>
        </w:rPr>
        <w:t xml:space="preserve"> using agar well diffusion method. Pure cultures of </w:t>
      </w:r>
      <w:r w:rsidRPr="00996E36">
        <w:rPr>
          <w:rStyle w:val="Emphasis"/>
          <w:rFonts w:ascii="Times New Roman" w:eastAsiaTheme="majorEastAsia" w:hAnsi="Times New Roman" w:cs="Times New Roman"/>
          <w:highlight w:val="yellow"/>
        </w:rPr>
        <w:t>P. acnes</w:t>
      </w:r>
      <w:r w:rsidRPr="00996E36">
        <w:rPr>
          <w:rFonts w:ascii="Times New Roman" w:hAnsi="Times New Roman" w:cs="Times New Roman"/>
          <w:highlight w:val="yellow"/>
        </w:rPr>
        <w:t xml:space="preserve"> were uniformly swabbed onto </w:t>
      </w:r>
      <w:proofErr w:type="spellStart"/>
      <w:r w:rsidRPr="00996E36">
        <w:rPr>
          <w:rFonts w:ascii="Times New Roman" w:hAnsi="Times New Roman" w:cs="Times New Roman"/>
          <w:highlight w:val="yellow"/>
        </w:rPr>
        <w:t>Sabouraud</w:t>
      </w:r>
      <w:proofErr w:type="spellEnd"/>
      <w:r w:rsidRPr="00996E36">
        <w:rPr>
          <w:rFonts w:ascii="Times New Roman" w:hAnsi="Times New Roman" w:cs="Times New Roman"/>
          <w:highlight w:val="yellow"/>
        </w:rPr>
        <w:t xml:space="preserve"> Dextrose Agar plates. Wells were carefully bored using a sterile </w:t>
      </w:r>
      <w:proofErr w:type="spellStart"/>
      <w:r w:rsidRPr="00996E36">
        <w:rPr>
          <w:rFonts w:ascii="Times New Roman" w:hAnsi="Times New Roman" w:cs="Times New Roman"/>
          <w:highlight w:val="yellow"/>
        </w:rPr>
        <w:t>cork</w:t>
      </w:r>
      <w:proofErr w:type="spellEnd"/>
      <w:r w:rsidRPr="00996E36">
        <w:rPr>
          <w:rFonts w:ascii="Times New Roman" w:hAnsi="Times New Roman" w:cs="Times New Roman"/>
          <w:highlight w:val="yellow"/>
        </w:rPr>
        <w:t xml:space="preserve"> borer, and 100 µl of each test sample was introduced into wells. Plates were incubated at 37 °C for 18–24 h under anaerobic conditions optimal for </w:t>
      </w:r>
      <w:r w:rsidRPr="00996E36">
        <w:rPr>
          <w:rStyle w:val="Emphasis"/>
          <w:rFonts w:ascii="Times New Roman" w:eastAsiaTheme="majorEastAsia" w:hAnsi="Times New Roman" w:cs="Times New Roman"/>
          <w:highlight w:val="yellow"/>
        </w:rPr>
        <w:t>P. acnes</w:t>
      </w:r>
      <w:r w:rsidRPr="00996E36">
        <w:rPr>
          <w:rFonts w:ascii="Times New Roman" w:hAnsi="Times New Roman" w:cs="Times New Roman"/>
          <w:highlight w:val="yellow"/>
        </w:rPr>
        <w:t xml:space="preserve"> growth. Post-incubation, zone of inhibition (ZOI) was observed as clear area surrounding the wells and measured in </w:t>
      </w:r>
      <w:proofErr w:type="spellStart"/>
      <w:r w:rsidRPr="00996E36">
        <w:rPr>
          <w:rFonts w:ascii="Times New Roman" w:hAnsi="Times New Roman" w:cs="Times New Roman"/>
          <w:highlight w:val="yellow"/>
        </w:rPr>
        <w:t>millimeters</w:t>
      </w:r>
      <w:proofErr w:type="spellEnd"/>
      <w:r w:rsidRPr="00996E36">
        <w:rPr>
          <w:rFonts w:ascii="Times New Roman" w:hAnsi="Times New Roman" w:cs="Times New Roman"/>
          <w:highlight w:val="yellow"/>
        </w:rPr>
        <w:t>. Clindamycin served as standard antibacterial agent</w:t>
      </w:r>
      <w:r w:rsidRPr="0023646F">
        <w:rPr>
          <w:rFonts w:ascii="Times New Roman" w:hAnsi="Times New Roman" w:cs="Times New Roman"/>
        </w:rPr>
        <w:t>.</w:t>
      </w:r>
      <w:r>
        <w:rPr>
          <w:rFonts w:ascii="Times New Roman" w:hAnsi="Times New Roman" w:cs="Times New Roman"/>
        </w:rPr>
        <w:t xml:space="preserve"> </w:t>
      </w:r>
    </w:p>
    <w:p w14:paraId="23912F9A" w14:textId="77777777" w:rsidR="000B21B4" w:rsidRDefault="000B21B4" w:rsidP="000B21B4">
      <w:pPr>
        <w:spacing w:line="276" w:lineRule="auto"/>
        <w:jc w:val="both"/>
        <w:rPr>
          <w:rFonts w:ascii="Times New Roman" w:hAnsi="Times New Roman" w:cs="Times New Roman"/>
          <w:b/>
          <w:bCs/>
        </w:rPr>
      </w:pPr>
      <w:r w:rsidRPr="006D6BB0">
        <w:rPr>
          <w:rFonts w:ascii="Times New Roman" w:hAnsi="Times New Roman" w:cs="Times New Roman"/>
          <w:b/>
          <w:bCs/>
        </w:rPr>
        <w:t>2.7.8 Skin irritation studies</w:t>
      </w:r>
    </w:p>
    <w:p w14:paraId="13DBE703"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T</w:t>
      </w:r>
      <w:r w:rsidRPr="007D4E55">
        <w:rPr>
          <w:rFonts w:ascii="Times New Roman" w:hAnsi="Times New Roman" w:cs="Times New Roman"/>
        </w:rPr>
        <w:t>otal of twelve healthy Wistar albino rats of either sex, weighing between 120–150 g, were selected for</w:t>
      </w:r>
      <w:r>
        <w:rPr>
          <w:rFonts w:ascii="Times New Roman" w:hAnsi="Times New Roman" w:cs="Times New Roman"/>
        </w:rPr>
        <w:t xml:space="preserve"> </w:t>
      </w:r>
      <w:r w:rsidRPr="00362E2E">
        <w:rPr>
          <w:rFonts w:ascii="Times New Roman" w:hAnsi="Times New Roman" w:cs="Times New Roman"/>
        </w:rPr>
        <w:t>skin irritation stud</w:t>
      </w:r>
      <w:r>
        <w:rPr>
          <w:rFonts w:ascii="Times New Roman" w:hAnsi="Times New Roman" w:cs="Times New Roman"/>
        </w:rPr>
        <w:t>ies</w:t>
      </w:r>
      <w:r w:rsidRPr="00362E2E">
        <w:rPr>
          <w:rFonts w:ascii="Times New Roman" w:hAnsi="Times New Roman" w:cs="Times New Roman"/>
        </w:rPr>
        <w:t xml:space="preserve">. </w:t>
      </w:r>
      <w:r>
        <w:rPr>
          <w:rFonts w:ascii="Times New Roman" w:hAnsi="Times New Roman" w:cs="Times New Roman"/>
        </w:rPr>
        <w:t>D</w:t>
      </w:r>
      <w:r w:rsidRPr="00362E2E">
        <w:rPr>
          <w:rFonts w:ascii="Times New Roman" w:hAnsi="Times New Roman" w:cs="Times New Roman"/>
        </w:rPr>
        <w:t xml:space="preserve">orsal region of each rat was shaved to create an exposed area of approximately 4 cm². </w:t>
      </w:r>
      <w:r>
        <w:rPr>
          <w:rFonts w:ascii="Times New Roman" w:hAnsi="Times New Roman" w:cs="Times New Roman"/>
        </w:rPr>
        <w:t>A</w:t>
      </w:r>
      <w:r w:rsidRPr="00362E2E">
        <w:rPr>
          <w:rFonts w:ascii="Times New Roman" w:hAnsi="Times New Roman" w:cs="Times New Roman"/>
        </w:rPr>
        <w:t>nimals were randomly divided into two groups: Group I (</w:t>
      </w:r>
      <w:r>
        <w:rPr>
          <w:rFonts w:ascii="Times New Roman" w:hAnsi="Times New Roman" w:cs="Times New Roman"/>
        </w:rPr>
        <w:t>c</w:t>
      </w:r>
      <w:r w:rsidRPr="00362E2E">
        <w:rPr>
          <w:rFonts w:ascii="Times New Roman" w:hAnsi="Times New Roman" w:cs="Times New Roman"/>
        </w:rPr>
        <w:t>ontrol) and Group II (</w:t>
      </w:r>
      <w:r>
        <w:rPr>
          <w:rFonts w:ascii="Times New Roman" w:hAnsi="Times New Roman" w:cs="Times New Roman"/>
        </w:rPr>
        <w:t>BRL-Gel</w:t>
      </w:r>
      <w:r w:rsidRPr="00362E2E">
        <w:rPr>
          <w:rFonts w:ascii="Times New Roman" w:hAnsi="Times New Roman" w:cs="Times New Roman"/>
        </w:rPr>
        <w:t xml:space="preserve">-treated). </w:t>
      </w:r>
      <w:r>
        <w:rPr>
          <w:rFonts w:ascii="Times New Roman" w:hAnsi="Times New Roman" w:cs="Times New Roman"/>
        </w:rPr>
        <w:t>BRL-Gel</w:t>
      </w:r>
      <w:r w:rsidRPr="00362E2E">
        <w:rPr>
          <w:rFonts w:ascii="Times New Roman" w:hAnsi="Times New Roman" w:cs="Times New Roman"/>
        </w:rPr>
        <w:t xml:space="preserve"> </w:t>
      </w:r>
      <w:r>
        <w:rPr>
          <w:rFonts w:ascii="Times New Roman" w:hAnsi="Times New Roman" w:cs="Times New Roman"/>
        </w:rPr>
        <w:t xml:space="preserve">(0.5 g) </w:t>
      </w:r>
      <w:r w:rsidRPr="00362E2E">
        <w:rPr>
          <w:rFonts w:ascii="Times New Roman" w:hAnsi="Times New Roman" w:cs="Times New Roman"/>
        </w:rPr>
        <w:t xml:space="preserve">was applied topically once daily for </w:t>
      </w:r>
      <w:r>
        <w:rPr>
          <w:rFonts w:ascii="Times New Roman" w:hAnsi="Times New Roman" w:cs="Times New Roman"/>
        </w:rPr>
        <w:t>three</w:t>
      </w:r>
      <w:r w:rsidRPr="00362E2E">
        <w:rPr>
          <w:rFonts w:ascii="Times New Roman" w:hAnsi="Times New Roman" w:cs="Times New Roman"/>
        </w:rPr>
        <w:t xml:space="preserve"> consecutive days. Treated areas were inspected daily for any signs of skin irritation. </w:t>
      </w:r>
      <w:r>
        <w:rPr>
          <w:rFonts w:ascii="Times New Roman" w:hAnsi="Times New Roman" w:cs="Times New Roman"/>
        </w:rPr>
        <w:t>O</w:t>
      </w:r>
      <w:r w:rsidRPr="00362E2E">
        <w:rPr>
          <w:rFonts w:ascii="Times New Roman" w:hAnsi="Times New Roman" w:cs="Times New Roman"/>
        </w:rPr>
        <w:t xml:space="preserve">ccurrence and severity of erythema were assessed </w:t>
      </w:r>
      <w:r>
        <w:rPr>
          <w:rFonts w:ascii="Times New Roman" w:hAnsi="Times New Roman" w:cs="Times New Roman"/>
        </w:rPr>
        <w:t>for 72 h</w:t>
      </w:r>
      <w:r w:rsidRPr="00362E2E">
        <w:rPr>
          <w:rFonts w:ascii="Times New Roman" w:hAnsi="Times New Roman" w:cs="Times New Roman"/>
        </w:rPr>
        <w:t xml:space="preserve"> using Draize scoring method</w:t>
      </w:r>
      <w:r>
        <w:rPr>
          <w:rFonts w:ascii="Times New Roman" w:hAnsi="Times New Roman" w:cs="Times New Roman"/>
        </w:rPr>
        <w:t>.</w:t>
      </w:r>
    </w:p>
    <w:p w14:paraId="3D3581DA" w14:textId="77777777" w:rsidR="000B21B4" w:rsidRPr="00A77876" w:rsidRDefault="000B21B4" w:rsidP="000B21B4">
      <w:pPr>
        <w:spacing w:line="276" w:lineRule="auto"/>
        <w:jc w:val="both"/>
        <w:rPr>
          <w:rFonts w:ascii="Times New Roman" w:hAnsi="Times New Roman" w:cs="Times New Roman"/>
        </w:rPr>
      </w:pPr>
      <w:r w:rsidRPr="002E19BB">
        <w:rPr>
          <w:rFonts w:ascii="Times New Roman" w:hAnsi="Times New Roman" w:cs="Times New Roman"/>
          <w:b/>
          <w:bCs/>
        </w:rPr>
        <w:t>2.</w:t>
      </w:r>
      <w:r>
        <w:rPr>
          <w:rFonts w:ascii="Times New Roman" w:hAnsi="Times New Roman" w:cs="Times New Roman"/>
          <w:b/>
          <w:bCs/>
        </w:rPr>
        <w:t>7</w:t>
      </w:r>
      <w:r w:rsidRPr="002E19BB">
        <w:rPr>
          <w:rFonts w:ascii="Times New Roman" w:hAnsi="Times New Roman" w:cs="Times New Roman"/>
          <w:b/>
          <w:bCs/>
        </w:rPr>
        <w:t>.</w:t>
      </w:r>
      <w:r>
        <w:rPr>
          <w:rFonts w:ascii="Times New Roman" w:hAnsi="Times New Roman" w:cs="Times New Roman"/>
          <w:b/>
          <w:bCs/>
        </w:rPr>
        <w:t>9</w:t>
      </w:r>
      <w:r w:rsidRPr="002E19BB">
        <w:rPr>
          <w:rFonts w:ascii="Times New Roman" w:hAnsi="Times New Roman" w:cs="Times New Roman"/>
          <w:b/>
          <w:bCs/>
        </w:rPr>
        <w:t xml:space="preserve"> </w:t>
      </w:r>
      <w:r w:rsidRPr="002E19BB">
        <w:rPr>
          <w:rFonts w:ascii="Times New Roman" w:hAnsi="Times New Roman" w:cs="Times New Roman"/>
          <w:b/>
          <w:bCs/>
          <w:i/>
          <w:iCs/>
        </w:rPr>
        <w:t>In vivo</w:t>
      </w:r>
      <w:r w:rsidRPr="002E19BB">
        <w:rPr>
          <w:rFonts w:ascii="Times New Roman" w:hAnsi="Times New Roman" w:cs="Times New Roman"/>
          <w:b/>
          <w:bCs/>
        </w:rPr>
        <w:t xml:space="preserve"> anti-inflammatory studies</w:t>
      </w:r>
    </w:p>
    <w:p w14:paraId="48C34ABB" w14:textId="77777777" w:rsidR="000B21B4" w:rsidRDefault="000B21B4" w:rsidP="000B21B4">
      <w:pPr>
        <w:spacing w:line="276" w:lineRule="auto"/>
        <w:jc w:val="both"/>
        <w:rPr>
          <w:rFonts w:ascii="Times New Roman" w:eastAsia="Times New Roman" w:hAnsi="Times New Roman" w:cs="Times New Roman"/>
        </w:rPr>
      </w:pPr>
      <w:r>
        <w:rPr>
          <w:rFonts w:ascii="Times New Roman" w:hAnsi="Times New Roman" w:cs="Times New Roman"/>
        </w:rPr>
        <w:t>Anti-inflammatory st</w:t>
      </w:r>
      <w:r w:rsidRPr="0075480A">
        <w:rPr>
          <w:rFonts w:ascii="Times New Roman" w:hAnsi="Times New Roman" w:cs="Times New Roman"/>
        </w:rPr>
        <w:t>ud</w:t>
      </w:r>
      <w:r>
        <w:rPr>
          <w:rFonts w:ascii="Times New Roman" w:hAnsi="Times New Roman" w:cs="Times New Roman"/>
        </w:rPr>
        <w:t>ies</w:t>
      </w:r>
      <w:r w:rsidRPr="0075480A">
        <w:rPr>
          <w:rFonts w:ascii="Times New Roman" w:hAnsi="Times New Roman" w:cs="Times New Roman"/>
        </w:rPr>
        <w:t xml:space="preserve"> w</w:t>
      </w:r>
      <w:r>
        <w:rPr>
          <w:rFonts w:ascii="Times New Roman" w:hAnsi="Times New Roman" w:cs="Times New Roman"/>
        </w:rPr>
        <w:t>ere</w:t>
      </w:r>
      <w:r w:rsidRPr="0075480A">
        <w:rPr>
          <w:rFonts w:ascii="Times New Roman" w:hAnsi="Times New Roman" w:cs="Times New Roman"/>
        </w:rPr>
        <w:t xml:space="preserve"> conducted in compliance with CPCSEA guidelines, and ethical approval was obtained from Institutional Animal Ethics Committee (IAEC) under approval number </w:t>
      </w:r>
      <w:r w:rsidRPr="006E46F4">
        <w:rPr>
          <w:rFonts w:ascii="Times New Roman" w:eastAsia="Times New Roman" w:hAnsi="Times New Roman" w:cs="Times New Roman"/>
        </w:rPr>
        <w:t>CCSEA/IAEC/PT-31/02-2K24.</w:t>
      </w:r>
      <w:r>
        <w:rPr>
          <w:rFonts w:ascii="Times New Roman" w:eastAsia="Times New Roman" w:hAnsi="Times New Roman" w:cs="Times New Roman"/>
        </w:rPr>
        <w:t xml:space="preserve"> </w:t>
      </w:r>
      <w:r>
        <w:rPr>
          <w:rFonts w:ascii="Times New Roman" w:hAnsi="Times New Roman" w:cs="Times New Roman"/>
        </w:rPr>
        <w:t>A</w:t>
      </w:r>
      <w:r w:rsidRPr="004031BF">
        <w:rPr>
          <w:rFonts w:ascii="Times New Roman" w:hAnsi="Times New Roman" w:cs="Times New Roman"/>
        </w:rPr>
        <w:t xml:space="preserve">nti-inflammatory potential of </w:t>
      </w:r>
      <w:r w:rsidRPr="005226D0">
        <w:rPr>
          <w:rFonts w:ascii="Times New Roman" w:hAnsi="Times New Roman" w:cs="Times New Roman"/>
        </w:rPr>
        <w:t>formulations</w:t>
      </w:r>
      <w:r w:rsidRPr="004031BF">
        <w:rPr>
          <w:rFonts w:ascii="Times New Roman" w:hAnsi="Times New Roman" w:cs="Times New Roman"/>
        </w:rPr>
        <w:t xml:space="preserve"> was assessed using carrageenan-induced rat paw </w:t>
      </w:r>
      <w:proofErr w:type="spellStart"/>
      <w:r w:rsidRPr="004031BF">
        <w:rPr>
          <w:rFonts w:ascii="Times New Roman" w:hAnsi="Times New Roman" w:cs="Times New Roman"/>
        </w:rPr>
        <w:t>edema</w:t>
      </w:r>
      <w:proofErr w:type="spellEnd"/>
      <w:r w:rsidRPr="004031BF">
        <w:rPr>
          <w:rFonts w:ascii="Times New Roman" w:hAnsi="Times New Roman" w:cs="Times New Roman"/>
        </w:rPr>
        <w:t xml:space="preserve"> model. Wistar rats were divided into five groups (n = 6). Group 1 served as normal control (no treatment). Acute inflammation was induced in Groups 2 to 5 by </w:t>
      </w:r>
      <w:proofErr w:type="spellStart"/>
      <w:r w:rsidRPr="004031BF">
        <w:rPr>
          <w:rFonts w:ascii="Times New Roman" w:hAnsi="Times New Roman" w:cs="Times New Roman"/>
        </w:rPr>
        <w:t>subplantar</w:t>
      </w:r>
      <w:proofErr w:type="spellEnd"/>
      <w:r w:rsidRPr="004031BF">
        <w:rPr>
          <w:rFonts w:ascii="Times New Roman" w:hAnsi="Times New Roman" w:cs="Times New Roman"/>
        </w:rPr>
        <w:t xml:space="preserve"> injection of 0.1 m</w:t>
      </w:r>
      <w:r>
        <w:rPr>
          <w:rFonts w:ascii="Times New Roman" w:hAnsi="Times New Roman" w:cs="Times New Roman"/>
        </w:rPr>
        <w:t>l</w:t>
      </w:r>
      <w:r w:rsidRPr="004031BF">
        <w:rPr>
          <w:rFonts w:ascii="Times New Roman" w:hAnsi="Times New Roman" w:cs="Times New Roman"/>
        </w:rPr>
        <w:t xml:space="preserve"> of 1% w/v carrageenan solution in normal saline into right hind paw.</w:t>
      </w:r>
      <w:r>
        <w:rPr>
          <w:rFonts w:ascii="Times New Roman" w:hAnsi="Times New Roman" w:cs="Times New Roman"/>
        </w:rPr>
        <w:t xml:space="preserve"> </w:t>
      </w:r>
      <w:r w:rsidRPr="004031BF">
        <w:rPr>
          <w:rFonts w:ascii="Times New Roman" w:hAnsi="Times New Roman" w:cs="Times New Roman"/>
        </w:rPr>
        <w:t>Group 2</w:t>
      </w:r>
      <w:r w:rsidRPr="00CA5C5E">
        <w:rPr>
          <w:rFonts w:ascii="Times New Roman" w:hAnsi="Times New Roman" w:cs="Times New Roman"/>
        </w:rPr>
        <w:t xml:space="preserve"> received c</w:t>
      </w:r>
      <w:r w:rsidRPr="004031BF">
        <w:rPr>
          <w:rFonts w:ascii="Times New Roman" w:hAnsi="Times New Roman" w:cs="Times New Roman"/>
        </w:rPr>
        <w:t>arrageenan only (toxic control)</w:t>
      </w:r>
      <w:r w:rsidRPr="00CA5C5E">
        <w:rPr>
          <w:rFonts w:ascii="Times New Roman" w:hAnsi="Times New Roman" w:cs="Times New Roman"/>
        </w:rPr>
        <w:t xml:space="preserve">. </w:t>
      </w:r>
      <w:r w:rsidRPr="004031BF">
        <w:rPr>
          <w:rFonts w:ascii="Times New Roman" w:hAnsi="Times New Roman" w:cs="Times New Roman"/>
        </w:rPr>
        <w:t>Group 3</w:t>
      </w:r>
      <w:r w:rsidRPr="00CA5C5E">
        <w:rPr>
          <w:rFonts w:ascii="Times New Roman" w:hAnsi="Times New Roman" w:cs="Times New Roman"/>
        </w:rPr>
        <w:t xml:space="preserve"> received c</w:t>
      </w:r>
      <w:r w:rsidRPr="004031BF">
        <w:rPr>
          <w:rFonts w:ascii="Times New Roman" w:hAnsi="Times New Roman" w:cs="Times New Roman"/>
        </w:rPr>
        <w:t xml:space="preserve">arrageenan + </w:t>
      </w:r>
      <w:r>
        <w:rPr>
          <w:rFonts w:ascii="Times New Roman" w:hAnsi="Times New Roman" w:cs="Times New Roman"/>
        </w:rPr>
        <w:t>BRG</w:t>
      </w:r>
      <w:r w:rsidRPr="00CA5C5E">
        <w:rPr>
          <w:rFonts w:ascii="Times New Roman" w:hAnsi="Times New Roman" w:cs="Times New Roman"/>
        </w:rPr>
        <w:t>,</w:t>
      </w:r>
      <w:r>
        <w:rPr>
          <w:rFonts w:ascii="Times New Roman" w:hAnsi="Times New Roman" w:cs="Times New Roman"/>
        </w:rPr>
        <w:t xml:space="preserve"> </w:t>
      </w:r>
      <w:r w:rsidRPr="004031BF">
        <w:rPr>
          <w:rFonts w:ascii="Times New Roman" w:hAnsi="Times New Roman" w:cs="Times New Roman"/>
        </w:rPr>
        <w:t>Group 4</w:t>
      </w:r>
      <w:r w:rsidRPr="00CA5C5E">
        <w:rPr>
          <w:rFonts w:ascii="Times New Roman" w:hAnsi="Times New Roman" w:cs="Times New Roman"/>
        </w:rPr>
        <w:t xml:space="preserve"> received </w:t>
      </w:r>
      <w:r w:rsidRPr="00CA5C5E">
        <w:rPr>
          <w:rFonts w:ascii="Times New Roman" w:hAnsi="Times New Roman" w:cs="Times New Roman"/>
        </w:rPr>
        <w:lastRenderedPageBreak/>
        <w:t>c</w:t>
      </w:r>
      <w:r w:rsidRPr="004031BF">
        <w:rPr>
          <w:rFonts w:ascii="Times New Roman" w:hAnsi="Times New Roman" w:cs="Times New Roman"/>
        </w:rPr>
        <w:t>arrageenan + marketed indomethacin gel (1%)</w:t>
      </w:r>
      <w:r w:rsidRPr="00CA5C5E">
        <w:rPr>
          <w:rFonts w:ascii="Times New Roman" w:hAnsi="Times New Roman" w:cs="Times New Roman"/>
        </w:rPr>
        <w:t xml:space="preserve"> and </w:t>
      </w:r>
      <w:r w:rsidRPr="004031BF">
        <w:rPr>
          <w:rFonts w:ascii="Times New Roman" w:hAnsi="Times New Roman" w:cs="Times New Roman"/>
        </w:rPr>
        <w:t>Group 5</w:t>
      </w:r>
      <w:r w:rsidRPr="00CA5C5E">
        <w:rPr>
          <w:rFonts w:ascii="Times New Roman" w:hAnsi="Times New Roman" w:cs="Times New Roman"/>
        </w:rPr>
        <w:t xml:space="preserve"> received c</w:t>
      </w:r>
      <w:r w:rsidRPr="004031BF">
        <w:rPr>
          <w:rFonts w:ascii="Times New Roman" w:hAnsi="Times New Roman" w:cs="Times New Roman"/>
        </w:rPr>
        <w:t xml:space="preserve">arrageenan + </w:t>
      </w:r>
      <w:r>
        <w:rPr>
          <w:rFonts w:ascii="Times New Roman" w:hAnsi="Times New Roman" w:cs="Times New Roman"/>
        </w:rPr>
        <w:t xml:space="preserve">BRL-Gel. </w:t>
      </w:r>
      <w:r w:rsidRPr="004031BF">
        <w:rPr>
          <w:rFonts w:ascii="Times New Roman" w:hAnsi="Times New Roman" w:cs="Times New Roman"/>
        </w:rPr>
        <w:t xml:space="preserve">Paw volume was measured using </w:t>
      </w:r>
      <w:proofErr w:type="spellStart"/>
      <w:r w:rsidRPr="004031BF">
        <w:rPr>
          <w:rFonts w:ascii="Times New Roman" w:hAnsi="Times New Roman" w:cs="Times New Roman"/>
        </w:rPr>
        <w:t>plethysmometer</w:t>
      </w:r>
      <w:proofErr w:type="spellEnd"/>
      <w:r w:rsidRPr="004031BF">
        <w:rPr>
          <w:rFonts w:ascii="Times New Roman" w:hAnsi="Times New Roman" w:cs="Times New Roman"/>
        </w:rPr>
        <w:t xml:space="preserve"> (</w:t>
      </w:r>
      <w:proofErr w:type="spellStart"/>
      <w:r w:rsidRPr="00437F09">
        <w:rPr>
          <w:rFonts w:ascii="Times New Roman" w:hAnsi="Times New Roman" w:cs="Times New Roman"/>
        </w:rPr>
        <w:t>Panlab</w:t>
      </w:r>
      <w:proofErr w:type="spellEnd"/>
      <w:r>
        <w:rPr>
          <w:rFonts w:ascii="Times New Roman" w:hAnsi="Times New Roman" w:cs="Times New Roman"/>
        </w:rPr>
        <w:t xml:space="preserve"> 3498723</w:t>
      </w:r>
      <w:r w:rsidRPr="00437F09">
        <w:rPr>
          <w:rFonts w:ascii="Times New Roman" w:hAnsi="Times New Roman" w:cs="Times New Roman"/>
        </w:rPr>
        <w:t>)</w:t>
      </w:r>
      <w:r w:rsidRPr="004031BF">
        <w:rPr>
          <w:rFonts w:ascii="Times New Roman" w:hAnsi="Times New Roman" w:cs="Times New Roman"/>
        </w:rPr>
        <w:t xml:space="preserve"> before and at 0.5, 1, 2, 3, 4, 5, and 7 h after carrageenan administration. </w:t>
      </w:r>
      <w:r>
        <w:rPr>
          <w:rFonts w:ascii="Times New Roman" w:hAnsi="Times New Roman" w:cs="Times New Roman"/>
        </w:rPr>
        <w:t>P</w:t>
      </w:r>
      <w:r w:rsidRPr="004031BF">
        <w:rPr>
          <w:rFonts w:ascii="Times New Roman" w:hAnsi="Times New Roman" w:cs="Times New Roman"/>
        </w:rPr>
        <w:t xml:space="preserve">ercent inhibition of paw </w:t>
      </w:r>
      <w:proofErr w:type="spellStart"/>
      <w:r w:rsidRPr="004031BF">
        <w:rPr>
          <w:rFonts w:ascii="Times New Roman" w:hAnsi="Times New Roman" w:cs="Times New Roman"/>
        </w:rPr>
        <w:t>edema</w:t>
      </w:r>
      <w:proofErr w:type="spellEnd"/>
      <w:r w:rsidRPr="004031BF">
        <w:rPr>
          <w:rFonts w:ascii="Times New Roman" w:hAnsi="Times New Roman" w:cs="Times New Roman"/>
        </w:rPr>
        <w:t xml:space="preserve"> was calculated to assess anti-inflammatory effect of each treatment</w:t>
      </w:r>
      <w:r w:rsidRPr="006E46F4">
        <w:rPr>
          <w:rFonts w:ascii="Times New Roman" w:eastAsia="Times New Roman" w:hAnsi="Times New Roman" w:cs="Times New Roman"/>
        </w:rPr>
        <w:t>.</w:t>
      </w:r>
    </w:p>
    <w:p w14:paraId="1E4ABEB8" w14:textId="77777777" w:rsidR="000B21B4" w:rsidRPr="008C4B60" w:rsidRDefault="000B21B4" w:rsidP="000B21B4">
      <w:pPr>
        <w:pStyle w:val="ListParagraph"/>
        <w:numPr>
          <w:ilvl w:val="0"/>
          <w:numId w:val="1"/>
        </w:numPr>
        <w:spacing w:line="276" w:lineRule="auto"/>
        <w:jc w:val="both"/>
        <w:rPr>
          <w:rFonts w:ascii="Times New Roman" w:hAnsi="Times New Roman" w:cs="Times New Roman"/>
          <w:b/>
          <w:bCs/>
          <w:sz w:val="24"/>
          <w:szCs w:val="24"/>
        </w:rPr>
      </w:pPr>
      <w:r w:rsidRPr="008C4B60">
        <w:rPr>
          <w:rFonts w:ascii="Times New Roman" w:hAnsi="Times New Roman" w:cs="Times New Roman"/>
          <w:b/>
          <w:bCs/>
          <w:sz w:val="24"/>
          <w:szCs w:val="24"/>
        </w:rPr>
        <w:t>RESULTS AND DISCUSSION</w:t>
      </w:r>
    </w:p>
    <w:p w14:paraId="3483534A"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3.1 C</w:t>
      </w:r>
      <w:r w:rsidRPr="00A70585">
        <w:rPr>
          <w:rFonts w:ascii="Times New Roman" w:hAnsi="Times New Roman" w:cs="Times New Roman"/>
          <w:b/>
          <w:bCs/>
        </w:rPr>
        <w:t>ompatibilit</w:t>
      </w:r>
      <w:r>
        <w:rPr>
          <w:rFonts w:ascii="Times New Roman" w:hAnsi="Times New Roman" w:cs="Times New Roman"/>
          <w:b/>
          <w:bCs/>
        </w:rPr>
        <w:t>y</w:t>
      </w:r>
      <w:r w:rsidRPr="00A70585">
        <w:rPr>
          <w:rFonts w:ascii="Times New Roman" w:hAnsi="Times New Roman" w:cs="Times New Roman"/>
          <w:b/>
          <w:bCs/>
        </w:rPr>
        <w:t xml:space="preserve"> studies</w:t>
      </w:r>
      <w:r>
        <w:rPr>
          <w:rFonts w:ascii="Times New Roman" w:hAnsi="Times New Roman" w:cs="Times New Roman"/>
          <w:b/>
          <w:bCs/>
        </w:rPr>
        <w:t xml:space="preserve"> by FTIR</w:t>
      </w:r>
    </w:p>
    <w:p w14:paraId="2D1F0B6F" w14:textId="77777777" w:rsidR="000B21B4" w:rsidRPr="00A96A59" w:rsidRDefault="000B21B4" w:rsidP="000B21B4">
      <w:pPr>
        <w:spacing w:line="276" w:lineRule="auto"/>
        <w:jc w:val="both"/>
        <w:rPr>
          <w:rFonts w:ascii="Times New Roman" w:hAnsi="Times New Roman" w:cs="Times New Roman"/>
        </w:rPr>
      </w:pPr>
      <w:r>
        <w:rPr>
          <w:rFonts w:ascii="Times New Roman" w:hAnsi="Times New Roman" w:cs="Times New Roman"/>
        </w:rPr>
        <w:t>E</w:t>
      </w:r>
      <w:r w:rsidRPr="00EA4952">
        <w:rPr>
          <w:rFonts w:ascii="Times New Roman" w:hAnsi="Times New Roman" w:cs="Times New Roman"/>
        </w:rPr>
        <w:t xml:space="preserve">xcipients used included </w:t>
      </w:r>
      <w:r>
        <w:rPr>
          <w:rFonts w:ascii="Times New Roman" w:hAnsi="Times New Roman" w:cs="Times New Roman"/>
        </w:rPr>
        <w:t>SL, CHL</w:t>
      </w:r>
      <w:r w:rsidRPr="00EA4952">
        <w:rPr>
          <w:rFonts w:ascii="Times New Roman" w:hAnsi="Times New Roman" w:cs="Times New Roman"/>
        </w:rPr>
        <w:t xml:space="preserve"> and Carbopol 940. These mixtures were evaluated to assess potential drug–excipient interactions and their suitability for formulation development.</w:t>
      </w:r>
      <w:r>
        <w:rPr>
          <w:rFonts w:ascii="Times New Roman" w:hAnsi="Times New Roman" w:cs="Times New Roman"/>
        </w:rPr>
        <w:t xml:space="preserve"> </w:t>
      </w:r>
      <w:r w:rsidRPr="00E45A86">
        <w:rPr>
          <w:rFonts w:ascii="Times New Roman" w:hAnsi="Times New Roman" w:cs="Times New Roman"/>
        </w:rPr>
        <w:t xml:space="preserve">For </w:t>
      </w:r>
      <w:r>
        <w:rPr>
          <w:rFonts w:ascii="Times New Roman" w:hAnsi="Times New Roman" w:cs="Times New Roman"/>
        </w:rPr>
        <w:t>RES</w:t>
      </w:r>
      <w:r w:rsidRPr="00E45A86">
        <w:rPr>
          <w:rFonts w:ascii="Times New Roman" w:hAnsi="Times New Roman" w:cs="Times New Roman"/>
        </w:rPr>
        <w:t xml:space="preserve"> prominent peaks</w:t>
      </w:r>
      <w:r>
        <w:rPr>
          <w:rFonts w:ascii="Times New Roman" w:hAnsi="Times New Roman" w:cs="Times New Roman"/>
        </w:rPr>
        <w:t xml:space="preserve"> observed</w:t>
      </w:r>
      <w:r w:rsidRPr="00E45A86">
        <w:rPr>
          <w:rFonts w:ascii="Times New Roman" w:hAnsi="Times New Roman" w:cs="Times New Roman"/>
        </w:rPr>
        <w:t xml:space="preserve"> at 3300 cm⁻¹ (O–H stretching), 1640 cm⁻¹ (aromatic ring), and 1615 cm⁻¹ (C=C stretching) remained unchanged. </w:t>
      </w:r>
      <w:r>
        <w:rPr>
          <w:rFonts w:ascii="Times New Roman" w:hAnsi="Times New Roman" w:cs="Times New Roman"/>
        </w:rPr>
        <w:t>SL</w:t>
      </w:r>
      <w:r w:rsidRPr="00E45A86">
        <w:rPr>
          <w:rFonts w:ascii="Times New Roman" w:hAnsi="Times New Roman" w:cs="Times New Roman"/>
        </w:rPr>
        <w:t xml:space="preserve"> exhibited characteristic peaks at 3021 cm⁻¹ (C–H stretching of alkenes), 2932 cm⁻¹ (C–H of methyl groups), 1712 cm⁻¹ (C=O), 1000 cm⁻¹ (C–O), and 1192 cm⁻¹ (P=O), all of which were retained in mixtures. </w:t>
      </w:r>
      <w:r>
        <w:rPr>
          <w:rFonts w:ascii="Times New Roman" w:hAnsi="Times New Roman" w:cs="Times New Roman"/>
        </w:rPr>
        <w:t>CHL</w:t>
      </w:r>
      <w:r w:rsidRPr="00E45A86">
        <w:rPr>
          <w:rFonts w:ascii="Times New Roman" w:hAnsi="Times New Roman" w:cs="Times New Roman"/>
        </w:rPr>
        <w:t xml:space="preserve"> showed peaks at 3210 cm⁻¹ (O–H), 2831 cm⁻¹ (C–H stretching of CH₃), and 1623 cm⁻¹ (C=C)</w:t>
      </w:r>
      <w:r>
        <w:rPr>
          <w:rFonts w:ascii="Times New Roman" w:hAnsi="Times New Roman" w:cs="Times New Roman"/>
        </w:rPr>
        <w:t>. BB-HCl</w:t>
      </w:r>
      <w:r w:rsidRPr="00E45A86">
        <w:rPr>
          <w:rFonts w:ascii="Times New Roman" w:hAnsi="Times New Roman" w:cs="Times New Roman"/>
        </w:rPr>
        <w:t xml:space="preserve"> showed distinct peaks at 3594 cm⁻¹ (O–H), 2914 cm⁻¹ (C–H), 1587 cm⁻¹ (C=C), and 1167 cm⁻¹ (C–O), which remained unaltered in all physical mixtures. For Carbopol 940, characteristic peaks were observed at 1754 cm⁻¹ (C=O), 3295 cm⁻¹ (O–H), 2913 cm⁻¹ (C–H), and 1298 cm⁻¹ (C–O), with no shifts upon mixing</w:t>
      </w:r>
      <w:r>
        <w:rPr>
          <w:rFonts w:ascii="Times New Roman" w:hAnsi="Times New Roman" w:cs="Times New Roman"/>
        </w:rPr>
        <w:t>. R</w:t>
      </w:r>
      <w:r w:rsidRPr="00C5786E">
        <w:rPr>
          <w:rFonts w:ascii="Times New Roman" w:hAnsi="Times New Roman" w:cs="Times New Roman"/>
        </w:rPr>
        <w:t>esults confirm that both BB</w:t>
      </w:r>
      <w:r>
        <w:rPr>
          <w:rFonts w:ascii="Times New Roman" w:hAnsi="Times New Roman" w:cs="Times New Roman"/>
        </w:rPr>
        <w:t>-</w:t>
      </w:r>
      <w:r w:rsidRPr="00C5786E">
        <w:rPr>
          <w:rFonts w:ascii="Times New Roman" w:hAnsi="Times New Roman" w:cs="Times New Roman"/>
        </w:rPr>
        <w:t>H</w:t>
      </w:r>
      <w:r>
        <w:rPr>
          <w:rFonts w:ascii="Times New Roman" w:hAnsi="Times New Roman" w:cs="Times New Roman"/>
        </w:rPr>
        <w:t>Cl</w:t>
      </w:r>
      <w:r w:rsidRPr="00C5786E">
        <w:rPr>
          <w:rFonts w:ascii="Times New Roman" w:hAnsi="Times New Roman" w:cs="Times New Roman"/>
        </w:rPr>
        <w:t xml:space="preserve"> and RES are chemically compatible and stable when combined with selected excipients</w:t>
      </w:r>
      <w:r>
        <w:rPr>
          <w:rFonts w:ascii="Times New Roman" w:hAnsi="Times New Roman" w:cs="Times New Roman"/>
        </w:rPr>
        <w:t>.</w:t>
      </w:r>
      <w:r w:rsidRPr="00C5786E">
        <w:rPr>
          <w:rFonts w:ascii="Times New Roman" w:hAnsi="Times New Roman" w:cs="Times New Roman"/>
        </w:rPr>
        <w:t xml:space="preserve"> </w:t>
      </w:r>
      <w:r>
        <w:rPr>
          <w:rFonts w:ascii="Times New Roman" w:hAnsi="Times New Roman" w:cs="Times New Roman"/>
        </w:rPr>
        <w:t>FTIR</w:t>
      </w:r>
      <w:r w:rsidRPr="00C5786E">
        <w:rPr>
          <w:rFonts w:ascii="Times New Roman" w:hAnsi="Times New Roman" w:cs="Times New Roman"/>
        </w:rPr>
        <w:t xml:space="preserve"> spectroscopy analysis further supported this finding, as no significant shifts, disappearance of characteristic peaks, or emergence of new peaks were observed in physical mixtures. This indicates absence of any chemical interactions between drugs and excipients, affirming their suitability for formulation development.</w:t>
      </w:r>
      <w:r>
        <w:rPr>
          <w:rFonts w:ascii="Times New Roman" w:hAnsi="Times New Roman" w:cs="Times New Roman"/>
        </w:rPr>
        <w:t xml:space="preserve"> </w:t>
      </w:r>
      <w:r w:rsidRPr="00E45A86">
        <w:rPr>
          <w:rFonts w:ascii="Times New Roman" w:hAnsi="Times New Roman" w:cs="Times New Roman"/>
        </w:rPr>
        <w:t>FTIR spectra supporting</w:t>
      </w:r>
      <w:r w:rsidRPr="0098040E">
        <w:rPr>
          <w:rFonts w:ascii="Times New Roman" w:hAnsi="Times New Roman" w:cs="Times New Roman"/>
        </w:rPr>
        <w:t xml:space="preserve"> these findings are presented in Figure 1.</w:t>
      </w:r>
    </w:p>
    <w:p w14:paraId="1B067B17" w14:textId="77777777" w:rsidR="000B21B4" w:rsidRDefault="000B21B4" w:rsidP="000B21B4">
      <w:pPr>
        <w:spacing w:line="276" w:lineRule="auto"/>
        <w:jc w:val="center"/>
        <w:rPr>
          <w:rFonts w:ascii="Times New Roman" w:hAnsi="Times New Roman" w:cs="Times New Roman"/>
          <w:b/>
          <w:bCs/>
        </w:rPr>
      </w:pPr>
      <w:r>
        <w:rPr>
          <w:rFonts w:ascii="Times New Roman" w:hAnsi="Times New Roman" w:cs="Times New Roman"/>
          <w:b/>
          <w:bCs/>
          <w:noProof/>
        </w:rPr>
        <w:drawing>
          <wp:inline distT="0" distB="0" distL="0" distR="0" wp14:anchorId="1405C74C" wp14:editId="3CBB59B2">
            <wp:extent cx="3737610" cy="4240530"/>
            <wp:effectExtent l="19050" t="19050" r="15240" b="26670"/>
            <wp:docPr id="575713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13996" name="Picture 57571399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67163" cy="4274060"/>
                    </a:xfrm>
                    <a:prstGeom prst="rect">
                      <a:avLst/>
                    </a:prstGeom>
                    <a:ln>
                      <a:solidFill>
                        <a:schemeClr val="tx1"/>
                      </a:solidFill>
                    </a:ln>
                  </pic:spPr>
                </pic:pic>
              </a:graphicData>
            </a:graphic>
          </wp:inline>
        </w:drawing>
      </w:r>
    </w:p>
    <w:p w14:paraId="62ACEC0F" w14:textId="77777777" w:rsidR="000B21B4" w:rsidRDefault="000B21B4" w:rsidP="000B21B4">
      <w:pPr>
        <w:spacing w:line="276" w:lineRule="auto"/>
        <w:jc w:val="center"/>
        <w:rPr>
          <w:rFonts w:ascii="Times New Roman" w:hAnsi="Times New Roman" w:cs="Times New Roman"/>
          <w:b/>
          <w:bCs/>
        </w:rPr>
      </w:pPr>
      <w:r w:rsidRPr="00EB1890">
        <w:rPr>
          <w:rFonts w:ascii="Times New Roman" w:hAnsi="Times New Roman" w:cs="Times New Roman"/>
          <w:b/>
          <w:bCs/>
        </w:rPr>
        <w:lastRenderedPageBreak/>
        <w:t>Figure 1: IR spectra of drugs, excipients and their binary mixtures</w:t>
      </w:r>
      <w:r>
        <w:rPr>
          <w:rFonts w:ascii="Times New Roman" w:hAnsi="Times New Roman" w:cs="Times New Roman"/>
          <w:b/>
          <w:bCs/>
        </w:rPr>
        <w:t xml:space="preserve"> </w:t>
      </w:r>
    </w:p>
    <w:p w14:paraId="1EE8D8F6" w14:textId="77777777" w:rsidR="000B21B4" w:rsidRDefault="000B21B4" w:rsidP="000B21B4">
      <w:pPr>
        <w:spacing w:line="276" w:lineRule="auto"/>
        <w:jc w:val="both"/>
        <w:rPr>
          <w:rFonts w:ascii="Times New Roman" w:hAnsi="Times New Roman" w:cs="Times New Roman"/>
          <w:b/>
          <w:bCs/>
        </w:rPr>
      </w:pPr>
      <w:r w:rsidRPr="0077178B">
        <w:rPr>
          <w:rFonts w:ascii="Times New Roman" w:hAnsi="Times New Roman" w:cs="Times New Roman"/>
          <w:b/>
          <w:bCs/>
        </w:rPr>
        <w:t xml:space="preserve">3.2 </w:t>
      </w:r>
      <w:r w:rsidRPr="00487669">
        <w:rPr>
          <w:rFonts w:ascii="Times New Roman" w:hAnsi="Times New Roman" w:cs="Times New Roman"/>
          <w:b/>
          <w:bCs/>
        </w:rPr>
        <w:t>Experimental design</w:t>
      </w:r>
    </w:p>
    <w:p w14:paraId="65D82337" w14:textId="77777777" w:rsidR="000B21B4" w:rsidRDefault="000B21B4" w:rsidP="000B21B4">
      <w:pPr>
        <w:spacing w:line="276" w:lineRule="auto"/>
        <w:jc w:val="both"/>
        <w:rPr>
          <w:rFonts w:ascii="Times New Roman" w:hAnsi="Times New Roman" w:cs="Times New Roman"/>
        </w:rPr>
      </w:pPr>
      <w:r w:rsidRPr="003C1F8D">
        <w:rPr>
          <w:rFonts w:ascii="Times New Roman" w:hAnsi="Times New Roman" w:cs="Times New Roman"/>
        </w:rPr>
        <w:t xml:space="preserve">Design of Experiments (DoE) approach was employed using </w:t>
      </w:r>
      <w:r>
        <w:rPr>
          <w:rFonts w:ascii="Times New Roman" w:hAnsi="Times New Roman" w:cs="Times New Roman"/>
        </w:rPr>
        <w:t>BBD</w:t>
      </w:r>
      <w:r w:rsidRPr="00D07DC3">
        <w:rPr>
          <w:rFonts w:ascii="Times New Roman" w:hAnsi="Times New Roman" w:cs="Times New Roman"/>
        </w:rPr>
        <w:t xml:space="preserve"> t</w:t>
      </w:r>
      <w:r w:rsidRPr="003C1F8D">
        <w:rPr>
          <w:rFonts w:ascii="Times New Roman" w:hAnsi="Times New Roman" w:cs="Times New Roman"/>
        </w:rPr>
        <w:t>o</w:t>
      </w:r>
      <w:r>
        <w:rPr>
          <w:rFonts w:ascii="Times New Roman" w:hAnsi="Times New Roman" w:cs="Times New Roman"/>
        </w:rPr>
        <w:t xml:space="preserve"> </w:t>
      </w:r>
      <w:r w:rsidRPr="003C1F8D">
        <w:rPr>
          <w:rFonts w:ascii="Times New Roman" w:hAnsi="Times New Roman" w:cs="Times New Roman"/>
        </w:rPr>
        <w:t>optimize</w:t>
      </w:r>
      <w:r>
        <w:rPr>
          <w:rFonts w:ascii="Times New Roman" w:hAnsi="Times New Roman" w:cs="Times New Roman"/>
        </w:rPr>
        <w:t xml:space="preserve"> </w:t>
      </w:r>
      <w:r w:rsidRPr="003C1F8D">
        <w:rPr>
          <w:rFonts w:ascii="Times New Roman" w:hAnsi="Times New Roman" w:cs="Times New Roman"/>
        </w:rPr>
        <w:t xml:space="preserve">liposomal </w:t>
      </w:r>
      <w:r>
        <w:rPr>
          <w:rFonts w:ascii="Times New Roman" w:hAnsi="Times New Roman" w:cs="Times New Roman"/>
        </w:rPr>
        <w:t>dispersion.</w:t>
      </w:r>
      <w:r w:rsidRPr="003C1F8D">
        <w:rPr>
          <w:rFonts w:ascii="Times New Roman" w:hAnsi="Times New Roman" w:cs="Times New Roman"/>
        </w:rPr>
        <w:t xml:space="preserve"> </w:t>
      </w:r>
      <w:r>
        <w:rPr>
          <w:rFonts w:ascii="Times New Roman" w:hAnsi="Times New Roman" w:cs="Times New Roman"/>
        </w:rPr>
        <w:t>T</w:t>
      </w:r>
      <w:r w:rsidRPr="003C1F8D">
        <w:rPr>
          <w:rFonts w:ascii="Times New Roman" w:hAnsi="Times New Roman" w:cs="Times New Roman"/>
        </w:rPr>
        <w:t>otal of 13 liposomal dispersion batches were prepared based on BBD matrix.</w:t>
      </w:r>
      <w:r>
        <w:rPr>
          <w:rFonts w:ascii="Times New Roman" w:hAnsi="Times New Roman" w:cs="Times New Roman"/>
        </w:rPr>
        <w:t xml:space="preserve"> </w:t>
      </w:r>
      <w:r w:rsidRPr="003C1F8D">
        <w:rPr>
          <w:rFonts w:ascii="Times New Roman" w:hAnsi="Times New Roman" w:cs="Times New Roman"/>
        </w:rPr>
        <w:t xml:space="preserve">Each batch was evaluated for vesicle size, zeta potential, and </w:t>
      </w:r>
      <w:r>
        <w:rPr>
          <w:rFonts w:ascii="Times New Roman" w:hAnsi="Times New Roman" w:cs="Times New Roman"/>
        </w:rPr>
        <w:t xml:space="preserve">EE. </w:t>
      </w:r>
      <w:r w:rsidRPr="003C1F8D">
        <w:rPr>
          <w:rFonts w:ascii="Times New Roman" w:hAnsi="Times New Roman" w:cs="Times New Roman"/>
        </w:rPr>
        <w:t>These responses were used to analy</w:t>
      </w:r>
      <w:r>
        <w:rPr>
          <w:rFonts w:ascii="Times New Roman" w:hAnsi="Times New Roman" w:cs="Times New Roman"/>
        </w:rPr>
        <w:t>s</w:t>
      </w:r>
      <w:r w:rsidRPr="003C1F8D">
        <w:rPr>
          <w:rFonts w:ascii="Times New Roman" w:hAnsi="Times New Roman" w:cs="Times New Roman"/>
        </w:rPr>
        <w:t>e influence of independent variables and to identify optimal formulation conditions.</w:t>
      </w:r>
      <w:r>
        <w:rPr>
          <w:rFonts w:ascii="Times New Roman" w:hAnsi="Times New Roman" w:cs="Times New Roman"/>
        </w:rPr>
        <w:t xml:space="preserve"> </w:t>
      </w:r>
      <w:r w:rsidRPr="00630675">
        <w:rPr>
          <w:rFonts w:ascii="Times New Roman" w:hAnsi="Times New Roman" w:cs="Times New Roman"/>
        </w:rPr>
        <w:t xml:space="preserve">The 3D response surface plots for vesicle size, zeta potential, and </w:t>
      </w:r>
      <w:r>
        <w:rPr>
          <w:rFonts w:ascii="Times New Roman" w:hAnsi="Times New Roman" w:cs="Times New Roman"/>
        </w:rPr>
        <w:t>EE</w:t>
      </w:r>
      <w:r w:rsidRPr="00630675">
        <w:rPr>
          <w:rFonts w:ascii="Times New Roman" w:hAnsi="Times New Roman" w:cs="Times New Roman"/>
        </w:rPr>
        <w:t xml:space="preserve"> further illustrate interactive effects of formulation variables on outcomes (</w:t>
      </w:r>
      <w:r w:rsidRPr="000A27D2">
        <w:rPr>
          <w:rFonts w:ascii="Times New Roman" w:hAnsi="Times New Roman" w:cs="Times New Roman"/>
        </w:rPr>
        <w:t>Figure 2</w:t>
      </w:r>
      <w:r w:rsidRPr="00630675">
        <w:rPr>
          <w:rFonts w:ascii="Times New Roman" w:hAnsi="Times New Roman" w:cs="Times New Roman"/>
        </w:rPr>
        <w:t>).</w:t>
      </w:r>
    </w:p>
    <w:p w14:paraId="2FCBEA9F" w14:textId="15136E23" w:rsidR="000B21B4" w:rsidRDefault="000B21B4" w:rsidP="000B21B4">
      <w:pPr>
        <w:spacing w:line="276" w:lineRule="auto"/>
        <w:jc w:val="both"/>
        <w:rPr>
          <w:rFonts w:ascii="Times New Roman" w:hAnsi="Times New Roman" w:cs="Times New Roman"/>
        </w:rPr>
      </w:pPr>
      <w:r>
        <w:rPr>
          <w:rFonts w:ascii="Times New Roman" w:hAnsi="Times New Roman" w:cs="Times New Roman"/>
        </w:rPr>
        <w:t>V</w:t>
      </w:r>
      <w:r w:rsidRPr="00E14BEB">
        <w:rPr>
          <w:rFonts w:ascii="Times New Roman" w:hAnsi="Times New Roman" w:cs="Times New Roman"/>
        </w:rPr>
        <w:t>esicle size data were effectively modelled using quadratic equation, yielding statistically significant results (</w:t>
      </w:r>
      <w:r w:rsidRPr="00E14BEB">
        <w:rPr>
          <w:rFonts w:ascii="Times New Roman" w:hAnsi="Times New Roman" w:cs="Times New Roman"/>
          <w:i/>
          <w:iCs/>
        </w:rPr>
        <w:t>p</w:t>
      </w:r>
      <w:r w:rsidRPr="00E14BEB">
        <w:rPr>
          <w:rFonts w:ascii="Times New Roman" w:hAnsi="Times New Roman" w:cs="Times New Roman"/>
        </w:rPr>
        <w:t xml:space="preserve"> = 0.0052). </w:t>
      </w:r>
      <w:r>
        <w:rPr>
          <w:rFonts w:ascii="Times New Roman" w:hAnsi="Times New Roman" w:cs="Times New Roman"/>
        </w:rPr>
        <w:t>M</w:t>
      </w:r>
      <w:r w:rsidRPr="00E14BEB">
        <w:rPr>
          <w:rFonts w:ascii="Times New Roman" w:hAnsi="Times New Roman" w:cs="Times New Roman"/>
        </w:rPr>
        <w:t xml:space="preserve">easured vesicle sizes of liposomal </w:t>
      </w:r>
      <w:r>
        <w:rPr>
          <w:rFonts w:ascii="Times New Roman" w:hAnsi="Times New Roman" w:cs="Times New Roman"/>
        </w:rPr>
        <w:t>dispersion</w:t>
      </w:r>
      <w:r w:rsidRPr="00E14BEB">
        <w:rPr>
          <w:rFonts w:ascii="Times New Roman" w:hAnsi="Times New Roman" w:cs="Times New Roman"/>
        </w:rPr>
        <w:t xml:space="preserve"> ranged from 212.3 nm to 658.7 nm, </w:t>
      </w:r>
      <w:r>
        <w:rPr>
          <w:rFonts w:ascii="Times New Roman" w:hAnsi="Times New Roman" w:cs="Times New Roman"/>
        </w:rPr>
        <w:t>(</w:t>
      </w:r>
      <w:r w:rsidRPr="00E14BEB">
        <w:rPr>
          <w:rFonts w:ascii="Times New Roman" w:hAnsi="Times New Roman" w:cs="Times New Roman"/>
        </w:rPr>
        <w:t>Table 1A</w:t>
      </w:r>
      <w:r>
        <w:rPr>
          <w:rFonts w:ascii="Times New Roman" w:hAnsi="Times New Roman" w:cs="Times New Roman"/>
        </w:rPr>
        <w:t>)</w:t>
      </w:r>
      <w:r w:rsidRPr="00E14BEB">
        <w:rPr>
          <w:rFonts w:ascii="Times New Roman" w:hAnsi="Times New Roman" w:cs="Times New Roman"/>
        </w:rPr>
        <w:t xml:space="preserve">. </w:t>
      </w:r>
      <w:r>
        <w:rPr>
          <w:rFonts w:ascii="Times New Roman" w:hAnsi="Times New Roman" w:cs="Times New Roman"/>
        </w:rPr>
        <w:t>SL</w:t>
      </w:r>
      <w:r w:rsidRPr="00E14BEB">
        <w:rPr>
          <w:rFonts w:ascii="Times New Roman" w:hAnsi="Times New Roman" w:cs="Times New Roman"/>
        </w:rPr>
        <w:t xml:space="preserve"> </w:t>
      </w:r>
      <w:r>
        <w:rPr>
          <w:rFonts w:ascii="Times New Roman" w:hAnsi="Times New Roman" w:cs="Times New Roman"/>
        </w:rPr>
        <w:t xml:space="preserve">(Factor A) </w:t>
      </w:r>
      <w:r w:rsidRPr="00E14BEB">
        <w:rPr>
          <w:rFonts w:ascii="Times New Roman" w:hAnsi="Times New Roman" w:cs="Times New Roman"/>
        </w:rPr>
        <w:t>exerted a significant negative effect on vesicle size (</w:t>
      </w:r>
      <w:r w:rsidRPr="00163D2D">
        <w:rPr>
          <w:rFonts w:ascii="Times New Roman" w:hAnsi="Times New Roman" w:cs="Times New Roman"/>
          <w:i/>
          <w:iCs/>
        </w:rPr>
        <w:t>p</w:t>
      </w:r>
      <w:r w:rsidRPr="00E14BEB">
        <w:rPr>
          <w:rFonts w:ascii="Times New Roman" w:hAnsi="Times New Roman" w:cs="Times New Roman"/>
        </w:rPr>
        <w:t xml:space="preserve"> = 0.0010), indicating that higher SL concentrations promoted the formation of smaller and more uniformly distributed vesicles. This reduction in size is due to improved bilayer organization and enhanced surface stabilization, which collectively reduced vesicle aggregation. Conversely, </w:t>
      </w:r>
      <w:r>
        <w:rPr>
          <w:rFonts w:ascii="Times New Roman" w:hAnsi="Times New Roman" w:cs="Times New Roman"/>
        </w:rPr>
        <w:t>CHL</w:t>
      </w:r>
      <w:r w:rsidRPr="00E14BEB">
        <w:rPr>
          <w:rFonts w:ascii="Times New Roman" w:hAnsi="Times New Roman" w:cs="Times New Roman"/>
        </w:rPr>
        <w:t xml:space="preserve"> had significant positive effect on vesicle size (</w:t>
      </w:r>
      <w:r w:rsidRPr="00163D2D">
        <w:rPr>
          <w:rFonts w:ascii="Times New Roman" w:hAnsi="Times New Roman" w:cs="Times New Roman"/>
          <w:i/>
          <w:iCs/>
        </w:rPr>
        <w:t>p</w:t>
      </w:r>
      <w:r w:rsidRPr="00E14BEB">
        <w:rPr>
          <w:rFonts w:ascii="Times New Roman" w:hAnsi="Times New Roman" w:cs="Times New Roman"/>
        </w:rPr>
        <w:t xml:space="preserve"> = 0.0008). </w:t>
      </w:r>
      <w:r>
        <w:rPr>
          <w:rFonts w:ascii="Times New Roman" w:hAnsi="Times New Roman" w:cs="Times New Roman"/>
        </w:rPr>
        <w:t>I</w:t>
      </w:r>
      <w:r w:rsidRPr="00E14BEB">
        <w:rPr>
          <w:rFonts w:ascii="Times New Roman" w:hAnsi="Times New Roman" w:cs="Times New Roman"/>
        </w:rPr>
        <w:t>ncrease in vesicle diameter at higher CHL levels can be attributed to bilayer stiffening, which reduces membrane flexibility and leads to formation of larger, more rigid vesicles. Notably, CHL (Factor B) exhibited</w:t>
      </w:r>
      <w:r>
        <w:rPr>
          <w:rFonts w:ascii="Times New Roman" w:hAnsi="Times New Roman" w:cs="Times New Roman"/>
        </w:rPr>
        <w:t xml:space="preserve"> </w:t>
      </w:r>
      <w:r w:rsidRPr="00E14BEB">
        <w:rPr>
          <w:rFonts w:ascii="Times New Roman" w:hAnsi="Times New Roman" w:cs="Times New Roman"/>
        </w:rPr>
        <w:t>most pronounced influence on vesicle size, as reflected by its highest factor coefficient (</w:t>
      </w:r>
      <w:r>
        <w:rPr>
          <w:rFonts w:ascii="Times New Roman" w:hAnsi="Times New Roman" w:cs="Times New Roman"/>
        </w:rPr>
        <w:t>+</w:t>
      </w:r>
      <w:r w:rsidRPr="00E14BEB">
        <w:rPr>
          <w:rFonts w:ascii="Times New Roman" w:hAnsi="Times New Roman" w:cs="Times New Roman"/>
        </w:rPr>
        <w:t>121.60), underscoring its dominant role in determining vesicle morphology</w:t>
      </w:r>
      <w:r w:rsidRPr="002A049A">
        <w:rPr>
          <w:rFonts w:ascii="Times New Roman" w:hAnsi="Times New Roman" w:cs="Times New Roman"/>
        </w:rPr>
        <w:t xml:space="preserve"> </w:t>
      </w:r>
      <w:r w:rsidRPr="00E14BEB">
        <w:rPr>
          <w:rFonts w:ascii="Times New Roman" w:hAnsi="Times New Roman" w:cs="Times New Roman"/>
        </w:rPr>
        <w:t>Rotation speed (Factor C) displayed minimal and statistically insignificant effect on vesicle size (</w:t>
      </w:r>
      <w:r w:rsidRPr="00035892">
        <w:rPr>
          <w:rFonts w:ascii="Times New Roman" w:hAnsi="Times New Roman" w:cs="Times New Roman"/>
          <w:i/>
          <w:iCs/>
        </w:rPr>
        <w:t>p</w:t>
      </w:r>
      <w:r w:rsidRPr="00E14BEB">
        <w:rPr>
          <w:rFonts w:ascii="Times New Roman" w:hAnsi="Times New Roman" w:cs="Times New Roman"/>
        </w:rPr>
        <w:t xml:space="preserve"> = 0.5988), with only slight increase observed</w:t>
      </w:r>
      <w:r w:rsidR="008A038A">
        <w:rPr>
          <w:rFonts w:ascii="Times New Roman" w:hAnsi="Times New Roman" w:cs="Times New Roman"/>
        </w:rPr>
        <w:t xml:space="preserve">. </w:t>
      </w:r>
      <w:r w:rsidRPr="00E14BEB">
        <w:rPr>
          <w:rFonts w:ascii="Times New Roman" w:hAnsi="Times New Roman" w:cs="Times New Roman"/>
        </w:rPr>
        <w:t>Additionally, interactive effect of SL and CHL resulted in marginal increase in vesicle size (</w:t>
      </w:r>
      <w:r w:rsidRPr="00035892">
        <w:rPr>
          <w:rFonts w:ascii="Times New Roman" w:hAnsi="Times New Roman" w:cs="Times New Roman"/>
          <w:i/>
          <w:iCs/>
        </w:rPr>
        <w:t>p</w:t>
      </w:r>
      <w:r w:rsidRPr="00E14BEB">
        <w:rPr>
          <w:rFonts w:ascii="Times New Roman" w:hAnsi="Times New Roman" w:cs="Times New Roman"/>
        </w:rPr>
        <w:t xml:space="preserve"> = 0.6874), possibly due to opposing contributions—SL enhancing bilayer compactness while CHL increases membrane rigidity. However, this combined effect was less substantial compared to</w:t>
      </w:r>
      <w:r>
        <w:rPr>
          <w:rFonts w:ascii="Times New Roman" w:hAnsi="Times New Roman" w:cs="Times New Roman"/>
        </w:rPr>
        <w:t xml:space="preserve"> </w:t>
      </w:r>
      <w:r w:rsidRPr="00E14BEB">
        <w:rPr>
          <w:rFonts w:ascii="Times New Roman" w:hAnsi="Times New Roman" w:cs="Times New Roman"/>
        </w:rPr>
        <w:t>impact of individual components, as indicated by lower factor coefficient (</w:t>
      </w:r>
      <w:r>
        <w:rPr>
          <w:rFonts w:ascii="Times New Roman" w:hAnsi="Times New Roman" w:cs="Times New Roman"/>
        </w:rPr>
        <w:t>+</w:t>
      </w:r>
      <w:r w:rsidRPr="00E14BEB">
        <w:rPr>
          <w:rFonts w:ascii="Times New Roman" w:hAnsi="Times New Roman" w:cs="Times New Roman"/>
        </w:rPr>
        <w:t>5.38). These findings highlight complex interplay of formulation variables in governing liposomal vesicle characteristics.</w:t>
      </w:r>
      <w:r>
        <w:rPr>
          <w:rFonts w:ascii="Times New Roman" w:hAnsi="Times New Roman" w:cs="Times New Roman"/>
        </w:rPr>
        <w:t xml:space="preserve"> P</w:t>
      </w:r>
      <w:r w:rsidRPr="002A049A">
        <w:rPr>
          <w:rFonts w:ascii="Times New Roman" w:hAnsi="Times New Roman" w:cs="Times New Roman"/>
        </w:rPr>
        <w:t>olynomial equation representing relationship between formulation variables and vesicle size is presented in Eq</w:t>
      </w:r>
      <w:r>
        <w:rPr>
          <w:rFonts w:ascii="Times New Roman" w:hAnsi="Times New Roman" w:cs="Times New Roman"/>
        </w:rPr>
        <w:t>.</w:t>
      </w:r>
      <w:r w:rsidRPr="002A049A">
        <w:rPr>
          <w:rFonts w:ascii="Times New Roman" w:hAnsi="Times New Roman" w:cs="Times New Roman"/>
        </w:rPr>
        <w:t xml:space="preserve"> 1.</w:t>
      </w:r>
    </w:p>
    <w:p w14:paraId="3CF48FFB" w14:textId="77777777" w:rsidR="000B21B4" w:rsidRDefault="000B21B4" w:rsidP="000B21B4">
      <w:pPr>
        <w:spacing w:line="276" w:lineRule="auto"/>
        <w:jc w:val="center"/>
        <w:rPr>
          <w:rFonts w:ascii="Times New Roman" w:hAnsi="Times New Roman" w:cs="Times New Roman"/>
        </w:rPr>
      </w:pPr>
      <w:r>
        <w:rPr>
          <w:rFonts w:ascii="Times New Roman" w:hAnsi="Times New Roman" w:cs="Times New Roman"/>
        </w:rPr>
        <w:t>Vesicle size = 379.40 – 109.23A + 121.60B + 5.03C + 5.38AB – 2.13AC + 7.17BC – 2.84A</w:t>
      </w:r>
      <w:r w:rsidRPr="00BF7B41">
        <w:rPr>
          <w:rFonts w:ascii="Times New Roman" w:hAnsi="Times New Roman" w:cs="Times New Roman"/>
          <w:vertAlign w:val="superscript"/>
        </w:rPr>
        <w:t xml:space="preserve">2 </w:t>
      </w:r>
      <w:r w:rsidRPr="0080543E">
        <w:rPr>
          <w:rFonts w:ascii="Times New Roman" w:hAnsi="Times New Roman" w:cs="Times New Roman"/>
        </w:rPr>
        <w:t>+ 64.31B</w:t>
      </w:r>
      <w:r w:rsidRPr="0080543E">
        <w:rPr>
          <w:rFonts w:ascii="Times New Roman" w:hAnsi="Times New Roman" w:cs="Times New Roman"/>
          <w:vertAlign w:val="superscript"/>
        </w:rPr>
        <w:t>2</w:t>
      </w:r>
      <w:r w:rsidRPr="0080543E">
        <w:rPr>
          <w:rFonts w:ascii="Times New Roman" w:hAnsi="Times New Roman" w:cs="Times New Roman"/>
        </w:rPr>
        <w:t xml:space="preserve"> + 25.21C</w:t>
      </w:r>
      <w:r w:rsidRPr="0080543E">
        <w:rPr>
          <w:rFonts w:ascii="Times New Roman" w:hAnsi="Times New Roman" w:cs="Times New Roman"/>
          <w:vertAlign w:val="superscript"/>
        </w:rPr>
        <w:t xml:space="preserve">2 </w:t>
      </w:r>
      <w:r w:rsidRPr="0080543E">
        <w:rPr>
          <w:rFonts w:ascii="Times New Roman" w:hAnsi="Times New Roman" w:cs="Times New Roman"/>
        </w:rPr>
        <w:t xml:space="preserve">                                             </w:t>
      </w:r>
      <w:proofErr w:type="gramStart"/>
      <w:r w:rsidRPr="0080543E">
        <w:rPr>
          <w:rFonts w:ascii="Times New Roman" w:hAnsi="Times New Roman" w:cs="Times New Roman"/>
        </w:rPr>
        <w:t xml:space="preserve">   [</w:t>
      </w:r>
      <w:proofErr w:type="gramEnd"/>
      <w:r w:rsidRPr="0080543E">
        <w:rPr>
          <w:rFonts w:ascii="Times New Roman" w:hAnsi="Times New Roman" w:cs="Times New Roman"/>
        </w:rPr>
        <w:t>1]</w:t>
      </w:r>
    </w:p>
    <w:p w14:paraId="0D446F32" w14:textId="136F5761" w:rsidR="000B21B4" w:rsidRDefault="000B21B4" w:rsidP="000B21B4">
      <w:pPr>
        <w:spacing w:line="276" w:lineRule="auto"/>
        <w:jc w:val="both"/>
        <w:rPr>
          <w:rFonts w:ascii="Times New Roman" w:hAnsi="Times New Roman" w:cs="Times New Roman"/>
        </w:rPr>
      </w:pPr>
      <w:r>
        <w:rPr>
          <w:rFonts w:ascii="Times New Roman" w:hAnsi="Times New Roman" w:cs="Times New Roman"/>
        </w:rPr>
        <w:t>Z</w:t>
      </w:r>
      <w:r w:rsidRPr="0080543E">
        <w:rPr>
          <w:rFonts w:ascii="Times New Roman" w:hAnsi="Times New Roman" w:cs="Times New Roman"/>
        </w:rPr>
        <w:t>eta potential dat</w:t>
      </w:r>
      <w:r>
        <w:rPr>
          <w:rFonts w:ascii="Times New Roman" w:hAnsi="Times New Roman" w:cs="Times New Roman"/>
        </w:rPr>
        <w:t xml:space="preserve">a </w:t>
      </w:r>
      <w:r w:rsidRPr="0080543E">
        <w:rPr>
          <w:rFonts w:ascii="Times New Roman" w:hAnsi="Times New Roman" w:cs="Times New Roman"/>
        </w:rPr>
        <w:t>was found to be statistically significant (</w:t>
      </w:r>
      <w:r w:rsidRPr="0080543E">
        <w:rPr>
          <w:rFonts w:ascii="Times New Roman" w:hAnsi="Times New Roman" w:cs="Times New Roman"/>
          <w:i/>
          <w:iCs/>
        </w:rPr>
        <w:t>p</w:t>
      </w:r>
      <w:r w:rsidRPr="0080543E">
        <w:rPr>
          <w:rFonts w:ascii="Times New Roman" w:hAnsi="Times New Roman" w:cs="Times New Roman"/>
        </w:rPr>
        <w:t xml:space="preserve"> = 0.0222)</w:t>
      </w:r>
      <w:r>
        <w:rPr>
          <w:rFonts w:ascii="Times New Roman" w:hAnsi="Times New Roman" w:cs="Times New Roman"/>
        </w:rPr>
        <w:t>. Z</w:t>
      </w:r>
      <w:r w:rsidRPr="0080543E">
        <w:rPr>
          <w:rFonts w:ascii="Times New Roman" w:hAnsi="Times New Roman" w:cs="Times New Roman"/>
        </w:rPr>
        <w:t>eta potential values of</w:t>
      </w:r>
      <w:r>
        <w:rPr>
          <w:rFonts w:ascii="Times New Roman" w:hAnsi="Times New Roman" w:cs="Times New Roman"/>
        </w:rPr>
        <w:t xml:space="preserve"> </w:t>
      </w:r>
      <w:r w:rsidRPr="0080543E">
        <w:rPr>
          <w:rFonts w:ascii="Times New Roman" w:hAnsi="Times New Roman" w:cs="Times New Roman"/>
        </w:rPr>
        <w:t xml:space="preserve">liposomal dispersions ranged from –23.4 mV to –16.7 mV, </w:t>
      </w:r>
      <w:r>
        <w:rPr>
          <w:rFonts w:ascii="Times New Roman" w:hAnsi="Times New Roman" w:cs="Times New Roman"/>
        </w:rPr>
        <w:t>(Table 1A).</w:t>
      </w:r>
      <w:r w:rsidRPr="0080543E">
        <w:rPr>
          <w:rFonts w:ascii="Times New Roman" w:hAnsi="Times New Roman" w:cs="Times New Roman"/>
        </w:rPr>
        <w:t xml:space="preserve"> </w:t>
      </w:r>
      <w:r>
        <w:rPr>
          <w:rFonts w:ascii="Times New Roman" w:hAnsi="Times New Roman" w:cs="Times New Roman"/>
        </w:rPr>
        <w:t>C</w:t>
      </w:r>
      <w:r w:rsidRPr="0080543E">
        <w:rPr>
          <w:rFonts w:ascii="Times New Roman" w:hAnsi="Times New Roman" w:cs="Times New Roman"/>
        </w:rPr>
        <w:t>orresponding polynomial equation</w:t>
      </w:r>
      <w:r>
        <w:rPr>
          <w:rFonts w:ascii="Times New Roman" w:hAnsi="Times New Roman" w:cs="Times New Roman"/>
        </w:rPr>
        <w:t xml:space="preserve"> </w:t>
      </w:r>
      <w:r w:rsidRPr="0080543E">
        <w:rPr>
          <w:rFonts w:ascii="Times New Roman" w:hAnsi="Times New Roman" w:cs="Times New Roman"/>
        </w:rPr>
        <w:t>is presented in Eq</w:t>
      </w:r>
      <w:r>
        <w:rPr>
          <w:rFonts w:ascii="Times New Roman" w:hAnsi="Times New Roman" w:cs="Times New Roman"/>
        </w:rPr>
        <w:t>.</w:t>
      </w:r>
      <w:r w:rsidRPr="0080543E">
        <w:rPr>
          <w:rFonts w:ascii="Times New Roman" w:hAnsi="Times New Roman" w:cs="Times New Roman"/>
        </w:rPr>
        <w:t xml:space="preserve"> 2</w:t>
      </w:r>
      <w:r>
        <w:rPr>
          <w:rFonts w:ascii="Times New Roman" w:hAnsi="Times New Roman" w:cs="Times New Roman"/>
        </w:rPr>
        <w:t>. R</w:t>
      </w:r>
      <w:r w:rsidRPr="0080543E">
        <w:rPr>
          <w:rFonts w:ascii="Times New Roman" w:hAnsi="Times New Roman" w:cs="Times New Roman"/>
        </w:rPr>
        <w:t xml:space="preserve">esults indicated that increasing </w:t>
      </w:r>
      <w:r>
        <w:rPr>
          <w:rFonts w:ascii="Times New Roman" w:hAnsi="Times New Roman" w:cs="Times New Roman"/>
        </w:rPr>
        <w:t xml:space="preserve">quantity </w:t>
      </w:r>
      <w:r w:rsidRPr="0080543E">
        <w:rPr>
          <w:rFonts w:ascii="Times New Roman" w:hAnsi="Times New Roman" w:cs="Times New Roman"/>
        </w:rPr>
        <w:t xml:space="preserve">of </w:t>
      </w:r>
      <w:r>
        <w:rPr>
          <w:rFonts w:ascii="Times New Roman" w:hAnsi="Times New Roman" w:cs="Times New Roman"/>
        </w:rPr>
        <w:t>SL</w:t>
      </w:r>
      <w:r w:rsidRPr="0080543E">
        <w:rPr>
          <w:rFonts w:ascii="Times New Roman" w:hAnsi="Times New Roman" w:cs="Times New Roman"/>
        </w:rPr>
        <w:t xml:space="preserve"> led to more negative zeta potential (</w:t>
      </w:r>
      <w:r w:rsidRPr="0080543E">
        <w:rPr>
          <w:rFonts w:ascii="Times New Roman" w:hAnsi="Times New Roman" w:cs="Times New Roman"/>
          <w:i/>
          <w:iCs/>
        </w:rPr>
        <w:t xml:space="preserve">p </w:t>
      </w:r>
      <w:r w:rsidRPr="0080543E">
        <w:rPr>
          <w:rFonts w:ascii="Times New Roman" w:hAnsi="Times New Roman" w:cs="Times New Roman"/>
        </w:rPr>
        <w:t xml:space="preserve">= 0.0081), </w:t>
      </w:r>
      <w:r>
        <w:rPr>
          <w:rFonts w:ascii="Times New Roman" w:hAnsi="Times New Roman" w:cs="Times New Roman"/>
        </w:rPr>
        <w:t>possibly due</w:t>
      </w:r>
      <w:r w:rsidRPr="0080543E">
        <w:rPr>
          <w:rFonts w:ascii="Times New Roman" w:hAnsi="Times New Roman" w:cs="Times New Roman"/>
        </w:rPr>
        <w:t xml:space="preserve"> to greater presence of negatively charged phospholipid headgroups. This increase in surface charge enhances colloidal stability by promoting electrostatic repulsion between vesicles, thereby reducing the likelihood of aggregation</w:t>
      </w:r>
      <w:r w:rsidR="008A038A">
        <w:rPr>
          <w:rFonts w:ascii="Times New Roman" w:hAnsi="Times New Roman" w:cs="Times New Roman"/>
        </w:rPr>
        <w:t xml:space="preserve">. </w:t>
      </w:r>
      <w:r w:rsidRPr="0080543E">
        <w:rPr>
          <w:rFonts w:ascii="Times New Roman" w:hAnsi="Times New Roman" w:cs="Times New Roman"/>
        </w:rPr>
        <w:t xml:space="preserve">In contrast, </w:t>
      </w:r>
      <w:r>
        <w:rPr>
          <w:rFonts w:ascii="Times New Roman" w:hAnsi="Times New Roman" w:cs="Times New Roman"/>
        </w:rPr>
        <w:t>CHL</w:t>
      </w:r>
      <w:r w:rsidRPr="0080543E">
        <w:rPr>
          <w:rFonts w:ascii="Times New Roman" w:hAnsi="Times New Roman" w:cs="Times New Roman"/>
        </w:rPr>
        <w:t xml:space="preserve"> exhibited significant negative impact on zeta potential (</w:t>
      </w:r>
      <w:r w:rsidRPr="0080543E">
        <w:rPr>
          <w:rFonts w:ascii="Times New Roman" w:hAnsi="Times New Roman" w:cs="Times New Roman"/>
          <w:i/>
          <w:iCs/>
        </w:rPr>
        <w:t>p</w:t>
      </w:r>
      <w:r w:rsidRPr="0080543E">
        <w:rPr>
          <w:rFonts w:ascii="Times New Roman" w:hAnsi="Times New Roman" w:cs="Times New Roman"/>
        </w:rPr>
        <w:t xml:space="preserve"> = 0.0023). Higher levels of CHL are known to induce bilayer condensation, which can hinder binding of sodium ions (Na⁺) to polar headgroups of phospholipids, thereby reducing net surface charge of</w:t>
      </w:r>
      <w:r>
        <w:rPr>
          <w:rFonts w:ascii="Times New Roman" w:hAnsi="Times New Roman" w:cs="Times New Roman"/>
        </w:rPr>
        <w:t xml:space="preserve"> </w:t>
      </w:r>
      <w:r w:rsidRPr="0080543E">
        <w:rPr>
          <w:rFonts w:ascii="Times New Roman" w:hAnsi="Times New Roman" w:cs="Times New Roman"/>
        </w:rPr>
        <w:t>liposomes.</w:t>
      </w:r>
      <w:r>
        <w:rPr>
          <w:rFonts w:ascii="Times New Roman" w:hAnsi="Times New Roman" w:cs="Times New Roman"/>
        </w:rPr>
        <w:t xml:space="preserve"> </w:t>
      </w:r>
      <w:r w:rsidRPr="0080543E">
        <w:rPr>
          <w:rFonts w:ascii="Times New Roman" w:hAnsi="Times New Roman" w:cs="Times New Roman"/>
        </w:rPr>
        <w:t>Rotation speed did not exert significant effect on zeta potential within studied range (</w:t>
      </w:r>
      <w:r w:rsidRPr="0080543E">
        <w:rPr>
          <w:rFonts w:ascii="Times New Roman" w:hAnsi="Times New Roman" w:cs="Times New Roman"/>
          <w:i/>
          <w:iCs/>
        </w:rPr>
        <w:t>p</w:t>
      </w:r>
      <w:r w:rsidRPr="0080543E">
        <w:rPr>
          <w:rFonts w:ascii="Times New Roman" w:hAnsi="Times New Roman" w:cs="Times New Roman"/>
        </w:rPr>
        <w:t xml:space="preserve"> = 1.0000), suggesting that mechanical agitation had no appreciable influence on surface charge characteristics.</w:t>
      </w:r>
      <w:r>
        <w:rPr>
          <w:rFonts w:ascii="Times New Roman" w:hAnsi="Times New Roman" w:cs="Times New Roman"/>
        </w:rPr>
        <w:t xml:space="preserve"> </w:t>
      </w:r>
    </w:p>
    <w:p w14:paraId="156A90EE" w14:textId="77777777" w:rsidR="000B21B4" w:rsidRDefault="000B21B4" w:rsidP="000B21B4">
      <w:pPr>
        <w:spacing w:line="276" w:lineRule="auto"/>
        <w:jc w:val="center"/>
        <w:rPr>
          <w:rFonts w:ascii="Times New Roman" w:hAnsi="Times New Roman" w:cs="Times New Roman"/>
        </w:rPr>
      </w:pPr>
      <w:r>
        <w:rPr>
          <w:rFonts w:ascii="Times New Roman" w:hAnsi="Times New Roman" w:cs="Times New Roman"/>
        </w:rPr>
        <w:t>Zeta potential = -19.80 – 1.29A + 1.99B + 0.0000C + 0.6000AB – 0.2750AC + 0.2250BC – 0.1000A</w:t>
      </w:r>
      <w:r w:rsidRPr="00C85E7A">
        <w:rPr>
          <w:rFonts w:ascii="Times New Roman" w:hAnsi="Times New Roman" w:cs="Times New Roman"/>
          <w:vertAlign w:val="superscript"/>
        </w:rPr>
        <w:t>2</w:t>
      </w:r>
      <w:r>
        <w:rPr>
          <w:rFonts w:ascii="Times New Roman" w:hAnsi="Times New Roman" w:cs="Times New Roman"/>
        </w:rPr>
        <w:t xml:space="preserve"> + 0.4000B</w:t>
      </w:r>
      <w:r w:rsidRPr="00C85E7A">
        <w:rPr>
          <w:rFonts w:ascii="Times New Roman" w:hAnsi="Times New Roman" w:cs="Times New Roman"/>
          <w:vertAlign w:val="superscript"/>
        </w:rPr>
        <w:t>2</w:t>
      </w:r>
      <w:r>
        <w:rPr>
          <w:rFonts w:ascii="Times New Roman" w:hAnsi="Times New Roman" w:cs="Times New Roman"/>
        </w:rPr>
        <w:t xml:space="preserve"> + 0.2750C</w:t>
      </w:r>
      <w:r w:rsidRPr="00C85E7A">
        <w:rPr>
          <w:rFonts w:ascii="Times New Roman" w:hAnsi="Times New Roman" w:cs="Times New Roman"/>
          <w:vertAlign w:val="superscript"/>
        </w:rPr>
        <w:t>2</w:t>
      </w:r>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2]</w:t>
      </w:r>
    </w:p>
    <w:p w14:paraId="3446C40B" w14:textId="3D0DCE31" w:rsidR="000B21B4" w:rsidRPr="004917CA" w:rsidRDefault="000B21B4" w:rsidP="000B21B4">
      <w:pPr>
        <w:spacing w:line="276" w:lineRule="auto"/>
        <w:jc w:val="both"/>
        <w:rPr>
          <w:rFonts w:ascii="Times New Roman" w:hAnsi="Times New Roman" w:cs="Times New Roman"/>
        </w:rPr>
      </w:pPr>
      <w:r>
        <w:rPr>
          <w:rFonts w:ascii="Times New Roman" w:hAnsi="Times New Roman" w:cs="Times New Roman"/>
        </w:rPr>
        <w:t>EE</w:t>
      </w:r>
      <w:r w:rsidRPr="004917CA">
        <w:rPr>
          <w:rFonts w:ascii="Times New Roman" w:hAnsi="Times New Roman" w:cs="Times New Roman"/>
        </w:rPr>
        <w:t xml:space="preserve"> </w:t>
      </w:r>
      <w:r>
        <w:rPr>
          <w:rFonts w:ascii="Times New Roman" w:hAnsi="Times New Roman" w:cs="Times New Roman"/>
        </w:rPr>
        <w:t>of BBH,</w:t>
      </w:r>
      <w:r w:rsidRPr="004917CA">
        <w:rPr>
          <w:rFonts w:ascii="Times New Roman" w:hAnsi="Times New Roman" w:cs="Times New Roman"/>
        </w:rPr>
        <w:t xml:space="preserve"> analy</w:t>
      </w:r>
      <w:r>
        <w:rPr>
          <w:rFonts w:ascii="Times New Roman" w:hAnsi="Times New Roman" w:cs="Times New Roman"/>
        </w:rPr>
        <w:t>s</w:t>
      </w:r>
      <w:r w:rsidRPr="004917CA">
        <w:rPr>
          <w:rFonts w:ascii="Times New Roman" w:hAnsi="Times New Roman" w:cs="Times New Roman"/>
        </w:rPr>
        <w:t xml:space="preserve">ed using </w:t>
      </w:r>
      <w:r>
        <w:rPr>
          <w:rFonts w:ascii="Times New Roman" w:hAnsi="Times New Roman" w:cs="Times New Roman"/>
        </w:rPr>
        <w:t>BBD</w:t>
      </w:r>
      <w:r w:rsidRPr="004917CA">
        <w:rPr>
          <w:rFonts w:ascii="Times New Roman" w:hAnsi="Times New Roman" w:cs="Times New Roman"/>
        </w:rPr>
        <w:t xml:space="preserve"> were well described by quadratic model</w:t>
      </w:r>
      <w:r>
        <w:rPr>
          <w:rFonts w:ascii="Times New Roman" w:hAnsi="Times New Roman" w:cs="Times New Roman"/>
        </w:rPr>
        <w:t xml:space="preserve"> </w:t>
      </w:r>
      <w:r w:rsidRPr="004917CA">
        <w:rPr>
          <w:rFonts w:ascii="Times New Roman" w:hAnsi="Times New Roman" w:cs="Times New Roman"/>
        </w:rPr>
        <w:t>(</w:t>
      </w:r>
      <w:r w:rsidRPr="004917CA">
        <w:rPr>
          <w:rFonts w:ascii="Times New Roman" w:hAnsi="Times New Roman" w:cs="Times New Roman"/>
          <w:i/>
          <w:iCs/>
        </w:rPr>
        <w:t xml:space="preserve">p </w:t>
      </w:r>
      <w:r w:rsidRPr="004917CA">
        <w:rPr>
          <w:rFonts w:ascii="Times New Roman" w:hAnsi="Times New Roman" w:cs="Times New Roman"/>
        </w:rPr>
        <w:t xml:space="preserve">= 0.0330). EE </w:t>
      </w:r>
      <w:r>
        <w:rPr>
          <w:rFonts w:ascii="Times New Roman" w:hAnsi="Times New Roman" w:cs="Times New Roman"/>
        </w:rPr>
        <w:t>of</w:t>
      </w:r>
      <w:r w:rsidRPr="004917CA">
        <w:rPr>
          <w:rFonts w:ascii="Times New Roman" w:hAnsi="Times New Roman" w:cs="Times New Roman"/>
        </w:rPr>
        <w:t xml:space="preserve"> BBH ranged from 69.27% to 85.24% </w:t>
      </w:r>
      <w:r>
        <w:rPr>
          <w:rFonts w:ascii="Times New Roman" w:hAnsi="Times New Roman" w:cs="Times New Roman"/>
        </w:rPr>
        <w:t>(Table 1A).</w:t>
      </w:r>
      <w:r w:rsidRPr="004917CA">
        <w:rPr>
          <w:rFonts w:ascii="Times New Roman" w:hAnsi="Times New Roman" w:cs="Times New Roman"/>
        </w:rPr>
        <w:t xml:space="preserve"> </w:t>
      </w:r>
      <w:r>
        <w:rPr>
          <w:rFonts w:ascii="Times New Roman" w:hAnsi="Times New Roman" w:cs="Times New Roman"/>
        </w:rPr>
        <w:t>P</w:t>
      </w:r>
      <w:r w:rsidRPr="004917CA">
        <w:rPr>
          <w:rFonts w:ascii="Times New Roman" w:hAnsi="Times New Roman" w:cs="Times New Roman"/>
        </w:rPr>
        <w:t>olynomial equation is presented as Eq</w:t>
      </w:r>
      <w:r>
        <w:rPr>
          <w:rFonts w:ascii="Times New Roman" w:hAnsi="Times New Roman" w:cs="Times New Roman"/>
        </w:rPr>
        <w:t>.</w:t>
      </w:r>
      <w:r w:rsidRPr="004917CA">
        <w:rPr>
          <w:rFonts w:ascii="Times New Roman" w:hAnsi="Times New Roman" w:cs="Times New Roman"/>
        </w:rPr>
        <w:t xml:space="preserve"> 3. </w:t>
      </w:r>
      <w:r>
        <w:rPr>
          <w:rFonts w:ascii="Times New Roman" w:hAnsi="Times New Roman" w:cs="Times New Roman"/>
        </w:rPr>
        <w:t>R</w:t>
      </w:r>
      <w:r w:rsidRPr="004917CA">
        <w:rPr>
          <w:rFonts w:ascii="Times New Roman" w:hAnsi="Times New Roman" w:cs="Times New Roman"/>
        </w:rPr>
        <w:t xml:space="preserve">esults indicated that </w:t>
      </w:r>
      <w:r>
        <w:rPr>
          <w:rFonts w:ascii="Times New Roman" w:hAnsi="Times New Roman" w:cs="Times New Roman"/>
        </w:rPr>
        <w:t>SL</w:t>
      </w:r>
      <w:r w:rsidRPr="004917CA">
        <w:rPr>
          <w:rFonts w:ascii="Times New Roman" w:hAnsi="Times New Roman" w:cs="Times New Roman"/>
        </w:rPr>
        <w:t xml:space="preserve"> had significant positive effect on EE (</w:t>
      </w:r>
      <w:r w:rsidRPr="004917CA">
        <w:rPr>
          <w:rFonts w:ascii="Times New Roman" w:hAnsi="Times New Roman" w:cs="Times New Roman"/>
          <w:i/>
          <w:iCs/>
        </w:rPr>
        <w:t>p</w:t>
      </w:r>
      <w:r w:rsidRPr="004917CA">
        <w:rPr>
          <w:rFonts w:ascii="Times New Roman" w:hAnsi="Times New Roman" w:cs="Times New Roman"/>
        </w:rPr>
        <w:t xml:space="preserve"> = 0.0026).</w:t>
      </w:r>
      <w:r>
        <w:rPr>
          <w:rFonts w:ascii="Times New Roman" w:hAnsi="Times New Roman" w:cs="Times New Roman"/>
        </w:rPr>
        <w:t xml:space="preserve"> I</w:t>
      </w:r>
      <w:r w:rsidRPr="004917CA">
        <w:rPr>
          <w:rFonts w:ascii="Times New Roman" w:hAnsi="Times New Roman" w:cs="Times New Roman"/>
        </w:rPr>
        <w:t xml:space="preserve">ncrease in SL </w:t>
      </w:r>
      <w:r>
        <w:rPr>
          <w:rFonts w:ascii="Times New Roman" w:hAnsi="Times New Roman" w:cs="Times New Roman"/>
        </w:rPr>
        <w:t>level</w:t>
      </w:r>
      <w:r w:rsidRPr="004917CA">
        <w:rPr>
          <w:rFonts w:ascii="Times New Roman" w:hAnsi="Times New Roman" w:cs="Times New Roman"/>
        </w:rPr>
        <w:t xml:space="preserve"> led to improved bilayer </w:t>
      </w:r>
      <w:r w:rsidRPr="004917CA">
        <w:rPr>
          <w:rFonts w:ascii="Times New Roman" w:hAnsi="Times New Roman" w:cs="Times New Roman"/>
        </w:rPr>
        <w:lastRenderedPageBreak/>
        <w:t>formation and expansion of</w:t>
      </w:r>
      <w:r>
        <w:rPr>
          <w:rFonts w:ascii="Times New Roman" w:hAnsi="Times New Roman" w:cs="Times New Roman"/>
        </w:rPr>
        <w:t xml:space="preserve"> </w:t>
      </w:r>
      <w:r w:rsidRPr="004917CA">
        <w:rPr>
          <w:rFonts w:ascii="Times New Roman" w:hAnsi="Times New Roman" w:cs="Times New Roman"/>
        </w:rPr>
        <w:t>aqueous core volume, which are favourable for</w:t>
      </w:r>
      <w:r>
        <w:rPr>
          <w:rFonts w:ascii="Times New Roman" w:hAnsi="Times New Roman" w:cs="Times New Roman"/>
        </w:rPr>
        <w:t xml:space="preserve"> </w:t>
      </w:r>
      <w:r w:rsidRPr="004917CA">
        <w:rPr>
          <w:rFonts w:ascii="Times New Roman" w:hAnsi="Times New Roman" w:cs="Times New Roman"/>
        </w:rPr>
        <w:t>encapsulation of hydrophilic drugs like BBH</w:t>
      </w:r>
      <w:r>
        <w:rPr>
          <w:rFonts w:ascii="Times New Roman" w:hAnsi="Times New Roman" w:cs="Times New Roman"/>
        </w:rPr>
        <w:t xml:space="preserve"> (log P -1.5)</w:t>
      </w:r>
      <w:r w:rsidRPr="004917CA">
        <w:rPr>
          <w:rFonts w:ascii="Times New Roman" w:hAnsi="Times New Roman" w:cs="Times New Roman"/>
        </w:rPr>
        <w:t xml:space="preserve">. Similarly, </w:t>
      </w:r>
      <w:r>
        <w:rPr>
          <w:rFonts w:ascii="Times New Roman" w:hAnsi="Times New Roman" w:cs="Times New Roman"/>
        </w:rPr>
        <w:t>CHL</w:t>
      </w:r>
      <w:r w:rsidRPr="00D7684E">
        <w:rPr>
          <w:rFonts w:ascii="Times New Roman" w:hAnsi="Times New Roman" w:cs="Times New Roman"/>
        </w:rPr>
        <w:t xml:space="preserve"> significantly enhance</w:t>
      </w:r>
      <w:r>
        <w:rPr>
          <w:rFonts w:ascii="Times New Roman" w:hAnsi="Times New Roman" w:cs="Times New Roman"/>
        </w:rPr>
        <w:t>d</w:t>
      </w:r>
      <w:r w:rsidRPr="00D7684E">
        <w:rPr>
          <w:rFonts w:ascii="Times New Roman" w:hAnsi="Times New Roman" w:cs="Times New Roman"/>
        </w:rPr>
        <w:t xml:space="preserve"> </w:t>
      </w:r>
      <w:r>
        <w:rPr>
          <w:rFonts w:ascii="Times New Roman" w:hAnsi="Times New Roman" w:cs="Times New Roman"/>
        </w:rPr>
        <w:t>EE of BBH</w:t>
      </w:r>
      <w:r w:rsidRPr="00D7684E">
        <w:rPr>
          <w:rFonts w:ascii="Times New Roman" w:hAnsi="Times New Roman" w:cs="Times New Roman"/>
        </w:rPr>
        <w:t xml:space="preserve"> (</w:t>
      </w:r>
      <w:r w:rsidRPr="00035892">
        <w:rPr>
          <w:rFonts w:ascii="Times New Roman" w:hAnsi="Times New Roman" w:cs="Times New Roman"/>
          <w:i/>
          <w:iCs/>
        </w:rPr>
        <w:t>p</w:t>
      </w:r>
      <w:r w:rsidRPr="00D7684E">
        <w:rPr>
          <w:rFonts w:ascii="Times New Roman" w:hAnsi="Times New Roman" w:cs="Times New Roman"/>
        </w:rPr>
        <w:t xml:space="preserve"> = 0.0373). </w:t>
      </w:r>
      <w:r>
        <w:rPr>
          <w:rFonts w:ascii="Times New Roman" w:hAnsi="Times New Roman" w:cs="Times New Roman"/>
        </w:rPr>
        <w:t>I</w:t>
      </w:r>
      <w:r w:rsidRPr="00D7684E">
        <w:rPr>
          <w:rFonts w:ascii="Times New Roman" w:hAnsi="Times New Roman" w:cs="Times New Roman"/>
        </w:rPr>
        <w:t>ncreased CHL content contributes to improved stability and rigidity of liposomal bilayer, thereby aiding in retention of hydrophilic drugs within aqueous core. This effect is primarily attributed to CHL's ability to reduce membrane permeability, which helps minimize drug leakage during liposome formation</w:t>
      </w:r>
      <w:r>
        <w:rPr>
          <w:rFonts w:ascii="Times New Roman" w:hAnsi="Times New Roman" w:cs="Times New Roman"/>
        </w:rPr>
        <w:t>.</w:t>
      </w:r>
      <w:r w:rsidRPr="00D7684E">
        <w:rPr>
          <w:rFonts w:ascii="Times New Roman" w:hAnsi="Times New Roman" w:cs="Times New Roman"/>
        </w:rPr>
        <w:t xml:space="preserve"> CHL restricts rotational motion of phospholipid hydrocarbon chains, thereby reducing leakage of hydrophilic compounds and enhancing bilayer stability. </w:t>
      </w:r>
      <w:r w:rsidRPr="00AE7D7B">
        <w:rPr>
          <w:rFonts w:ascii="Times New Roman" w:hAnsi="Times New Roman" w:cs="Times New Roman"/>
        </w:rPr>
        <w:t>Rotation speed exhibited</w:t>
      </w:r>
      <w:r>
        <w:rPr>
          <w:rFonts w:ascii="Times New Roman" w:hAnsi="Times New Roman" w:cs="Times New Roman"/>
        </w:rPr>
        <w:t xml:space="preserve"> </w:t>
      </w:r>
      <w:r w:rsidRPr="00AE7D7B">
        <w:rPr>
          <w:rFonts w:ascii="Times New Roman" w:hAnsi="Times New Roman" w:cs="Times New Roman"/>
        </w:rPr>
        <w:t xml:space="preserve">very minimal and negligible decreasing effect on </w:t>
      </w:r>
      <w:r>
        <w:rPr>
          <w:rFonts w:ascii="Times New Roman" w:hAnsi="Times New Roman" w:cs="Times New Roman"/>
        </w:rPr>
        <w:t>EE</w:t>
      </w:r>
      <w:r w:rsidRPr="00AE7D7B">
        <w:rPr>
          <w:rFonts w:ascii="Times New Roman" w:hAnsi="Times New Roman" w:cs="Times New Roman"/>
        </w:rPr>
        <w:t xml:space="preserve"> of BBH; however, this influence was not statistically significant (</w:t>
      </w:r>
      <w:r w:rsidRPr="00AE7D7B">
        <w:rPr>
          <w:rFonts w:ascii="Times New Roman" w:hAnsi="Times New Roman" w:cs="Times New Roman"/>
          <w:i/>
          <w:iCs/>
        </w:rPr>
        <w:t xml:space="preserve">p </w:t>
      </w:r>
      <w:r w:rsidRPr="00AE7D7B">
        <w:rPr>
          <w:rFonts w:ascii="Times New Roman" w:hAnsi="Times New Roman" w:cs="Times New Roman"/>
        </w:rPr>
        <w:t>= 0.7916). This suggests that, although a slight decline in EE was observed with increasing speed, rotation speed did not play a meaningful role in affecting BBH entrapment within the experimental conditions.</w:t>
      </w:r>
    </w:p>
    <w:p w14:paraId="19DB9BB6" w14:textId="77777777" w:rsidR="000B21B4" w:rsidRDefault="000B21B4" w:rsidP="000B21B4">
      <w:pPr>
        <w:spacing w:line="276" w:lineRule="auto"/>
        <w:jc w:val="center"/>
        <w:rPr>
          <w:rFonts w:ascii="Times New Roman" w:hAnsi="Times New Roman" w:cs="Times New Roman"/>
        </w:rPr>
      </w:pPr>
      <w:r>
        <w:rPr>
          <w:rFonts w:ascii="Times New Roman" w:hAnsi="Times New Roman" w:cs="Times New Roman"/>
        </w:rPr>
        <w:t>EE of BBH = 75.39 + 5.45A + 2.08B – 0.1675C + 0.3775AB – 0.0300AC – 0.8700BC + 1.77A</w:t>
      </w:r>
      <w:r w:rsidRPr="00827D01">
        <w:rPr>
          <w:rFonts w:ascii="Times New Roman" w:hAnsi="Times New Roman" w:cs="Times New Roman"/>
          <w:vertAlign w:val="superscript"/>
        </w:rPr>
        <w:t>2</w:t>
      </w:r>
      <w:r>
        <w:rPr>
          <w:rFonts w:ascii="Times New Roman" w:hAnsi="Times New Roman" w:cs="Times New Roman"/>
        </w:rPr>
        <w:t xml:space="preserve"> – 0.2837B</w:t>
      </w:r>
      <w:r w:rsidRPr="00827D01">
        <w:rPr>
          <w:rFonts w:ascii="Times New Roman" w:hAnsi="Times New Roman" w:cs="Times New Roman"/>
          <w:vertAlign w:val="superscript"/>
        </w:rPr>
        <w:t>2</w:t>
      </w:r>
      <w:r>
        <w:rPr>
          <w:rFonts w:ascii="Times New Roman" w:hAnsi="Times New Roman" w:cs="Times New Roman"/>
        </w:rPr>
        <w:t xml:space="preserve"> – 0.3963C</w:t>
      </w:r>
      <w:r w:rsidRPr="00827D01">
        <w:rPr>
          <w:rFonts w:ascii="Times New Roman" w:hAnsi="Times New Roman" w:cs="Times New Roman"/>
          <w:vertAlign w:val="superscript"/>
        </w:rPr>
        <w:t>2</w:t>
      </w:r>
      <w:r>
        <w:rPr>
          <w:rFonts w:ascii="Times New Roman" w:hAnsi="Times New Roman" w:cs="Times New Roman"/>
          <w:vertAlign w:val="superscript"/>
        </w:rPr>
        <w:t xml:space="preserve">                                                        </w:t>
      </w:r>
      <w:proofErr w:type="gramStart"/>
      <w:r>
        <w:rPr>
          <w:rFonts w:ascii="Times New Roman" w:hAnsi="Times New Roman" w:cs="Times New Roman"/>
          <w:vertAlign w:val="superscript"/>
        </w:rPr>
        <w:t xml:space="preserve"> </w:t>
      </w:r>
      <w:r>
        <w:rPr>
          <w:rFonts w:ascii="Times New Roman" w:hAnsi="Times New Roman" w:cs="Times New Roman"/>
        </w:rPr>
        <w:t xml:space="preserve">  [</w:t>
      </w:r>
      <w:proofErr w:type="gramEnd"/>
      <w:r>
        <w:rPr>
          <w:rFonts w:ascii="Times New Roman" w:hAnsi="Times New Roman" w:cs="Times New Roman"/>
        </w:rPr>
        <w:t>3]</w:t>
      </w:r>
    </w:p>
    <w:p w14:paraId="18F1540F" w14:textId="4A87211A" w:rsidR="000B21B4" w:rsidRPr="004917CA" w:rsidRDefault="000B21B4" w:rsidP="000B21B4">
      <w:pPr>
        <w:spacing w:line="276" w:lineRule="auto"/>
        <w:jc w:val="both"/>
        <w:rPr>
          <w:rFonts w:ascii="Times New Roman" w:hAnsi="Times New Roman" w:cs="Times New Roman"/>
        </w:rPr>
      </w:pPr>
      <w:r>
        <w:rPr>
          <w:rFonts w:ascii="Times New Roman" w:hAnsi="Times New Roman" w:cs="Times New Roman"/>
        </w:rPr>
        <w:t>EE</w:t>
      </w:r>
      <w:r w:rsidRPr="004917CA">
        <w:rPr>
          <w:rFonts w:ascii="Times New Roman" w:hAnsi="Times New Roman" w:cs="Times New Roman"/>
        </w:rPr>
        <w:t xml:space="preserve"> </w:t>
      </w:r>
      <w:r>
        <w:rPr>
          <w:rFonts w:ascii="Times New Roman" w:hAnsi="Times New Roman" w:cs="Times New Roman"/>
        </w:rPr>
        <w:t>of RES</w:t>
      </w:r>
      <w:r w:rsidRPr="004917CA">
        <w:rPr>
          <w:rFonts w:ascii="Times New Roman" w:hAnsi="Times New Roman" w:cs="Times New Roman"/>
        </w:rPr>
        <w:t xml:space="preserve"> was found to be statistically significant</w:t>
      </w:r>
      <w:r>
        <w:rPr>
          <w:rFonts w:ascii="Times New Roman" w:hAnsi="Times New Roman" w:cs="Times New Roman"/>
        </w:rPr>
        <w:t xml:space="preserve"> with</w:t>
      </w:r>
      <w:r w:rsidRPr="004917CA">
        <w:rPr>
          <w:rFonts w:ascii="Times New Roman" w:hAnsi="Times New Roman" w:cs="Times New Roman"/>
          <w:i/>
          <w:iCs/>
        </w:rPr>
        <w:t xml:space="preserve"> p</w:t>
      </w:r>
      <w:r w:rsidRPr="004917CA">
        <w:rPr>
          <w:rFonts w:ascii="Times New Roman" w:hAnsi="Times New Roman" w:cs="Times New Roman"/>
        </w:rPr>
        <w:t xml:space="preserve"> = 0.0233.</w:t>
      </w:r>
      <w:r>
        <w:rPr>
          <w:rFonts w:ascii="Times New Roman" w:hAnsi="Times New Roman" w:cs="Times New Roman"/>
        </w:rPr>
        <w:t xml:space="preserve"> </w:t>
      </w:r>
      <w:r w:rsidRPr="004917CA">
        <w:rPr>
          <w:rFonts w:ascii="Times New Roman" w:hAnsi="Times New Roman" w:cs="Times New Roman"/>
        </w:rPr>
        <w:t xml:space="preserve">EE of RES varied from 67.3% to 82.9% </w:t>
      </w:r>
      <w:r>
        <w:rPr>
          <w:rFonts w:ascii="Times New Roman" w:hAnsi="Times New Roman" w:cs="Times New Roman"/>
        </w:rPr>
        <w:t>(Table 1A). P</w:t>
      </w:r>
      <w:r w:rsidRPr="004917CA">
        <w:rPr>
          <w:rFonts w:ascii="Times New Roman" w:hAnsi="Times New Roman" w:cs="Times New Roman"/>
        </w:rPr>
        <w:t xml:space="preserve">olynomial equation for RES entrapment is </w:t>
      </w:r>
      <w:r>
        <w:rPr>
          <w:rFonts w:ascii="Times New Roman" w:hAnsi="Times New Roman" w:cs="Times New Roman"/>
        </w:rPr>
        <w:t>given in</w:t>
      </w:r>
      <w:r w:rsidRPr="004917CA">
        <w:rPr>
          <w:rFonts w:ascii="Times New Roman" w:hAnsi="Times New Roman" w:cs="Times New Roman"/>
        </w:rPr>
        <w:t xml:space="preserve"> Eq</w:t>
      </w:r>
      <w:r>
        <w:rPr>
          <w:rFonts w:ascii="Times New Roman" w:hAnsi="Times New Roman" w:cs="Times New Roman"/>
        </w:rPr>
        <w:t>.</w:t>
      </w:r>
      <w:r w:rsidRPr="004917CA">
        <w:rPr>
          <w:rFonts w:ascii="Times New Roman" w:hAnsi="Times New Roman" w:cs="Times New Roman"/>
        </w:rPr>
        <w:t xml:space="preserve"> 4.</w:t>
      </w:r>
      <w:r>
        <w:rPr>
          <w:rFonts w:ascii="Times New Roman" w:hAnsi="Times New Roman" w:cs="Times New Roman"/>
        </w:rPr>
        <w:t xml:space="preserve"> SL</w:t>
      </w:r>
      <w:r w:rsidRPr="004917CA">
        <w:rPr>
          <w:rFonts w:ascii="Times New Roman" w:hAnsi="Times New Roman" w:cs="Times New Roman"/>
        </w:rPr>
        <w:t xml:space="preserve"> exhibited significant positive effect on RES entrapment (</w:t>
      </w:r>
      <w:r w:rsidRPr="004917CA">
        <w:rPr>
          <w:rFonts w:ascii="Times New Roman" w:hAnsi="Times New Roman" w:cs="Times New Roman"/>
          <w:i/>
          <w:iCs/>
        </w:rPr>
        <w:t>p</w:t>
      </w:r>
      <w:r w:rsidRPr="004917CA">
        <w:rPr>
          <w:rFonts w:ascii="Times New Roman" w:hAnsi="Times New Roman" w:cs="Times New Roman"/>
        </w:rPr>
        <w:t xml:space="preserve"> = 0.0017). </w:t>
      </w:r>
      <w:r>
        <w:rPr>
          <w:rFonts w:ascii="Times New Roman" w:hAnsi="Times New Roman" w:cs="Times New Roman"/>
        </w:rPr>
        <w:t>I</w:t>
      </w:r>
      <w:r w:rsidRPr="004917CA">
        <w:rPr>
          <w:rFonts w:ascii="Times New Roman" w:hAnsi="Times New Roman" w:cs="Times New Roman"/>
        </w:rPr>
        <w:t xml:space="preserve">ncrease in SL concentration enhanced incorporation of RES into lipid bilayer matrix, which is consistent with previous findings that support improved loading of lipophilic drugs in soy-lecithin-based systems. </w:t>
      </w:r>
      <w:r>
        <w:rPr>
          <w:rFonts w:ascii="Times New Roman" w:hAnsi="Times New Roman" w:cs="Times New Roman"/>
        </w:rPr>
        <w:t>A</w:t>
      </w:r>
      <w:r w:rsidRPr="004917CA">
        <w:rPr>
          <w:rFonts w:ascii="Times New Roman" w:hAnsi="Times New Roman" w:cs="Times New Roman"/>
        </w:rPr>
        <w:t>mphiphilic nature of lecithin allows better solubilization and accommodation of lipophilic molecules like RES within the bilayer.</w:t>
      </w:r>
      <w:r w:rsidRPr="00EA4952">
        <w:rPr>
          <w:rFonts w:ascii="Times New Roman" w:hAnsi="Times New Roman" w:cs="Times New Roman"/>
        </w:rPr>
        <w:t xml:space="preserve"> </w:t>
      </w:r>
      <w:r>
        <w:rPr>
          <w:rFonts w:ascii="Times New Roman" w:hAnsi="Times New Roman" w:cs="Times New Roman"/>
        </w:rPr>
        <w:t xml:space="preserve">CHL </w:t>
      </w:r>
      <w:r w:rsidRPr="004917CA">
        <w:rPr>
          <w:rFonts w:ascii="Times New Roman" w:hAnsi="Times New Roman" w:cs="Times New Roman"/>
        </w:rPr>
        <w:t>also demonstrated positive influence on RES entrapment (</w:t>
      </w:r>
      <w:r w:rsidRPr="004917CA">
        <w:rPr>
          <w:rFonts w:ascii="Times New Roman" w:hAnsi="Times New Roman" w:cs="Times New Roman"/>
          <w:i/>
          <w:iCs/>
        </w:rPr>
        <w:t>p</w:t>
      </w:r>
      <w:r w:rsidRPr="004917CA">
        <w:rPr>
          <w:rFonts w:ascii="Times New Roman" w:hAnsi="Times New Roman" w:cs="Times New Roman"/>
        </w:rPr>
        <w:t xml:space="preserve"> = 0.0546). As a lipophilic molecule, RES preferentially partitions into lipid bilayer. </w:t>
      </w:r>
      <w:r>
        <w:rPr>
          <w:rFonts w:ascii="Times New Roman" w:hAnsi="Times New Roman" w:cs="Times New Roman"/>
        </w:rPr>
        <w:t>P</w:t>
      </w:r>
      <w:r w:rsidRPr="004917CA">
        <w:rPr>
          <w:rFonts w:ascii="Times New Roman" w:hAnsi="Times New Roman" w:cs="Times New Roman"/>
        </w:rPr>
        <w:t>resence of CHL enhances bilayer rigidity and hydrophobicity, thereby creating more stable and suitable environment for RES retention within vesicle structure.</w:t>
      </w:r>
      <w:r>
        <w:rPr>
          <w:rFonts w:ascii="Times New Roman" w:hAnsi="Times New Roman" w:cs="Times New Roman"/>
        </w:rPr>
        <w:t xml:space="preserve"> </w:t>
      </w:r>
      <w:r w:rsidRPr="00AE7D7B">
        <w:rPr>
          <w:rFonts w:ascii="Times New Roman" w:hAnsi="Times New Roman" w:cs="Times New Roman"/>
        </w:rPr>
        <w:t xml:space="preserve">Although rotation speed showed minimal, negligible decrease in </w:t>
      </w:r>
      <w:r>
        <w:rPr>
          <w:rFonts w:ascii="Times New Roman" w:hAnsi="Times New Roman" w:cs="Times New Roman"/>
        </w:rPr>
        <w:t>EE</w:t>
      </w:r>
      <w:r w:rsidRPr="00AE7D7B">
        <w:rPr>
          <w:rFonts w:ascii="Times New Roman" w:hAnsi="Times New Roman" w:cs="Times New Roman"/>
        </w:rPr>
        <w:t xml:space="preserve"> of RES, the effect was not statistically significant (</w:t>
      </w:r>
      <w:r w:rsidRPr="00AE7D7B">
        <w:rPr>
          <w:rFonts w:ascii="Times New Roman" w:hAnsi="Times New Roman" w:cs="Times New Roman"/>
          <w:i/>
          <w:iCs/>
        </w:rPr>
        <w:t>p</w:t>
      </w:r>
      <w:r w:rsidRPr="00AE7D7B">
        <w:rPr>
          <w:rFonts w:ascii="Times New Roman" w:hAnsi="Times New Roman" w:cs="Times New Roman"/>
        </w:rPr>
        <w:t xml:space="preserve"> = 0.1323), indicating that mechanical agitation had no meaningful impact within studied range</w:t>
      </w:r>
      <w:r>
        <w:rPr>
          <w:rFonts w:ascii="Times New Roman" w:hAnsi="Times New Roman" w:cs="Times New Roman"/>
        </w:rPr>
        <w:t>.</w:t>
      </w:r>
    </w:p>
    <w:p w14:paraId="7D328D1A" w14:textId="77777777" w:rsidR="000B21B4" w:rsidRPr="00EF1351" w:rsidRDefault="000B21B4" w:rsidP="000B21B4">
      <w:pPr>
        <w:spacing w:line="276" w:lineRule="auto"/>
        <w:jc w:val="center"/>
        <w:rPr>
          <w:rFonts w:ascii="Times New Roman" w:hAnsi="Times New Roman" w:cs="Times New Roman"/>
        </w:rPr>
      </w:pPr>
      <w:r>
        <w:rPr>
          <w:rFonts w:ascii="Times New Roman" w:hAnsi="Times New Roman" w:cs="Times New Roman"/>
        </w:rPr>
        <w:t xml:space="preserve"> EE of RES = 78.50 + 5.35A+ 1.51B – 1.01C – 0.2000AB – 0.2000AC + 0.6250BC – 1.79A</w:t>
      </w:r>
      <w:r w:rsidRPr="00105272">
        <w:rPr>
          <w:rFonts w:ascii="Times New Roman" w:hAnsi="Times New Roman" w:cs="Times New Roman"/>
          <w:vertAlign w:val="superscript"/>
        </w:rPr>
        <w:t xml:space="preserve">2 </w:t>
      </w:r>
      <w:r>
        <w:rPr>
          <w:rFonts w:ascii="Times New Roman" w:hAnsi="Times New Roman" w:cs="Times New Roman"/>
        </w:rPr>
        <w:t>– 1.41B</w:t>
      </w:r>
      <w:r w:rsidRPr="00105272">
        <w:rPr>
          <w:rFonts w:ascii="Times New Roman" w:hAnsi="Times New Roman" w:cs="Times New Roman"/>
          <w:vertAlign w:val="superscript"/>
        </w:rPr>
        <w:t>2</w:t>
      </w:r>
      <w:r>
        <w:rPr>
          <w:rFonts w:ascii="Times New Roman" w:hAnsi="Times New Roman" w:cs="Times New Roman"/>
        </w:rPr>
        <w:t xml:space="preserve"> – 0.7625C</w:t>
      </w:r>
      <w:r w:rsidRPr="00105272">
        <w:rPr>
          <w:rFonts w:ascii="Times New Roman" w:hAnsi="Times New Roman" w:cs="Times New Roman"/>
          <w:vertAlign w:val="superscript"/>
        </w:rPr>
        <w:t>2</w:t>
      </w:r>
      <w:r>
        <w:rPr>
          <w:rFonts w:ascii="Times New Roman" w:hAnsi="Times New Roman" w:cs="Times New Roman"/>
        </w:rPr>
        <w:t xml:space="preserve">                                                </w:t>
      </w:r>
      <w:proofErr w:type="gramStart"/>
      <w:r>
        <w:rPr>
          <w:rFonts w:ascii="Times New Roman" w:hAnsi="Times New Roman" w:cs="Times New Roman"/>
        </w:rPr>
        <w:t xml:space="preserve">   [</w:t>
      </w:r>
      <w:proofErr w:type="gramEnd"/>
      <w:r>
        <w:rPr>
          <w:rFonts w:ascii="Times New Roman" w:hAnsi="Times New Roman" w:cs="Times New Roman"/>
        </w:rPr>
        <w:t>4]</w:t>
      </w:r>
    </w:p>
    <w:p w14:paraId="175C0D7E" w14:textId="77777777" w:rsidR="000B21B4" w:rsidRPr="00FF45AE" w:rsidRDefault="000B21B4" w:rsidP="000B21B4">
      <w:pPr>
        <w:spacing w:line="276"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7A6CC625" wp14:editId="39FA7A65">
            <wp:extent cx="5350824" cy="4168140"/>
            <wp:effectExtent l="0" t="0" r="2540" b="3810"/>
            <wp:docPr id="1269459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59385" name="Picture 12694593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82675" cy="4192951"/>
                    </a:xfrm>
                    <a:prstGeom prst="rect">
                      <a:avLst/>
                    </a:prstGeom>
                  </pic:spPr>
                </pic:pic>
              </a:graphicData>
            </a:graphic>
          </wp:inline>
        </w:drawing>
      </w:r>
    </w:p>
    <w:p w14:paraId="417E55BE" w14:textId="77777777" w:rsidR="000B21B4" w:rsidRDefault="000B21B4" w:rsidP="000B21B4">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2: </w:t>
      </w:r>
      <w:r w:rsidRPr="004B1BDD">
        <w:rPr>
          <w:rFonts w:ascii="Times New Roman" w:hAnsi="Times New Roman" w:cs="Times New Roman"/>
          <w:b/>
          <w:bCs/>
          <w:sz w:val="24"/>
          <w:szCs w:val="24"/>
        </w:rPr>
        <w:t xml:space="preserve">3D </w:t>
      </w:r>
      <w:r w:rsidRPr="007B0E62">
        <w:rPr>
          <w:rFonts w:ascii="Times New Roman" w:hAnsi="Times New Roman" w:cs="Times New Roman"/>
          <w:b/>
          <w:bCs/>
        </w:rPr>
        <w:t>Response</w:t>
      </w:r>
      <w:r w:rsidRPr="004B1BDD">
        <w:rPr>
          <w:rFonts w:ascii="Times New Roman" w:hAnsi="Times New Roman" w:cs="Times New Roman"/>
          <w:b/>
          <w:bCs/>
          <w:sz w:val="24"/>
          <w:szCs w:val="24"/>
        </w:rPr>
        <w:t xml:space="preserve"> </w:t>
      </w:r>
      <w:r>
        <w:rPr>
          <w:rFonts w:ascii="Times New Roman" w:hAnsi="Times New Roman" w:cs="Times New Roman"/>
          <w:b/>
          <w:bCs/>
          <w:sz w:val="24"/>
          <w:szCs w:val="24"/>
        </w:rPr>
        <w:t>s</w:t>
      </w:r>
      <w:r w:rsidRPr="004B1BDD">
        <w:rPr>
          <w:rFonts w:ascii="Times New Roman" w:hAnsi="Times New Roman" w:cs="Times New Roman"/>
          <w:b/>
          <w:bCs/>
          <w:sz w:val="24"/>
          <w:szCs w:val="24"/>
        </w:rPr>
        <w:t xml:space="preserve">urface </w:t>
      </w:r>
      <w:r>
        <w:rPr>
          <w:rFonts w:ascii="Times New Roman" w:hAnsi="Times New Roman" w:cs="Times New Roman"/>
          <w:b/>
          <w:bCs/>
          <w:sz w:val="24"/>
          <w:szCs w:val="24"/>
        </w:rPr>
        <w:t>p</w:t>
      </w:r>
      <w:r w:rsidRPr="004B1BDD">
        <w:rPr>
          <w:rFonts w:ascii="Times New Roman" w:hAnsi="Times New Roman" w:cs="Times New Roman"/>
          <w:b/>
          <w:bCs/>
          <w:sz w:val="24"/>
          <w:szCs w:val="24"/>
        </w:rPr>
        <w:t xml:space="preserve">lots </w:t>
      </w:r>
      <w:r>
        <w:rPr>
          <w:rFonts w:ascii="Times New Roman" w:hAnsi="Times New Roman" w:cs="Times New Roman"/>
          <w:b/>
          <w:bCs/>
          <w:sz w:val="24"/>
          <w:szCs w:val="24"/>
        </w:rPr>
        <w:t>s</w:t>
      </w:r>
      <w:r w:rsidRPr="004B1BDD">
        <w:rPr>
          <w:rFonts w:ascii="Times New Roman" w:hAnsi="Times New Roman" w:cs="Times New Roman"/>
          <w:b/>
          <w:bCs/>
          <w:sz w:val="24"/>
          <w:szCs w:val="24"/>
        </w:rPr>
        <w:t xml:space="preserve">howing the </w:t>
      </w:r>
      <w:r>
        <w:rPr>
          <w:rFonts w:ascii="Times New Roman" w:hAnsi="Times New Roman" w:cs="Times New Roman"/>
          <w:b/>
          <w:bCs/>
          <w:sz w:val="24"/>
          <w:szCs w:val="24"/>
        </w:rPr>
        <w:t>e</w:t>
      </w:r>
      <w:r w:rsidRPr="004B1BDD">
        <w:rPr>
          <w:rFonts w:ascii="Times New Roman" w:hAnsi="Times New Roman" w:cs="Times New Roman"/>
          <w:b/>
          <w:bCs/>
          <w:sz w:val="24"/>
          <w:szCs w:val="24"/>
        </w:rPr>
        <w:t xml:space="preserve">ffect of </w:t>
      </w:r>
      <w:r>
        <w:rPr>
          <w:rFonts w:ascii="Times New Roman" w:hAnsi="Times New Roman" w:cs="Times New Roman"/>
          <w:b/>
          <w:bCs/>
          <w:sz w:val="24"/>
          <w:szCs w:val="24"/>
        </w:rPr>
        <w:t>SL</w:t>
      </w:r>
      <w:r w:rsidRPr="004B1BDD">
        <w:rPr>
          <w:rFonts w:ascii="Times New Roman" w:hAnsi="Times New Roman" w:cs="Times New Roman"/>
          <w:b/>
          <w:bCs/>
          <w:sz w:val="24"/>
          <w:szCs w:val="24"/>
        </w:rPr>
        <w:t xml:space="preserve"> (mg), </w:t>
      </w:r>
      <w:r>
        <w:rPr>
          <w:rFonts w:ascii="Times New Roman" w:hAnsi="Times New Roman" w:cs="Times New Roman"/>
          <w:b/>
          <w:bCs/>
          <w:sz w:val="24"/>
          <w:szCs w:val="24"/>
        </w:rPr>
        <w:t xml:space="preserve">CHL </w:t>
      </w:r>
      <w:r w:rsidRPr="004B1BDD">
        <w:rPr>
          <w:rFonts w:ascii="Times New Roman" w:hAnsi="Times New Roman" w:cs="Times New Roman"/>
          <w:b/>
          <w:bCs/>
          <w:sz w:val="24"/>
          <w:szCs w:val="24"/>
        </w:rPr>
        <w:t xml:space="preserve">(mg), and Rotation Speed (rpm) on (A) Vesicle Size, (B) Zeta Potential, (C) </w:t>
      </w:r>
      <w:r>
        <w:rPr>
          <w:rFonts w:ascii="Times New Roman" w:hAnsi="Times New Roman" w:cs="Times New Roman"/>
          <w:b/>
          <w:bCs/>
          <w:sz w:val="24"/>
          <w:szCs w:val="24"/>
        </w:rPr>
        <w:t xml:space="preserve">EE </w:t>
      </w:r>
      <w:r w:rsidRPr="004B1BDD">
        <w:rPr>
          <w:rFonts w:ascii="Times New Roman" w:hAnsi="Times New Roman" w:cs="Times New Roman"/>
          <w:b/>
          <w:bCs/>
          <w:sz w:val="24"/>
          <w:szCs w:val="24"/>
        </w:rPr>
        <w:t xml:space="preserve">of </w:t>
      </w:r>
      <w:r>
        <w:rPr>
          <w:rFonts w:ascii="Times New Roman" w:hAnsi="Times New Roman" w:cs="Times New Roman"/>
          <w:b/>
          <w:bCs/>
          <w:sz w:val="24"/>
          <w:szCs w:val="24"/>
        </w:rPr>
        <w:t>BBH,</w:t>
      </w:r>
      <w:r w:rsidRPr="004B1BDD">
        <w:rPr>
          <w:rFonts w:ascii="Times New Roman" w:hAnsi="Times New Roman" w:cs="Times New Roman"/>
          <w:b/>
          <w:bCs/>
          <w:sz w:val="24"/>
          <w:szCs w:val="24"/>
        </w:rPr>
        <w:t xml:space="preserve"> and (D) </w:t>
      </w:r>
      <w:r>
        <w:rPr>
          <w:rFonts w:ascii="Times New Roman" w:hAnsi="Times New Roman" w:cs="Times New Roman"/>
          <w:b/>
          <w:bCs/>
          <w:sz w:val="24"/>
          <w:szCs w:val="24"/>
        </w:rPr>
        <w:t>EE</w:t>
      </w:r>
      <w:r w:rsidRPr="004B1BDD">
        <w:rPr>
          <w:rFonts w:ascii="Times New Roman" w:hAnsi="Times New Roman" w:cs="Times New Roman"/>
          <w:b/>
          <w:bCs/>
          <w:sz w:val="24"/>
          <w:szCs w:val="24"/>
        </w:rPr>
        <w:t xml:space="preserve"> of </w:t>
      </w:r>
      <w:r>
        <w:rPr>
          <w:rFonts w:ascii="Times New Roman" w:hAnsi="Times New Roman" w:cs="Times New Roman"/>
          <w:b/>
          <w:bCs/>
          <w:sz w:val="24"/>
          <w:szCs w:val="24"/>
        </w:rPr>
        <w:t>RES</w:t>
      </w:r>
    </w:p>
    <w:p w14:paraId="26AC31FE" w14:textId="77777777" w:rsidR="000B21B4" w:rsidRPr="00B37FCF" w:rsidRDefault="000B21B4" w:rsidP="000B21B4">
      <w:pPr>
        <w:spacing w:line="276" w:lineRule="auto"/>
        <w:jc w:val="both"/>
        <w:rPr>
          <w:rFonts w:ascii="Times New Roman" w:hAnsi="Times New Roman" w:cs="Times New Roman"/>
          <w:b/>
          <w:bCs/>
        </w:rPr>
      </w:pPr>
      <w:r w:rsidRPr="00600CBD">
        <w:rPr>
          <w:rFonts w:ascii="Times New Roman" w:hAnsi="Times New Roman" w:cs="Times New Roman"/>
          <w:b/>
          <w:bCs/>
        </w:rPr>
        <w:t>3.4.7 Drug content</w:t>
      </w:r>
    </w:p>
    <w:p w14:paraId="37069A31" w14:textId="77777777" w:rsidR="000B21B4" w:rsidRPr="009D23D5" w:rsidRDefault="000B21B4" w:rsidP="000B21B4">
      <w:pPr>
        <w:spacing w:line="276" w:lineRule="auto"/>
        <w:jc w:val="both"/>
        <w:rPr>
          <w:rFonts w:ascii="Times New Roman" w:hAnsi="Times New Roman" w:cs="Times New Roman"/>
        </w:rPr>
      </w:pPr>
      <w:r>
        <w:rPr>
          <w:rFonts w:ascii="Times New Roman" w:hAnsi="Times New Roman" w:cs="Times New Roman"/>
        </w:rPr>
        <w:t>P</w:t>
      </w:r>
      <w:r w:rsidRPr="00E55075">
        <w:rPr>
          <w:rFonts w:ascii="Times New Roman" w:hAnsi="Times New Roman" w:cs="Times New Roman"/>
        </w:rPr>
        <w:t>ercent drug content of BB</w:t>
      </w:r>
      <w:r>
        <w:rPr>
          <w:rFonts w:ascii="Times New Roman" w:hAnsi="Times New Roman" w:cs="Times New Roman"/>
        </w:rPr>
        <w:t>-</w:t>
      </w:r>
      <w:r w:rsidRPr="00E55075">
        <w:rPr>
          <w:rFonts w:ascii="Times New Roman" w:hAnsi="Times New Roman" w:cs="Times New Roman"/>
        </w:rPr>
        <w:t>H</w:t>
      </w:r>
      <w:r>
        <w:rPr>
          <w:rFonts w:ascii="Times New Roman" w:hAnsi="Times New Roman" w:cs="Times New Roman"/>
        </w:rPr>
        <w:t>Cl</w:t>
      </w:r>
      <w:r w:rsidRPr="00E55075">
        <w:rPr>
          <w:rFonts w:ascii="Times New Roman" w:hAnsi="Times New Roman" w:cs="Times New Roman"/>
        </w:rPr>
        <w:t xml:space="preserve"> and RES in </w:t>
      </w:r>
      <w:r>
        <w:rPr>
          <w:rFonts w:ascii="Times New Roman" w:hAnsi="Times New Roman" w:cs="Times New Roman"/>
        </w:rPr>
        <w:t>BRL-Gel</w:t>
      </w:r>
      <w:r w:rsidRPr="00E55075">
        <w:rPr>
          <w:rFonts w:ascii="Times New Roman" w:hAnsi="Times New Roman" w:cs="Times New Roman"/>
        </w:rPr>
        <w:t xml:space="preserve"> was found to be 82.4% and 79.92%, respectively. These values indicate a high level of drug incorporation within gel matrix, reflecting </w:t>
      </w:r>
      <w:r>
        <w:rPr>
          <w:rFonts w:ascii="Times New Roman" w:hAnsi="Times New Roman" w:cs="Times New Roman"/>
        </w:rPr>
        <w:t xml:space="preserve">uniformity and efficiency of formulation </w:t>
      </w:r>
      <w:r w:rsidRPr="00E55075">
        <w:rPr>
          <w:rFonts w:ascii="Times New Roman" w:hAnsi="Times New Roman" w:cs="Times New Roman"/>
        </w:rPr>
        <w:t>in retaining both hydrophilic and lipophilic drugs</w:t>
      </w:r>
      <w:r>
        <w:rPr>
          <w:rFonts w:ascii="Times New Roman" w:hAnsi="Times New Roman" w:cs="Times New Roman"/>
        </w:rPr>
        <w:t>.</w:t>
      </w:r>
    </w:p>
    <w:p w14:paraId="13561721" w14:textId="77777777" w:rsidR="000B21B4" w:rsidRPr="00493075" w:rsidRDefault="000B21B4" w:rsidP="000B21B4">
      <w:pPr>
        <w:spacing w:line="276" w:lineRule="auto"/>
        <w:jc w:val="both"/>
        <w:rPr>
          <w:rFonts w:ascii="Times New Roman" w:hAnsi="Times New Roman" w:cs="Times New Roman"/>
          <w:b/>
          <w:bCs/>
        </w:rPr>
      </w:pPr>
      <w:r w:rsidRPr="00493075">
        <w:rPr>
          <w:rFonts w:ascii="Times New Roman" w:hAnsi="Times New Roman" w:cs="Times New Roman"/>
          <w:b/>
          <w:bCs/>
        </w:rPr>
        <w:t>3</w:t>
      </w:r>
      <w:r w:rsidRPr="00BC0942">
        <w:rPr>
          <w:rFonts w:ascii="Times New Roman" w:hAnsi="Times New Roman" w:cs="Times New Roman"/>
          <w:b/>
          <w:bCs/>
        </w:rPr>
        <w:t>.3 Optimization of liposomal dispersion</w:t>
      </w:r>
    </w:p>
    <w:p w14:paraId="68C211D8" w14:textId="77777777" w:rsidR="000B21B4" w:rsidRPr="00593C6C" w:rsidRDefault="000B21B4" w:rsidP="000B21B4">
      <w:pPr>
        <w:spacing w:line="276" w:lineRule="auto"/>
        <w:jc w:val="both"/>
        <w:rPr>
          <w:rFonts w:ascii="Times New Roman" w:hAnsi="Times New Roman" w:cs="Times New Roman"/>
        </w:rPr>
      </w:pPr>
      <w:r>
        <w:rPr>
          <w:rFonts w:ascii="Times New Roman" w:hAnsi="Times New Roman" w:cs="Times New Roman"/>
        </w:rPr>
        <w:t>O</w:t>
      </w:r>
      <w:r w:rsidRPr="00493075">
        <w:rPr>
          <w:rFonts w:ascii="Times New Roman" w:hAnsi="Times New Roman" w:cs="Times New Roman"/>
        </w:rPr>
        <w:t xml:space="preserve">ptimized </w:t>
      </w:r>
      <w:r>
        <w:rPr>
          <w:rFonts w:ascii="Times New Roman" w:hAnsi="Times New Roman" w:cs="Times New Roman"/>
        </w:rPr>
        <w:t>liposomal dispersion (BRLD)</w:t>
      </w:r>
      <w:r w:rsidRPr="00493075">
        <w:rPr>
          <w:rFonts w:ascii="Times New Roman" w:hAnsi="Times New Roman" w:cs="Times New Roman"/>
        </w:rPr>
        <w:t xml:space="preserve"> was predicted at </w:t>
      </w:r>
      <w:r>
        <w:rPr>
          <w:rFonts w:ascii="Times New Roman" w:hAnsi="Times New Roman" w:cs="Times New Roman"/>
        </w:rPr>
        <w:t>quantity of SL</w:t>
      </w:r>
      <w:r w:rsidRPr="00493075">
        <w:rPr>
          <w:rFonts w:ascii="Times New Roman" w:hAnsi="Times New Roman" w:cs="Times New Roman"/>
        </w:rPr>
        <w:t xml:space="preserve"> </w:t>
      </w:r>
      <w:r>
        <w:rPr>
          <w:rFonts w:ascii="Times New Roman" w:hAnsi="Times New Roman" w:cs="Times New Roman"/>
        </w:rPr>
        <w:t>900</w:t>
      </w:r>
      <w:r w:rsidRPr="00493075">
        <w:rPr>
          <w:rFonts w:ascii="Times New Roman" w:hAnsi="Times New Roman" w:cs="Times New Roman"/>
        </w:rPr>
        <w:t xml:space="preserve"> mg, </w:t>
      </w:r>
      <w:r>
        <w:rPr>
          <w:rFonts w:ascii="Times New Roman" w:hAnsi="Times New Roman" w:cs="Times New Roman"/>
        </w:rPr>
        <w:t>quantity of CHL</w:t>
      </w:r>
      <w:r w:rsidRPr="00493075">
        <w:rPr>
          <w:rFonts w:ascii="Times New Roman" w:hAnsi="Times New Roman" w:cs="Times New Roman"/>
        </w:rPr>
        <w:t xml:space="preserve"> </w:t>
      </w:r>
      <w:r>
        <w:rPr>
          <w:rFonts w:ascii="Times New Roman" w:hAnsi="Times New Roman" w:cs="Times New Roman"/>
        </w:rPr>
        <w:t>267.7</w:t>
      </w:r>
      <w:r w:rsidRPr="00493075">
        <w:rPr>
          <w:rFonts w:ascii="Times New Roman" w:hAnsi="Times New Roman" w:cs="Times New Roman"/>
        </w:rPr>
        <w:t xml:space="preserve"> mg, and rotation speed 1</w:t>
      </w:r>
      <w:r>
        <w:rPr>
          <w:rFonts w:ascii="Times New Roman" w:hAnsi="Times New Roman" w:cs="Times New Roman"/>
        </w:rPr>
        <w:t>10</w:t>
      </w:r>
      <w:r w:rsidRPr="00493075">
        <w:rPr>
          <w:rFonts w:ascii="Times New Roman" w:hAnsi="Times New Roman" w:cs="Times New Roman"/>
        </w:rPr>
        <w:t xml:space="preserve"> rpm. Under these conditions, predicted responses were: vesicle size of 3</w:t>
      </w:r>
      <w:r>
        <w:rPr>
          <w:rFonts w:ascii="Times New Roman" w:hAnsi="Times New Roman" w:cs="Times New Roman"/>
        </w:rPr>
        <w:t>91.1</w:t>
      </w:r>
      <w:r w:rsidRPr="00493075">
        <w:rPr>
          <w:rFonts w:ascii="Times New Roman" w:hAnsi="Times New Roman" w:cs="Times New Roman"/>
        </w:rPr>
        <w:t xml:space="preserve"> nm, zeta potential of –</w:t>
      </w:r>
      <w:r>
        <w:rPr>
          <w:rFonts w:ascii="Times New Roman" w:hAnsi="Times New Roman" w:cs="Times New Roman"/>
        </w:rPr>
        <w:t>19</w:t>
      </w:r>
      <w:r w:rsidRPr="00493075">
        <w:rPr>
          <w:rFonts w:ascii="Times New Roman" w:hAnsi="Times New Roman" w:cs="Times New Roman"/>
        </w:rPr>
        <w:t xml:space="preserve"> mV, EE of BBH at </w:t>
      </w:r>
      <w:r>
        <w:rPr>
          <w:rFonts w:ascii="Times New Roman" w:hAnsi="Times New Roman" w:cs="Times New Roman"/>
        </w:rPr>
        <w:t xml:space="preserve">84.5 </w:t>
      </w:r>
      <w:r w:rsidRPr="00493075">
        <w:rPr>
          <w:rFonts w:ascii="Times New Roman" w:hAnsi="Times New Roman" w:cs="Times New Roman"/>
        </w:rPr>
        <w:t xml:space="preserve">%, and EE of RES at </w:t>
      </w:r>
      <w:r>
        <w:rPr>
          <w:rFonts w:ascii="Times New Roman" w:hAnsi="Times New Roman" w:cs="Times New Roman"/>
        </w:rPr>
        <w:t xml:space="preserve">82.4 </w:t>
      </w:r>
      <w:r w:rsidRPr="00493075">
        <w:rPr>
          <w:rFonts w:ascii="Times New Roman" w:hAnsi="Times New Roman" w:cs="Times New Roman"/>
        </w:rPr>
        <w:t>%.</w:t>
      </w:r>
      <w:r>
        <w:rPr>
          <w:rFonts w:ascii="Times New Roman" w:hAnsi="Times New Roman" w:cs="Times New Roman"/>
        </w:rPr>
        <w:t xml:space="preserve"> </w:t>
      </w:r>
      <w:r w:rsidRPr="00493075">
        <w:rPr>
          <w:rFonts w:ascii="Times New Roman" w:hAnsi="Times New Roman" w:cs="Times New Roman"/>
        </w:rPr>
        <w:t xml:space="preserve">To validate the model, </w:t>
      </w:r>
      <w:r>
        <w:rPr>
          <w:rFonts w:ascii="Times New Roman" w:hAnsi="Times New Roman" w:cs="Times New Roman"/>
        </w:rPr>
        <w:t>dispersion</w:t>
      </w:r>
      <w:r w:rsidRPr="00493075">
        <w:rPr>
          <w:rFonts w:ascii="Times New Roman" w:hAnsi="Times New Roman" w:cs="Times New Roman"/>
        </w:rPr>
        <w:t xml:space="preserve"> was prepared using optimized parameters. </w:t>
      </w:r>
      <w:r>
        <w:rPr>
          <w:rFonts w:ascii="Times New Roman" w:hAnsi="Times New Roman" w:cs="Times New Roman"/>
        </w:rPr>
        <w:t>E</w:t>
      </w:r>
      <w:r w:rsidRPr="00493075">
        <w:rPr>
          <w:rFonts w:ascii="Times New Roman" w:hAnsi="Times New Roman" w:cs="Times New Roman"/>
        </w:rPr>
        <w:t>xperimental results closely matched predicted values, with vesicle size of 2</w:t>
      </w:r>
      <w:r>
        <w:rPr>
          <w:rFonts w:ascii="Times New Roman" w:hAnsi="Times New Roman" w:cs="Times New Roman"/>
        </w:rPr>
        <w:t>98</w:t>
      </w:r>
      <w:r w:rsidRPr="00493075">
        <w:rPr>
          <w:rFonts w:ascii="Times New Roman" w:hAnsi="Times New Roman" w:cs="Times New Roman"/>
        </w:rPr>
        <w:t xml:space="preserve">.3 </w:t>
      </w:r>
      <w:r>
        <w:rPr>
          <w:rFonts w:ascii="Times New Roman" w:hAnsi="Times New Roman" w:cs="Times New Roman"/>
        </w:rPr>
        <w:t xml:space="preserve">± 9.64 </w:t>
      </w:r>
      <w:r w:rsidRPr="00493075">
        <w:rPr>
          <w:rFonts w:ascii="Times New Roman" w:hAnsi="Times New Roman" w:cs="Times New Roman"/>
        </w:rPr>
        <w:t xml:space="preserve">nm, zeta potential of –23.8 mV, EE of BBH </w:t>
      </w:r>
      <w:r>
        <w:rPr>
          <w:rFonts w:ascii="Times New Roman" w:hAnsi="Times New Roman" w:cs="Times New Roman"/>
        </w:rPr>
        <w:t>at</w:t>
      </w:r>
      <w:r w:rsidRPr="00493075">
        <w:rPr>
          <w:rFonts w:ascii="Times New Roman" w:hAnsi="Times New Roman" w:cs="Times New Roman"/>
        </w:rPr>
        <w:t xml:space="preserve"> </w:t>
      </w:r>
      <w:r>
        <w:rPr>
          <w:rFonts w:ascii="Times New Roman" w:hAnsi="Times New Roman" w:cs="Times New Roman"/>
        </w:rPr>
        <w:t>86</w:t>
      </w:r>
      <w:r w:rsidRPr="00493075">
        <w:rPr>
          <w:rFonts w:ascii="Times New Roman" w:hAnsi="Times New Roman" w:cs="Times New Roman"/>
        </w:rPr>
        <w:t>.</w:t>
      </w:r>
      <w:r>
        <w:rPr>
          <w:rFonts w:ascii="Times New Roman" w:hAnsi="Times New Roman" w:cs="Times New Roman"/>
        </w:rPr>
        <w:t xml:space="preserve">26 ± 1.67 </w:t>
      </w:r>
      <w:r w:rsidRPr="00493075">
        <w:rPr>
          <w:rFonts w:ascii="Times New Roman" w:hAnsi="Times New Roman" w:cs="Times New Roman"/>
        </w:rPr>
        <w:t xml:space="preserve">%, and EE of RES at </w:t>
      </w:r>
      <w:r>
        <w:rPr>
          <w:rFonts w:ascii="Times New Roman" w:hAnsi="Times New Roman" w:cs="Times New Roman"/>
        </w:rPr>
        <w:t>84</w:t>
      </w:r>
      <w:r w:rsidRPr="00493075">
        <w:rPr>
          <w:rFonts w:ascii="Times New Roman" w:hAnsi="Times New Roman" w:cs="Times New Roman"/>
        </w:rPr>
        <w:t>.</w:t>
      </w:r>
      <w:r>
        <w:rPr>
          <w:rFonts w:ascii="Times New Roman" w:hAnsi="Times New Roman" w:cs="Times New Roman"/>
        </w:rPr>
        <w:t>4</w:t>
      </w:r>
      <w:r w:rsidRPr="00493075">
        <w:rPr>
          <w:rFonts w:ascii="Times New Roman" w:hAnsi="Times New Roman" w:cs="Times New Roman"/>
        </w:rPr>
        <w:t>8</w:t>
      </w:r>
      <w:r>
        <w:rPr>
          <w:rFonts w:ascii="Times New Roman" w:hAnsi="Times New Roman" w:cs="Times New Roman"/>
        </w:rPr>
        <w:t xml:space="preserve"> ± 2.10 </w:t>
      </w:r>
      <w:r w:rsidRPr="00493075">
        <w:rPr>
          <w:rFonts w:ascii="Times New Roman" w:hAnsi="Times New Roman" w:cs="Times New Roman"/>
        </w:rPr>
        <w:t xml:space="preserve">%. </w:t>
      </w:r>
      <w:r>
        <w:rPr>
          <w:rFonts w:ascii="Times New Roman" w:hAnsi="Times New Roman" w:cs="Times New Roman"/>
        </w:rPr>
        <w:t>C</w:t>
      </w:r>
      <w:r w:rsidRPr="00493075">
        <w:rPr>
          <w:rFonts w:ascii="Times New Roman" w:hAnsi="Times New Roman" w:cs="Times New Roman"/>
        </w:rPr>
        <w:t>lose agreement between predicted and experimental outcomes confirmed reliability and robustness of</w:t>
      </w:r>
      <w:r>
        <w:rPr>
          <w:rFonts w:ascii="Times New Roman" w:hAnsi="Times New Roman" w:cs="Times New Roman"/>
        </w:rPr>
        <w:t xml:space="preserve"> </w:t>
      </w:r>
      <w:r w:rsidRPr="00493075">
        <w:rPr>
          <w:rFonts w:ascii="Times New Roman" w:hAnsi="Times New Roman" w:cs="Times New Roman"/>
        </w:rPr>
        <w:t xml:space="preserve">optimization model, indicating successful development of stable and efficient </w:t>
      </w:r>
      <w:r>
        <w:rPr>
          <w:rFonts w:ascii="Times New Roman" w:hAnsi="Times New Roman" w:cs="Times New Roman"/>
        </w:rPr>
        <w:t>dispersion.</w:t>
      </w:r>
    </w:p>
    <w:p w14:paraId="783388E5"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3.4 Evaluation of liposomal gel</w:t>
      </w:r>
    </w:p>
    <w:p w14:paraId="6C17BBF0" w14:textId="77777777" w:rsidR="000B21B4" w:rsidRDefault="000B21B4" w:rsidP="000B21B4">
      <w:pPr>
        <w:tabs>
          <w:tab w:val="num" w:pos="720"/>
        </w:tabs>
        <w:jc w:val="both"/>
      </w:pPr>
      <w:r w:rsidRPr="006570EB">
        <w:rPr>
          <w:rFonts w:ascii="Times New Roman" w:hAnsi="Times New Roman" w:cs="Times New Roman"/>
          <w:b/>
          <w:bCs/>
        </w:rPr>
        <w:t>3.4.1 Selection of gelling agent</w:t>
      </w:r>
      <w:r w:rsidRPr="006570EB">
        <w:t xml:space="preserve"> </w:t>
      </w:r>
    </w:p>
    <w:p w14:paraId="6591E50A" w14:textId="76293F62" w:rsidR="000B21B4" w:rsidRPr="0060310F" w:rsidRDefault="000B21B4" w:rsidP="000B21B4">
      <w:pPr>
        <w:tabs>
          <w:tab w:val="num" w:pos="720"/>
        </w:tabs>
        <w:jc w:val="both"/>
        <w:rPr>
          <w:rFonts w:ascii="Times New Roman" w:hAnsi="Times New Roman" w:cs="Times New Roman"/>
        </w:rPr>
      </w:pPr>
      <w:r w:rsidRPr="0060310F">
        <w:rPr>
          <w:rFonts w:ascii="Times New Roman" w:hAnsi="Times New Roman" w:cs="Times New Roman"/>
        </w:rPr>
        <w:t xml:space="preserve">Among all tested gelling agents, Carbopol 940 at concentration of 2% w/v exhibited most favourable characteristics, with viscosity of 32,240 </w:t>
      </w:r>
      <w:proofErr w:type="spellStart"/>
      <w:r w:rsidRPr="0060310F">
        <w:rPr>
          <w:rFonts w:ascii="Times New Roman" w:hAnsi="Times New Roman" w:cs="Times New Roman"/>
        </w:rPr>
        <w:t>cP</w:t>
      </w:r>
      <w:proofErr w:type="spellEnd"/>
      <w:r w:rsidRPr="0060310F">
        <w:rPr>
          <w:rFonts w:ascii="Times New Roman" w:hAnsi="Times New Roman" w:cs="Times New Roman"/>
        </w:rPr>
        <w:t xml:space="preserve"> and hardness of 13.8 g. These properties indicate optimal </w:t>
      </w:r>
      <w:r w:rsidRPr="0060310F">
        <w:rPr>
          <w:rFonts w:ascii="Times New Roman" w:hAnsi="Times New Roman" w:cs="Times New Roman"/>
        </w:rPr>
        <w:lastRenderedPageBreak/>
        <w:t>gel consistency, offering both structural integrity and ease of topical application</w:t>
      </w:r>
      <w:r w:rsidR="008A038A">
        <w:rPr>
          <w:rFonts w:ascii="Times New Roman" w:hAnsi="Times New Roman" w:cs="Times New Roman"/>
        </w:rPr>
        <w:t xml:space="preserve">. </w:t>
      </w:r>
      <w:r w:rsidRPr="0060310F">
        <w:rPr>
          <w:rFonts w:ascii="Times New Roman" w:hAnsi="Times New Roman" w:cs="Times New Roman"/>
        </w:rPr>
        <w:t xml:space="preserve">In contrast, sodium alginate-based gels alone demonstrated significantly lower viscosities, ranging from 7,500 to 8,200 </w:t>
      </w:r>
      <w:proofErr w:type="spellStart"/>
      <w:r w:rsidRPr="0060310F">
        <w:rPr>
          <w:rFonts w:ascii="Times New Roman" w:hAnsi="Times New Roman" w:cs="Times New Roman"/>
        </w:rPr>
        <w:t>cP</w:t>
      </w:r>
      <w:proofErr w:type="spellEnd"/>
      <w:r w:rsidRPr="0060310F">
        <w:rPr>
          <w:rFonts w:ascii="Times New Roman" w:hAnsi="Times New Roman" w:cs="Times New Roman"/>
        </w:rPr>
        <w:t>, resulting in more fluid-like consistency that is less desirable for topical use. Combinations of sodium alginate with Carbopol 940 showed moderate increase</w:t>
      </w:r>
      <w:r>
        <w:rPr>
          <w:rFonts w:ascii="Times New Roman" w:hAnsi="Times New Roman" w:cs="Times New Roman"/>
        </w:rPr>
        <w:t xml:space="preserve"> in </w:t>
      </w:r>
      <w:r w:rsidRPr="0060310F">
        <w:rPr>
          <w:rFonts w:ascii="Times New Roman" w:hAnsi="Times New Roman" w:cs="Times New Roman"/>
        </w:rPr>
        <w:t xml:space="preserve">viscosity </w:t>
      </w:r>
      <w:r>
        <w:rPr>
          <w:rFonts w:ascii="Times New Roman" w:hAnsi="Times New Roman" w:cs="Times New Roman"/>
        </w:rPr>
        <w:t>(</w:t>
      </w:r>
      <w:r w:rsidRPr="0060310F">
        <w:rPr>
          <w:rFonts w:ascii="Times New Roman" w:hAnsi="Times New Roman" w:cs="Times New Roman"/>
        </w:rPr>
        <w:t xml:space="preserve">13,300 to 16,700 </w:t>
      </w:r>
      <w:proofErr w:type="spellStart"/>
      <w:r w:rsidRPr="0060310F">
        <w:rPr>
          <w:rFonts w:ascii="Times New Roman" w:hAnsi="Times New Roman" w:cs="Times New Roman"/>
        </w:rPr>
        <w:t>cP</w:t>
      </w:r>
      <w:proofErr w:type="spellEnd"/>
      <w:r>
        <w:rPr>
          <w:rFonts w:ascii="Times New Roman" w:hAnsi="Times New Roman" w:cs="Times New Roman"/>
        </w:rPr>
        <w:t>)</w:t>
      </w:r>
      <w:r w:rsidRPr="0060310F">
        <w:rPr>
          <w:rFonts w:ascii="Times New Roman" w:hAnsi="Times New Roman" w:cs="Times New Roman"/>
        </w:rPr>
        <w:t>, due to thickening effect of Carbopol 940. However, these values were still insufficient to achieve ideal consistency required for effective topical application.</w:t>
      </w:r>
      <w:r>
        <w:rPr>
          <w:rFonts w:ascii="Times New Roman" w:hAnsi="Times New Roman" w:cs="Times New Roman"/>
        </w:rPr>
        <w:t xml:space="preserve"> </w:t>
      </w:r>
      <w:r w:rsidRPr="0060310F">
        <w:rPr>
          <w:rFonts w:ascii="Times New Roman" w:hAnsi="Times New Roman" w:cs="Times New Roman"/>
        </w:rPr>
        <w:t>Furthermore, sodium alginate-based gels exhibited markedly lower hardness, indicating poor structural firmness. The pH of all gel formulations ranged from 5.</w:t>
      </w:r>
      <w:r>
        <w:rPr>
          <w:rFonts w:ascii="Times New Roman" w:hAnsi="Times New Roman" w:cs="Times New Roman"/>
        </w:rPr>
        <w:t>9 ± 0.4</w:t>
      </w:r>
      <w:r w:rsidRPr="0060310F">
        <w:rPr>
          <w:rFonts w:ascii="Times New Roman" w:hAnsi="Times New Roman" w:cs="Times New Roman"/>
        </w:rPr>
        <w:t xml:space="preserve"> to </w:t>
      </w:r>
      <w:r>
        <w:rPr>
          <w:rFonts w:ascii="Times New Roman" w:hAnsi="Times New Roman" w:cs="Times New Roman"/>
        </w:rPr>
        <w:t>7.1 ± 0.9</w:t>
      </w:r>
      <w:r w:rsidRPr="0060310F">
        <w:rPr>
          <w:rFonts w:ascii="Times New Roman" w:hAnsi="Times New Roman" w:cs="Times New Roman"/>
        </w:rPr>
        <w:t xml:space="preserve">, falling within acceptable range for dermal compatibility and ensuring minimal risk of skin irritation. </w:t>
      </w:r>
      <w:r>
        <w:rPr>
          <w:rFonts w:ascii="Times New Roman" w:hAnsi="Times New Roman" w:cs="Times New Roman"/>
        </w:rPr>
        <w:t>C</w:t>
      </w:r>
      <w:r w:rsidRPr="0060310F">
        <w:rPr>
          <w:rFonts w:ascii="Times New Roman" w:hAnsi="Times New Roman" w:cs="Times New Roman"/>
        </w:rPr>
        <w:t>ompositions and properties of various gelling agent combinations used are summarized in Table 2</w:t>
      </w:r>
      <w:r>
        <w:rPr>
          <w:rFonts w:ascii="Times New Roman" w:hAnsi="Times New Roman" w:cs="Times New Roman"/>
        </w:rPr>
        <w:t xml:space="preserve">. </w:t>
      </w:r>
    </w:p>
    <w:p w14:paraId="290C9E68" w14:textId="77777777" w:rsidR="000B21B4" w:rsidRPr="00C13908" w:rsidRDefault="000B21B4" w:rsidP="000B21B4">
      <w:pPr>
        <w:tabs>
          <w:tab w:val="num" w:pos="720"/>
        </w:tabs>
        <w:jc w:val="center"/>
        <w:rPr>
          <w:rFonts w:ascii="Times New Roman" w:hAnsi="Times New Roman" w:cs="Times New Roman"/>
          <w:b/>
          <w:bCs/>
        </w:rPr>
      </w:pPr>
      <w:r>
        <w:rPr>
          <w:rFonts w:ascii="Times New Roman" w:hAnsi="Times New Roman" w:cs="Times New Roman"/>
          <w:b/>
          <w:bCs/>
        </w:rPr>
        <w:t>Table 2: Gelling agents and their evaluation</w:t>
      </w:r>
    </w:p>
    <w:tbl>
      <w:tblPr>
        <w:tblStyle w:val="TableGrid"/>
        <w:tblW w:w="0" w:type="auto"/>
        <w:jc w:val="center"/>
        <w:tblLook w:val="04A0" w:firstRow="1" w:lastRow="0" w:firstColumn="1" w:lastColumn="0" w:noHBand="0" w:noVBand="1"/>
      </w:tblPr>
      <w:tblGrid>
        <w:gridCol w:w="842"/>
        <w:gridCol w:w="3800"/>
        <w:gridCol w:w="1554"/>
        <w:gridCol w:w="1406"/>
        <w:gridCol w:w="1414"/>
      </w:tblGrid>
      <w:tr w:rsidR="000B21B4" w14:paraId="1EFB8726" w14:textId="77777777" w:rsidTr="00C75C5D">
        <w:trPr>
          <w:jc w:val="center"/>
        </w:trPr>
        <w:tc>
          <w:tcPr>
            <w:tcW w:w="842" w:type="dxa"/>
          </w:tcPr>
          <w:p w14:paraId="6425B33A"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Sr. no</w:t>
            </w:r>
          </w:p>
        </w:tc>
        <w:tc>
          <w:tcPr>
            <w:tcW w:w="3800" w:type="dxa"/>
          </w:tcPr>
          <w:p w14:paraId="1559A1CC"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Gelling agents</w:t>
            </w:r>
          </w:p>
        </w:tc>
        <w:tc>
          <w:tcPr>
            <w:tcW w:w="1554" w:type="dxa"/>
          </w:tcPr>
          <w:p w14:paraId="2AA0CDE7"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Viscosity (Cp)</w:t>
            </w:r>
          </w:p>
        </w:tc>
        <w:tc>
          <w:tcPr>
            <w:tcW w:w="1406" w:type="dxa"/>
          </w:tcPr>
          <w:p w14:paraId="7607D2A2"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pH</w:t>
            </w:r>
          </w:p>
        </w:tc>
        <w:tc>
          <w:tcPr>
            <w:tcW w:w="1414" w:type="dxa"/>
          </w:tcPr>
          <w:p w14:paraId="25288824"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Hardness (g)</w:t>
            </w:r>
          </w:p>
        </w:tc>
      </w:tr>
      <w:tr w:rsidR="000B21B4" w14:paraId="4BBE03B4" w14:textId="77777777" w:rsidTr="00C75C5D">
        <w:trPr>
          <w:jc w:val="center"/>
        </w:trPr>
        <w:tc>
          <w:tcPr>
            <w:tcW w:w="842" w:type="dxa"/>
          </w:tcPr>
          <w:p w14:paraId="327C8DE1"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w:t>
            </w:r>
          </w:p>
        </w:tc>
        <w:tc>
          <w:tcPr>
            <w:tcW w:w="3800" w:type="dxa"/>
          </w:tcPr>
          <w:p w14:paraId="6F5BB8BE"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 Sodium alginate</w:t>
            </w:r>
          </w:p>
        </w:tc>
        <w:tc>
          <w:tcPr>
            <w:tcW w:w="1554" w:type="dxa"/>
          </w:tcPr>
          <w:p w14:paraId="2CCB4038"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7,658 ± 250</w:t>
            </w:r>
          </w:p>
        </w:tc>
        <w:tc>
          <w:tcPr>
            <w:tcW w:w="1406" w:type="dxa"/>
          </w:tcPr>
          <w:p w14:paraId="0C6B6D1A"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7.1 ± 0.9</w:t>
            </w:r>
          </w:p>
        </w:tc>
        <w:tc>
          <w:tcPr>
            <w:tcW w:w="1414" w:type="dxa"/>
          </w:tcPr>
          <w:p w14:paraId="1045403C"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5.16 ± 0.28</w:t>
            </w:r>
          </w:p>
        </w:tc>
      </w:tr>
      <w:tr w:rsidR="000B21B4" w14:paraId="4CB71E14" w14:textId="77777777" w:rsidTr="00C75C5D">
        <w:trPr>
          <w:jc w:val="center"/>
        </w:trPr>
        <w:tc>
          <w:tcPr>
            <w:tcW w:w="842" w:type="dxa"/>
          </w:tcPr>
          <w:p w14:paraId="53A0FC49"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2.</w:t>
            </w:r>
          </w:p>
        </w:tc>
        <w:tc>
          <w:tcPr>
            <w:tcW w:w="3800" w:type="dxa"/>
          </w:tcPr>
          <w:p w14:paraId="61FB6BF0"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2% Sodium alginate</w:t>
            </w:r>
          </w:p>
        </w:tc>
        <w:tc>
          <w:tcPr>
            <w:tcW w:w="1554" w:type="dxa"/>
          </w:tcPr>
          <w:p w14:paraId="0568B3DA"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7,840 ± 100</w:t>
            </w:r>
          </w:p>
        </w:tc>
        <w:tc>
          <w:tcPr>
            <w:tcW w:w="1406" w:type="dxa"/>
          </w:tcPr>
          <w:p w14:paraId="1CC8679F"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6.9 ± 0.5</w:t>
            </w:r>
          </w:p>
        </w:tc>
        <w:tc>
          <w:tcPr>
            <w:tcW w:w="1414" w:type="dxa"/>
          </w:tcPr>
          <w:p w14:paraId="4F3C05CB"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5.60 ± 0.18</w:t>
            </w:r>
          </w:p>
        </w:tc>
      </w:tr>
      <w:tr w:rsidR="000B21B4" w14:paraId="44172C57" w14:textId="77777777" w:rsidTr="00C75C5D">
        <w:trPr>
          <w:jc w:val="center"/>
        </w:trPr>
        <w:tc>
          <w:tcPr>
            <w:tcW w:w="842" w:type="dxa"/>
          </w:tcPr>
          <w:p w14:paraId="2809BD3C"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w:t>
            </w:r>
          </w:p>
        </w:tc>
        <w:tc>
          <w:tcPr>
            <w:tcW w:w="3800" w:type="dxa"/>
          </w:tcPr>
          <w:p w14:paraId="18AD63B7"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 Sodium alginate</w:t>
            </w:r>
          </w:p>
        </w:tc>
        <w:tc>
          <w:tcPr>
            <w:tcW w:w="1554" w:type="dxa"/>
          </w:tcPr>
          <w:p w14:paraId="4ED730CE"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8,100 ± 170</w:t>
            </w:r>
          </w:p>
        </w:tc>
        <w:tc>
          <w:tcPr>
            <w:tcW w:w="1406" w:type="dxa"/>
          </w:tcPr>
          <w:p w14:paraId="30783A0F"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7.3 ± 0.8</w:t>
            </w:r>
          </w:p>
        </w:tc>
        <w:tc>
          <w:tcPr>
            <w:tcW w:w="1414" w:type="dxa"/>
          </w:tcPr>
          <w:p w14:paraId="0F582885"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5.91 ± 0.22</w:t>
            </w:r>
          </w:p>
        </w:tc>
      </w:tr>
      <w:tr w:rsidR="000B21B4" w14:paraId="77439251" w14:textId="77777777" w:rsidTr="00C75C5D">
        <w:trPr>
          <w:jc w:val="center"/>
        </w:trPr>
        <w:tc>
          <w:tcPr>
            <w:tcW w:w="842" w:type="dxa"/>
          </w:tcPr>
          <w:p w14:paraId="480CDE05"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4.</w:t>
            </w:r>
          </w:p>
        </w:tc>
        <w:tc>
          <w:tcPr>
            <w:tcW w:w="3800" w:type="dxa"/>
          </w:tcPr>
          <w:p w14:paraId="30AE4C8B"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 Carbopol 940</w:t>
            </w:r>
          </w:p>
        </w:tc>
        <w:tc>
          <w:tcPr>
            <w:tcW w:w="1554" w:type="dxa"/>
          </w:tcPr>
          <w:p w14:paraId="29BB4B76"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30,700 ± 210</w:t>
            </w:r>
          </w:p>
        </w:tc>
        <w:tc>
          <w:tcPr>
            <w:tcW w:w="1406" w:type="dxa"/>
          </w:tcPr>
          <w:p w14:paraId="114AB4FA"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6.3 ± 0.7</w:t>
            </w:r>
          </w:p>
        </w:tc>
        <w:tc>
          <w:tcPr>
            <w:tcW w:w="1414" w:type="dxa"/>
          </w:tcPr>
          <w:p w14:paraId="7A0D9CC1"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11.09</w:t>
            </w:r>
            <w:r>
              <w:rPr>
                <w:rFonts w:ascii="Times New Roman" w:hAnsi="Times New Roman" w:cs="Times New Roman"/>
              </w:rPr>
              <w:t xml:space="preserve"> ± 0.31</w:t>
            </w:r>
          </w:p>
        </w:tc>
      </w:tr>
      <w:tr w:rsidR="000B21B4" w14:paraId="471B1647" w14:textId="77777777" w:rsidTr="00C75C5D">
        <w:trPr>
          <w:jc w:val="center"/>
        </w:trPr>
        <w:tc>
          <w:tcPr>
            <w:tcW w:w="842" w:type="dxa"/>
          </w:tcPr>
          <w:p w14:paraId="76513784"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5.</w:t>
            </w:r>
          </w:p>
        </w:tc>
        <w:tc>
          <w:tcPr>
            <w:tcW w:w="3800" w:type="dxa"/>
          </w:tcPr>
          <w:p w14:paraId="24CBBA2B"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2% Carbopol 940</w:t>
            </w:r>
          </w:p>
        </w:tc>
        <w:tc>
          <w:tcPr>
            <w:tcW w:w="1554" w:type="dxa"/>
          </w:tcPr>
          <w:p w14:paraId="36B1B6CC"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32,240 ± 180</w:t>
            </w:r>
          </w:p>
        </w:tc>
        <w:tc>
          <w:tcPr>
            <w:tcW w:w="1406" w:type="dxa"/>
          </w:tcPr>
          <w:p w14:paraId="5ABE8C45"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5.9 ± 0.4</w:t>
            </w:r>
          </w:p>
        </w:tc>
        <w:tc>
          <w:tcPr>
            <w:tcW w:w="1414" w:type="dxa"/>
          </w:tcPr>
          <w:p w14:paraId="5B181CF0"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13.8</w:t>
            </w:r>
            <w:r>
              <w:rPr>
                <w:rFonts w:ascii="Times New Roman" w:hAnsi="Times New Roman" w:cs="Times New Roman"/>
              </w:rPr>
              <w:t xml:space="preserve"> ± 0.24</w:t>
            </w:r>
          </w:p>
        </w:tc>
      </w:tr>
      <w:tr w:rsidR="000B21B4" w14:paraId="20980264" w14:textId="77777777" w:rsidTr="00C75C5D">
        <w:trPr>
          <w:jc w:val="center"/>
        </w:trPr>
        <w:tc>
          <w:tcPr>
            <w:tcW w:w="842" w:type="dxa"/>
          </w:tcPr>
          <w:p w14:paraId="75327BA1"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6.</w:t>
            </w:r>
          </w:p>
        </w:tc>
        <w:tc>
          <w:tcPr>
            <w:tcW w:w="3800" w:type="dxa"/>
          </w:tcPr>
          <w:p w14:paraId="2CBDC786"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 Carbopol 940</w:t>
            </w:r>
          </w:p>
        </w:tc>
        <w:tc>
          <w:tcPr>
            <w:tcW w:w="1554" w:type="dxa"/>
          </w:tcPr>
          <w:p w14:paraId="079C3939"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34,980 ± 150</w:t>
            </w:r>
          </w:p>
        </w:tc>
        <w:tc>
          <w:tcPr>
            <w:tcW w:w="1406" w:type="dxa"/>
          </w:tcPr>
          <w:p w14:paraId="0F4BF582"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6.2 ± 0.5</w:t>
            </w:r>
          </w:p>
        </w:tc>
        <w:tc>
          <w:tcPr>
            <w:tcW w:w="1414" w:type="dxa"/>
          </w:tcPr>
          <w:p w14:paraId="70163FBC"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1</w:t>
            </w:r>
            <w:r>
              <w:rPr>
                <w:rFonts w:ascii="Times New Roman" w:hAnsi="Times New Roman" w:cs="Times New Roman"/>
              </w:rPr>
              <w:t>7</w:t>
            </w:r>
            <w:r w:rsidRPr="00A05858">
              <w:rPr>
                <w:rFonts w:ascii="Times New Roman" w:hAnsi="Times New Roman" w:cs="Times New Roman"/>
              </w:rPr>
              <w:t>.7</w:t>
            </w:r>
            <w:r>
              <w:rPr>
                <w:rFonts w:ascii="Times New Roman" w:hAnsi="Times New Roman" w:cs="Times New Roman"/>
              </w:rPr>
              <w:t xml:space="preserve"> ± 0.14</w:t>
            </w:r>
          </w:p>
        </w:tc>
      </w:tr>
      <w:tr w:rsidR="000B21B4" w14:paraId="10062D27" w14:textId="77777777" w:rsidTr="00C75C5D">
        <w:trPr>
          <w:jc w:val="center"/>
        </w:trPr>
        <w:tc>
          <w:tcPr>
            <w:tcW w:w="842" w:type="dxa"/>
          </w:tcPr>
          <w:p w14:paraId="02A069CF"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7.</w:t>
            </w:r>
          </w:p>
        </w:tc>
        <w:tc>
          <w:tcPr>
            <w:tcW w:w="3800" w:type="dxa"/>
          </w:tcPr>
          <w:p w14:paraId="5F07D582"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 Sodium alginate + 1% Carbopol 940</w:t>
            </w:r>
          </w:p>
        </w:tc>
        <w:tc>
          <w:tcPr>
            <w:tcW w:w="1554" w:type="dxa"/>
          </w:tcPr>
          <w:p w14:paraId="4A96B59E"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13,360 ± 230</w:t>
            </w:r>
          </w:p>
        </w:tc>
        <w:tc>
          <w:tcPr>
            <w:tcW w:w="1406" w:type="dxa"/>
          </w:tcPr>
          <w:p w14:paraId="12C253A1"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6.5 ± 0.6</w:t>
            </w:r>
          </w:p>
        </w:tc>
        <w:tc>
          <w:tcPr>
            <w:tcW w:w="1414" w:type="dxa"/>
          </w:tcPr>
          <w:p w14:paraId="440F0A2D"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6.01</w:t>
            </w:r>
            <w:r>
              <w:rPr>
                <w:rFonts w:ascii="Times New Roman" w:hAnsi="Times New Roman" w:cs="Times New Roman"/>
              </w:rPr>
              <w:t xml:space="preserve"> ± 0.13</w:t>
            </w:r>
          </w:p>
        </w:tc>
      </w:tr>
      <w:tr w:rsidR="000B21B4" w14:paraId="1E8DFBEE" w14:textId="77777777" w:rsidTr="00C75C5D">
        <w:trPr>
          <w:jc w:val="center"/>
        </w:trPr>
        <w:tc>
          <w:tcPr>
            <w:tcW w:w="842" w:type="dxa"/>
          </w:tcPr>
          <w:p w14:paraId="57FEEB9C"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8.</w:t>
            </w:r>
          </w:p>
        </w:tc>
        <w:tc>
          <w:tcPr>
            <w:tcW w:w="3800" w:type="dxa"/>
          </w:tcPr>
          <w:p w14:paraId="69A1B395"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2% Sodium alginate + 1% Carbopol 940</w:t>
            </w:r>
          </w:p>
        </w:tc>
        <w:tc>
          <w:tcPr>
            <w:tcW w:w="1554" w:type="dxa"/>
          </w:tcPr>
          <w:p w14:paraId="7B735B41"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15,110 ± 200</w:t>
            </w:r>
          </w:p>
        </w:tc>
        <w:tc>
          <w:tcPr>
            <w:tcW w:w="1406" w:type="dxa"/>
          </w:tcPr>
          <w:p w14:paraId="1380BDAF"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6.9 ± 0.9</w:t>
            </w:r>
          </w:p>
        </w:tc>
        <w:tc>
          <w:tcPr>
            <w:tcW w:w="1414" w:type="dxa"/>
          </w:tcPr>
          <w:p w14:paraId="4CF999CC"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6.34</w:t>
            </w:r>
            <w:r>
              <w:rPr>
                <w:rFonts w:ascii="Times New Roman" w:hAnsi="Times New Roman" w:cs="Times New Roman"/>
              </w:rPr>
              <w:t xml:space="preserve"> ± 0.26</w:t>
            </w:r>
          </w:p>
        </w:tc>
      </w:tr>
      <w:tr w:rsidR="000B21B4" w14:paraId="744745A0" w14:textId="77777777" w:rsidTr="00C75C5D">
        <w:trPr>
          <w:jc w:val="center"/>
        </w:trPr>
        <w:tc>
          <w:tcPr>
            <w:tcW w:w="842" w:type="dxa"/>
          </w:tcPr>
          <w:p w14:paraId="4806A49D"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9.</w:t>
            </w:r>
          </w:p>
        </w:tc>
        <w:tc>
          <w:tcPr>
            <w:tcW w:w="3800" w:type="dxa"/>
          </w:tcPr>
          <w:p w14:paraId="41E5FBFE"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3% Sodium alginate + 1% Carbopol 940</w:t>
            </w:r>
          </w:p>
        </w:tc>
        <w:tc>
          <w:tcPr>
            <w:tcW w:w="1554" w:type="dxa"/>
          </w:tcPr>
          <w:p w14:paraId="2F011AC3" w14:textId="77777777" w:rsidR="000B21B4" w:rsidRDefault="000B21B4" w:rsidP="00C75C5D">
            <w:pPr>
              <w:tabs>
                <w:tab w:val="num" w:pos="720"/>
              </w:tabs>
              <w:jc w:val="center"/>
              <w:rPr>
                <w:rFonts w:ascii="Times New Roman" w:hAnsi="Times New Roman" w:cs="Times New Roman"/>
              </w:rPr>
            </w:pPr>
            <w:r>
              <w:rPr>
                <w:rFonts w:ascii="Times New Roman" w:hAnsi="Times New Roman" w:cs="Times New Roman"/>
              </w:rPr>
              <w:t>16,650 ± 100</w:t>
            </w:r>
          </w:p>
        </w:tc>
        <w:tc>
          <w:tcPr>
            <w:tcW w:w="1406" w:type="dxa"/>
          </w:tcPr>
          <w:p w14:paraId="586C7C5C" w14:textId="77777777" w:rsidR="000B21B4" w:rsidRPr="00A05858" w:rsidRDefault="000B21B4" w:rsidP="00C75C5D">
            <w:pPr>
              <w:tabs>
                <w:tab w:val="num" w:pos="720"/>
              </w:tabs>
              <w:jc w:val="center"/>
              <w:rPr>
                <w:rFonts w:ascii="Times New Roman" w:hAnsi="Times New Roman" w:cs="Times New Roman"/>
              </w:rPr>
            </w:pPr>
            <w:r>
              <w:rPr>
                <w:rFonts w:ascii="Times New Roman" w:hAnsi="Times New Roman" w:cs="Times New Roman"/>
              </w:rPr>
              <w:t>6.8 ± 0.4</w:t>
            </w:r>
          </w:p>
        </w:tc>
        <w:tc>
          <w:tcPr>
            <w:tcW w:w="1414" w:type="dxa"/>
          </w:tcPr>
          <w:p w14:paraId="54EBC73D" w14:textId="77777777" w:rsidR="000B21B4" w:rsidRDefault="000B21B4" w:rsidP="00C75C5D">
            <w:pPr>
              <w:tabs>
                <w:tab w:val="num" w:pos="720"/>
              </w:tabs>
              <w:jc w:val="center"/>
              <w:rPr>
                <w:rFonts w:ascii="Times New Roman" w:hAnsi="Times New Roman" w:cs="Times New Roman"/>
              </w:rPr>
            </w:pPr>
            <w:r w:rsidRPr="00A05858">
              <w:rPr>
                <w:rFonts w:ascii="Times New Roman" w:hAnsi="Times New Roman" w:cs="Times New Roman"/>
              </w:rPr>
              <w:t>7.12</w:t>
            </w:r>
            <w:r>
              <w:rPr>
                <w:rFonts w:ascii="Times New Roman" w:hAnsi="Times New Roman" w:cs="Times New Roman"/>
              </w:rPr>
              <w:t xml:space="preserve"> ± 0.29</w:t>
            </w:r>
          </w:p>
        </w:tc>
      </w:tr>
    </w:tbl>
    <w:p w14:paraId="6D46FC7D" w14:textId="77777777" w:rsidR="000B21B4" w:rsidRDefault="000B21B4" w:rsidP="000B21B4">
      <w:pPr>
        <w:spacing w:line="276" w:lineRule="auto"/>
        <w:jc w:val="both"/>
        <w:rPr>
          <w:rFonts w:ascii="Times New Roman" w:hAnsi="Times New Roman" w:cs="Times New Roman"/>
          <w:b/>
          <w:bCs/>
        </w:rPr>
      </w:pPr>
    </w:p>
    <w:p w14:paraId="575140DE"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3.4.2 Viscosity and pH</w:t>
      </w:r>
    </w:p>
    <w:p w14:paraId="63326F6B" w14:textId="1B3D9FF0" w:rsidR="000B21B4" w:rsidRDefault="000B21B4" w:rsidP="000B21B4">
      <w:pPr>
        <w:spacing w:line="276" w:lineRule="auto"/>
        <w:jc w:val="both"/>
        <w:rPr>
          <w:rFonts w:ascii="Times New Roman" w:hAnsi="Times New Roman" w:cs="Times New Roman"/>
        </w:rPr>
      </w:pPr>
      <w:r>
        <w:rPr>
          <w:rFonts w:ascii="Times New Roman" w:hAnsi="Times New Roman" w:cs="Times New Roman"/>
        </w:rPr>
        <w:t>Optimized liposomal dispersion (BRLD) was incorporated in 2% w/v Carbopol 940 (BRL-Gel). BRL-Gel</w:t>
      </w:r>
      <w:r w:rsidRPr="008F0DB3">
        <w:rPr>
          <w:rFonts w:ascii="Times New Roman" w:hAnsi="Times New Roman" w:cs="Times New Roman"/>
        </w:rPr>
        <w:t xml:space="preserve"> exhibited</w:t>
      </w:r>
      <w:r>
        <w:rPr>
          <w:rFonts w:ascii="Times New Roman" w:hAnsi="Times New Roman" w:cs="Times New Roman"/>
        </w:rPr>
        <w:t xml:space="preserve"> </w:t>
      </w:r>
      <w:r w:rsidRPr="008F0DB3">
        <w:rPr>
          <w:rFonts w:ascii="Times New Roman" w:hAnsi="Times New Roman" w:cs="Times New Roman"/>
        </w:rPr>
        <w:t>viscosity of 3</w:t>
      </w:r>
      <w:r>
        <w:rPr>
          <w:rFonts w:ascii="Times New Roman" w:hAnsi="Times New Roman" w:cs="Times New Roman"/>
        </w:rPr>
        <w:t>1,210 ± 150</w:t>
      </w:r>
      <w:r w:rsidRPr="008F0DB3">
        <w:rPr>
          <w:rFonts w:ascii="Times New Roman" w:hAnsi="Times New Roman" w:cs="Times New Roman"/>
        </w:rPr>
        <w:t xml:space="preserve"> </w:t>
      </w:r>
      <w:proofErr w:type="spellStart"/>
      <w:r w:rsidRPr="008F0DB3">
        <w:rPr>
          <w:rFonts w:ascii="Times New Roman" w:hAnsi="Times New Roman" w:cs="Times New Roman"/>
        </w:rPr>
        <w:t>c</w:t>
      </w:r>
      <w:r>
        <w:rPr>
          <w:rFonts w:ascii="Times New Roman" w:hAnsi="Times New Roman" w:cs="Times New Roman"/>
        </w:rPr>
        <w:t>P</w:t>
      </w:r>
      <w:proofErr w:type="spellEnd"/>
      <w:r>
        <w:rPr>
          <w:rFonts w:ascii="Times New Roman" w:hAnsi="Times New Roman" w:cs="Times New Roman"/>
        </w:rPr>
        <w:t xml:space="preserve"> which was marginally lowered than plain gel. This indicated </w:t>
      </w:r>
      <w:r w:rsidRPr="008F0DB3">
        <w:rPr>
          <w:rFonts w:ascii="Times New Roman" w:hAnsi="Times New Roman" w:cs="Times New Roman"/>
        </w:rPr>
        <w:t>good gel consistency, which is essential for prolonged retention on skin surface and effective drug delivery.</w:t>
      </w:r>
      <w:r>
        <w:rPr>
          <w:rFonts w:ascii="Times New Roman" w:hAnsi="Times New Roman" w:cs="Times New Roman"/>
        </w:rPr>
        <w:t xml:space="preserve"> Carbopol 940 reportedly </w:t>
      </w:r>
      <w:r w:rsidRPr="008F0DB3">
        <w:rPr>
          <w:rFonts w:ascii="Times New Roman" w:hAnsi="Times New Roman" w:cs="Times New Roman"/>
        </w:rPr>
        <w:t>displa</w:t>
      </w:r>
      <w:r>
        <w:rPr>
          <w:rFonts w:ascii="Times New Roman" w:hAnsi="Times New Roman" w:cs="Times New Roman"/>
        </w:rPr>
        <w:t>ys</w:t>
      </w:r>
      <w:r w:rsidRPr="008F0DB3">
        <w:rPr>
          <w:rFonts w:ascii="Times New Roman" w:hAnsi="Times New Roman" w:cs="Times New Roman"/>
        </w:rPr>
        <w:t xml:space="preserve"> pseudoplastic behaviour,</w:t>
      </w:r>
      <w:r>
        <w:rPr>
          <w:rFonts w:ascii="Times New Roman" w:hAnsi="Times New Roman" w:cs="Times New Roman"/>
        </w:rPr>
        <w:t xml:space="preserve"> </w:t>
      </w:r>
      <w:r w:rsidRPr="008F0DB3">
        <w:rPr>
          <w:rFonts w:ascii="Times New Roman" w:hAnsi="Times New Roman" w:cs="Times New Roman"/>
        </w:rPr>
        <w:t>which facilitates easy application while maintaining structural integrity at rest</w:t>
      </w:r>
      <w:r>
        <w:rPr>
          <w:rFonts w:ascii="Times New Roman" w:hAnsi="Times New Roman" w:cs="Times New Roman"/>
        </w:rPr>
        <w:t xml:space="preserve">. </w:t>
      </w:r>
      <w:r w:rsidRPr="001626D4">
        <w:rPr>
          <w:rFonts w:ascii="Times New Roman" w:hAnsi="Times New Roman" w:cs="Times New Roman"/>
        </w:rPr>
        <w:t xml:space="preserve">The pH </w:t>
      </w:r>
      <w:r>
        <w:rPr>
          <w:rFonts w:ascii="Times New Roman" w:hAnsi="Times New Roman" w:cs="Times New Roman"/>
        </w:rPr>
        <w:t>of BRL-Gel</w:t>
      </w:r>
      <w:r w:rsidRPr="001626D4">
        <w:rPr>
          <w:rFonts w:ascii="Times New Roman" w:hAnsi="Times New Roman" w:cs="Times New Roman"/>
        </w:rPr>
        <w:t xml:space="preserve"> was found to be 5.</w:t>
      </w:r>
      <w:r>
        <w:rPr>
          <w:rFonts w:ascii="Times New Roman" w:hAnsi="Times New Roman" w:cs="Times New Roman"/>
        </w:rPr>
        <w:t>2</w:t>
      </w:r>
      <w:r w:rsidRPr="001626D4">
        <w:rPr>
          <w:rFonts w:ascii="Times New Roman" w:hAnsi="Times New Roman" w:cs="Times New Roman"/>
        </w:rPr>
        <w:t>, which lies within normal physiological range of skin pH (4.5 to 5.5</w:t>
      </w:r>
      <w:r>
        <w:rPr>
          <w:rFonts w:ascii="Times New Roman" w:hAnsi="Times New Roman" w:cs="Times New Roman"/>
        </w:rPr>
        <w:t xml:space="preserve">) </w:t>
      </w:r>
      <w:r w:rsidRPr="001626D4">
        <w:rPr>
          <w:rFonts w:ascii="Times New Roman" w:hAnsi="Times New Roman" w:cs="Times New Roman"/>
        </w:rPr>
        <w:t xml:space="preserve">This indicates excellent compatibility with skin and suggests that formulation is unlikely to cause irritation or disrupt natural acid mantle. </w:t>
      </w:r>
      <w:r>
        <w:rPr>
          <w:rFonts w:ascii="Times New Roman" w:hAnsi="Times New Roman" w:cs="Times New Roman"/>
        </w:rPr>
        <w:t>R</w:t>
      </w:r>
      <w:r w:rsidRPr="001626D4">
        <w:rPr>
          <w:rFonts w:ascii="Times New Roman" w:hAnsi="Times New Roman" w:cs="Times New Roman"/>
        </w:rPr>
        <w:t xml:space="preserve">esult confirms suitability of gel for safe and effective topical application. </w:t>
      </w:r>
    </w:p>
    <w:p w14:paraId="20E955DB" w14:textId="77777777" w:rsidR="000B21B4" w:rsidRDefault="000B21B4" w:rsidP="000B21B4">
      <w:pPr>
        <w:spacing w:line="276" w:lineRule="auto"/>
        <w:jc w:val="both"/>
        <w:rPr>
          <w:rFonts w:ascii="Times New Roman" w:hAnsi="Times New Roman" w:cs="Times New Roman"/>
          <w:b/>
          <w:bCs/>
        </w:rPr>
      </w:pPr>
      <w:r w:rsidRPr="002303E2">
        <w:rPr>
          <w:rFonts w:ascii="Times New Roman" w:hAnsi="Times New Roman" w:cs="Times New Roman"/>
          <w:b/>
          <w:bCs/>
        </w:rPr>
        <w:t>3.4.3 Texture analysis</w:t>
      </w:r>
    </w:p>
    <w:p w14:paraId="328F814F" w14:textId="1D63D36D" w:rsidR="000B21B4" w:rsidRPr="00D22FC7" w:rsidRDefault="000B21B4" w:rsidP="000B21B4">
      <w:pPr>
        <w:spacing w:line="276" w:lineRule="auto"/>
        <w:jc w:val="both"/>
        <w:rPr>
          <w:rFonts w:ascii="Times New Roman" w:hAnsi="Times New Roman" w:cs="Times New Roman"/>
        </w:rPr>
      </w:pPr>
      <w:r w:rsidRPr="00D22FC7">
        <w:rPr>
          <w:rFonts w:ascii="Times New Roman" w:hAnsi="Times New Roman" w:cs="Times New Roman"/>
        </w:rPr>
        <w:t xml:space="preserve">Texture analysis performed </w:t>
      </w:r>
      <w:r>
        <w:rPr>
          <w:rFonts w:ascii="Times New Roman" w:hAnsi="Times New Roman" w:cs="Times New Roman"/>
        </w:rPr>
        <w:t xml:space="preserve">for BRL-Gel </w:t>
      </w:r>
      <w:r w:rsidRPr="00D22FC7">
        <w:rPr>
          <w:rFonts w:ascii="Times New Roman" w:hAnsi="Times New Roman" w:cs="Times New Roman"/>
        </w:rPr>
        <w:t xml:space="preserve">at holding intervals of 30, 60, 90, and 120 s provides insight into mechanical characteristics of gel during compression and retraction phases. </w:t>
      </w:r>
      <w:r>
        <w:rPr>
          <w:rFonts w:ascii="Times New Roman" w:hAnsi="Times New Roman" w:cs="Times New Roman"/>
        </w:rPr>
        <w:t>I</w:t>
      </w:r>
      <w:r w:rsidRPr="00D22FC7">
        <w:rPr>
          <w:rFonts w:ascii="Times New Roman" w:hAnsi="Times New Roman" w:cs="Times New Roman"/>
        </w:rPr>
        <w:t>nitial positive force peaks observed in profiles correspond to hardness, with measured values of 14.40 g (30 s), 14.30 g (60 s), 14.30 g (90 s), and 14.20 g (120 s). This negligible variation in hardness across time points highlights gel’s robust mechanical stability and uniform structure, even under extended compressive forces.</w:t>
      </w:r>
      <w:r>
        <w:rPr>
          <w:rFonts w:ascii="Times New Roman" w:hAnsi="Times New Roman" w:cs="Times New Roman"/>
        </w:rPr>
        <w:t xml:space="preserve"> N</w:t>
      </w:r>
      <w:r w:rsidRPr="00D22FC7">
        <w:rPr>
          <w:rFonts w:ascii="Times New Roman" w:hAnsi="Times New Roman" w:cs="Times New Roman"/>
        </w:rPr>
        <w:t>egative force region of curve represents adhesiveness, defined as energy required to separate probe from</w:t>
      </w:r>
      <w:r>
        <w:rPr>
          <w:rFonts w:ascii="Times New Roman" w:hAnsi="Times New Roman" w:cs="Times New Roman"/>
        </w:rPr>
        <w:t xml:space="preserve"> </w:t>
      </w:r>
      <w:r w:rsidRPr="00D22FC7">
        <w:rPr>
          <w:rFonts w:ascii="Times New Roman" w:hAnsi="Times New Roman" w:cs="Times New Roman"/>
        </w:rPr>
        <w:t xml:space="preserve">sample. </w:t>
      </w:r>
      <w:r>
        <w:rPr>
          <w:rFonts w:ascii="Times New Roman" w:hAnsi="Times New Roman" w:cs="Times New Roman"/>
        </w:rPr>
        <w:t>A</w:t>
      </w:r>
      <w:r w:rsidRPr="00D22FC7">
        <w:rPr>
          <w:rFonts w:ascii="Times New Roman" w:hAnsi="Times New Roman" w:cs="Times New Roman"/>
        </w:rPr>
        <w:t>dhesiveness values were 0.62 </w:t>
      </w:r>
      <w:proofErr w:type="spellStart"/>
      <w:r w:rsidRPr="00D22FC7">
        <w:rPr>
          <w:rFonts w:ascii="Times New Roman" w:hAnsi="Times New Roman" w:cs="Times New Roman"/>
        </w:rPr>
        <w:t>mJ</w:t>
      </w:r>
      <w:proofErr w:type="spellEnd"/>
      <w:r w:rsidRPr="00D22FC7">
        <w:rPr>
          <w:rFonts w:ascii="Times New Roman" w:hAnsi="Times New Roman" w:cs="Times New Roman"/>
        </w:rPr>
        <w:t xml:space="preserve"> at 30 s, decreasing to 0.45 </w:t>
      </w:r>
      <w:proofErr w:type="spellStart"/>
      <w:r w:rsidRPr="00D22FC7">
        <w:rPr>
          <w:rFonts w:ascii="Times New Roman" w:hAnsi="Times New Roman" w:cs="Times New Roman"/>
        </w:rPr>
        <w:t>mJ</w:t>
      </w:r>
      <w:proofErr w:type="spellEnd"/>
      <w:r w:rsidRPr="00D22FC7">
        <w:rPr>
          <w:rFonts w:ascii="Times New Roman" w:hAnsi="Times New Roman" w:cs="Times New Roman"/>
        </w:rPr>
        <w:t xml:space="preserve"> at 60 s, 0.36 </w:t>
      </w:r>
      <w:proofErr w:type="spellStart"/>
      <w:r w:rsidRPr="00D22FC7">
        <w:rPr>
          <w:rFonts w:ascii="Times New Roman" w:hAnsi="Times New Roman" w:cs="Times New Roman"/>
        </w:rPr>
        <w:t>mJ</w:t>
      </w:r>
      <w:proofErr w:type="spellEnd"/>
      <w:r w:rsidRPr="00D22FC7">
        <w:rPr>
          <w:rFonts w:ascii="Times New Roman" w:hAnsi="Times New Roman" w:cs="Times New Roman"/>
        </w:rPr>
        <w:t xml:space="preserve"> at 90 s, and slightly increasing to 0.55 </w:t>
      </w:r>
      <w:proofErr w:type="spellStart"/>
      <w:r w:rsidRPr="00D22FC7">
        <w:rPr>
          <w:rFonts w:ascii="Times New Roman" w:hAnsi="Times New Roman" w:cs="Times New Roman"/>
        </w:rPr>
        <w:t>mJ</w:t>
      </w:r>
      <w:proofErr w:type="spellEnd"/>
      <w:r w:rsidRPr="00D22FC7">
        <w:rPr>
          <w:rFonts w:ascii="Times New Roman" w:hAnsi="Times New Roman" w:cs="Times New Roman"/>
        </w:rPr>
        <w:t xml:space="preserve"> at 120 s. </w:t>
      </w:r>
      <w:r>
        <w:rPr>
          <w:rFonts w:ascii="Times New Roman" w:hAnsi="Times New Roman" w:cs="Times New Roman"/>
        </w:rPr>
        <w:t>I</w:t>
      </w:r>
      <w:r w:rsidRPr="00D22FC7">
        <w:rPr>
          <w:rFonts w:ascii="Times New Roman" w:hAnsi="Times New Roman" w:cs="Times New Roman"/>
        </w:rPr>
        <w:t xml:space="preserve">nitial decline may reflect reduced tackiness due to polymer relaxation or mild moisture loss during prolonged probe contact. </w:t>
      </w:r>
      <w:r>
        <w:rPr>
          <w:rFonts w:ascii="Times New Roman" w:hAnsi="Times New Roman" w:cs="Times New Roman"/>
        </w:rPr>
        <w:t>S</w:t>
      </w:r>
      <w:r w:rsidRPr="00D22FC7">
        <w:rPr>
          <w:rFonts w:ascii="Times New Roman" w:hAnsi="Times New Roman" w:cs="Times New Roman"/>
        </w:rPr>
        <w:t>ubsequent increase observed at 120 s could indicate partial structural recovery or reformation of surface interactions.</w:t>
      </w:r>
      <w:r>
        <w:rPr>
          <w:rFonts w:ascii="Times New Roman" w:hAnsi="Times New Roman" w:cs="Times New Roman"/>
        </w:rPr>
        <w:t xml:space="preserve"> </w:t>
      </w:r>
      <w:r w:rsidRPr="00D22FC7">
        <w:rPr>
          <w:rFonts w:ascii="Times New Roman" w:hAnsi="Times New Roman" w:cs="Times New Roman"/>
        </w:rPr>
        <w:t>Overall, gel maintained consistent firmness and exhibited moderate, well-regulated adhesiveness—properties essential for effective skin adherence, ease of application, and minimal residue upon removal.</w:t>
      </w:r>
      <w:r>
        <w:rPr>
          <w:rFonts w:ascii="Times New Roman" w:hAnsi="Times New Roman" w:cs="Times New Roman"/>
        </w:rPr>
        <w:t xml:space="preserve"> </w:t>
      </w:r>
      <w:r w:rsidRPr="00D22FC7">
        <w:rPr>
          <w:rFonts w:ascii="Times New Roman" w:hAnsi="Times New Roman" w:cs="Times New Roman"/>
        </w:rPr>
        <w:t>These texture attributes confirm the gel’s suitability for dermal application, combining structural integrity with user-friendly characteristics.</w:t>
      </w:r>
      <w:r>
        <w:rPr>
          <w:rFonts w:ascii="Times New Roman" w:hAnsi="Times New Roman" w:cs="Times New Roman"/>
        </w:rPr>
        <w:t xml:space="preserve"> </w:t>
      </w:r>
    </w:p>
    <w:p w14:paraId="109E4B96" w14:textId="77777777" w:rsidR="000B21B4" w:rsidRPr="0097276A" w:rsidRDefault="000B21B4" w:rsidP="000B21B4">
      <w:pPr>
        <w:spacing w:line="276" w:lineRule="auto"/>
        <w:jc w:val="both"/>
        <w:rPr>
          <w:rFonts w:ascii="Times New Roman" w:hAnsi="Times New Roman" w:cs="Times New Roman"/>
          <w:b/>
          <w:bCs/>
        </w:rPr>
      </w:pPr>
      <w:r w:rsidRPr="0097276A">
        <w:rPr>
          <w:rFonts w:ascii="Times New Roman" w:hAnsi="Times New Roman" w:cs="Times New Roman"/>
          <w:b/>
          <w:bCs/>
        </w:rPr>
        <w:lastRenderedPageBreak/>
        <w:t>3.4.4</w:t>
      </w:r>
      <w:r w:rsidRPr="0097276A">
        <w:rPr>
          <w:rFonts w:ascii="Times New Roman" w:hAnsi="Times New Roman" w:cs="Times New Roman"/>
        </w:rPr>
        <w:t xml:space="preserve"> </w:t>
      </w:r>
      <w:r w:rsidRPr="0097276A">
        <w:rPr>
          <w:rFonts w:ascii="Times New Roman" w:hAnsi="Times New Roman" w:cs="Times New Roman"/>
          <w:b/>
          <w:bCs/>
          <w:i/>
          <w:iCs/>
        </w:rPr>
        <w:t>In vitro</w:t>
      </w:r>
      <w:r w:rsidRPr="0097276A">
        <w:rPr>
          <w:rFonts w:ascii="Times New Roman" w:hAnsi="Times New Roman" w:cs="Times New Roman"/>
          <w:b/>
          <w:bCs/>
        </w:rPr>
        <w:t xml:space="preserve"> drug release studies</w:t>
      </w:r>
    </w:p>
    <w:p w14:paraId="23C6755D" w14:textId="70D102C2" w:rsidR="000B21B4" w:rsidRDefault="000B21B4" w:rsidP="000B21B4">
      <w:pPr>
        <w:pStyle w:val="NormalWeb"/>
        <w:jc w:val="both"/>
      </w:pPr>
      <w:r w:rsidRPr="00B82E51">
        <w:rPr>
          <w:i/>
          <w:iCs/>
        </w:rPr>
        <w:t>In vitro</w:t>
      </w:r>
      <w:r w:rsidRPr="00B82E51">
        <w:t xml:space="preserve"> release </w:t>
      </w:r>
      <w:r>
        <w:t>studies</w:t>
      </w:r>
      <w:r w:rsidRPr="00B82E51">
        <w:t xml:space="preserve"> of </w:t>
      </w:r>
      <w:r>
        <w:t>BB-HCl and RES</w:t>
      </w:r>
      <w:r w:rsidRPr="00B82E51">
        <w:t xml:space="preserve"> were investigated using dialysis membrane, with their distinct profiles attributed to differences in physicochemical properties. BB</w:t>
      </w:r>
      <w:r>
        <w:t>-</w:t>
      </w:r>
      <w:r w:rsidRPr="00B82E51">
        <w:t>H</w:t>
      </w:r>
      <w:r>
        <w:t>Cl</w:t>
      </w:r>
      <w:r w:rsidRPr="00B82E51">
        <w:t>, a hydrophilic compound (log P ≈ –1.5), demonstrated</w:t>
      </w:r>
      <w:r>
        <w:t xml:space="preserve"> 49.40 ± 0.8% release at 0.5 h and</w:t>
      </w:r>
      <w:r w:rsidRPr="00B82E51">
        <w:t xml:space="preserve"> complete release from the buffer solution (BRS) within </w:t>
      </w:r>
      <w:r>
        <w:t>4</w:t>
      </w:r>
      <w:r w:rsidRPr="00B82E51">
        <w:t xml:space="preserve"> h, indicating minimal diffusion resistance due to its high aqueous solubility. In contrast, RES, being lipophilic (log P ≈ 3.06) and poorly water-soluble, exhibited limited release of only </w:t>
      </w:r>
      <w:r>
        <w:t xml:space="preserve">9.70 ± 1.3 </w:t>
      </w:r>
      <w:r w:rsidRPr="00B82E51">
        <w:t>% at 0.5 h and 2</w:t>
      </w:r>
      <w:r>
        <w:t xml:space="preserve">3.52 ± 0.9 </w:t>
      </w:r>
      <w:r w:rsidRPr="00B82E51">
        <w:t>% at 8 h from BRS, with early plateau reflecting its low solubility and restricted diffusion through aqueous medium and membrane.</w:t>
      </w:r>
      <w:r w:rsidRPr="00FE545C">
        <w:t xml:space="preserve"> </w:t>
      </w:r>
      <w:r w:rsidRPr="00B82E51">
        <w:t xml:space="preserve">From </w:t>
      </w:r>
      <w:r>
        <w:t>BRG,</w:t>
      </w:r>
      <w:r w:rsidRPr="00B82E51">
        <w:t xml:space="preserve"> BB</w:t>
      </w:r>
      <w:r>
        <w:t>-</w:t>
      </w:r>
      <w:r w:rsidRPr="00B82E51">
        <w:t>H</w:t>
      </w:r>
      <w:r>
        <w:t>Cl</w:t>
      </w:r>
      <w:r w:rsidRPr="00B82E51">
        <w:t xml:space="preserve"> exhibited release of </w:t>
      </w:r>
      <w:r>
        <w:t xml:space="preserve">16.28 ± 1.8 </w:t>
      </w:r>
      <w:r w:rsidRPr="00B82E51">
        <w:t xml:space="preserve">% at 0.5 h and </w:t>
      </w:r>
      <w:r>
        <w:t xml:space="preserve">29.79 ± 1.1 </w:t>
      </w:r>
      <w:r w:rsidRPr="00B82E51">
        <w:t>% at 8 h, which can be ascribed to its</w:t>
      </w:r>
      <w:r>
        <w:t xml:space="preserve"> </w:t>
      </w:r>
      <w:proofErr w:type="gramStart"/>
      <w:r w:rsidRPr="00B82E51">
        <w:t>high</w:t>
      </w:r>
      <w:r>
        <w:t xml:space="preserve"> w</w:t>
      </w:r>
      <w:r w:rsidRPr="00B82E51">
        <w:t>ater</w:t>
      </w:r>
      <w:proofErr w:type="gramEnd"/>
      <w:r w:rsidRPr="00B82E51">
        <w:t xml:space="preserve"> solubility and rapid diffusion through hydrophilic gel matrix. RES, however, released </w:t>
      </w:r>
      <w:r>
        <w:t xml:space="preserve">12.60 ± 0.5 </w:t>
      </w:r>
      <w:r w:rsidRPr="00B82E51">
        <w:t xml:space="preserve">% at 0.5 h and </w:t>
      </w:r>
      <w:r>
        <w:t xml:space="preserve">26.26 ± 0.9 </w:t>
      </w:r>
      <w:r w:rsidRPr="00B82E51">
        <w:t>% at 8 h, indicating relatively slower diffusion due to weaker interactions with gel matrix.</w:t>
      </w:r>
      <w:r>
        <w:t xml:space="preserve"> RES has three </w:t>
      </w:r>
      <w:proofErr w:type="spellStart"/>
      <w:r>
        <w:t>pKas</w:t>
      </w:r>
      <w:proofErr w:type="spellEnd"/>
      <w:r>
        <w:t xml:space="preserve"> viz., 8.8, 9.8 and 11.8 due to its polyphenolic nature. Applying the </w:t>
      </w:r>
      <w:r w:rsidRPr="009C1C6A">
        <w:t>Henderson-Hasselbalch equation</w:t>
      </w:r>
      <w:r w:rsidR="008A038A">
        <w:t xml:space="preserve"> </w:t>
      </w:r>
      <w:r>
        <w:t xml:space="preserve">revealed that RES was largely present in its unionised (lipophilic) form at all 3 </w:t>
      </w:r>
      <w:proofErr w:type="spellStart"/>
      <w:r>
        <w:t>pKa</w:t>
      </w:r>
      <w:proofErr w:type="spellEnd"/>
      <w:r>
        <w:t xml:space="preserve"> values at skin pH (5.5). Higher release through aqueous gel matrix could be due to cosolvent effect of propylene glycol which was included in gel. </w:t>
      </w:r>
    </w:p>
    <w:p w14:paraId="0F9134C9" w14:textId="77777777" w:rsidR="000B21B4" w:rsidRPr="00647160" w:rsidRDefault="000B21B4" w:rsidP="000B21B4">
      <w:pPr>
        <w:pStyle w:val="NormalWeb"/>
        <w:jc w:val="both"/>
      </w:pPr>
      <w:r>
        <w:t>I</w:t>
      </w:r>
      <w:r w:rsidRPr="00B82E51">
        <w:t xml:space="preserve">n </w:t>
      </w:r>
      <w:r>
        <w:t>BRLD,</w:t>
      </w:r>
      <w:r w:rsidRPr="00B82E51">
        <w:t xml:space="preserve"> BB</w:t>
      </w:r>
      <w:r>
        <w:t>-</w:t>
      </w:r>
      <w:r w:rsidRPr="00B82E51">
        <w:t>H</w:t>
      </w:r>
      <w:r>
        <w:t>Cl</w:t>
      </w:r>
      <w:r w:rsidRPr="00B82E51">
        <w:t xml:space="preserve"> showed</w:t>
      </w:r>
      <w:r>
        <w:t xml:space="preserve"> </w:t>
      </w:r>
      <w:r w:rsidRPr="00B82E51">
        <w:t xml:space="preserve">release of </w:t>
      </w:r>
      <w:r>
        <w:t xml:space="preserve">19.10 ± 1.3 </w:t>
      </w:r>
      <w:r w:rsidRPr="00B82E51">
        <w:t xml:space="preserve">% at 0.5 h and reached </w:t>
      </w:r>
      <w:r>
        <w:t xml:space="preserve">34.42 ± 2.1 </w:t>
      </w:r>
      <w:r w:rsidRPr="00B82E51">
        <w:t xml:space="preserve">% at 8 h, while RES released </w:t>
      </w:r>
      <w:r>
        <w:t xml:space="preserve">27.40 ± 1.2 </w:t>
      </w:r>
      <w:r w:rsidRPr="00B82E51">
        <w:t xml:space="preserve">% at 0.5 h and </w:t>
      </w:r>
      <w:r>
        <w:t xml:space="preserve">49.32 ± 1.8 </w:t>
      </w:r>
      <w:r w:rsidRPr="00B82E51">
        <w:t xml:space="preserve">% at 8 h. </w:t>
      </w:r>
      <w:r>
        <w:t>E</w:t>
      </w:r>
      <w:r w:rsidRPr="00B82E51">
        <w:t xml:space="preserve">nhanced RES release is attributed to liposomal encapsulation improving its apparent solubility and dispersibility. </w:t>
      </w:r>
      <w:r>
        <w:t>BRL-Gel</w:t>
      </w:r>
      <w:r w:rsidRPr="00B82E51">
        <w:t xml:space="preserve"> demonstrated sustained release for both drugs. BB</w:t>
      </w:r>
      <w:r>
        <w:t>-</w:t>
      </w:r>
      <w:r w:rsidRPr="00B82E51">
        <w:t>H</w:t>
      </w:r>
      <w:r>
        <w:t>Cl</w:t>
      </w:r>
      <w:r w:rsidRPr="00B82E51">
        <w:t xml:space="preserve"> released only 10.38</w:t>
      </w:r>
      <w:r>
        <w:t xml:space="preserve"> ± 1.7 </w:t>
      </w:r>
      <w:r w:rsidRPr="00B82E51">
        <w:t>% at 0.5 h and 2</w:t>
      </w:r>
      <w:r>
        <w:t xml:space="preserve">2.19 ± 0.6 </w:t>
      </w:r>
      <w:r w:rsidRPr="00B82E51">
        <w:t>% at 8 h, while RES showed slightly faster release of 1</w:t>
      </w:r>
      <w:r>
        <w:t xml:space="preserve">4.88 ± 1.1 </w:t>
      </w:r>
      <w:r w:rsidRPr="00B82E51">
        <w:t xml:space="preserve">% at 0.5 h and </w:t>
      </w:r>
      <w:r>
        <w:t xml:space="preserve">31.78 ± 1 </w:t>
      </w:r>
      <w:r w:rsidRPr="00B82E51">
        <w:t xml:space="preserve">% at 8 h. This extended release </w:t>
      </w:r>
      <w:r>
        <w:t xml:space="preserve">of RES from both liposomal formulations </w:t>
      </w:r>
      <w:r w:rsidRPr="00B82E51">
        <w:t>is attributed to effect of liposomal encapsulation. RES</w:t>
      </w:r>
      <w:r>
        <w:t xml:space="preserve"> is</w:t>
      </w:r>
      <w:r w:rsidRPr="00B82E51">
        <w:t xml:space="preserve"> lipophilic and </w:t>
      </w:r>
      <w:r>
        <w:t xml:space="preserve">presumably located in outer lipidic </w:t>
      </w:r>
      <w:r w:rsidRPr="00B82E51">
        <w:t>bilayer</w:t>
      </w:r>
      <w:r>
        <w:t>s</w:t>
      </w:r>
      <w:r w:rsidRPr="00B82E51">
        <w:t>, diffused more readily than BB</w:t>
      </w:r>
      <w:r>
        <w:t>-</w:t>
      </w:r>
      <w:r w:rsidRPr="00B82E51">
        <w:t>H</w:t>
      </w:r>
      <w:r>
        <w:t>Cl</w:t>
      </w:r>
      <w:r w:rsidRPr="00B82E51">
        <w:t xml:space="preserve">, which </w:t>
      </w:r>
      <w:r>
        <w:t>may be</w:t>
      </w:r>
      <w:r w:rsidRPr="00B82E51">
        <w:t xml:space="preserve"> entrapped in aqueous core and faced higher diffusional </w:t>
      </w:r>
      <w:r>
        <w:t>path length</w:t>
      </w:r>
      <w:r w:rsidRPr="00B82E51">
        <w:t>.</w:t>
      </w:r>
      <w:r>
        <w:t xml:space="preserve"> S</w:t>
      </w:r>
      <w:r w:rsidRPr="00647160">
        <w:t xml:space="preserve">ustained release behaviour of </w:t>
      </w:r>
      <w:r>
        <w:t xml:space="preserve">BRL-Gel </w:t>
      </w:r>
      <w:r w:rsidRPr="00647160">
        <w:t xml:space="preserve">suggests potential for reduced </w:t>
      </w:r>
      <w:r>
        <w:t>application</w:t>
      </w:r>
      <w:r w:rsidRPr="00647160">
        <w:t xml:space="preserve"> frequency, making once-daily application feasible, which is advantageous for patient compliance and prolonged therapeutic action in topical delivery.</w:t>
      </w:r>
      <w:r>
        <w:t xml:space="preserve"> </w:t>
      </w:r>
    </w:p>
    <w:p w14:paraId="26CB5D95" w14:textId="77777777" w:rsidR="000B21B4" w:rsidRPr="00386195" w:rsidRDefault="000B21B4" w:rsidP="000B21B4">
      <w:pPr>
        <w:spacing w:line="276" w:lineRule="auto"/>
        <w:jc w:val="both"/>
        <w:rPr>
          <w:rFonts w:ascii="Times New Roman" w:hAnsi="Times New Roman" w:cs="Times New Roman"/>
        </w:rPr>
      </w:pPr>
      <w:r>
        <w:rPr>
          <w:rFonts w:ascii="Times New Roman" w:hAnsi="Times New Roman" w:cs="Times New Roman"/>
        </w:rPr>
        <w:t xml:space="preserve">  </w:t>
      </w:r>
      <w:r w:rsidRPr="00957DAC">
        <w:rPr>
          <w:rFonts w:ascii="Times New Roman" w:hAnsi="Times New Roman" w:cs="Times New Roman"/>
          <w:b/>
          <w:bCs/>
        </w:rPr>
        <w:t xml:space="preserve">3.4.5 </w:t>
      </w:r>
      <w:r w:rsidRPr="00957DAC">
        <w:rPr>
          <w:rFonts w:ascii="Times New Roman" w:hAnsi="Times New Roman" w:cs="Times New Roman"/>
          <w:b/>
          <w:bCs/>
          <w:i/>
          <w:iCs/>
        </w:rPr>
        <w:t>Ex vivo</w:t>
      </w:r>
      <w:r w:rsidRPr="00957DAC">
        <w:rPr>
          <w:rFonts w:ascii="Times New Roman" w:hAnsi="Times New Roman" w:cs="Times New Roman"/>
          <w:b/>
          <w:bCs/>
        </w:rPr>
        <w:t xml:space="preserve"> permeation studies</w:t>
      </w:r>
    </w:p>
    <w:p w14:paraId="62D1EF53" w14:textId="77777777" w:rsidR="000B21B4" w:rsidRPr="00DD1F28" w:rsidRDefault="000B21B4" w:rsidP="000B21B4">
      <w:pPr>
        <w:spacing w:line="276" w:lineRule="auto"/>
        <w:jc w:val="both"/>
        <w:rPr>
          <w:rFonts w:ascii="Times New Roman" w:hAnsi="Times New Roman" w:cs="Times New Roman"/>
        </w:rPr>
      </w:pPr>
      <w:r w:rsidRPr="003A6E57">
        <w:rPr>
          <w:rFonts w:ascii="Times New Roman" w:hAnsi="Times New Roman" w:cs="Times New Roman"/>
          <w:i/>
          <w:iCs/>
        </w:rPr>
        <w:t>Ex vivo</w:t>
      </w:r>
      <w:r w:rsidRPr="003A6E57">
        <w:rPr>
          <w:rFonts w:ascii="Times New Roman" w:hAnsi="Times New Roman" w:cs="Times New Roman"/>
        </w:rPr>
        <w:t xml:space="preserve"> skin permeation studies were performed using porcine skin to assess permeation efficiency of </w:t>
      </w:r>
      <w:r>
        <w:rPr>
          <w:rFonts w:ascii="Times New Roman" w:hAnsi="Times New Roman" w:cs="Times New Roman"/>
        </w:rPr>
        <w:t>BB-HCl</w:t>
      </w:r>
      <w:r w:rsidRPr="003A6E57">
        <w:rPr>
          <w:rFonts w:ascii="Times New Roman" w:hAnsi="Times New Roman" w:cs="Times New Roman"/>
        </w:rPr>
        <w:t xml:space="preserve"> and </w:t>
      </w:r>
      <w:r>
        <w:rPr>
          <w:rFonts w:ascii="Times New Roman" w:hAnsi="Times New Roman" w:cs="Times New Roman"/>
        </w:rPr>
        <w:t>RES</w:t>
      </w:r>
      <w:r w:rsidRPr="003A6E57">
        <w:rPr>
          <w:rFonts w:ascii="Times New Roman" w:hAnsi="Times New Roman" w:cs="Times New Roman"/>
        </w:rPr>
        <w:t xml:space="preserve"> from </w:t>
      </w:r>
      <w:r w:rsidRPr="00DD1F28">
        <w:rPr>
          <w:rFonts w:ascii="Times New Roman" w:hAnsi="Times New Roman" w:cs="Times New Roman"/>
        </w:rPr>
        <w:t>different formulations. Cumulative percentage of drug permeated over 5 h, along with steady-state flux (</w:t>
      </w:r>
      <w:proofErr w:type="spellStart"/>
      <w:r w:rsidRPr="00DD1F28">
        <w:rPr>
          <w:rFonts w:ascii="Times New Roman" w:hAnsi="Times New Roman" w:cs="Times New Roman"/>
        </w:rPr>
        <w:t>Jss</w:t>
      </w:r>
      <w:proofErr w:type="spellEnd"/>
      <w:r w:rsidRPr="00DD1F28">
        <w:rPr>
          <w:rFonts w:ascii="Times New Roman" w:hAnsi="Times New Roman" w:cs="Times New Roman"/>
        </w:rPr>
        <w:t>) and permeability coefficient (</w:t>
      </w:r>
      <w:proofErr w:type="spellStart"/>
      <w:r w:rsidRPr="00DD1F28">
        <w:rPr>
          <w:rFonts w:ascii="Times New Roman" w:hAnsi="Times New Roman" w:cs="Times New Roman"/>
        </w:rPr>
        <w:t>Kp</w:t>
      </w:r>
      <w:proofErr w:type="spellEnd"/>
      <w:r w:rsidRPr="00DD1F28">
        <w:rPr>
          <w:rFonts w:ascii="Times New Roman" w:hAnsi="Times New Roman" w:cs="Times New Roman"/>
        </w:rPr>
        <w:t>) were calculated. In BRS, BB-HCl and RES exhibited cumulative permeation of 33.35 ± 0.8 % and 6.05 ± 1.1 %</w:t>
      </w:r>
      <w:r>
        <w:rPr>
          <w:rFonts w:ascii="Times New Roman" w:hAnsi="Times New Roman" w:cs="Times New Roman"/>
        </w:rPr>
        <w:t xml:space="preserve"> at 5 h</w:t>
      </w:r>
      <w:r w:rsidRPr="00DD1F28">
        <w:rPr>
          <w:rFonts w:ascii="Times New Roman" w:hAnsi="Times New Roman" w:cs="Times New Roman"/>
        </w:rPr>
        <w:t xml:space="preserve">, with corresponding flux of 0.90 µg/cm²/h and 0.55 µg/cm²/h, and </w:t>
      </w:r>
      <w:proofErr w:type="spellStart"/>
      <w:r w:rsidRPr="00DD1F28">
        <w:rPr>
          <w:rFonts w:ascii="Times New Roman" w:hAnsi="Times New Roman" w:cs="Times New Roman"/>
        </w:rPr>
        <w:t>Kp</w:t>
      </w:r>
      <w:proofErr w:type="spellEnd"/>
      <w:r w:rsidRPr="00DD1F28">
        <w:rPr>
          <w:rFonts w:ascii="Times New Roman" w:hAnsi="Times New Roman" w:cs="Times New Roman"/>
        </w:rPr>
        <w:t xml:space="preserve"> values of 0.00015 cm/h and 0.000027 cm/h, respectively. BRG showed further reduction in permeation, with BB-HCl and RES demonstrating cumulative permeation of 29.61 ± 2.2 % and 5.38 ± 2.3 %</w:t>
      </w:r>
      <w:r>
        <w:rPr>
          <w:rFonts w:ascii="Times New Roman" w:hAnsi="Times New Roman" w:cs="Times New Roman"/>
        </w:rPr>
        <w:t xml:space="preserve"> at 5 h</w:t>
      </w:r>
      <w:r w:rsidRPr="00DD1F28">
        <w:rPr>
          <w:rFonts w:ascii="Times New Roman" w:hAnsi="Times New Roman" w:cs="Times New Roman"/>
        </w:rPr>
        <w:t xml:space="preserve">, flux of 0.83 µg/cm²/h and 0.50 µg/cm²/h, and </w:t>
      </w:r>
      <w:proofErr w:type="spellStart"/>
      <w:r w:rsidRPr="00DD1F28">
        <w:rPr>
          <w:rFonts w:ascii="Times New Roman" w:hAnsi="Times New Roman" w:cs="Times New Roman"/>
        </w:rPr>
        <w:t>Kp</w:t>
      </w:r>
      <w:proofErr w:type="spellEnd"/>
      <w:r w:rsidRPr="00DD1F28">
        <w:rPr>
          <w:rFonts w:ascii="Times New Roman" w:hAnsi="Times New Roman" w:cs="Times New Roman"/>
        </w:rPr>
        <w:t xml:space="preserve"> values of 0.00013 cm/h and 0.000025 cm/h, respectively. Lower permeation in BRG compared to BRS can be attributed to presence of gel matrix, which increases viscosity and imposes an additional barrier to drug diffusion. Additionally, permeation of RES from BRG was markedly lower than that of BB-HCl, which can be ascribed to both its lipophilic nature and gel-based formulation. Hydrophilic BB-HCl is more compatible with aqueous microenvironment of gel, allowing for better diffusion, whereas lipophilic RES remains poorly solubilized and less mobile within gel matrix. </w:t>
      </w:r>
    </w:p>
    <w:p w14:paraId="2AD726F5" w14:textId="55E877CB" w:rsidR="000B21B4" w:rsidRPr="00DD1F28" w:rsidRDefault="000B21B4" w:rsidP="000B21B4">
      <w:pPr>
        <w:spacing w:line="276" w:lineRule="auto"/>
        <w:jc w:val="both"/>
        <w:rPr>
          <w:rFonts w:ascii="Times New Roman" w:hAnsi="Times New Roman" w:cs="Times New Roman"/>
        </w:rPr>
      </w:pPr>
      <w:r w:rsidRPr="00DD1F28">
        <w:rPr>
          <w:rFonts w:ascii="Times New Roman" w:hAnsi="Times New Roman" w:cs="Times New Roman"/>
        </w:rPr>
        <w:t>BRLD demonstrated highest permeation, attributable to advantages of liposomal drug delivery. BB-HCl and RES showed cumulative percent release of 47.70 ± 0.9 % and 57.80 ± 1.8 %</w:t>
      </w:r>
      <w:r>
        <w:rPr>
          <w:rFonts w:ascii="Times New Roman" w:hAnsi="Times New Roman" w:cs="Times New Roman"/>
        </w:rPr>
        <w:t xml:space="preserve"> at 5 h</w:t>
      </w:r>
      <w:r w:rsidRPr="00DD1F28">
        <w:rPr>
          <w:rFonts w:ascii="Times New Roman" w:hAnsi="Times New Roman" w:cs="Times New Roman"/>
        </w:rPr>
        <w:t xml:space="preserve">, respectively, with corresponding flux of 1.18 µg/cm²/h and 4.18 µg/cm²/h, and </w:t>
      </w:r>
      <w:proofErr w:type="spellStart"/>
      <w:r w:rsidRPr="00DD1F28">
        <w:rPr>
          <w:rFonts w:ascii="Times New Roman" w:hAnsi="Times New Roman" w:cs="Times New Roman"/>
        </w:rPr>
        <w:t>Kp</w:t>
      </w:r>
      <w:proofErr w:type="spellEnd"/>
      <w:r w:rsidRPr="00DD1F28">
        <w:rPr>
          <w:rFonts w:ascii="Times New Roman" w:hAnsi="Times New Roman" w:cs="Times New Roman"/>
        </w:rPr>
        <w:t xml:space="preserve"> values of 0.00019 cm/h and </w:t>
      </w:r>
      <w:r w:rsidRPr="00DD1F28">
        <w:rPr>
          <w:rFonts w:ascii="Times New Roman" w:hAnsi="Times New Roman" w:cs="Times New Roman"/>
        </w:rPr>
        <w:lastRenderedPageBreak/>
        <w:t>0.0002 cm/h. Higher permeation of RES can be attributed to their differential localization within liposome. RE</w:t>
      </w:r>
      <w:r>
        <w:rPr>
          <w:rFonts w:ascii="Times New Roman" w:hAnsi="Times New Roman" w:cs="Times New Roman"/>
        </w:rPr>
        <w:t>S</w:t>
      </w:r>
      <w:r w:rsidRPr="00DD1F28">
        <w:rPr>
          <w:rFonts w:ascii="Times New Roman" w:hAnsi="Times New Roman" w:cs="Times New Roman"/>
        </w:rPr>
        <w:t xml:space="preserve"> is predominantly incorporated into lipid bilayers of vesicles, allowing for more rapid diffusion from vesicle and more efficient partitioning into lipid-rich stratum corneum. In contrast, BB-HCl</w:t>
      </w:r>
      <w:r>
        <w:rPr>
          <w:rFonts w:ascii="Times New Roman" w:hAnsi="Times New Roman" w:cs="Times New Roman"/>
        </w:rPr>
        <w:t xml:space="preserve"> is </w:t>
      </w:r>
      <w:r w:rsidRPr="00DD1F28">
        <w:rPr>
          <w:rFonts w:ascii="Times New Roman" w:hAnsi="Times New Roman" w:cs="Times New Roman"/>
        </w:rPr>
        <w:t>mainly confined to aqueous core of liposome and must first traverse bilayer to be released, thus slowing its permeation. Additionally, phospholipids in liposomes enhance skin permeation, as these lipids closely mimic the structure of skin lipids. BRL-Gel showed slightly lower permeation compared to BRLD. BB-HCl exhibited cumulative permeation of 44.30 ± 1.7 %</w:t>
      </w:r>
      <w:r>
        <w:rPr>
          <w:rFonts w:ascii="Times New Roman" w:hAnsi="Times New Roman" w:cs="Times New Roman"/>
        </w:rPr>
        <w:t xml:space="preserve"> at 5 h</w:t>
      </w:r>
      <w:r w:rsidRPr="00DD1F28">
        <w:rPr>
          <w:rFonts w:ascii="Times New Roman" w:hAnsi="Times New Roman" w:cs="Times New Roman"/>
        </w:rPr>
        <w:t xml:space="preserve">, flux of 1.29 µg/cm²/h, and </w:t>
      </w:r>
      <w:proofErr w:type="spellStart"/>
      <w:r w:rsidRPr="00DD1F28">
        <w:rPr>
          <w:rFonts w:ascii="Times New Roman" w:hAnsi="Times New Roman" w:cs="Times New Roman"/>
        </w:rPr>
        <w:t>Kp</w:t>
      </w:r>
      <w:proofErr w:type="spellEnd"/>
      <w:r w:rsidRPr="00DD1F28">
        <w:rPr>
          <w:rFonts w:ascii="Times New Roman" w:hAnsi="Times New Roman" w:cs="Times New Roman"/>
        </w:rPr>
        <w:t xml:space="preserve"> of 0.0002 cm/h, while RES demonstrated 47.50 ± 2.1 % permeation</w:t>
      </w:r>
      <w:r>
        <w:rPr>
          <w:rFonts w:ascii="Times New Roman" w:hAnsi="Times New Roman" w:cs="Times New Roman"/>
        </w:rPr>
        <w:t xml:space="preserve"> at 5 h</w:t>
      </w:r>
      <w:r w:rsidRPr="00DD1F28">
        <w:rPr>
          <w:rFonts w:ascii="Times New Roman" w:hAnsi="Times New Roman" w:cs="Times New Roman"/>
        </w:rPr>
        <w:t xml:space="preserve">, flux of 3.91 µg/cm²/h, and </w:t>
      </w:r>
      <w:proofErr w:type="spellStart"/>
      <w:r w:rsidRPr="00DD1F28">
        <w:rPr>
          <w:rFonts w:ascii="Times New Roman" w:hAnsi="Times New Roman" w:cs="Times New Roman"/>
        </w:rPr>
        <w:t>Kp</w:t>
      </w:r>
      <w:proofErr w:type="spellEnd"/>
      <w:r w:rsidRPr="00DD1F28">
        <w:rPr>
          <w:rFonts w:ascii="Times New Roman" w:hAnsi="Times New Roman" w:cs="Times New Roman"/>
        </w:rPr>
        <w:t xml:space="preserve"> of 0.00019 cm/h. Reduced permeation in BRL-Gel is due to presence of gel matrix, which hinders mobility and diffusion of liposomal </w:t>
      </w:r>
      <w:r w:rsidRPr="00DD1F28">
        <w:rPr>
          <w:rFonts w:ascii="Times New Roman" w:hAnsi="Times New Roman" w:cs="Times New Roman"/>
          <w:highlight w:val="yellow"/>
        </w:rPr>
        <w:t>vesicles through skin</w:t>
      </w:r>
      <w:r w:rsidRPr="00DD1F28">
        <w:rPr>
          <w:rFonts w:ascii="Times New Roman" w:hAnsi="Times New Roman" w:cs="Times New Roman"/>
        </w:rPr>
        <w:t>. Overall, absence of vesicular carriers in both BRS and BRG contributed to their comparatively lower permeation performance.</w:t>
      </w:r>
    </w:p>
    <w:p w14:paraId="1AFE5CBF" w14:textId="77777777" w:rsidR="000B21B4" w:rsidRDefault="000B21B4" w:rsidP="000B21B4">
      <w:pPr>
        <w:spacing w:line="276" w:lineRule="auto"/>
        <w:jc w:val="center"/>
        <w:rPr>
          <w:rFonts w:ascii="Times New Roman" w:hAnsi="Times New Roman" w:cs="Times New Roman"/>
          <w:b/>
          <w:bCs/>
        </w:rPr>
      </w:pPr>
      <w:r>
        <w:rPr>
          <w:noProof/>
        </w:rPr>
        <w:drawing>
          <wp:inline distT="0" distB="0" distL="0" distR="0" wp14:anchorId="59363F65" wp14:editId="112AE335">
            <wp:extent cx="2796540" cy="2857500"/>
            <wp:effectExtent l="0" t="0" r="3810" b="0"/>
            <wp:docPr id="1215011462" name="Chart 1">
              <a:extLst xmlns:a="http://schemas.openxmlformats.org/drawingml/2006/main">
                <a:ext uri="{FF2B5EF4-FFF2-40B4-BE49-F238E27FC236}">
                  <a16:creationId xmlns:a16="http://schemas.microsoft.com/office/drawing/2014/main" id="{E37C0515-3BA9-585D-4917-98A23393FA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imes New Roman" w:hAnsi="Times New Roman" w:cs="Times New Roman"/>
          <w:b/>
          <w:bCs/>
        </w:rPr>
        <w:t xml:space="preserve">  </w:t>
      </w:r>
      <w:r>
        <w:rPr>
          <w:noProof/>
        </w:rPr>
        <w:drawing>
          <wp:inline distT="0" distB="0" distL="0" distR="0" wp14:anchorId="355B0FBE" wp14:editId="0177BB4D">
            <wp:extent cx="2801815" cy="2857500"/>
            <wp:effectExtent l="0" t="0" r="17780" b="0"/>
            <wp:docPr id="1531798359" name="Chart 1">
              <a:extLst xmlns:a="http://schemas.openxmlformats.org/drawingml/2006/main">
                <a:ext uri="{FF2B5EF4-FFF2-40B4-BE49-F238E27FC236}">
                  <a16:creationId xmlns:a16="http://schemas.microsoft.com/office/drawing/2014/main" id="{A448A6E0-BF2E-74BB-D68F-A94F8F68F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38D9C3" w14:textId="77777777" w:rsidR="000B21B4" w:rsidRPr="00712B59" w:rsidRDefault="000B21B4" w:rsidP="000B21B4">
      <w:pPr>
        <w:spacing w:line="276" w:lineRule="auto"/>
        <w:jc w:val="center"/>
        <w:rPr>
          <w:rFonts w:ascii="Times New Roman" w:hAnsi="Times New Roman" w:cs="Times New Roman"/>
          <w:b/>
          <w:bCs/>
        </w:rPr>
      </w:pPr>
      <w:r>
        <w:rPr>
          <w:noProof/>
        </w:rPr>
        <w:drawing>
          <wp:inline distT="0" distB="0" distL="0" distR="0" wp14:anchorId="69593331" wp14:editId="1E0DBDD0">
            <wp:extent cx="2819400" cy="2445581"/>
            <wp:effectExtent l="0" t="0" r="0" b="12065"/>
            <wp:docPr id="791089256" name="Chart 1">
              <a:extLst xmlns:a="http://schemas.openxmlformats.org/drawingml/2006/main">
                <a:ext uri="{FF2B5EF4-FFF2-40B4-BE49-F238E27FC236}">
                  <a16:creationId xmlns:a16="http://schemas.microsoft.com/office/drawing/2014/main" id="{B18F2D80-2C56-2AF6-E96B-46ED7FF76A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noProof/>
        </w:rPr>
        <w:t xml:space="preserve">  </w:t>
      </w:r>
      <w:r>
        <w:rPr>
          <w:noProof/>
        </w:rPr>
        <w:drawing>
          <wp:inline distT="0" distB="0" distL="0" distR="0" wp14:anchorId="10379FCB" wp14:editId="40F9F04F">
            <wp:extent cx="2795954" cy="2450465"/>
            <wp:effectExtent l="0" t="0" r="4445" b="6985"/>
            <wp:docPr id="750606930" name="Chart 1">
              <a:extLst xmlns:a="http://schemas.openxmlformats.org/drawingml/2006/main">
                <a:ext uri="{FF2B5EF4-FFF2-40B4-BE49-F238E27FC236}">
                  <a16:creationId xmlns:a16="http://schemas.microsoft.com/office/drawing/2014/main" id="{88AC3777-05C9-4997-4D75-EAE6BD3A84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06E788" w14:textId="77777777" w:rsidR="000B21B4" w:rsidRPr="004A52A3" w:rsidRDefault="000B21B4" w:rsidP="000B21B4">
      <w:pPr>
        <w:spacing w:line="276" w:lineRule="auto"/>
        <w:jc w:val="center"/>
        <w:rPr>
          <w:rFonts w:ascii="Times New Roman" w:hAnsi="Times New Roman" w:cs="Times New Roman"/>
          <w:b/>
          <w:bCs/>
        </w:rPr>
      </w:pPr>
      <w:r w:rsidRPr="00203292">
        <w:rPr>
          <w:rFonts w:ascii="Times New Roman" w:hAnsi="Times New Roman" w:cs="Times New Roman"/>
          <w:b/>
          <w:bCs/>
        </w:rPr>
        <w:t xml:space="preserve">Figure </w:t>
      </w:r>
      <w:r>
        <w:rPr>
          <w:rFonts w:ascii="Times New Roman" w:hAnsi="Times New Roman" w:cs="Times New Roman"/>
          <w:b/>
          <w:bCs/>
        </w:rPr>
        <w:t>3</w:t>
      </w:r>
      <w:r w:rsidRPr="00203292">
        <w:rPr>
          <w:rFonts w:ascii="Times New Roman" w:hAnsi="Times New Roman" w:cs="Times New Roman"/>
          <w:b/>
          <w:bCs/>
        </w:rPr>
        <w:t xml:space="preserve">: In vitro and </w:t>
      </w:r>
      <w:r w:rsidRPr="00203292">
        <w:rPr>
          <w:rFonts w:ascii="Times New Roman" w:hAnsi="Times New Roman" w:cs="Times New Roman"/>
          <w:b/>
          <w:bCs/>
          <w:i/>
          <w:iCs/>
        </w:rPr>
        <w:t xml:space="preserve">Ex vivo </w:t>
      </w:r>
      <w:r w:rsidRPr="00203292">
        <w:rPr>
          <w:rFonts w:ascii="Times New Roman" w:hAnsi="Times New Roman" w:cs="Times New Roman"/>
          <w:b/>
          <w:bCs/>
        </w:rPr>
        <w:t>release studies of BB-HCl and RES in phosphate buffer pH 5.5</w:t>
      </w:r>
    </w:p>
    <w:p w14:paraId="06ED1025" w14:textId="77777777" w:rsidR="000B21B4" w:rsidRDefault="000B21B4" w:rsidP="000B21B4">
      <w:pPr>
        <w:spacing w:line="276" w:lineRule="auto"/>
        <w:jc w:val="both"/>
        <w:rPr>
          <w:rFonts w:ascii="Times New Roman" w:hAnsi="Times New Roman" w:cs="Times New Roman"/>
          <w:b/>
          <w:bCs/>
        </w:rPr>
      </w:pPr>
      <w:r w:rsidRPr="0009079A">
        <w:rPr>
          <w:rFonts w:ascii="Times New Roman" w:hAnsi="Times New Roman" w:cs="Times New Roman"/>
          <w:b/>
          <w:bCs/>
        </w:rPr>
        <w:t>3.4.6 Skin retention studies</w:t>
      </w:r>
    </w:p>
    <w:p w14:paraId="4F9116B6" w14:textId="77777777" w:rsidR="000B21B4" w:rsidRPr="00101198" w:rsidRDefault="000B21B4" w:rsidP="000B21B4">
      <w:pPr>
        <w:spacing w:line="276" w:lineRule="auto"/>
        <w:jc w:val="both"/>
        <w:rPr>
          <w:rFonts w:ascii="Times New Roman" w:hAnsi="Times New Roman" w:cs="Times New Roman"/>
        </w:rPr>
      </w:pPr>
      <w:r>
        <w:rPr>
          <w:rFonts w:ascii="Times New Roman" w:hAnsi="Times New Roman" w:cs="Times New Roman"/>
        </w:rPr>
        <w:t>R</w:t>
      </w:r>
      <w:r w:rsidRPr="00101198">
        <w:rPr>
          <w:rFonts w:ascii="Times New Roman" w:hAnsi="Times New Roman" w:cs="Times New Roman"/>
        </w:rPr>
        <w:t xml:space="preserve">etention of </w:t>
      </w:r>
      <w:r>
        <w:rPr>
          <w:rFonts w:ascii="Times New Roman" w:hAnsi="Times New Roman" w:cs="Times New Roman"/>
        </w:rPr>
        <w:t>BB-HCl</w:t>
      </w:r>
      <w:r w:rsidRPr="00101198">
        <w:rPr>
          <w:rFonts w:ascii="Times New Roman" w:hAnsi="Times New Roman" w:cs="Times New Roman"/>
        </w:rPr>
        <w:t xml:space="preserve"> and </w:t>
      </w:r>
      <w:r>
        <w:rPr>
          <w:rFonts w:ascii="Times New Roman" w:hAnsi="Times New Roman" w:cs="Times New Roman"/>
        </w:rPr>
        <w:t>RES</w:t>
      </w:r>
      <w:r w:rsidRPr="00101198">
        <w:rPr>
          <w:rFonts w:ascii="Times New Roman" w:hAnsi="Times New Roman" w:cs="Times New Roman"/>
        </w:rPr>
        <w:t xml:space="preserve"> in full-thickness skin was evaluated following 5</w:t>
      </w:r>
      <w:r>
        <w:rPr>
          <w:rFonts w:ascii="Times New Roman" w:hAnsi="Times New Roman" w:cs="Times New Roman"/>
        </w:rPr>
        <w:t xml:space="preserve"> </w:t>
      </w:r>
      <w:r w:rsidRPr="00101198">
        <w:rPr>
          <w:rFonts w:ascii="Times New Roman" w:hAnsi="Times New Roman" w:cs="Times New Roman"/>
        </w:rPr>
        <w:t xml:space="preserve">h application period. Figure </w:t>
      </w:r>
      <w:r>
        <w:rPr>
          <w:rFonts w:ascii="Times New Roman" w:hAnsi="Times New Roman" w:cs="Times New Roman"/>
        </w:rPr>
        <w:t>5</w:t>
      </w:r>
      <w:r w:rsidRPr="00101198">
        <w:rPr>
          <w:rFonts w:ascii="Times New Roman" w:hAnsi="Times New Roman" w:cs="Times New Roman"/>
        </w:rPr>
        <w:t xml:space="preserve"> illustrates the percentage of each compound retained within epidermis and dermis. In BRG, RES exhibited minimal retention in epidermis (2.15%) and dermis (1.07%). This limited penetration </w:t>
      </w:r>
      <w:r w:rsidRPr="00101198">
        <w:rPr>
          <w:rFonts w:ascii="Times New Roman" w:hAnsi="Times New Roman" w:cs="Times New Roman"/>
        </w:rPr>
        <w:lastRenderedPageBreak/>
        <w:t xml:space="preserve">can be attributed to mismatch between RES’s lipophilic nature and the hydrophilic gel base, which likely hindered its diffusion into deeper skin layers. In contrast, BBH showed higher epidermal retention (15.35%), consistent with its hydrophilic nature and compatibility with hydrophilic gel matrix. However, its dermal retention was relatively low (9.00%) due to </w:t>
      </w:r>
      <w:r w:rsidRPr="00613F5F">
        <w:rPr>
          <w:rFonts w:ascii="Times New Roman" w:hAnsi="Times New Roman" w:cs="Times New Roman"/>
          <w:highlight w:val="yellow"/>
        </w:rPr>
        <w:t>diffusion resistance posed by gel</w:t>
      </w:r>
      <w:r w:rsidRPr="00101198">
        <w:rPr>
          <w:rFonts w:ascii="Times New Roman" w:hAnsi="Times New Roman" w:cs="Times New Roman"/>
        </w:rPr>
        <w:t>. For BRS</w:t>
      </w:r>
      <w:r>
        <w:rPr>
          <w:rFonts w:ascii="Times New Roman" w:hAnsi="Times New Roman" w:cs="Times New Roman"/>
        </w:rPr>
        <w:t xml:space="preserve">, </w:t>
      </w:r>
      <w:r w:rsidRPr="00101198">
        <w:rPr>
          <w:rFonts w:ascii="Times New Roman" w:hAnsi="Times New Roman" w:cs="Times New Roman"/>
        </w:rPr>
        <w:t xml:space="preserve">RES retention in epidermis was slightly higher (2.23%) than in BRG, while dermal retention remained low (1.09%). This can be explained by RES’s poor solubility in aqueous buffer, limiting its penetration into skin. </w:t>
      </w:r>
      <w:r>
        <w:rPr>
          <w:rFonts w:ascii="Times New Roman" w:hAnsi="Times New Roman" w:cs="Times New Roman"/>
        </w:rPr>
        <w:t>S</w:t>
      </w:r>
      <w:r w:rsidRPr="00101198">
        <w:rPr>
          <w:rFonts w:ascii="Times New Roman" w:hAnsi="Times New Roman" w:cs="Times New Roman"/>
        </w:rPr>
        <w:t>lightly improved retention compared to BRG is likely due to absence of gel barrier. BBH, on</w:t>
      </w:r>
      <w:r>
        <w:rPr>
          <w:rFonts w:ascii="Times New Roman" w:hAnsi="Times New Roman" w:cs="Times New Roman"/>
        </w:rPr>
        <w:t xml:space="preserve"> </w:t>
      </w:r>
      <w:r w:rsidRPr="00101198">
        <w:rPr>
          <w:rFonts w:ascii="Times New Roman" w:hAnsi="Times New Roman" w:cs="Times New Roman"/>
        </w:rPr>
        <w:t>other hand, exhibited epidermal and dermal retention of 15.45% and 9.05%, respectively</w:t>
      </w:r>
      <w:r>
        <w:rPr>
          <w:rFonts w:ascii="Times New Roman" w:hAnsi="Times New Roman" w:cs="Times New Roman"/>
        </w:rPr>
        <w:t xml:space="preserve">, </w:t>
      </w:r>
      <w:r w:rsidRPr="00101198">
        <w:rPr>
          <w:rFonts w:ascii="Times New Roman" w:hAnsi="Times New Roman" w:cs="Times New Roman"/>
        </w:rPr>
        <w:t>both marginally higher than in BRG</w:t>
      </w:r>
      <w:r>
        <w:rPr>
          <w:rFonts w:ascii="Times New Roman" w:hAnsi="Times New Roman" w:cs="Times New Roman"/>
        </w:rPr>
        <w:t xml:space="preserve">, </w:t>
      </w:r>
      <w:r w:rsidRPr="00101198">
        <w:rPr>
          <w:rFonts w:ascii="Times New Roman" w:hAnsi="Times New Roman" w:cs="Times New Roman"/>
        </w:rPr>
        <w:t>further supporting role of gel matrix in restricting deeper permeation.</w:t>
      </w:r>
    </w:p>
    <w:p w14:paraId="0C211199" w14:textId="77777777" w:rsidR="000B21B4" w:rsidRPr="00AF1026" w:rsidRDefault="000B21B4" w:rsidP="000B21B4">
      <w:pPr>
        <w:spacing w:line="276" w:lineRule="auto"/>
        <w:jc w:val="both"/>
        <w:rPr>
          <w:rFonts w:ascii="Times New Roman" w:hAnsi="Times New Roman" w:cs="Times New Roman"/>
        </w:rPr>
      </w:pPr>
      <w:r w:rsidRPr="00101198">
        <w:rPr>
          <w:rFonts w:ascii="Times New Roman" w:hAnsi="Times New Roman" w:cs="Times New Roman"/>
        </w:rPr>
        <w:t>In BRL-Gel, BBH exhibited higher retention in epidermis (19.90%) compared to RES (17.50%). This can be attributed to hydrophilic nature of BBH, which is primarily encapsulated in aqueous core of liposomes. Due to its lower permeability, BBH tends to accumulate in superficial layers before gradually diffusing into deeper tissues. Conversely, RES, being lipophilic and incorporated within lipid bilayer of liposomes, displayed higher dermal retention (26%), reflecting its greater affinity for and permeability through lipid-rich skin layers. In BRL</w:t>
      </w:r>
      <w:r>
        <w:rPr>
          <w:rFonts w:ascii="Times New Roman" w:hAnsi="Times New Roman" w:cs="Times New Roman"/>
        </w:rPr>
        <w:t>D</w:t>
      </w:r>
      <w:r w:rsidRPr="00101198">
        <w:rPr>
          <w:rFonts w:ascii="Times New Roman" w:hAnsi="Times New Roman" w:cs="Times New Roman"/>
        </w:rPr>
        <w:t xml:space="preserve">, RES retention in epidermis was reduced to 14.80%, likely due to absence of gel matrix that would otherwise act as a diffusion barrier. This allowed RES to penetrate more readily into dermis, where it showed significantly higher accumulation (34.75%). </w:t>
      </w:r>
      <w:r>
        <w:rPr>
          <w:rFonts w:ascii="Times New Roman" w:hAnsi="Times New Roman" w:cs="Times New Roman"/>
        </w:rPr>
        <w:t>E</w:t>
      </w:r>
      <w:r w:rsidRPr="00101198">
        <w:rPr>
          <w:rFonts w:ascii="Times New Roman" w:hAnsi="Times New Roman" w:cs="Times New Roman"/>
        </w:rPr>
        <w:t>nhanced dermal delivery of RES is consistent with its lipophilic nature and lipid composition of the liposomes, which closely resemble skin lipids, facilitating deeper penetration. For BBH, epidermal retention in BRLD was 16.80%, lower than in gel formulation but still greater than RES at same site. This is explained by BBH's hydrophilicity and its localization in liposomal core, which</w:t>
      </w:r>
      <w:r>
        <w:rPr>
          <w:rFonts w:ascii="Times New Roman" w:hAnsi="Times New Roman" w:cs="Times New Roman"/>
        </w:rPr>
        <w:t xml:space="preserve"> </w:t>
      </w:r>
      <w:r w:rsidRPr="00101198">
        <w:rPr>
          <w:rFonts w:ascii="Times New Roman" w:hAnsi="Times New Roman" w:cs="Times New Roman"/>
        </w:rPr>
        <w:t>combined with permeability-enhancing effects of liposomes</w:t>
      </w:r>
      <w:r>
        <w:rPr>
          <w:rFonts w:ascii="Times New Roman" w:hAnsi="Times New Roman" w:cs="Times New Roman"/>
        </w:rPr>
        <w:t xml:space="preserve">, </w:t>
      </w:r>
      <w:r w:rsidRPr="00101198">
        <w:rPr>
          <w:rFonts w:ascii="Times New Roman" w:hAnsi="Times New Roman" w:cs="Times New Roman"/>
        </w:rPr>
        <w:t>promoted its deeper skin penetration in absence of gel barrier.</w:t>
      </w:r>
    </w:p>
    <w:p w14:paraId="6BACC703" w14:textId="77777777" w:rsidR="000B21B4" w:rsidRDefault="000B21B4" w:rsidP="000B21B4">
      <w:pPr>
        <w:spacing w:line="276" w:lineRule="auto"/>
        <w:jc w:val="center"/>
        <w:rPr>
          <w:rFonts w:ascii="Times New Roman" w:hAnsi="Times New Roman" w:cs="Times New Roman"/>
          <w:b/>
          <w:bCs/>
        </w:rPr>
      </w:pPr>
      <w:r>
        <w:rPr>
          <w:noProof/>
        </w:rPr>
        <w:drawing>
          <wp:inline distT="0" distB="0" distL="0" distR="0" wp14:anchorId="4F84DE11" wp14:editId="37480413">
            <wp:extent cx="3524250" cy="2790825"/>
            <wp:effectExtent l="0" t="0" r="0" b="9525"/>
            <wp:docPr id="1642786057" name="Chart 1">
              <a:extLst xmlns:a="http://schemas.openxmlformats.org/drawingml/2006/main">
                <a:ext uri="{FF2B5EF4-FFF2-40B4-BE49-F238E27FC236}">
                  <a16:creationId xmlns:a16="http://schemas.microsoft.com/office/drawing/2014/main" id="{5ED94C74-9A6D-4861-422C-06DBCCA93C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5BB347" w14:textId="77777777" w:rsidR="000B21B4" w:rsidRDefault="000B21B4" w:rsidP="000B21B4">
      <w:pPr>
        <w:spacing w:line="276" w:lineRule="auto"/>
        <w:jc w:val="center"/>
        <w:rPr>
          <w:rFonts w:ascii="Times New Roman" w:hAnsi="Times New Roman" w:cs="Times New Roman"/>
          <w:b/>
          <w:bCs/>
        </w:rPr>
      </w:pPr>
      <w:r>
        <w:rPr>
          <w:rFonts w:ascii="Times New Roman" w:hAnsi="Times New Roman" w:cs="Times New Roman"/>
          <w:b/>
          <w:bCs/>
        </w:rPr>
        <w:t>Figure 4: Skin retention studies of BB-HCl and RES in epidermis and dermis</w:t>
      </w:r>
    </w:p>
    <w:p w14:paraId="7EF987ED"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3</w:t>
      </w:r>
      <w:r w:rsidRPr="00081067">
        <w:rPr>
          <w:rFonts w:ascii="Times New Roman" w:hAnsi="Times New Roman" w:cs="Times New Roman"/>
          <w:b/>
          <w:bCs/>
        </w:rPr>
        <w:t>.</w:t>
      </w:r>
      <w:r>
        <w:rPr>
          <w:rFonts w:ascii="Times New Roman" w:hAnsi="Times New Roman" w:cs="Times New Roman"/>
          <w:b/>
          <w:bCs/>
        </w:rPr>
        <w:t>4.8</w:t>
      </w:r>
      <w:r w:rsidRPr="00081067">
        <w:rPr>
          <w:rFonts w:ascii="Times New Roman" w:hAnsi="Times New Roman" w:cs="Times New Roman"/>
          <w:b/>
          <w:bCs/>
        </w:rPr>
        <w:t xml:space="preserve"> Transmission electron microscopy (TEM)</w:t>
      </w:r>
    </w:p>
    <w:p w14:paraId="45E086D5"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T</w:t>
      </w:r>
      <w:r w:rsidRPr="005F5D66">
        <w:rPr>
          <w:rFonts w:ascii="Times New Roman" w:hAnsi="Times New Roman" w:cs="Times New Roman"/>
        </w:rPr>
        <w:t xml:space="preserve">EM imaging was carried out to evaluate the morphological characteristics of </w:t>
      </w:r>
      <w:r>
        <w:rPr>
          <w:rFonts w:ascii="Times New Roman" w:hAnsi="Times New Roman" w:cs="Times New Roman"/>
        </w:rPr>
        <w:t>BRLD</w:t>
      </w:r>
      <w:r w:rsidRPr="005F5D66">
        <w:rPr>
          <w:rFonts w:ascii="Times New Roman" w:hAnsi="Times New Roman" w:cs="Times New Roman"/>
        </w:rPr>
        <w:t xml:space="preserve">. </w:t>
      </w:r>
      <w:r>
        <w:rPr>
          <w:rFonts w:ascii="Times New Roman" w:hAnsi="Times New Roman" w:cs="Times New Roman"/>
        </w:rPr>
        <w:t>M</w:t>
      </w:r>
      <w:r w:rsidRPr="005F5D66">
        <w:rPr>
          <w:rFonts w:ascii="Times New Roman" w:hAnsi="Times New Roman" w:cs="Times New Roman"/>
        </w:rPr>
        <w:t>icrographs revealed that liposomes were predominantly spherical in shape with smooth, well-defined boundaries.</w:t>
      </w:r>
      <w:r>
        <w:rPr>
          <w:rFonts w:ascii="Times New Roman" w:hAnsi="Times New Roman" w:cs="Times New Roman"/>
        </w:rPr>
        <w:t xml:space="preserve"> O</w:t>
      </w:r>
      <w:r w:rsidRPr="005F5D66">
        <w:rPr>
          <w:rFonts w:ascii="Times New Roman" w:hAnsi="Times New Roman" w:cs="Times New Roman"/>
        </w:rPr>
        <w:t xml:space="preserve">bserved </w:t>
      </w:r>
      <w:r>
        <w:rPr>
          <w:rFonts w:ascii="Times New Roman" w:hAnsi="Times New Roman" w:cs="Times New Roman"/>
        </w:rPr>
        <w:t>vesi</w:t>
      </w:r>
      <w:r w:rsidRPr="005F5D66">
        <w:rPr>
          <w:rFonts w:ascii="Times New Roman" w:hAnsi="Times New Roman" w:cs="Times New Roman"/>
        </w:rPr>
        <w:t>cle size ranged from</w:t>
      </w:r>
      <w:r w:rsidRPr="00BC1DEA">
        <w:rPr>
          <w:rFonts w:ascii="Times New Roman" w:hAnsi="Times New Roman" w:cs="Times New Roman"/>
        </w:rPr>
        <w:t xml:space="preserve"> 200 nm to 500 nm</w:t>
      </w:r>
      <w:r w:rsidRPr="005F5D66">
        <w:rPr>
          <w:rFonts w:ascii="Times New Roman" w:hAnsi="Times New Roman" w:cs="Times New Roman"/>
        </w:rPr>
        <w:t xml:space="preserve">, which is consistent with dynamic light scattering </w:t>
      </w:r>
      <w:r w:rsidRPr="005F5D66">
        <w:rPr>
          <w:rFonts w:ascii="Times New Roman" w:hAnsi="Times New Roman" w:cs="Times New Roman"/>
        </w:rPr>
        <w:lastRenderedPageBreak/>
        <w:t>(DLS) data and confirms nanoscale vesicle formation. These structural features suggest successful formation of stable liposomes suitable for topical drug delivery.</w:t>
      </w:r>
      <w:r>
        <w:rPr>
          <w:rFonts w:ascii="Times New Roman" w:hAnsi="Times New Roman" w:cs="Times New Roman"/>
        </w:rPr>
        <w:t xml:space="preserve"> TEM photographs shown in Figure 5.</w:t>
      </w:r>
    </w:p>
    <w:p w14:paraId="51A17D68" w14:textId="77777777" w:rsidR="000B21B4" w:rsidRPr="000508CB" w:rsidRDefault="000B21B4" w:rsidP="000B21B4">
      <w:pPr>
        <w:spacing w:line="276" w:lineRule="auto"/>
        <w:jc w:val="both"/>
        <w:rPr>
          <w:rFonts w:ascii="Times New Roman" w:hAnsi="Times New Roman" w:cs="Times New Roman"/>
        </w:rPr>
      </w:pPr>
      <w:r>
        <w:rPr>
          <w:rFonts w:ascii="Times New Roman" w:hAnsi="Times New Roman" w:cs="Times New Roman"/>
          <w:b/>
          <w:bCs/>
          <w:noProof/>
        </w:rPr>
        <w:drawing>
          <wp:inline distT="0" distB="0" distL="0" distR="0" wp14:anchorId="60D114D5" wp14:editId="5019179A">
            <wp:extent cx="5710119" cy="2105891"/>
            <wp:effectExtent l="0" t="0" r="5080" b="8890"/>
            <wp:docPr id="1272503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03776" name="Picture 1272503776"/>
                    <pic:cNvPicPr/>
                  </pic:nvPicPr>
                  <pic:blipFill rotWithShape="1">
                    <a:blip r:embed="rId14">
                      <a:extLst>
                        <a:ext uri="{28A0092B-C50C-407E-A947-70E740481C1C}">
                          <a14:useLocalDpi xmlns:a14="http://schemas.microsoft.com/office/drawing/2010/main" val="0"/>
                        </a:ext>
                      </a:extLst>
                    </a:blip>
                    <a:srcRect l="3264" t="6453" r="3309" b="9922"/>
                    <a:stretch>
                      <a:fillRect/>
                    </a:stretch>
                  </pic:blipFill>
                  <pic:spPr bwMode="auto">
                    <a:xfrm>
                      <a:off x="0" y="0"/>
                      <a:ext cx="5741812" cy="2117579"/>
                    </a:xfrm>
                    <a:prstGeom prst="rect">
                      <a:avLst/>
                    </a:prstGeom>
                    <a:ln>
                      <a:noFill/>
                    </a:ln>
                    <a:extLst>
                      <a:ext uri="{53640926-AAD7-44D8-BBD7-CCE9431645EC}">
                        <a14:shadowObscured xmlns:a14="http://schemas.microsoft.com/office/drawing/2010/main"/>
                      </a:ext>
                    </a:extLst>
                  </pic:spPr>
                </pic:pic>
              </a:graphicData>
            </a:graphic>
          </wp:inline>
        </w:drawing>
      </w:r>
    </w:p>
    <w:p w14:paraId="3B54EB6E" w14:textId="77777777" w:rsidR="000B21B4" w:rsidRPr="00B37FCF" w:rsidRDefault="000B21B4" w:rsidP="000B21B4">
      <w:pPr>
        <w:spacing w:line="276" w:lineRule="auto"/>
        <w:jc w:val="center"/>
        <w:rPr>
          <w:rFonts w:ascii="Times New Roman" w:hAnsi="Times New Roman" w:cs="Times New Roman"/>
          <w:b/>
          <w:bCs/>
        </w:rPr>
      </w:pPr>
      <w:r>
        <w:rPr>
          <w:rFonts w:ascii="Times New Roman" w:hAnsi="Times New Roman" w:cs="Times New Roman"/>
          <w:b/>
          <w:bCs/>
        </w:rPr>
        <w:t>Figure 5: TEM analysis</w:t>
      </w:r>
    </w:p>
    <w:p w14:paraId="43D89CF9" w14:textId="77777777" w:rsidR="000B21B4" w:rsidRDefault="000B21B4" w:rsidP="000B21B4">
      <w:pPr>
        <w:spacing w:line="276" w:lineRule="auto"/>
        <w:jc w:val="both"/>
        <w:rPr>
          <w:rFonts w:ascii="Times New Roman" w:hAnsi="Times New Roman" w:cs="Times New Roman"/>
          <w:b/>
          <w:bCs/>
        </w:rPr>
      </w:pPr>
      <w:r>
        <w:rPr>
          <w:rFonts w:ascii="Times New Roman" w:hAnsi="Times New Roman" w:cs="Times New Roman"/>
          <w:b/>
          <w:bCs/>
        </w:rPr>
        <w:t>3.4.9 Antibacterial studies</w:t>
      </w:r>
    </w:p>
    <w:p w14:paraId="680AD745" w14:textId="77777777" w:rsidR="000B21B4" w:rsidRPr="00B1275E" w:rsidRDefault="000B21B4" w:rsidP="000B21B4">
      <w:pPr>
        <w:spacing w:line="276" w:lineRule="auto"/>
        <w:jc w:val="both"/>
        <w:rPr>
          <w:rFonts w:ascii="Times New Roman" w:hAnsi="Times New Roman" w:cs="Times New Roman"/>
          <w:color w:val="EE0000"/>
        </w:rPr>
      </w:pPr>
      <w:r>
        <w:rPr>
          <w:rFonts w:ascii="Times New Roman" w:hAnsi="Times New Roman" w:cs="Times New Roman"/>
        </w:rPr>
        <w:t xml:space="preserve">Efficacy of BRL-Gel was evaluated against </w:t>
      </w:r>
      <w:r w:rsidRPr="008A10D4">
        <w:rPr>
          <w:rFonts w:ascii="Times New Roman" w:hAnsi="Times New Roman" w:cs="Times New Roman"/>
          <w:i/>
          <w:iCs/>
        </w:rPr>
        <w:t>P. acnes</w:t>
      </w:r>
      <w:r>
        <w:rPr>
          <w:rFonts w:ascii="Times New Roman" w:hAnsi="Times New Roman" w:cs="Times New Roman"/>
        </w:rPr>
        <w:t xml:space="preserve"> using agar well diffusion method</w:t>
      </w:r>
      <w:r w:rsidRPr="005C0BAC">
        <w:rPr>
          <w:rFonts w:ascii="Times New Roman" w:hAnsi="Times New Roman" w:cs="Times New Roman"/>
          <w:highlight w:val="yellow"/>
        </w:rPr>
        <w:t>. Control</w:t>
      </w:r>
      <w:r w:rsidRPr="009141EB">
        <w:rPr>
          <w:rFonts w:ascii="Times New Roman" w:hAnsi="Times New Roman" w:cs="Times New Roman"/>
        </w:rPr>
        <w:t xml:space="preserve"> sample exhibited no inhibitory effect on bacterial growth, confirming the absence of intrinsic anti</w:t>
      </w:r>
      <w:r>
        <w:rPr>
          <w:rFonts w:ascii="Times New Roman" w:hAnsi="Times New Roman" w:cs="Times New Roman"/>
        </w:rPr>
        <w:t>bacteria</w:t>
      </w:r>
      <w:r w:rsidRPr="009141EB">
        <w:rPr>
          <w:rFonts w:ascii="Times New Roman" w:hAnsi="Times New Roman" w:cs="Times New Roman"/>
        </w:rPr>
        <w:t>l activity from base components.</w:t>
      </w:r>
      <w:r>
        <w:rPr>
          <w:rFonts w:ascii="Times New Roman" w:hAnsi="Times New Roman" w:cs="Times New Roman"/>
        </w:rPr>
        <w:t xml:space="preserve"> </w:t>
      </w:r>
      <w:r w:rsidRPr="00664BD3">
        <w:rPr>
          <w:rFonts w:ascii="Times New Roman" w:hAnsi="Times New Roman" w:cs="Times New Roman"/>
          <w:highlight w:val="yellow"/>
        </w:rPr>
        <w:t>Clindamycin</w:t>
      </w:r>
      <w:r>
        <w:rPr>
          <w:rFonts w:ascii="Times New Roman" w:hAnsi="Times New Roman" w:cs="Times New Roman"/>
        </w:rPr>
        <w:t xml:space="preserve"> </w:t>
      </w:r>
      <w:r w:rsidRPr="00664BD3">
        <w:rPr>
          <w:rFonts w:ascii="Times New Roman" w:hAnsi="Times New Roman" w:cs="Times New Roman"/>
          <w:highlight w:val="yellow"/>
        </w:rPr>
        <w:t>concentration</w:t>
      </w:r>
      <w:r w:rsidRPr="009141EB">
        <w:rPr>
          <w:rFonts w:ascii="Times New Roman" w:hAnsi="Times New Roman" w:cs="Times New Roman"/>
        </w:rPr>
        <w:t xml:space="preserve">, used as standard, showed pronounced </w:t>
      </w:r>
      <w:r>
        <w:rPr>
          <w:rFonts w:ascii="Times New Roman" w:hAnsi="Times New Roman" w:cs="Times New Roman"/>
        </w:rPr>
        <w:t>ZOI</w:t>
      </w:r>
      <w:r w:rsidRPr="009141EB">
        <w:rPr>
          <w:rFonts w:ascii="Times New Roman" w:hAnsi="Times New Roman" w:cs="Times New Roman"/>
        </w:rPr>
        <w:t xml:space="preserve"> measuring 23.15 mm</w:t>
      </w:r>
      <w:r>
        <w:rPr>
          <w:rFonts w:ascii="Times New Roman" w:hAnsi="Times New Roman" w:cs="Times New Roman"/>
        </w:rPr>
        <w:t>. BRL-Gel</w:t>
      </w:r>
      <w:r w:rsidRPr="009141EB">
        <w:rPr>
          <w:rFonts w:ascii="Times New Roman" w:hAnsi="Times New Roman" w:cs="Times New Roman"/>
        </w:rPr>
        <w:t xml:space="preserve"> demonstrated </w:t>
      </w:r>
      <w:r>
        <w:rPr>
          <w:rFonts w:ascii="Times New Roman" w:hAnsi="Times New Roman" w:cs="Times New Roman"/>
        </w:rPr>
        <w:t>ZOI</w:t>
      </w:r>
      <w:r w:rsidRPr="009141EB">
        <w:rPr>
          <w:rFonts w:ascii="Times New Roman" w:hAnsi="Times New Roman" w:cs="Times New Roman"/>
        </w:rPr>
        <w:t xml:space="preserve"> of 18.89 mm, indicating moderate anti</w:t>
      </w:r>
      <w:r>
        <w:rPr>
          <w:rFonts w:ascii="Times New Roman" w:hAnsi="Times New Roman" w:cs="Times New Roman"/>
        </w:rPr>
        <w:t>bacterial</w:t>
      </w:r>
      <w:r w:rsidRPr="009141EB">
        <w:rPr>
          <w:rFonts w:ascii="Times New Roman" w:hAnsi="Times New Roman" w:cs="Times New Roman"/>
        </w:rPr>
        <w:t xml:space="preserve"> activity. </w:t>
      </w:r>
      <w:r w:rsidRPr="002464E1">
        <w:rPr>
          <w:rFonts w:ascii="Times New Roman" w:hAnsi="Times New Roman" w:cs="Times New Roman"/>
          <w:color w:val="EE0000"/>
        </w:rPr>
        <w:t xml:space="preserve">Although slightly less effective than standard, BRL-Gel displayed notable antibacterial potential against </w:t>
      </w:r>
      <w:r w:rsidRPr="002464E1">
        <w:rPr>
          <w:rFonts w:ascii="Times New Roman" w:hAnsi="Times New Roman" w:cs="Times New Roman"/>
          <w:i/>
          <w:iCs/>
          <w:color w:val="EE0000"/>
        </w:rPr>
        <w:t>P. acnes</w:t>
      </w:r>
      <w:r w:rsidRPr="002464E1">
        <w:rPr>
          <w:rFonts w:ascii="Times New Roman" w:hAnsi="Times New Roman" w:cs="Times New Roman"/>
          <w:color w:val="EE0000"/>
        </w:rPr>
        <w:t>, due to enhanced drug delivery via liposomal system</w:t>
      </w:r>
      <w:r w:rsidRPr="009141EB">
        <w:rPr>
          <w:rFonts w:ascii="Times New Roman" w:hAnsi="Times New Roman" w:cs="Times New Roman"/>
        </w:rPr>
        <w:t>.</w:t>
      </w:r>
      <w:r>
        <w:rPr>
          <w:rFonts w:ascii="Times New Roman" w:hAnsi="Times New Roman" w:cs="Times New Roman"/>
        </w:rPr>
        <w:t xml:space="preserve"> </w:t>
      </w:r>
      <w:r w:rsidRPr="00F0101A">
        <w:rPr>
          <w:rFonts w:ascii="Times New Roman" w:hAnsi="Times New Roman" w:cs="Times New Roman"/>
          <w:color w:val="EE0000"/>
        </w:rPr>
        <w:t xml:space="preserve">Measured ZOI values are presented in Table 3, and comparative antibacterial performance of test samples is visually depicted in Figure 7, which illustrates dispersion pattern against </w:t>
      </w:r>
      <w:r w:rsidRPr="00F0101A">
        <w:rPr>
          <w:rFonts w:ascii="Times New Roman" w:hAnsi="Times New Roman" w:cs="Times New Roman"/>
          <w:i/>
          <w:iCs/>
          <w:color w:val="EE0000"/>
        </w:rPr>
        <w:t>P. acnes</w:t>
      </w:r>
      <w:r w:rsidRPr="00F0101A">
        <w:rPr>
          <w:rFonts w:ascii="Times New Roman" w:hAnsi="Times New Roman" w:cs="Times New Roman"/>
          <w:color w:val="EE0000"/>
        </w:rPr>
        <w:t>.</w:t>
      </w:r>
    </w:p>
    <w:p w14:paraId="02F1519B" w14:textId="77777777" w:rsidR="000B21B4" w:rsidRPr="00627399" w:rsidRDefault="000B21B4" w:rsidP="000B21B4">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6DAB622F" wp14:editId="62E28CD9">
            <wp:extent cx="2425554" cy="2291862"/>
            <wp:effectExtent l="0" t="0" r="0" b="0"/>
            <wp:docPr id="733495259" name="Picture 1" descr="ISHA BHALEGHARE-Anti-Microbial Activity Report.pdf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792172" name="Picture 727792172" descr="ISHA BHALEGHARE-Anti-Microbial Activity Report.pdf - Google Chrome"/>
                    <pic:cNvPicPr/>
                  </pic:nvPicPr>
                  <pic:blipFill rotWithShape="1">
                    <a:blip r:embed="rId15">
                      <a:extLst>
                        <a:ext uri="{28A0092B-C50C-407E-A947-70E740481C1C}">
                          <a14:useLocalDpi xmlns:a14="http://schemas.microsoft.com/office/drawing/2010/main" val="0"/>
                        </a:ext>
                      </a:extLst>
                    </a:blip>
                    <a:srcRect l="35160" t="33184" r="35758" b="15090"/>
                    <a:stretch>
                      <a:fillRect/>
                    </a:stretch>
                  </pic:blipFill>
                  <pic:spPr bwMode="auto">
                    <a:xfrm>
                      <a:off x="0" y="0"/>
                      <a:ext cx="2477399" cy="2340850"/>
                    </a:xfrm>
                    <a:prstGeom prst="rect">
                      <a:avLst/>
                    </a:prstGeom>
                    <a:ln>
                      <a:noFill/>
                    </a:ln>
                    <a:extLst>
                      <a:ext uri="{53640926-AAD7-44D8-BBD7-CCE9431645EC}">
                        <a14:shadowObscured xmlns:a14="http://schemas.microsoft.com/office/drawing/2010/main"/>
                      </a:ext>
                    </a:extLst>
                  </pic:spPr>
                </pic:pic>
              </a:graphicData>
            </a:graphic>
          </wp:inline>
        </w:drawing>
      </w:r>
    </w:p>
    <w:p w14:paraId="7ED44B1F" w14:textId="77777777" w:rsidR="000B21B4" w:rsidRDefault="000B21B4" w:rsidP="000B21B4">
      <w:pPr>
        <w:spacing w:line="276" w:lineRule="auto"/>
        <w:jc w:val="center"/>
        <w:rPr>
          <w:rFonts w:ascii="Times New Roman" w:hAnsi="Times New Roman" w:cs="Times New Roman"/>
          <w:b/>
          <w:bCs/>
        </w:rPr>
      </w:pPr>
      <w:r w:rsidRPr="00E9199D">
        <w:rPr>
          <w:rFonts w:ascii="Times New Roman" w:hAnsi="Times New Roman" w:cs="Times New Roman"/>
          <w:b/>
          <w:bCs/>
        </w:rPr>
        <w:t xml:space="preserve">Figure </w:t>
      </w:r>
      <w:r>
        <w:rPr>
          <w:rFonts w:ascii="Times New Roman" w:hAnsi="Times New Roman" w:cs="Times New Roman"/>
          <w:b/>
          <w:bCs/>
        </w:rPr>
        <w:t>7</w:t>
      </w:r>
      <w:r w:rsidRPr="00E9199D">
        <w:rPr>
          <w:rFonts w:ascii="Times New Roman" w:hAnsi="Times New Roman" w:cs="Times New Roman"/>
          <w:b/>
          <w:bCs/>
        </w:rPr>
        <w:t xml:space="preserve">: Test samples </w:t>
      </w:r>
      <w:r>
        <w:rPr>
          <w:rFonts w:ascii="Times New Roman" w:hAnsi="Times New Roman" w:cs="Times New Roman"/>
          <w:b/>
          <w:bCs/>
        </w:rPr>
        <w:t>d</w:t>
      </w:r>
      <w:r w:rsidRPr="00E9199D">
        <w:rPr>
          <w:rFonts w:ascii="Times New Roman" w:hAnsi="Times New Roman" w:cs="Times New Roman"/>
          <w:b/>
          <w:bCs/>
        </w:rPr>
        <w:t xml:space="preserve">ispersion against </w:t>
      </w:r>
      <w:r>
        <w:rPr>
          <w:rFonts w:ascii="Times New Roman" w:hAnsi="Times New Roman" w:cs="Times New Roman"/>
          <w:b/>
          <w:bCs/>
          <w:i/>
          <w:iCs/>
        </w:rPr>
        <w:t>P.</w:t>
      </w:r>
      <w:r w:rsidRPr="0052283E">
        <w:rPr>
          <w:rFonts w:ascii="Times New Roman" w:hAnsi="Times New Roman" w:cs="Times New Roman"/>
          <w:b/>
          <w:bCs/>
          <w:i/>
          <w:iCs/>
        </w:rPr>
        <w:t xml:space="preserve"> acn</w:t>
      </w:r>
      <w:r>
        <w:rPr>
          <w:rFonts w:ascii="Times New Roman" w:hAnsi="Times New Roman" w:cs="Times New Roman"/>
          <w:b/>
          <w:bCs/>
        </w:rPr>
        <w:t>es</w:t>
      </w:r>
    </w:p>
    <w:p w14:paraId="3152DDB9" w14:textId="77777777" w:rsidR="000B21B4" w:rsidRPr="00B53944" w:rsidRDefault="000B21B4" w:rsidP="000B21B4">
      <w:pPr>
        <w:spacing w:line="276" w:lineRule="auto"/>
        <w:jc w:val="both"/>
        <w:rPr>
          <w:rFonts w:ascii="Times New Roman" w:hAnsi="Times New Roman" w:cs="Times New Roman"/>
          <w:b/>
          <w:bCs/>
        </w:rPr>
      </w:pPr>
      <w:r w:rsidRPr="00B53944">
        <w:rPr>
          <w:rFonts w:ascii="Times New Roman" w:hAnsi="Times New Roman" w:cs="Times New Roman"/>
          <w:b/>
          <w:bCs/>
        </w:rPr>
        <w:t>3.</w:t>
      </w:r>
      <w:r>
        <w:rPr>
          <w:rFonts w:ascii="Times New Roman" w:hAnsi="Times New Roman" w:cs="Times New Roman"/>
          <w:b/>
          <w:bCs/>
        </w:rPr>
        <w:t>4.10</w:t>
      </w:r>
      <w:r w:rsidRPr="00B53944">
        <w:rPr>
          <w:rFonts w:ascii="Times New Roman" w:hAnsi="Times New Roman" w:cs="Times New Roman"/>
          <w:b/>
          <w:bCs/>
        </w:rPr>
        <w:t xml:space="preserve"> Skin irritation studies:</w:t>
      </w:r>
    </w:p>
    <w:p w14:paraId="5310DD8B" w14:textId="77777777" w:rsidR="000B21B4" w:rsidRDefault="000B21B4" w:rsidP="000B21B4">
      <w:pPr>
        <w:spacing w:line="276" w:lineRule="auto"/>
        <w:jc w:val="both"/>
        <w:rPr>
          <w:rFonts w:ascii="Times New Roman" w:hAnsi="Times New Roman" w:cs="Times New Roman"/>
        </w:rPr>
      </w:pPr>
      <w:r w:rsidRPr="00FE4BA7">
        <w:rPr>
          <w:rFonts w:ascii="Times New Roman" w:hAnsi="Times New Roman" w:cs="Times New Roman"/>
        </w:rPr>
        <w:t>Throughout 3-day observation period, no visible signs of skin irritation</w:t>
      </w:r>
      <w:r>
        <w:rPr>
          <w:rFonts w:ascii="Times New Roman" w:hAnsi="Times New Roman" w:cs="Times New Roman"/>
        </w:rPr>
        <w:t xml:space="preserve">, </w:t>
      </w:r>
      <w:r w:rsidRPr="00FE4BA7">
        <w:rPr>
          <w:rFonts w:ascii="Times New Roman" w:hAnsi="Times New Roman" w:cs="Times New Roman"/>
        </w:rPr>
        <w:t xml:space="preserve">such as erythema or </w:t>
      </w:r>
      <w:proofErr w:type="spellStart"/>
      <w:r w:rsidRPr="00FE4BA7">
        <w:rPr>
          <w:rFonts w:ascii="Times New Roman" w:hAnsi="Times New Roman" w:cs="Times New Roman"/>
        </w:rPr>
        <w:t>edema</w:t>
      </w:r>
      <w:proofErr w:type="spellEnd"/>
      <w:r>
        <w:rPr>
          <w:rFonts w:ascii="Times New Roman" w:hAnsi="Times New Roman" w:cs="Times New Roman"/>
        </w:rPr>
        <w:t xml:space="preserve"> </w:t>
      </w:r>
      <w:r w:rsidRPr="00FE4BA7">
        <w:rPr>
          <w:rFonts w:ascii="Times New Roman" w:hAnsi="Times New Roman" w:cs="Times New Roman"/>
        </w:rPr>
        <w:t xml:space="preserve">were observed in any of the test animals. The Draize irritation scores remained consistently at 0.0, indicating the complete absence of dermal reactions following gel application. These results confirm that developed formulation is non-irritant and safe for topical use (Figure </w:t>
      </w:r>
      <w:r>
        <w:rPr>
          <w:rFonts w:ascii="Times New Roman" w:hAnsi="Times New Roman" w:cs="Times New Roman"/>
        </w:rPr>
        <w:t>7</w:t>
      </w:r>
      <w:r w:rsidRPr="00FE4BA7">
        <w:rPr>
          <w:rFonts w:ascii="Times New Roman" w:hAnsi="Times New Roman" w:cs="Times New Roman"/>
        </w:rPr>
        <w:t>)</w:t>
      </w:r>
      <w:r>
        <w:rPr>
          <w:rFonts w:ascii="Times New Roman" w:hAnsi="Times New Roman" w:cs="Times New Roman"/>
        </w:rPr>
        <w:t>.</w:t>
      </w:r>
    </w:p>
    <w:p w14:paraId="49100772" w14:textId="77777777" w:rsidR="000B21B4" w:rsidRDefault="000B21B4" w:rsidP="000B21B4">
      <w:pPr>
        <w:spacing w:line="276"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284250B4" wp14:editId="131EC423">
            <wp:extent cx="3032760" cy="3839090"/>
            <wp:effectExtent l="0" t="0" r="0" b="9525"/>
            <wp:docPr id="24471673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16738" name="Picture 244716738"/>
                    <pic:cNvPicPr/>
                  </pic:nvPicPr>
                  <pic:blipFill rotWithShape="1">
                    <a:blip r:embed="rId16" cstate="print">
                      <a:extLst>
                        <a:ext uri="{28A0092B-C50C-407E-A947-70E740481C1C}">
                          <a14:useLocalDpi xmlns:a14="http://schemas.microsoft.com/office/drawing/2010/main" val="0"/>
                        </a:ext>
                      </a:extLst>
                    </a:blip>
                    <a:srcRect l="3988" t="4077" r="12253" b="3029"/>
                    <a:stretch>
                      <a:fillRect/>
                    </a:stretch>
                  </pic:blipFill>
                  <pic:spPr bwMode="auto">
                    <a:xfrm>
                      <a:off x="0" y="0"/>
                      <a:ext cx="3098341" cy="3922107"/>
                    </a:xfrm>
                    <a:prstGeom prst="rect">
                      <a:avLst/>
                    </a:prstGeom>
                    <a:ln>
                      <a:noFill/>
                    </a:ln>
                    <a:extLst>
                      <a:ext uri="{53640926-AAD7-44D8-BBD7-CCE9431645EC}">
                        <a14:shadowObscured xmlns:a14="http://schemas.microsoft.com/office/drawing/2010/main"/>
                      </a:ext>
                    </a:extLst>
                  </pic:spPr>
                </pic:pic>
              </a:graphicData>
            </a:graphic>
          </wp:inline>
        </w:drawing>
      </w:r>
    </w:p>
    <w:p w14:paraId="06FA741D" w14:textId="77777777" w:rsidR="000B21B4" w:rsidRPr="00BE5847" w:rsidRDefault="000B21B4" w:rsidP="000B21B4">
      <w:pPr>
        <w:spacing w:line="276" w:lineRule="auto"/>
        <w:jc w:val="center"/>
        <w:rPr>
          <w:rFonts w:ascii="Times New Roman" w:hAnsi="Times New Roman" w:cs="Times New Roman"/>
          <w:b/>
          <w:bCs/>
        </w:rPr>
      </w:pPr>
      <w:r w:rsidRPr="00BE5847">
        <w:rPr>
          <w:rFonts w:ascii="Times New Roman" w:hAnsi="Times New Roman" w:cs="Times New Roman"/>
          <w:b/>
          <w:bCs/>
        </w:rPr>
        <w:t xml:space="preserve">Figure </w:t>
      </w:r>
      <w:r>
        <w:rPr>
          <w:rFonts w:ascii="Times New Roman" w:hAnsi="Times New Roman" w:cs="Times New Roman"/>
          <w:b/>
          <w:bCs/>
        </w:rPr>
        <w:t>7</w:t>
      </w:r>
      <w:r w:rsidRPr="00BE5847">
        <w:rPr>
          <w:rFonts w:ascii="Times New Roman" w:hAnsi="Times New Roman" w:cs="Times New Roman"/>
          <w:b/>
          <w:bCs/>
        </w:rPr>
        <w:t>: Skin irritation studies</w:t>
      </w:r>
    </w:p>
    <w:p w14:paraId="51452BE4" w14:textId="77777777" w:rsidR="000B21B4" w:rsidRPr="00B37FCF" w:rsidRDefault="000B21B4" w:rsidP="000B21B4">
      <w:pPr>
        <w:spacing w:line="276" w:lineRule="auto"/>
        <w:jc w:val="both"/>
        <w:rPr>
          <w:rFonts w:ascii="Times New Roman" w:hAnsi="Times New Roman" w:cs="Times New Roman"/>
          <w:b/>
          <w:bCs/>
        </w:rPr>
      </w:pPr>
      <w:r w:rsidRPr="00B37FCF">
        <w:rPr>
          <w:rFonts w:ascii="Times New Roman" w:hAnsi="Times New Roman" w:cs="Times New Roman"/>
          <w:b/>
          <w:bCs/>
        </w:rPr>
        <w:t>3.</w:t>
      </w:r>
      <w:r>
        <w:rPr>
          <w:rFonts w:ascii="Times New Roman" w:hAnsi="Times New Roman" w:cs="Times New Roman"/>
          <w:b/>
          <w:bCs/>
        </w:rPr>
        <w:t>4.11</w:t>
      </w:r>
      <w:r w:rsidRPr="00B37FCF">
        <w:rPr>
          <w:rFonts w:ascii="Times New Roman" w:hAnsi="Times New Roman" w:cs="Times New Roman"/>
          <w:b/>
          <w:bCs/>
        </w:rPr>
        <w:t xml:space="preserve"> </w:t>
      </w:r>
      <w:r w:rsidRPr="00B37FCF">
        <w:rPr>
          <w:rFonts w:ascii="Times New Roman" w:hAnsi="Times New Roman" w:cs="Times New Roman"/>
          <w:b/>
          <w:bCs/>
          <w:i/>
          <w:iCs/>
        </w:rPr>
        <w:t>In vivo</w:t>
      </w:r>
      <w:r w:rsidRPr="00B37FCF">
        <w:rPr>
          <w:rFonts w:ascii="Times New Roman" w:hAnsi="Times New Roman" w:cs="Times New Roman"/>
          <w:b/>
          <w:bCs/>
        </w:rPr>
        <w:t xml:space="preserve"> anti-inflammatory studies</w:t>
      </w:r>
    </w:p>
    <w:p w14:paraId="65B19BDF"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S</w:t>
      </w:r>
      <w:r w:rsidRPr="00382376">
        <w:rPr>
          <w:rFonts w:ascii="Times New Roman" w:hAnsi="Times New Roman" w:cs="Times New Roman"/>
        </w:rPr>
        <w:t>tud</w:t>
      </w:r>
      <w:r>
        <w:rPr>
          <w:rFonts w:ascii="Times New Roman" w:hAnsi="Times New Roman" w:cs="Times New Roman"/>
        </w:rPr>
        <w:t>ies</w:t>
      </w:r>
      <w:r w:rsidRPr="00382376">
        <w:rPr>
          <w:rFonts w:ascii="Times New Roman" w:hAnsi="Times New Roman" w:cs="Times New Roman"/>
        </w:rPr>
        <w:t xml:space="preserve"> compared the performance of</w:t>
      </w:r>
      <w:r>
        <w:rPr>
          <w:rFonts w:ascii="Times New Roman" w:hAnsi="Times New Roman" w:cs="Times New Roman"/>
        </w:rPr>
        <w:t xml:space="preserve"> BRG</w:t>
      </w:r>
      <w:r w:rsidRPr="00382376">
        <w:rPr>
          <w:rFonts w:ascii="Times New Roman" w:hAnsi="Times New Roman" w:cs="Times New Roman"/>
        </w:rPr>
        <w:t xml:space="preserve">, </w:t>
      </w:r>
      <w:r>
        <w:rPr>
          <w:rFonts w:ascii="Times New Roman" w:hAnsi="Times New Roman" w:cs="Times New Roman"/>
        </w:rPr>
        <w:t>BRL-Gel</w:t>
      </w:r>
      <w:r w:rsidRPr="00382376">
        <w:rPr>
          <w:rFonts w:ascii="Times New Roman" w:hAnsi="Times New Roman" w:cs="Times New Roman"/>
        </w:rPr>
        <w:t xml:space="preserve"> and standard Indomethacin gel</w:t>
      </w:r>
      <w:r>
        <w:rPr>
          <w:rFonts w:ascii="Times New Roman" w:hAnsi="Times New Roman" w:cs="Times New Roman"/>
        </w:rPr>
        <w:t xml:space="preserve"> (1%). (Figure 8)</w:t>
      </w:r>
      <w:r w:rsidRPr="00382376">
        <w:rPr>
          <w:rFonts w:ascii="Times New Roman" w:hAnsi="Times New Roman" w:cs="Times New Roman"/>
        </w:rPr>
        <w:t>.</w:t>
      </w:r>
      <w:r>
        <w:rPr>
          <w:rFonts w:ascii="Times New Roman" w:hAnsi="Times New Roman" w:cs="Times New Roman"/>
        </w:rPr>
        <w:t xml:space="preserve"> </w:t>
      </w:r>
      <w:r w:rsidRPr="00382376">
        <w:rPr>
          <w:rFonts w:ascii="Times New Roman" w:hAnsi="Times New Roman" w:cs="Times New Roman"/>
        </w:rPr>
        <w:t xml:space="preserve">At 30 min, all formulations showed minimal inhibition of inflammation, with values of 0.87% for </w:t>
      </w:r>
      <w:r>
        <w:rPr>
          <w:rFonts w:ascii="Times New Roman" w:hAnsi="Times New Roman" w:cs="Times New Roman"/>
        </w:rPr>
        <w:t>BRG,</w:t>
      </w:r>
      <w:r w:rsidRPr="00382376">
        <w:rPr>
          <w:rFonts w:ascii="Times New Roman" w:hAnsi="Times New Roman" w:cs="Times New Roman"/>
        </w:rPr>
        <w:t xml:space="preserve"> 0.88% for </w:t>
      </w:r>
      <w:r>
        <w:rPr>
          <w:rFonts w:ascii="Times New Roman" w:hAnsi="Times New Roman" w:cs="Times New Roman"/>
        </w:rPr>
        <w:t>BRL-Gel</w:t>
      </w:r>
      <w:r w:rsidRPr="00382376">
        <w:rPr>
          <w:rFonts w:ascii="Times New Roman" w:hAnsi="Times New Roman" w:cs="Times New Roman"/>
        </w:rPr>
        <w:t>, and 0.89% for standard, indicating initial phase of inflammation. However, as time progressed, notable differences emerged.</w:t>
      </w:r>
      <w:r>
        <w:rPr>
          <w:rFonts w:ascii="Times New Roman" w:hAnsi="Times New Roman" w:cs="Times New Roman"/>
        </w:rPr>
        <w:t xml:space="preserve"> </w:t>
      </w:r>
      <w:r w:rsidRPr="00382376">
        <w:rPr>
          <w:rFonts w:ascii="Times New Roman" w:hAnsi="Times New Roman" w:cs="Times New Roman"/>
        </w:rPr>
        <w:t xml:space="preserve">By 1st h, </w:t>
      </w:r>
      <w:r>
        <w:rPr>
          <w:rFonts w:ascii="Times New Roman" w:hAnsi="Times New Roman" w:cs="Times New Roman"/>
        </w:rPr>
        <w:t>BRL-Gel</w:t>
      </w:r>
      <w:r w:rsidRPr="00382376">
        <w:rPr>
          <w:rFonts w:ascii="Times New Roman" w:hAnsi="Times New Roman" w:cs="Times New Roman"/>
        </w:rPr>
        <w:t xml:space="preserve"> exhibited 7.31% inhibition, which was significantly higher than </w:t>
      </w:r>
      <w:r>
        <w:rPr>
          <w:rFonts w:ascii="Times New Roman" w:hAnsi="Times New Roman" w:cs="Times New Roman"/>
        </w:rPr>
        <w:t>BRG</w:t>
      </w:r>
      <w:r w:rsidRPr="00382376">
        <w:rPr>
          <w:rFonts w:ascii="Times New Roman" w:hAnsi="Times New Roman" w:cs="Times New Roman"/>
        </w:rPr>
        <w:t xml:space="preserve"> (5.69%) and approached the standard (8.78%). At 2 h, anti-inflammatory effect increased further, with </w:t>
      </w:r>
      <w:r>
        <w:rPr>
          <w:rFonts w:ascii="Times New Roman" w:hAnsi="Times New Roman" w:cs="Times New Roman"/>
        </w:rPr>
        <w:t>BRL-Gel</w:t>
      </w:r>
      <w:r w:rsidRPr="00382376">
        <w:rPr>
          <w:rFonts w:ascii="Times New Roman" w:hAnsi="Times New Roman" w:cs="Times New Roman"/>
        </w:rPr>
        <w:t xml:space="preserve"> showing 12.46% inhibition versus 8.72% in </w:t>
      </w:r>
      <w:r>
        <w:rPr>
          <w:rFonts w:ascii="Times New Roman" w:hAnsi="Times New Roman" w:cs="Times New Roman"/>
        </w:rPr>
        <w:t>BRG</w:t>
      </w:r>
      <w:r w:rsidRPr="00382376">
        <w:rPr>
          <w:rFonts w:ascii="Times New Roman" w:hAnsi="Times New Roman" w:cs="Times New Roman"/>
        </w:rPr>
        <w:t>, again highlighting the enhanced performance of</w:t>
      </w:r>
      <w:r>
        <w:rPr>
          <w:rFonts w:ascii="Times New Roman" w:hAnsi="Times New Roman" w:cs="Times New Roman"/>
        </w:rPr>
        <w:t xml:space="preserve"> </w:t>
      </w:r>
      <w:r w:rsidRPr="00382376">
        <w:rPr>
          <w:rFonts w:ascii="Times New Roman" w:hAnsi="Times New Roman" w:cs="Times New Roman"/>
        </w:rPr>
        <w:t xml:space="preserve">liposomal system. This trend continued at 3 and 4 h, with </w:t>
      </w:r>
      <w:r>
        <w:rPr>
          <w:rFonts w:ascii="Times New Roman" w:hAnsi="Times New Roman" w:cs="Times New Roman"/>
        </w:rPr>
        <w:t>BRL-Gel</w:t>
      </w:r>
      <w:r w:rsidRPr="00382376">
        <w:rPr>
          <w:rFonts w:ascii="Times New Roman" w:hAnsi="Times New Roman" w:cs="Times New Roman"/>
        </w:rPr>
        <w:t xml:space="preserve"> achieving 18.40% and 25.12% inhibition, respectively, as compared to 14.91% and 20.87% for </w:t>
      </w:r>
      <w:r>
        <w:rPr>
          <w:rFonts w:ascii="Times New Roman" w:hAnsi="Times New Roman" w:cs="Times New Roman"/>
        </w:rPr>
        <w:t>BRG</w:t>
      </w:r>
      <w:r w:rsidRPr="00382376">
        <w:rPr>
          <w:rFonts w:ascii="Times New Roman" w:hAnsi="Times New Roman" w:cs="Times New Roman"/>
        </w:rPr>
        <w:t xml:space="preserve">. </w:t>
      </w:r>
      <w:r>
        <w:rPr>
          <w:rFonts w:ascii="Times New Roman" w:hAnsi="Times New Roman" w:cs="Times New Roman"/>
        </w:rPr>
        <w:t>S</w:t>
      </w:r>
      <w:r w:rsidRPr="00382376">
        <w:rPr>
          <w:rFonts w:ascii="Times New Roman" w:hAnsi="Times New Roman" w:cs="Times New Roman"/>
        </w:rPr>
        <w:t>tandard maintained the highest inhibition values across all time points, reaching 20.91% at 3 h and 26.16% at 4 h.</w:t>
      </w:r>
      <w:r>
        <w:rPr>
          <w:rFonts w:ascii="Times New Roman" w:hAnsi="Times New Roman" w:cs="Times New Roman"/>
        </w:rPr>
        <w:t xml:space="preserve"> </w:t>
      </w:r>
      <w:r w:rsidRPr="00382376">
        <w:rPr>
          <w:rFonts w:ascii="Times New Roman" w:hAnsi="Times New Roman" w:cs="Times New Roman"/>
        </w:rPr>
        <w:t>At 5 H</w:t>
      </w:r>
      <w:r>
        <w:rPr>
          <w:rFonts w:ascii="Times New Roman" w:hAnsi="Times New Roman" w:cs="Times New Roman"/>
        </w:rPr>
        <w:t xml:space="preserve"> BRL-Gel</w:t>
      </w:r>
      <w:r w:rsidRPr="00382376">
        <w:rPr>
          <w:rFonts w:ascii="Times New Roman" w:hAnsi="Times New Roman" w:cs="Times New Roman"/>
        </w:rPr>
        <w:t xml:space="preserve"> displayed 30.20% inhibition, clearly outperforming </w:t>
      </w:r>
      <w:r>
        <w:rPr>
          <w:rFonts w:ascii="Times New Roman" w:hAnsi="Times New Roman" w:cs="Times New Roman"/>
        </w:rPr>
        <w:t>BRG</w:t>
      </w:r>
      <w:r w:rsidRPr="00382376">
        <w:rPr>
          <w:rFonts w:ascii="Times New Roman" w:hAnsi="Times New Roman" w:cs="Times New Roman"/>
        </w:rPr>
        <w:t xml:space="preserve"> (28.85%), and at the 7</w:t>
      </w:r>
      <w:r>
        <w:rPr>
          <w:rFonts w:ascii="Times New Roman" w:hAnsi="Times New Roman" w:cs="Times New Roman"/>
        </w:rPr>
        <w:t xml:space="preserve"> h</w:t>
      </w:r>
      <w:r w:rsidRPr="00382376">
        <w:rPr>
          <w:rFonts w:ascii="Times New Roman" w:hAnsi="Times New Roman" w:cs="Times New Roman"/>
        </w:rPr>
        <w:t xml:space="preserve"> mark,</w:t>
      </w:r>
      <w:r>
        <w:rPr>
          <w:rFonts w:ascii="Times New Roman" w:hAnsi="Times New Roman" w:cs="Times New Roman"/>
        </w:rPr>
        <w:t xml:space="preserve"> BRL-Gel</w:t>
      </w:r>
      <w:r w:rsidRPr="00382376">
        <w:rPr>
          <w:rFonts w:ascii="Times New Roman" w:hAnsi="Times New Roman" w:cs="Times New Roman"/>
        </w:rPr>
        <w:t xml:space="preserve"> showed maximum inhibition of 39.88%, compared to 36.41% for </w:t>
      </w:r>
      <w:r>
        <w:rPr>
          <w:rFonts w:ascii="Times New Roman" w:hAnsi="Times New Roman" w:cs="Times New Roman"/>
        </w:rPr>
        <w:t>BRG. S</w:t>
      </w:r>
      <w:r w:rsidRPr="00382376">
        <w:rPr>
          <w:rFonts w:ascii="Times New Roman" w:hAnsi="Times New Roman" w:cs="Times New Roman"/>
        </w:rPr>
        <w:t>tandard Indomethacin gel, as expected, exhibited the most potent anti-inflammatory activity with 43.20% inhibition at 7 h.</w:t>
      </w:r>
      <w:r>
        <w:rPr>
          <w:rFonts w:ascii="Times New Roman" w:hAnsi="Times New Roman" w:cs="Times New Roman"/>
        </w:rPr>
        <w:t xml:space="preserve"> </w:t>
      </w:r>
      <w:r w:rsidRPr="00382376">
        <w:rPr>
          <w:rFonts w:ascii="Times New Roman" w:hAnsi="Times New Roman" w:cs="Times New Roman"/>
        </w:rPr>
        <w:t xml:space="preserve">Overall, </w:t>
      </w:r>
      <w:r>
        <w:rPr>
          <w:rFonts w:ascii="Times New Roman" w:hAnsi="Times New Roman" w:cs="Times New Roman"/>
        </w:rPr>
        <w:t>BRL-Gel</w:t>
      </w:r>
      <w:r w:rsidRPr="00382376">
        <w:rPr>
          <w:rFonts w:ascii="Times New Roman" w:hAnsi="Times New Roman" w:cs="Times New Roman"/>
        </w:rPr>
        <w:t xml:space="preserve"> demonstrated consistently higher anti-inflammatory</w:t>
      </w:r>
    </w:p>
    <w:p w14:paraId="69B5B63E" w14:textId="77777777" w:rsidR="000B21B4" w:rsidRDefault="000B21B4" w:rsidP="000B21B4">
      <w:pPr>
        <w:spacing w:line="276" w:lineRule="auto"/>
        <w:jc w:val="both"/>
        <w:rPr>
          <w:rFonts w:ascii="Times New Roman" w:hAnsi="Times New Roman" w:cs="Times New Roman"/>
        </w:rPr>
      </w:pPr>
      <w:r>
        <w:rPr>
          <w:rFonts w:ascii="Times New Roman" w:hAnsi="Times New Roman" w:cs="Times New Roman"/>
        </w:rPr>
        <w:t xml:space="preserve"> </w:t>
      </w:r>
      <w:r w:rsidRPr="00382376">
        <w:rPr>
          <w:rFonts w:ascii="Times New Roman" w:hAnsi="Times New Roman" w:cs="Times New Roman"/>
        </w:rPr>
        <w:t xml:space="preserve"> activity than </w:t>
      </w:r>
      <w:r>
        <w:rPr>
          <w:rFonts w:ascii="Times New Roman" w:hAnsi="Times New Roman" w:cs="Times New Roman"/>
        </w:rPr>
        <w:t>BRG</w:t>
      </w:r>
      <w:r w:rsidRPr="00382376">
        <w:rPr>
          <w:rFonts w:ascii="Times New Roman" w:hAnsi="Times New Roman" w:cs="Times New Roman"/>
        </w:rPr>
        <w:t xml:space="preserve">, due to improved skin permeation, enhanced drug retention at site of action, and sustained release characteristics offered by liposomal carrier. Although standard drug still exhibited superior inhibition, the performance of </w:t>
      </w:r>
      <w:r>
        <w:rPr>
          <w:rFonts w:ascii="Times New Roman" w:hAnsi="Times New Roman" w:cs="Times New Roman"/>
        </w:rPr>
        <w:t>BRL-Gel</w:t>
      </w:r>
      <w:r w:rsidRPr="00382376">
        <w:rPr>
          <w:rFonts w:ascii="Times New Roman" w:hAnsi="Times New Roman" w:cs="Times New Roman"/>
        </w:rPr>
        <w:t xml:space="preserve"> closely approached it, indicating its potential as effective topical anti-inflammatory delivery system.</w:t>
      </w:r>
      <w:r>
        <w:rPr>
          <w:rFonts w:ascii="Times New Roman" w:hAnsi="Times New Roman" w:cs="Times New Roman"/>
        </w:rPr>
        <w:t xml:space="preserve"> </w:t>
      </w:r>
    </w:p>
    <w:p w14:paraId="7B1D4881" w14:textId="77777777" w:rsidR="000B21B4" w:rsidRPr="00870438" w:rsidRDefault="000B21B4" w:rsidP="000B21B4">
      <w:pPr>
        <w:spacing w:line="276" w:lineRule="auto"/>
        <w:jc w:val="center"/>
        <w:rPr>
          <w:rFonts w:ascii="Times New Roman" w:hAnsi="Times New Roman" w:cs="Times New Roman"/>
        </w:rPr>
      </w:pPr>
      <w:r w:rsidRPr="00EE7A33">
        <w:rPr>
          <w:rFonts w:ascii="Times New Roman" w:hAnsi="Times New Roman" w:cs="Times New Roman"/>
          <w:b/>
          <w:bCs/>
        </w:rPr>
        <w:t xml:space="preserve">Table </w:t>
      </w:r>
      <w:r>
        <w:rPr>
          <w:rFonts w:ascii="Times New Roman" w:hAnsi="Times New Roman" w:cs="Times New Roman"/>
          <w:b/>
          <w:bCs/>
        </w:rPr>
        <w:t>3</w:t>
      </w:r>
      <w:r w:rsidRPr="00EE7A33">
        <w:rPr>
          <w:rFonts w:ascii="Times New Roman" w:hAnsi="Times New Roman" w:cs="Times New Roman"/>
          <w:b/>
          <w:bCs/>
        </w:rPr>
        <w:t xml:space="preserve">: Carrageenan-induced paw </w:t>
      </w:r>
      <w:proofErr w:type="spellStart"/>
      <w:r w:rsidRPr="00EE7A33">
        <w:rPr>
          <w:rFonts w:ascii="Times New Roman" w:hAnsi="Times New Roman" w:cs="Times New Roman"/>
          <w:b/>
          <w:bCs/>
        </w:rPr>
        <w:t>edema</w:t>
      </w:r>
      <w:proofErr w:type="spellEnd"/>
      <w:r w:rsidRPr="00EE7A33">
        <w:rPr>
          <w:rFonts w:ascii="Times New Roman" w:hAnsi="Times New Roman" w:cs="Times New Roman"/>
          <w:b/>
          <w:bCs/>
        </w:rPr>
        <w:t xml:space="preserve"> model</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462"/>
        <w:gridCol w:w="947"/>
        <w:gridCol w:w="944"/>
        <w:gridCol w:w="906"/>
        <w:gridCol w:w="1030"/>
        <w:gridCol w:w="1019"/>
        <w:gridCol w:w="906"/>
        <w:gridCol w:w="897"/>
        <w:gridCol w:w="895"/>
      </w:tblGrid>
      <w:tr w:rsidR="000B21B4" w:rsidRPr="001245AC" w14:paraId="6ED92043" w14:textId="77777777" w:rsidTr="00C75C5D">
        <w:trPr>
          <w:trHeight w:val="390"/>
        </w:trPr>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D7370DB"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eastAsia="Times New Roman" w:hAnsi="Times New Roman" w:cs="Times New Roman"/>
                <w:color w:val="000000"/>
                <w:sz w:val="24"/>
                <w:szCs w:val="24"/>
              </w:rPr>
              <w:t>Groups</w:t>
            </w:r>
          </w:p>
        </w:tc>
        <w:tc>
          <w:tcPr>
            <w:tcW w:w="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BD3BEE"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0 min</w:t>
            </w:r>
          </w:p>
        </w:tc>
        <w:tc>
          <w:tcPr>
            <w:tcW w:w="9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6B0E00B"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30 min</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8FE3E2"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1 h</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D261F6E"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2 h</w:t>
            </w:r>
          </w:p>
        </w:tc>
        <w:tc>
          <w:tcPr>
            <w:tcW w:w="1019" w:type="dxa"/>
            <w:tcBorders>
              <w:top w:val="single" w:sz="8" w:space="0" w:color="000000"/>
              <w:left w:val="single" w:sz="8" w:space="0" w:color="000000"/>
              <w:bottom w:val="single" w:sz="8" w:space="0" w:color="000000"/>
              <w:right w:val="single" w:sz="8" w:space="0" w:color="000000"/>
            </w:tcBorders>
          </w:tcPr>
          <w:p w14:paraId="7A909FFD"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 h</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56B5BB"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4 h</w:t>
            </w:r>
          </w:p>
        </w:tc>
        <w:tc>
          <w:tcPr>
            <w:tcW w:w="897" w:type="dxa"/>
            <w:tcBorders>
              <w:top w:val="single" w:sz="8" w:space="0" w:color="000000"/>
              <w:left w:val="single" w:sz="8" w:space="0" w:color="000000"/>
              <w:bottom w:val="single" w:sz="8" w:space="0" w:color="000000"/>
              <w:right w:val="single" w:sz="8" w:space="0" w:color="000000"/>
            </w:tcBorders>
          </w:tcPr>
          <w:p w14:paraId="2E86947C"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5 h</w:t>
            </w:r>
          </w:p>
        </w:tc>
        <w:tc>
          <w:tcPr>
            <w:tcW w:w="895" w:type="dxa"/>
            <w:tcBorders>
              <w:top w:val="single" w:sz="8" w:space="0" w:color="000000"/>
              <w:left w:val="single" w:sz="8" w:space="0" w:color="000000"/>
              <w:bottom w:val="single" w:sz="8" w:space="0" w:color="000000"/>
              <w:right w:val="single" w:sz="8" w:space="0" w:color="000000"/>
            </w:tcBorders>
          </w:tcPr>
          <w:p w14:paraId="7BFB32CF"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7 h</w:t>
            </w:r>
          </w:p>
        </w:tc>
      </w:tr>
      <w:tr w:rsidR="000B21B4" w:rsidRPr="001245AC" w14:paraId="082EE724" w14:textId="77777777" w:rsidTr="00C75C5D">
        <w:trPr>
          <w:trHeight w:val="270"/>
        </w:trPr>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B7AE4B"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eastAsia="Times New Roman" w:hAnsi="Times New Roman" w:cs="Times New Roman"/>
                <w:color w:val="000000"/>
                <w:sz w:val="24"/>
                <w:szCs w:val="24"/>
              </w:rPr>
              <w:lastRenderedPageBreak/>
              <w:t>Control</w:t>
            </w:r>
          </w:p>
        </w:tc>
        <w:tc>
          <w:tcPr>
            <w:tcW w:w="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A621C8" w14:textId="77777777" w:rsidR="000B21B4" w:rsidRPr="001245AC" w:rsidRDefault="000B21B4" w:rsidP="00C75C5D">
            <w:pPr>
              <w:spacing w:after="0" w:line="276" w:lineRule="auto"/>
              <w:jc w:val="center"/>
              <w:rPr>
                <w:rFonts w:ascii="Times New Roman" w:eastAsia="Times New Roman" w:hAnsi="Times New Roman" w:cs="Times New Roman"/>
                <w:sz w:val="1"/>
                <w:szCs w:val="24"/>
              </w:rPr>
            </w:pPr>
            <w:r w:rsidRPr="001245AC">
              <w:rPr>
                <w:rFonts w:ascii="Times New Roman" w:eastAsia="Times New Roman" w:hAnsi="Times New Roman" w:cs="Times New Roman"/>
                <w:sz w:val="1"/>
                <w:szCs w:val="24"/>
              </w:rPr>
              <w:t>1</w:t>
            </w:r>
            <w:r w:rsidRPr="001245AC">
              <w:rPr>
                <w:rFonts w:ascii="Times New Roman" w:eastAsia="Times New Roman" w:hAnsi="Times New Roman" w:cs="Times New Roman"/>
                <w:sz w:val="24"/>
                <w:szCs w:val="24"/>
              </w:rPr>
              <w:t>0.92</w:t>
            </w:r>
          </w:p>
        </w:tc>
        <w:tc>
          <w:tcPr>
            <w:tcW w:w="9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76AA16A"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1.13</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BF3C59"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1.23</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37AD7D5"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1.27</w:t>
            </w:r>
          </w:p>
        </w:tc>
        <w:tc>
          <w:tcPr>
            <w:tcW w:w="1019" w:type="dxa"/>
            <w:tcBorders>
              <w:top w:val="single" w:sz="8" w:space="0" w:color="000000"/>
              <w:left w:val="single" w:sz="8" w:space="0" w:color="000000"/>
              <w:bottom w:val="single" w:sz="8" w:space="0" w:color="000000"/>
              <w:right w:val="single" w:sz="8" w:space="0" w:color="000000"/>
            </w:tcBorders>
            <w:vAlign w:val="center"/>
          </w:tcPr>
          <w:p w14:paraId="5AB6D461"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1.34</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2FE75EA"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1.40</w:t>
            </w:r>
          </w:p>
        </w:tc>
        <w:tc>
          <w:tcPr>
            <w:tcW w:w="897" w:type="dxa"/>
            <w:tcBorders>
              <w:top w:val="single" w:sz="8" w:space="0" w:color="000000"/>
              <w:left w:val="single" w:sz="8" w:space="0" w:color="000000"/>
              <w:bottom w:val="single" w:sz="8" w:space="0" w:color="000000"/>
              <w:right w:val="single" w:sz="8" w:space="0" w:color="000000"/>
            </w:tcBorders>
            <w:vAlign w:val="center"/>
          </w:tcPr>
          <w:p w14:paraId="66FE6254"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1.49</w:t>
            </w:r>
          </w:p>
        </w:tc>
        <w:tc>
          <w:tcPr>
            <w:tcW w:w="895" w:type="dxa"/>
            <w:tcBorders>
              <w:top w:val="single" w:sz="8" w:space="0" w:color="000000"/>
              <w:left w:val="single" w:sz="8" w:space="0" w:color="000000"/>
              <w:bottom w:val="single" w:sz="8" w:space="0" w:color="000000"/>
              <w:right w:val="single" w:sz="8" w:space="0" w:color="000000"/>
            </w:tcBorders>
          </w:tcPr>
          <w:p w14:paraId="480F25EE"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1.62</w:t>
            </w:r>
          </w:p>
        </w:tc>
      </w:tr>
      <w:tr w:rsidR="000B21B4" w:rsidRPr="001245AC" w14:paraId="0A8D4843" w14:textId="77777777" w:rsidTr="00C75C5D">
        <w:trPr>
          <w:trHeight w:val="270"/>
        </w:trPr>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A661517" w14:textId="77777777" w:rsidR="000B21B4" w:rsidRPr="001245AC" w:rsidRDefault="000B21B4" w:rsidP="00C75C5D">
            <w:pPr>
              <w:spacing w:after="0" w:line="276" w:lineRule="auto"/>
              <w:jc w:val="center"/>
              <w:rPr>
                <w:rFonts w:ascii="Times New Roman" w:eastAsia="Times New Roman" w:hAnsi="Times New Roman" w:cs="Times New Roman"/>
                <w:b/>
                <w:bCs/>
                <w:sz w:val="24"/>
                <w:szCs w:val="24"/>
              </w:rPr>
            </w:pPr>
            <w:r w:rsidRPr="001245AC">
              <w:rPr>
                <w:rStyle w:val="Strong"/>
                <w:rFonts w:ascii="Times New Roman" w:hAnsi="Times New Roman" w:cs="Times New Roman"/>
                <w:b w:val="0"/>
                <w:bCs w:val="0"/>
              </w:rPr>
              <w:t>Plain Gel</w:t>
            </w:r>
          </w:p>
        </w:tc>
        <w:tc>
          <w:tcPr>
            <w:tcW w:w="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943D200"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eastAsia="Times New Roman" w:hAnsi="Times New Roman" w:cs="Times New Roman"/>
                <w:sz w:val="24"/>
                <w:szCs w:val="24"/>
              </w:rPr>
              <w:t>0.93</w:t>
            </w:r>
          </w:p>
        </w:tc>
        <w:tc>
          <w:tcPr>
            <w:tcW w:w="9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9DBF7C9"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1.120</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6BD8CD2"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1.161</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0D033F9"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1.159</w:t>
            </w:r>
          </w:p>
        </w:tc>
        <w:tc>
          <w:tcPr>
            <w:tcW w:w="1019" w:type="dxa"/>
            <w:tcBorders>
              <w:top w:val="single" w:sz="8" w:space="0" w:color="000000"/>
              <w:left w:val="single" w:sz="8" w:space="0" w:color="000000"/>
              <w:bottom w:val="single" w:sz="8" w:space="0" w:color="000000"/>
              <w:right w:val="single" w:sz="8" w:space="0" w:color="000000"/>
            </w:tcBorders>
            <w:vAlign w:val="center"/>
          </w:tcPr>
          <w:p w14:paraId="0E66AF93"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1.141</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46A6542"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1.107</w:t>
            </w:r>
          </w:p>
        </w:tc>
        <w:tc>
          <w:tcPr>
            <w:tcW w:w="897" w:type="dxa"/>
            <w:tcBorders>
              <w:top w:val="single" w:sz="8" w:space="0" w:color="000000"/>
              <w:left w:val="single" w:sz="8" w:space="0" w:color="000000"/>
              <w:bottom w:val="single" w:sz="8" w:space="0" w:color="000000"/>
              <w:right w:val="single" w:sz="8" w:space="0" w:color="000000"/>
            </w:tcBorders>
            <w:vAlign w:val="center"/>
          </w:tcPr>
          <w:p w14:paraId="50BB5A0F"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1.060</w:t>
            </w:r>
          </w:p>
        </w:tc>
        <w:tc>
          <w:tcPr>
            <w:tcW w:w="895" w:type="dxa"/>
            <w:tcBorders>
              <w:top w:val="single" w:sz="8" w:space="0" w:color="000000"/>
              <w:left w:val="single" w:sz="8" w:space="0" w:color="000000"/>
              <w:bottom w:val="single" w:sz="8" w:space="0" w:color="000000"/>
              <w:right w:val="single" w:sz="8" w:space="0" w:color="000000"/>
            </w:tcBorders>
            <w:vAlign w:val="center"/>
          </w:tcPr>
          <w:p w14:paraId="3E7ADD6C"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1.030</w:t>
            </w:r>
          </w:p>
        </w:tc>
      </w:tr>
      <w:tr w:rsidR="000B21B4" w:rsidRPr="001245AC" w14:paraId="1D21D1F9" w14:textId="77777777" w:rsidTr="00C75C5D">
        <w:trPr>
          <w:trHeight w:val="270"/>
        </w:trPr>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919E584" w14:textId="77777777" w:rsidR="000B21B4" w:rsidRPr="001245AC" w:rsidRDefault="000B21B4" w:rsidP="00C75C5D">
            <w:pPr>
              <w:spacing w:after="0" w:line="276" w:lineRule="auto"/>
              <w:jc w:val="center"/>
              <w:rPr>
                <w:rFonts w:ascii="Times New Roman" w:eastAsia="Times New Roman" w:hAnsi="Times New Roman" w:cs="Times New Roman"/>
                <w:b/>
                <w:bCs/>
                <w:sz w:val="24"/>
                <w:szCs w:val="24"/>
              </w:rPr>
            </w:pPr>
            <w:r w:rsidRPr="001245AC">
              <w:rPr>
                <w:rStyle w:val="Strong"/>
                <w:rFonts w:ascii="Times New Roman" w:hAnsi="Times New Roman" w:cs="Times New Roman"/>
                <w:b w:val="0"/>
                <w:bCs w:val="0"/>
              </w:rPr>
              <w:t>Standard Gel</w:t>
            </w:r>
          </w:p>
        </w:tc>
        <w:tc>
          <w:tcPr>
            <w:tcW w:w="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86D51E"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eastAsia="Times New Roman" w:hAnsi="Times New Roman" w:cs="Times New Roman"/>
                <w:sz w:val="24"/>
                <w:szCs w:val="24"/>
              </w:rPr>
              <w:t>0.92</w:t>
            </w:r>
          </w:p>
        </w:tc>
        <w:tc>
          <w:tcPr>
            <w:tcW w:w="9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CAAA369"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1.119</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94BBFDF"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1.122</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A0CA7D9"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1.087</w:t>
            </w:r>
          </w:p>
        </w:tc>
        <w:tc>
          <w:tcPr>
            <w:tcW w:w="1019" w:type="dxa"/>
            <w:tcBorders>
              <w:top w:val="single" w:sz="8" w:space="0" w:color="000000"/>
              <w:left w:val="single" w:sz="8" w:space="0" w:color="000000"/>
              <w:bottom w:val="single" w:sz="8" w:space="0" w:color="000000"/>
              <w:right w:val="single" w:sz="8" w:space="0" w:color="000000"/>
            </w:tcBorders>
            <w:vAlign w:val="center"/>
          </w:tcPr>
          <w:p w14:paraId="529027DE"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1.060</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F56492F"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1.033</w:t>
            </w:r>
          </w:p>
        </w:tc>
        <w:tc>
          <w:tcPr>
            <w:tcW w:w="897" w:type="dxa"/>
            <w:tcBorders>
              <w:top w:val="single" w:sz="8" w:space="0" w:color="000000"/>
              <w:left w:val="single" w:sz="8" w:space="0" w:color="000000"/>
              <w:bottom w:val="single" w:sz="8" w:space="0" w:color="000000"/>
              <w:right w:val="single" w:sz="8" w:space="0" w:color="000000"/>
            </w:tcBorders>
            <w:vAlign w:val="center"/>
          </w:tcPr>
          <w:p w14:paraId="2C42929A"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0.960</w:t>
            </w:r>
          </w:p>
        </w:tc>
        <w:tc>
          <w:tcPr>
            <w:tcW w:w="895" w:type="dxa"/>
            <w:tcBorders>
              <w:top w:val="single" w:sz="8" w:space="0" w:color="000000"/>
              <w:left w:val="single" w:sz="8" w:space="0" w:color="000000"/>
              <w:bottom w:val="single" w:sz="8" w:space="0" w:color="000000"/>
              <w:right w:val="single" w:sz="8" w:space="0" w:color="000000"/>
            </w:tcBorders>
            <w:vAlign w:val="center"/>
          </w:tcPr>
          <w:p w14:paraId="10FEE19C" w14:textId="77777777" w:rsidR="000B21B4" w:rsidRPr="001245AC" w:rsidRDefault="000B21B4" w:rsidP="00C75C5D">
            <w:pPr>
              <w:spacing w:line="276" w:lineRule="auto"/>
              <w:jc w:val="center"/>
              <w:rPr>
                <w:rFonts w:ascii="Times New Roman" w:hAnsi="Times New Roman" w:cs="Times New Roman"/>
              </w:rPr>
            </w:pPr>
            <w:r w:rsidRPr="001245AC">
              <w:rPr>
                <w:rFonts w:ascii="Times New Roman" w:hAnsi="Times New Roman" w:cs="Times New Roman"/>
              </w:rPr>
              <w:t>0.921</w:t>
            </w:r>
          </w:p>
        </w:tc>
      </w:tr>
      <w:tr w:rsidR="000B21B4" w:rsidRPr="001245AC" w14:paraId="70CDF87D" w14:textId="77777777" w:rsidTr="00C75C5D">
        <w:trPr>
          <w:trHeight w:val="142"/>
        </w:trPr>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810F0E" w14:textId="77777777" w:rsidR="000B21B4" w:rsidRPr="001245AC" w:rsidRDefault="000B21B4" w:rsidP="00C75C5D">
            <w:pPr>
              <w:spacing w:after="0" w:line="276" w:lineRule="auto"/>
              <w:jc w:val="center"/>
              <w:rPr>
                <w:rFonts w:ascii="Times New Roman" w:eastAsia="Times New Roman" w:hAnsi="Times New Roman" w:cs="Times New Roman"/>
                <w:b/>
                <w:bCs/>
                <w:sz w:val="24"/>
                <w:szCs w:val="24"/>
              </w:rPr>
            </w:pPr>
            <w:r w:rsidRPr="001245AC">
              <w:rPr>
                <w:rStyle w:val="Strong"/>
                <w:rFonts w:ascii="Times New Roman" w:hAnsi="Times New Roman" w:cs="Times New Roman"/>
                <w:b w:val="0"/>
                <w:bCs w:val="0"/>
              </w:rPr>
              <w:t>Liposomal Gel</w:t>
            </w:r>
          </w:p>
        </w:tc>
        <w:tc>
          <w:tcPr>
            <w:tcW w:w="9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2B5E82" w14:textId="77777777" w:rsidR="000B21B4" w:rsidRPr="001245AC" w:rsidRDefault="000B21B4" w:rsidP="00C75C5D">
            <w:pPr>
              <w:spacing w:after="0" w:line="276" w:lineRule="auto"/>
              <w:jc w:val="center"/>
              <w:rPr>
                <w:rFonts w:ascii="Times New Roman" w:eastAsia="Times New Roman" w:hAnsi="Times New Roman" w:cs="Times New Roman"/>
                <w:color w:val="000000" w:themeColor="text1"/>
                <w:sz w:val="24"/>
                <w:szCs w:val="24"/>
              </w:rPr>
            </w:pPr>
            <w:r w:rsidRPr="001245AC">
              <w:rPr>
                <w:rFonts w:ascii="Times New Roman" w:eastAsia="Times New Roman" w:hAnsi="Times New Roman" w:cs="Times New Roman"/>
                <w:color w:val="000000" w:themeColor="text1"/>
                <w:sz w:val="24"/>
                <w:szCs w:val="24"/>
              </w:rPr>
              <w:t>0.93</w:t>
            </w:r>
          </w:p>
        </w:tc>
        <w:tc>
          <w:tcPr>
            <w:tcW w:w="9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D57393"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1.120</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4BF99C8"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1.140</w:t>
            </w:r>
          </w:p>
        </w:tc>
        <w:tc>
          <w:tcPr>
            <w:tcW w:w="10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7B5D28" w14:textId="77777777" w:rsidR="000B21B4" w:rsidRPr="001245AC" w:rsidRDefault="000B21B4" w:rsidP="00C75C5D">
            <w:pPr>
              <w:spacing w:after="0" w:line="276" w:lineRule="auto"/>
              <w:jc w:val="center"/>
              <w:rPr>
                <w:rFonts w:ascii="Times New Roman" w:eastAsia="Times New Roman" w:hAnsi="Times New Roman" w:cs="Times New Roman"/>
                <w:sz w:val="1"/>
                <w:szCs w:val="24"/>
              </w:rPr>
            </w:pPr>
            <w:r w:rsidRPr="001245AC">
              <w:rPr>
                <w:rFonts w:ascii="Times New Roman" w:hAnsi="Times New Roman" w:cs="Times New Roman"/>
              </w:rPr>
              <w:t>1.111</w:t>
            </w:r>
          </w:p>
        </w:tc>
        <w:tc>
          <w:tcPr>
            <w:tcW w:w="1019" w:type="dxa"/>
            <w:tcBorders>
              <w:top w:val="single" w:sz="8" w:space="0" w:color="000000"/>
              <w:left w:val="single" w:sz="8" w:space="0" w:color="000000"/>
              <w:bottom w:val="single" w:sz="8" w:space="0" w:color="000000"/>
              <w:right w:val="single" w:sz="8" w:space="0" w:color="000000"/>
            </w:tcBorders>
            <w:vAlign w:val="center"/>
          </w:tcPr>
          <w:p w14:paraId="38B196A8"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1.094</w:t>
            </w:r>
          </w:p>
        </w:tc>
        <w:tc>
          <w:tcPr>
            <w:tcW w:w="9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FED7DAE"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1.049</w:t>
            </w:r>
          </w:p>
        </w:tc>
        <w:tc>
          <w:tcPr>
            <w:tcW w:w="897" w:type="dxa"/>
            <w:tcBorders>
              <w:top w:val="single" w:sz="8" w:space="0" w:color="000000"/>
              <w:left w:val="single" w:sz="8" w:space="0" w:color="000000"/>
              <w:bottom w:val="single" w:sz="8" w:space="0" w:color="000000"/>
              <w:right w:val="single" w:sz="8" w:space="0" w:color="000000"/>
            </w:tcBorders>
            <w:vAlign w:val="center"/>
          </w:tcPr>
          <w:p w14:paraId="24FB3D1A"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1.040</w:t>
            </w:r>
          </w:p>
        </w:tc>
        <w:tc>
          <w:tcPr>
            <w:tcW w:w="895" w:type="dxa"/>
            <w:tcBorders>
              <w:top w:val="single" w:sz="8" w:space="0" w:color="000000"/>
              <w:left w:val="single" w:sz="8" w:space="0" w:color="000000"/>
              <w:bottom w:val="single" w:sz="8" w:space="0" w:color="000000"/>
              <w:right w:val="single" w:sz="8" w:space="0" w:color="000000"/>
            </w:tcBorders>
            <w:vAlign w:val="center"/>
          </w:tcPr>
          <w:p w14:paraId="5563CD76" w14:textId="77777777" w:rsidR="000B21B4" w:rsidRPr="001245AC" w:rsidRDefault="000B21B4" w:rsidP="00C75C5D">
            <w:pPr>
              <w:spacing w:after="0" w:line="276" w:lineRule="auto"/>
              <w:jc w:val="center"/>
              <w:rPr>
                <w:rFonts w:ascii="Times New Roman" w:eastAsia="Times New Roman" w:hAnsi="Times New Roman" w:cs="Times New Roman"/>
                <w:sz w:val="24"/>
                <w:szCs w:val="24"/>
              </w:rPr>
            </w:pPr>
            <w:r w:rsidRPr="001245AC">
              <w:rPr>
                <w:rFonts w:ascii="Times New Roman" w:hAnsi="Times New Roman" w:cs="Times New Roman"/>
              </w:rPr>
              <w:t>0.974</w:t>
            </w:r>
          </w:p>
        </w:tc>
      </w:tr>
    </w:tbl>
    <w:p w14:paraId="28C2BE56" w14:textId="77777777" w:rsidR="000B21B4" w:rsidRDefault="000B21B4" w:rsidP="000B21B4">
      <w:pPr>
        <w:spacing w:line="276" w:lineRule="auto"/>
        <w:rPr>
          <w:rFonts w:ascii="Times New Roman" w:hAnsi="Times New Roman" w:cs="Times New Roman"/>
        </w:rPr>
      </w:pPr>
    </w:p>
    <w:p w14:paraId="520CA482" w14:textId="77777777" w:rsidR="000B21B4" w:rsidRDefault="000B21B4" w:rsidP="000B21B4">
      <w:pPr>
        <w:spacing w:line="276" w:lineRule="auto"/>
        <w:jc w:val="center"/>
        <w:rPr>
          <w:rFonts w:ascii="Times New Roman" w:hAnsi="Times New Roman" w:cs="Times New Roman"/>
        </w:rPr>
      </w:pPr>
    </w:p>
    <w:p w14:paraId="4A100311" w14:textId="77777777" w:rsidR="000B21B4" w:rsidRDefault="000B21B4" w:rsidP="000B21B4">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1E5735C7" wp14:editId="12B6DC93">
            <wp:extent cx="4526280" cy="3329940"/>
            <wp:effectExtent l="0" t="0" r="7620" b="3810"/>
            <wp:docPr id="2653001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00131" name="Picture 265300131"/>
                    <pic:cNvPicPr/>
                  </pic:nvPicPr>
                  <pic:blipFill>
                    <a:blip r:embed="rId17">
                      <a:extLst>
                        <a:ext uri="{28A0092B-C50C-407E-A947-70E740481C1C}">
                          <a14:useLocalDpi xmlns:a14="http://schemas.microsoft.com/office/drawing/2010/main" val="0"/>
                        </a:ext>
                      </a:extLst>
                    </a:blip>
                    <a:stretch>
                      <a:fillRect/>
                    </a:stretch>
                  </pic:blipFill>
                  <pic:spPr>
                    <a:xfrm>
                      <a:off x="0" y="0"/>
                      <a:ext cx="4526280" cy="3329940"/>
                    </a:xfrm>
                    <a:prstGeom prst="rect">
                      <a:avLst/>
                    </a:prstGeom>
                  </pic:spPr>
                </pic:pic>
              </a:graphicData>
            </a:graphic>
          </wp:inline>
        </w:drawing>
      </w:r>
    </w:p>
    <w:p w14:paraId="635275F8" w14:textId="77777777" w:rsidR="000B21B4" w:rsidRDefault="000B21B4" w:rsidP="000B21B4">
      <w:pPr>
        <w:spacing w:line="276" w:lineRule="auto"/>
        <w:jc w:val="center"/>
        <w:rPr>
          <w:rFonts w:ascii="Times New Roman" w:hAnsi="Times New Roman" w:cs="Times New Roman"/>
          <w:b/>
          <w:bCs/>
        </w:rPr>
      </w:pPr>
      <w:r>
        <w:rPr>
          <w:rFonts w:ascii="Times New Roman" w:hAnsi="Times New Roman" w:cs="Times New Roman"/>
          <w:b/>
          <w:bCs/>
        </w:rPr>
        <w:t>Figure 8</w:t>
      </w:r>
      <w:r w:rsidRPr="00EE7A33">
        <w:rPr>
          <w:rFonts w:ascii="Times New Roman" w:hAnsi="Times New Roman" w:cs="Times New Roman"/>
          <w:b/>
          <w:bCs/>
        </w:rPr>
        <w:t>: % Inhibition in h</w:t>
      </w:r>
    </w:p>
    <w:p w14:paraId="6D84A047" w14:textId="77777777" w:rsidR="000B21B4" w:rsidRDefault="000B21B4" w:rsidP="000B21B4">
      <w:pPr>
        <w:spacing w:line="276" w:lineRule="auto"/>
      </w:pPr>
    </w:p>
    <w:p w14:paraId="60D57ED9" w14:textId="77777777" w:rsidR="000B21B4" w:rsidRDefault="000B21B4" w:rsidP="00BC57D5">
      <w:pPr>
        <w:spacing w:line="276" w:lineRule="auto"/>
        <w:jc w:val="both"/>
        <w:rPr>
          <w:rFonts w:ascii="Times New Roman" w:hAnsi="Times New Roman" w:cs="Times New Roman"/>
        </w:rPr>
      </w:pPr>
    </w:p>
    <w:p w14:paraId="4BEDFEFB" w14:textId="77777777" w:rsidR="00BC57D5" w:rsidRDefault="00BC57D5" w:rsidP="00BC57D5">
      <w:pPr>
        <w:spacing w:line="276" w:lineRule="auto"/>
        <w:jc w:val="both"/>
      </w:pPr>
    </w:p>
    <w:sectPr w:rsidR="00BC57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3FF0"/>
    <w:multiLevelType w:val="multilevel"/>
    <w:tmpl w:val="2C46CE42"/>
    <w:lvl w:ilvl="0">
      <w:start w:val="2"/>
      <w:numFmt w:val="decimal"/>
      <w:lvlText w:val="%1"/>
      <w:lvlJc w:val="left"/>
      <w:pPr>
        <w:ind w:left="444" w:hanging="444"/>
      </w:pPr>
      <w:rPr>
        <w:rFonts w:hint="default"/>
        <w:b/>
      </w:rPr>
    </w:lvl>
    <w:lvl w:ilvl="1">
      <w:start w:val="7"/>
      <w:numFmt w:val="decimal"/>
      <w:lvlText w:val="%1.%2"/>
      <w:lvlJc w:val="left"/>
      <w:pPr>
        <w:ind w:left="444" w:hanging="444"/>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4637B39"/>
    <w:multiLevelType w:val="multilevel"/>
    <w:tmpl w:val="3066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03F80"/>
    <w:multiLevelType w:val="multilevel"/>
    <w:tmpl w:val="990E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C4BF2"/>
    <w:multiLevelType w:val="multilevel"/>
    <w:tmpl w:val="90F2047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CB5602"/>
    <w:multiLevelType w:val="multilevel"/>
    <w:tmpl w:val="9250B1B6"/>
    <w:lvl w:ilvl="0">
      <w:start w:val="2"/>
      <w:numFmt w:val="decimal"/>
      <w:lvlText w:val="%1"/>
      <w:lvlJc w:val="left"/>
      <w:pPr>
        <w:ind w:left="444" w:hanging="444"/>
      </w:pPr>
      <w:rPr>
        <w:rFonts w:hint="default"/>
        <w:i/>
      </w:rPr>
    </w:lvl>
    <w:lvl w:ilvl="1">
      <w:start w:val="7"/>
      <w:numFmt w:val="decimal"/>
      <w:lvlText w:val="%1.%2"/>
      <w:lvlJc w:val="left"/>
      <w:pPr>
        <w:ind w:left="444" w:hanging="444"/>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5" w15:restartNumberingAfterBreak="0">
    <w:nsid w:val="0F5866E3"/>
    <w:multiLevelType w:val="multilevel"/>
    <w:tmpl w:val="B272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E3039"/>
    <w:multiLevelType w:val="multilevel"/>
    <w:tmpl w:val="5F90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A2E11"/>
    <w:multiLevelType w:val="multilevel"/>
    <w:tmpl w:val="146A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9157E"/>
    <w:multiLevelType w:val="multilevel"/>
    <w:tmpl w:val="4E4C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1EF"/>
    <w:multiLevelType w:val="multilevel"/>
    <w:tmpl w:val="A880E0F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CF0DA4"/>
    <w:multiLevelType w:val="multilevel"/>
    <w:tmpl w:val="EDE4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15221"/>
    <w:multiLevelType w:val="multilevel"/>
    <w:tmpl w:val="F6001ECA"/>
    <w:lvl w:ilvl="0">
      <w:start w:val="3"/>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DF03C2"/>
    <w:multiLevelType w:val="multilevel"/>
    <w:tmpl w:val="B4C8EA8A"/>
    <w:lvl w:ilvl="0">
      <w:start w:val="2"/>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B884ADD"/>
    <w:multiLevelType w:val="multilevel"/>
    <w:tmpl w:val="8FC02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F5156"/>
    <w:multiLevelType w:val="multilevel"/>
    <w:tmpl w:val="3FC830B2"/>
    <w:lvl w:ilvl="0">
      <w:start w:val="2"/>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6D0A96"/>
    <w:multiLevelType w:val="multilevel"/>
    <w:tmpl w:val="AD7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DB2C4F"/>
    <w:multiLevelType w:val="multilevel"/>
    <w:tmpl w:val="3098A9B0"/>
    <w:lvl w:ilvl="0">
      <w:start w:val="3"/>
      <w:numFmt w:val="decimal"/>
      <w:lvlText w:val="%1"/>
      <w:lvlJc w:val="left"/>
      <w:pPr>
        <w:ind w:left="444" w:hanging="444"/>
      </w:pPr>
      <w:rPr>
        <w:rFonts w:hint="default"/>
        <w:i/>
      </w:rPr>
    </w:lvl>
    <w:lvl w:ilvl="1">
      <w:start w:val="4"/>
      <w:numFmt w:val="decimal"/>
      <w:lvlText w:val="%1.%2"/>
      <w:lvlJc w:val="left"/>
      <w:pPr>
        <w:ind w:left="444" w:hanging="444"/>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7" w15:restartNumberingAfterBreak="0">
    <w:nsid w:val="39594226"/>
    <w:multiLevelType w:val="multilevel"/>
    <w:tmpl w:val="BD5278D6"/>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9617739"/>
    <w:multiLevelType w:val="multilevel"/>
    <w:tmpl w:val="2C5E677A"/>
    <w:lvl w:ilvl="0">
      <w:start w:val="2"/>
      <w:numFmt w:val="decimal"/>
      <w:lvlText w:val="%1"/>
      <w:lvlJc w:val="left"/>
      <w:pPr>
        <w:ind w:left="444" w:hanging="444"/>
      </w:pPr>
      <w:rPr>
        <w:rFonts w:hint="default"/>
        <w:i/>
      </w:rPr>
    </w:lvl>
    <w:lvl w:ilvl="1">
      <w:start w:val="7"/>
      <w:numFmt w:val="decimal"/>
      <w:lvlText w:val="%1.%2"/>
      <w:lvlJc w:val="left"/>
      <w:pPr>
        <w:ind w:left="444" w:hanging="444"/>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9" w15:restartNumberingAfterBreak="0">
    <w:nsid w:val="39ED7A98"/>
    <w:multiLevelType w:val="multilevel"/>
    <w:tmpl w:val="F3DA9A10"/>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B5C01F0"/>
    <w:multiLevelType w:val="multilevel"/>
    <w:tmpl w:val="A296DC2E"/>
    <w:lvl w:ilvl="0">
      <w:start w:val="2"/>
      <w:numFmt w:val="decimal"/>
      <w:lvlText w:val="%1"/>
      <w:lvlJc w:val="left"/>
      <w:pPr>
        <w:ind w:left="444" w:hanging="444"/>
      </w:pPr>
      <w:rPr>
        <w:rFonts w:hint="default"/>
        <w:b w:val="0"/>
      </w:rPr>
    </w:lvl>
    <w:lvl w:ilvl="1">
      <w:start w:val="6"/>
      <w:numFmt w:val="decimal"/>
      <w:lvlText w:val="%1.%2"/>
      <w:lvlJc w:val="left"/>
      <w:pPr>
        <w:ind w:left="444" w:hanging="444"/>
      </w:pPr>
      <w:rPr>
        <w:rFonts w:hint="default"/>
        <w:b w:val="0"/>
      </w:rPr>
    </w:lvl>
    <w:lvl w:ilvl="2">
      <w:start w:val="9"/>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1" w15:restartNumberingAfterBreak="0">
    <w:nsid w:val="40EB3DE5"/>
    <w:multiLevelType w:val="multilevel"/>
    <w:tmpl w:val="562A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33106"/>
    <w:multiLevelType w:val="multilevel"/>
    <w:tmpl w:val="FD900EB8"/>
    <w:lvl w:ilvl="0">
      <w:start w:val="2"/>
      <w:numFmt w:val="decimal"/>
      <w:lvlText w:val="%1"/>
      <w:lvlJc w:val="left"/>
      <w:pPr>
        <w:ind w:left="444" w:hanging="444"/>
      </w:pPr>
      <w:rPr>
        <w:rFonts w:hint="default"/>
        <w:i/>
      </w:rPr>
    </w:lvl>
    <w:lvl w:ilvl="1">
      <w:start w:val="7"/>
      <w:numFmt w:val="decimal"/>
      <w:lvlText w:val="%1.%2"/>
      <w:lvlJc w:val="left"/>
      <w:pPr>
        <w:ind w:left="444" w:hanging="444"/>
      </w:pPr>
      <w:rPr>
        <w:rFonts w:hint="default"/>
        <w:i/>
      </w:rPr>
    </w:lvl>
    <w:lvl w:ilvl="2">
      <w:start w:val="4"/>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23" w15:restartNumberingAfterBreak="0">
    <w:nsid w:val="4B001693"/>
    <w:multiLevelType w:val="multilevel"/>
    <w:tmpl w:val="701A0D1E"/>
    <w:lvl w:ilvl="0">
      <w:start w:val="2"/>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F93730C"/>
    <w:multiLevelType w:val="multilevel"/>
    <w:tmpl w:val="41109078"/>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6033D7"/>
    <w:multiLevelType w:val="multilevel"/>
    <w:tmpl w:val="192CFB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781395E"/>
    <w:multiLevelType w:val="multilevel"/>
    <w:tmpl w:val="2EB4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476324"/>
    <w:multiLevelType w:val="multilevel"/>
    <w:tmpl w:val="591E50BC"/>
    <w:lvl w:ilvl="0">
      <w:start w:val="2"/>
      <w:numFmt w:val="decimal"/>
      <w:lvlText w:val="%1"/>
      <w:lvlJc w:val="left"/>
      <w:pPr>
        <w:ind w:left="444" w:hanging="444"/>
      </w:pPr>
      <w:rPr>
        <w:rFonts w:hint="default"/>
        <w:i/>
      </w:rPr>
    </w:lvl>
    <w:lvl w:ilvl="1">
      <w:start w:val="6"/>
      <w:numFmt w:val="decimal"/>
      <w:lvlText w:val="%1.%2"/>
      <w:lvlJc w:val="left"/>
      <w:pPr>
        <w:ind w:left="444" w:hanging="444"/>
      </w:pPr>
      <w:rPr>
        <w:rFonts w:hint="default"/>
        <w:i/>
      </w:rPr>
    </w:lvl>
    <w:lvl w:ilvl="2">
      <w:start w:val="9"/>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28" w15:restartNumberingAfterBreak="0">
    <w:nsid w:val="5EFF2A43"/>
    <w:multiLevelType w:val="multilevel"/>
    <w:tmpl w:val="06DA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D36B67"/>
    <w:multiLevelType w:val="multilevel"/>
    <w:tmpl w:val="2ACC2F9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98C6AD6"/>
    <w:multiLevelType w:val="multilevel"/>
    <w:tmpl w:val="D6BED3C6"/>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D3857BB"/>
    <w:multiLevelType w:val="multilevel"/>
    <w:tmpl w:val="83C24194"/>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823AAE"/>
    <w:multiLevelType w:val="multilevel"/>
    <w:tmpl w:val="C3260CDA"/>
    <w:lvl w:ilvl="0">
      <w:start w:val="2"/>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08616B8"/>
    <w:multiLevelType w:val="multilevel"/>
    <w:tmpl w:val="81A87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866E70"/>
    <w:multiLevelType w:val="multilevel"/>
    <w:tmpl w:val="30F21064"/>
    <w:lvl w:ilvl="0">
      <w:start w:val="2"/>
      <w:numFmt w:val="decimal"/>
      <w:lvlText w:val="%1"/>
      <w:lvlJc w:val="left"/>
      <w:pPr>
        <w:ind w:left="444" w:hanging="444"/>
      </w:pPr>
      <w:rPr>
        <w:rFonts w:hint="default"/>
        <w:b/>
      </w:rPr>
    </w:lvl>
    <w:lvl w:ilvl="1">
      <w:start w:val="6"/>
      <w:numFmt w:val="decimal"/>
      <w:lvlText w:val="%1.%2"/>
      <w:lvlJc w:val="left"/>
      <w:pPr>
        <w:ind w:left="444" w:hanging="444"/>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737C3A98"/>
    <w:multiLevelType w:val="multilevel"/>
    <w:tmpl w:val="1B68C0EA"/>
    <w:lvl w:ilvl="0">
      <w:start w:val="2"/>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53A7D2D"/>
    <w:multiLevelType w:val="multilevel"/>
    <w:tmpl w:val="D906795E"/>
    <w:lvl w:ilvl="0">
      <w:start w:val="2"/>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9267C91"/>
    <w:multiLevelType w:val="multilevel"/>
    <w:tmpl w:val="2CF641BE"/>
    <w:lvl w:ilvl="0">
      <w:start w:val="2"/>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C11766"/>
    <w:multiLevelType w:val="multilevel"/>
    <w:tmpl w:val="B23A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6869731">
    <w:abstractNumId w:val="25"/>
  </w:num>
  <w:num w:numId="2" w16cid:durableId="1996954596">
    <w:abstractNumId w:val="24"/>
  </w:num>
  <w:num w:numId="3" w16cid:durableId="1821187529">
    <w:abstractNumId w:val="19"/>
  </w:num>
  <w:num w:numId="4" w16cid:durableId="155614226">
    <w:abstractNumId w:val="6"/>
  </w:num>
  <w:num w:numId="5" w16cid:durableId="956647154">
    <w:abstractNumId w:val="31"/>
  </w:num>
  <w:num w:numId="6" w16cid:durableId="1592005234">
    <w:abstractNumId w:val="27"/>
  </w:num>
  <w:num w:numId="7" w16cid:durableId="1753309167">
    <w:abstractNumId w:val="20"/>
  </w:num>
  <w:num w:numId="8" w16cid:durableId="193470737">
    <w:abstractNumId w:val="33"/>
  </w:num>
  <w:num w:numId="9" w16cid:durableId="131334348">
    <w:abstractNumId w:val="2"/>
  </w:num>
  <w:num w:numId="10" w16cid:durableId="115754038">
    <w:abstractNumId w:val="17"/>
  </w:num>
  <w:num w:numId="11" w16cid:durableId="560167884">
    <w:abstractNumId w:val="32"/>
  </w:num>
  <w:num w:numId="12" w16cid:durableId="92096405">
    <w:abstractNumId w:val="30"/>
  </w:num>
  <w:num w:numId="13" w16cid:durableId="701246516">
    <w:abstractNumId w:val="3"/>
  </w:num>
  <w:num w:numId="14" w16cid:durableId="254940225">
    <w:abstractNumId w:val="1"/>
  </w:num>
  <w:num w:numId="15" w16cid:durableId="32120178">
    <w:abstractNumId w:val="21"/>
  </w:num>
  <w:num w:numId="16" w16cid:durableId="575629041">
    <w:abstractNumId w:val="35"/>
  </w:num>
  <w:num w:numId="17" w16cid:durableId="504127326">
    <w:abstractNumId w:val="8"/>
  </w:num>
  <w:num w:numId="18" w16cid:durableId="1347437007">
    <w:abstractNumId w:val="14"/>
  </w:num>
  <w:num w:numId="19" w16cid:durableId="512695595">
    <w:abstractNumId w:val="34"/>
  </w:num>
  <w:num w:numId="20" w16cid:durableId="1413701669">
    <w:abstractNumId w:val="36"/>
  </w:num>
  <w:num w:numId="21" w16cid:durableId="69040611">
    <w:abstractNumId w:val="22"/>
  </w:num>
  <w:num w:numId="22" w16cid:durableId="1180199343">
    <w:abstractNumId w:val="23"/>
  </w:num>
  <w:num w:numId="23" w16cid:durableId="985548530">
    <w:abstractNumId w:val="12"/>
  </w:num>
  <w:num w:numId="24" w16cid:durableId="1227717449">
    <w:abstractNumId w:val="37"/>
  </w:num>
  <w:num w:numId="25" w16cid:durableId="195434542">
    <w:abstractNumId w:val="18"/>
  </w:num>
  <w:num w:numId="26" w16cid:durableId="522787126">
    <w:abstractNumId w:val="4"/>
  </w:num>
  <w:num w:numId="27" w16cid:durableId="751897856">
    <w:abstractNumId w:val="15"/>
  </w:num>
  <w:num w:numId="28" w16cid:durableId="1408842711">
    <w:abstractNumId w:val="38"/>
  </w:num>
  <w:num w:numId="29" w16cid:durableId="1088576656">
    <w:abstractNumId w:val="29"/>
  </w:num>
  <w:num w:numId="30" w16cid:durableId="477109068">
    <w:abstractNumId w:val="7"/>
  </w:num>
  <w:num w:numId="31" w16cid:durableId="387997473">
    <w:abstractNumId w:val="9"/>
  </w:num>
  <w:num w:numId="32" w16cid:durableId="980813392">
    <w:abstractNumId w:val="16"/>
  </w:num>
  <w:num w:numId="33" w16cid:durableId="495414311">
    <w:abstractNumId w:val="13"/>
  </w:num>
  <w:num w:numId="34" w16cid:durableId="1126701188">
    <w:abstractNumId w:val="11"/>
  </w:num>
  <w:num w:numId="35" w16cid:durableId="2034107533">
    <w:abstractNumId w:val="10"/>
  </w:num>
  <w:num w:numId="36" w16cid:durableId="1347171748">
    <w:abstractNumId w:val="5"/>
  </w:num>
  <w:num w:numId="37" w16cid:durableId="1903834646">
    <w:abstractNumId w:val="26"/>
  </w:num>
  <w:num w:numId="38" w16cid:durableId="644243179">
    <w:abstractNumId w:val="28"/>
  </w:num>
  <w:num w:numId="39" w16cid:durableId="406419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7D5"/>
    <w:rsid w:val="000B21B4"/>
    <w:rsid w:val="00296505"/>
    <w:rsid w:val="003E0387"/>
    <w:rsid w:val="007F3C42"/>
    <w:rsid w:val="008A038A"/>
    <w:rsid w:val="00BC57D5"/>
    <w:rsid w:val="00EB6425"/>
    <w:rsid w:val="00EE69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A89E"/>
  <w15:chartTrackingRefBased/>
  <w15:docId w15:val="{440191C6-F3BA-481C-9E56-E7D3AD98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7D5"/>
  </w:style>
  <w:style w:type="paragraph" w:styleId="Heading1">
    <w:name w:val="heading 1"/>
    <w:basedOn w:val="Normal"/>
    <w:next w:val="Normal"/>
    <w:link w:val="Heading1Char"/>
    <w:uiPriority w:val="9"/>
    <w:qFormat/>
    <w:rsid w:val="00BC57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C57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C57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57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57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57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7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7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7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7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C57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C57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57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57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5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7D5"/>
    <w:rPr>
      <w:rFonts w:eastAsiaTheme="majorEastAsia" w:cstheme="majorBidi"/>
      <w:color w:val="272727" w:themeColor="text1" w:themeTint="D8"/>
    </w:rPr>
  </w:style>
  <w:style w:type="paragraph" w:styleId="Title">
    <w:name w:val="Title"/>
    <w:basedOn w:val="Normal"/>
    <w:next w:val="Normal"/>
    <w:link w:val="TitleChar"/>
    <w:uiPriority w:val="10"/>
    <w:qFormat/>
    <w:rsid w:val="00B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7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7D5"/>
    <w:pPr>
      <w:spacing w:before="160"/>
      <w:jc w:val="center"/>
    </w:pPr>
    <w:rPr>
      <w:i/>
      <w:iCs/>
      <w:color w:val="404040" w:themeColor="text1" w:themeTint="BF"/>
    </w:rPr>
  </w:style>
  <w:style w:type="character" w:customStyle="1" w:styleId="QuoteChar">
    <w:name w:val="Quote Char"/>
    <w:basedOn w:val="DefaultParagraphFont"/>
    <w:link w:val="Quote"/>
    <w:uiPriority w:val="29"/>
    <w:rsid w:val="00BC57D5"/>
    <w:rPr>
      <w:i/>
      <w:iCs/>
      <w:color w:val="404040" w:themeColor="text1" w:themeTint="BF"/>
    </w:rPr>
  </w:style>
  <w:style w:type="paragraph" w:styleId="ListParagraph">
    <w:name w:val="List Paragraph"/>
    <w:basedOn w:val="Normal"/>
    <w:uiPriority w:val="34"/>
    <w:qFormat/>
    <w:rsid w:val="00BC57D5"/>
    <w:pPr>
      <w:ind w:left="720"/>
      <w:contextualSpacing/>
    </w:pPr>
  </w:style>
  <w:style w:type="character" w:styleId="IntenseEmphasis">
    <w:name w:val="Intense Emphasis"/>
    <w:basedOn w:val="DefaultParagraphFont"/>
    <w:uiPriority w:val="21"/>
    <w:qFormat/>
    <w:rsid w:val="00BC57D5"/>
    <w:rPr>
      <w:i/>
      <w:iCs/>
      <w:color w:val="2F5496" w:themeColor="accent1" w:themeShade="BF"/>
    </w:rPr>
  </w:style>
  <w:style w:type="paragraph" w:styleId="IntenseQuote">
    <w:name w:val="Intense Quote"/>
    <w:basedOn w:val="Normal"/>
    <w:next w:val="Normal"/>
    <w:link w:val="IntenseQuoteChar"/>
    <w:uiPriority w:val="30"/>
    <w:qFormat/>
    <w:rsid w:val="00BC57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57D5"/>
    <w:rPr>
      <w:i/>
      <w:iCs/>
      <w:color w:val="2F5496" w:themeColor="accent1" w:themeShade="BF"/>
    </w:rPr>
  </w:style>
  <w:style w:type="character" w:styleId="IntenseReference">
    <w:name w:val="Intense Reference"/>
    <w:basedOn w:val="DefaultParagraphFont"/>
    <w:uiPriority w:val="32"/>
    <w:qFormat/>
    <w:rsid w:val="00BC57D5"/>
    <w:rPr>
      <w:b/>
      <w:bCs/>
      <w:smallCaps/>
      <w:color w:val="2F5496" w:themeColor="accent1" w:themeShade="BF"/>
      <w:spacing w:val="5"/>
    </w:rPr>
  </w:style>
  <w:style w:type="table" w:styleId="TableGrid">
    <w:name w:val="Table Grid"/>
    <w:basedOn w:val="TableNormal"/>
    <w:uiPriority w:val="39"/>
    <w:rsid w:val="000B2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B21B4"/>
    <w:rPr>
      <w:i/>
      <w:iCs/>
    </w:rPr>
  </w:style>
  <w:style w:type="paragraph" w:styleId="NormalWeb">
    <w:name w:val="Normal (Web)"/>
    <w:basedOn w:val="Normal"/>
    <w:uiPriority w:val="99"/>
    <w:unhideWhenUsed/>
    <w:rsid w:val="000B21B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0B21B4"/>
    <w:rPr>
      <w:b/>
      <w:bCs/>
    </w:rPr>
  </w:style>
  <w:style w:type="paragraph" w:styleId="NoSpacing">
    <w:name w:val="No Spacing"/>
    <w:uiPriority w:val="1"/>
    <w:qFormat/>
    <w:rsid w:val="000B21B4"/>
    <w:pPr>
      <w:spacing w:after="0" w:line="240" w:lineRule="auto"/>
    </w:pPr>
  </w:style>
  <w:style w:type="character" w:styleId="Hyperlink">
    <w:name w:val="Hyperlink"/>
    <w:basedOn w:val="DefaultParagraphFont"/>
    <w:uiPriority w:val="99"/>
    <w:unhideWhenUsed/>
    <w:rsid w:val="000B21B4"/>
    <w:rPr>
      <w:color w:val="0563C1" w:themeColor="hyperlink"/>
      <w:u w:val="single"/>
    </w:rPr>
  </w:style>
  <w:style w:type="character" w:styleId="UnresolvedMention">
    <w:name w:val="Unresolved Mention"/>
    <w:basedOn w:val="DefaultParagraphFont"/>
    <w:uiPriority w:val="99"/>
    <w:semiHidden/>
    <w:unhideWhenUsed/>
    <w:rsid w:val="000B21B4"/>
    <w:rPr>
      <w:color w:val="605E5C"/>
      <w:shd w:val="clear" w:color="auto" w:fill="E1DFDD"/>
    </w:rPr>
  </w:style>
  <w:style w:type="paragraph" w:styleId="Header">
    <w:name w:val="header"/>
    <w:basedOn w:val="Normal"/>
    <w:link w:val="HeaderChar"/>
    <w:uiPriority w:val="99"/>
    <w:unhideWhenUsed/>
    <w:rsid w:val="000B21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1B4"/>
  </w:style>
  <w:style w:type="paragraph" w:styleId="Footer">
    <w:name w:val="footer"/>
    <w:basedOn w:val="Normal"/>
    <w:link w:val="FooterChar"/>
    <w:uiPriority w:val="99"/>
    <w:unhideWhenUsed/>
    <w:rsid w:val="000B21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1B4"/>
  </w:style>
  <w:style w:type="character" w:styleId="FollowedHyperlink">
    <w:name w:val="FollowedHyperlink"/>
    <w:basedOn w:val="DefaultParagraphFont"/>
    <w:uiPriority w:val="99"/>
    <w:semiHidden/>
    <w:unhideWhenUsed/>
    <w:rsid w:val="000B21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hart" Target="charts/chart4.xml"/><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3.xml"/><Relationship Id="rId5" Type="http://schemas.openxmlformats.org/officeDocument/2006/relationships/image" Target="media/image1.png"/><Relationship Id="rId15" Type="http://schemas.openxmlformats.org/officeDocument/2006/relationships/image" Target="media/image6.tmp"/><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37EB8C983B53BEA/Desktop/Isha/Evaluation%20results/In%20vitro%20drug%20release/In%20vitro%20fin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37EB8C983B53BEA/Desktop/Isha/Evaluation%20results/In%20vitro%20drug%20release/In%20vitro%20fina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37EB8C983B53BEA/Desktop/Isha/Evaluation%20results/Ex%20vivo%20permeation%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237EB8C983B53BEA/Desktop/Isha/Evaluation%20results/Ex%20vivo%20permeation%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237EB8C983B53BEA/Desktop/Isha/Evaluation%20results/Skin%20retention.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v>Drug release at 0.5 h</c:v>
          </c:tx>
          <c:spPr>
            <a:solidFill>
              <a:schemeClr val="accent4">
                <a:tint val="77000"/>
              </a:schemeClr>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Sheet1!$C$4:$F$4</c:f>
              <c:strCache>
                <c:ptCount val="4"/>
                <c:pt idx="0">
                  <c:v>BRL-Gel</c:v>
                </c:pt>
                <c:pt idx="1">
                  <c:v>BRLD</c:v>
                </c:pt>
                <c:pt idx="2">
                  <c:v>BRG</c:v>
                </c:pt>
                <c:pt idx="3">
                  <c:v>BRS</c:v>
                </c:pt>
              </c:strCache>
            </c:strRef>
          </c:cat>
          <c:val>
            <c:numRef>
              <c:f>Sheet1!$C$5:$F$5</c:f>
              <c:numCache>
                <c:formatCode>0.00%</c:formatCode>
                <c:ptCount val="4"/>
                <c:pt idx="0">
                  <c:v>0.1038</c:v>
                </c:pt>
                <c:pt idx="1">
                  <c:v>0.191</c:v>
                </c:pt>
                <c:pt idx="2">
                  <c:v>0.1628</c:v>
                </c:pt>
                <c:pt idx="3">
                  <c:v>0.49399999999999999</c:v>
                </c:pt>
              </c:numCache>
            </c:numRef>
          </c:val>
          <c:extLst>
            <c:ext xmlns:c16="http://schemas.microsoft.com/office/drawing/2014/chart" uri="{C3380CC4-5D6E-409C-BE32-E72D297353CC}">
              <c16:uniqueId val="{00000000-9441-4C23-98E4-7E3DE4A8010B}"/>
            </c:ext>
          </c:extLst>
        </c:ser>
        <c:ser>
          <c:idx val="1"/>
          <c:order val="1"/>
          <c:tx>
            <c:v>Drug release at 8 h</c:v>
          </c:tx>
          <c:spPr>
            <a:solidFill>
              <a:srgbClr val="FC9E04"/>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Sheet1!$C$4:$F$4</c:f>
              <c:strCache>
                <c:ptCount val="4"/>
                <c:pt idx="0">
                  <c:v>BRL-Gel</c:v>
                </c:pt>
                <c:pt idx="1">
                  <c:v>BRLD</c:v>
                </c:pt>
                <c:pt idx="2">
                  <c:v>BRG</c:v>
                </c:pt>
                <c:pt idx="3">
                  <c:v>BRS</c:v>
                </c:pt>
              </c:strCache>
            </c:strRef>
          </c:cat>
          <c:val>
            <c:numRef>
              <c:f>Sheet1!$C$6:$F$6</c:f>
              <c:numCache>
                <c:formatCode>0.00%</c:formatCode>
                <c:ptCount val="4"/>
                <c:pt idx="0">
                  <c:v>0.22189999999999999</c:v>
                </c:pt>
                <c:pt idx="1">
                  <c:v>0.34420000000000001</c:v>
                </c:pt>
                <c:pt idx="2">
                  <c:v>0.2979</c:v>
                </c:pt>
                <c:pt idx="3" formatCode="0%">
                  <c:v>1</c:v>
                </c:pt>
              </c:numCache>
            </c:numRef>
          </c:val>
          <c:extLst>
            <c:ext xmlns:c16="http://schemas.microsoft.com/office/drawing/2014/chart" uri="{C3380CC4-5D6E-409C-BE32-E72D297353CC}">
              <c16:uniqueId val="{00000001-9441-4C23-98E4-7E3DE4A8010B}"/>
            </c:ext>
          </c:extLst>
        </c:ser>
        <c:dLbls>
          <c:showLegendKey val="0"/>
          <c:showVal val="0"/>
          <c:showCatName val="0"/>
          <c:showSerName val="0"/>
          <c:showPercent val="0"/>
          <c:showBubbleSize val="0"/>
        </c:dLbls>
        <c:gapWidth val="219"/>
        <c:overlap val="-27"/>
        <c:axId val="1417999168"/>
        <c:axId val="1447367712"/>
      </c:barChart>
      <c:catAx>
        <c:axId val="1417999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447367712"/>
        <c:crosses val="autoZero"/>
        <c:auto val="1"/>
        <c:lblAlgn val="ctr"/>
        <c:lblOffset val="100"/>
        <c:noMultiLvlLbl val="0"/>
      </c:catAx>
      <c:valAx>
        <c:axId val="1447367712"/>
        <c:scaling>
          <c:orientation val="minMax"/>
          <c:max val="1"/>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900">
                    <a:latin typeface="Arial" panose="020B0604020202020204" pitchFamily="34" charset="0"/>
                    <a:cs typeface="Arial" panose="020B0604020202020204" pitchFamily="34" charset="0"/>
                  </a:rPr>
                  <a:t>% Cumulative</a:t>
                </a:r>
                <a:r>
                  <a:rPr lang="en-IN" sz="900" baseline="0">
                    <a:latin typeface="Arial" panose="020B0604020202020204" pitchFamily="34" charset="0"/>
                    <a:cs typeface="Arial" panose="020B0604020202020204" pitchFamily="34" charset="0"/>
                  </a:rPr>
                  <a:t> drug release (BB-HCl)</a:t>
                </a:r>
                <a:endParaRPr lang="en-IN" sz="9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IN"/>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417999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v>Drug release at 0.5 h</c:v>
          </c:tx>
          <c:spPr>
            <a:solidFill>
              <a:srgbClr val="D8B0EE"/>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Sheet1!$C$11:$F$11</c:f>
              <c:strCache>
                <c:ptCount val="4"/>
                <c:pt idx="0">
                  <c:v>BRL-Gel</c:v>
                </c:pt>
                <c:pt idx="1">
                  <c:v>BRLD</c:v>
                </c:pt>
                <c:pt idx="2">
                  <c:v>BRG</c:v>
                </c:pt>
                <c:pt idx="3">
                  <c:v>BRS</c:v>
                </c:pt>
              </c:strCache>
            </c:strRef>
          </c:cat>
          <c:val>
            <c:numRef>
              <c:f>Sheet1!$C$12:$F$12</c:f>
              <c:numCache>
                <c:formatCode>0.00%</c:formatCode>
                <c:ptCount val="4"/>
                <c:pt idx="0">
                  <c:v>0.14879999999999999</c:v>
                </c:pt>
                <c:pt idx="1">
                  <c:v>0.27400000000000002</c:v>
                </c:pt>
                <c:pt idx="2">
                  <c:v>0.126</c:v>
                </c:pt>
                <c:pt idx="3">
                  <c:v>9.7000000000000003E-2</c:v>
                </c:pt>
              </c:numCache>
            </c:numRef>
          </c:val>
          <c:extLst>
            <c:ext xmlns:c16="http://schemas.microsoft.com/office/drawing/2014/chart" uri="{C3380CC4-5D6E-409C-BE32-E72D297353CC}">
              <c16:uniqueId val="{00000000-9083-4145-8C8B-D2D3BABB406F}"/>
            </c:ext>
          </c:extLst>
        </c:ser>
        <c:ser>
          <c:idx val="1"/>
          <c:order val="1"/>
          <c:tx>
            <c:v>Drug release at 8 h</c:v>
          </c:tx>
          <c:spPr>
            <a:solidFill>
              <a:srgbClr val="7030A0"/>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Sheet1!$C$11:$F$11</c:f>
              <c:strCache>
                <c:ptCount val="4"/>
                <c:pt idx="0">
                  <c:v>BRL-Gel</c:v>
                </c:pt>
                <c:pt idx="1">
                  <c:v>BRLD</c:v>
                </c:pt>
                <c:pt idx="2">
                  <c:v>BRG</c:v>
                </c:pt>
                <c:pt idx="3">
                  <c:v>BRS</c:v>
                </c:pt>
              </c:strCache>
            </c:strRef>
          </c:cat>
          <c:val>
            <c:numRef>
              <c:f>Sheet1!$C$13:$F$13</c:f>
              <c:numCache>
                <c:formatCode>0.00%</c:formatCode>
                <c:ptCount val="4"/>
                <c:pt idx="0">
                  <c:v>0.31780000000000003</c:v>
                </c:pt>
                <c:pt idx="1">
                  <c:v>0.49320000000000003</c:v>
                </c:pt>
                <c:pt idx="2">
                  <c:v>0.2626</c:v>
                </c:pt>
                <c:pt idx="3">
                  <c:v>0.23519999999999999</c:v>
                </c:pt>
              </c:numCache>
            </c:numRef>
          </c:val>
          <c:extLst>
            <c:ext xmlns:c16="http://schemas.microsoft.com/office/drawing/2014/chart" uri="{C3380CC4-5D6E-409C-BE32-E72D297353CC}">
              <c16:uniqueId val="{00000001-9083-4145-8C8B-D2D3BABB406F}"/>
            </c:ext>
          </c:extLst>
        </c:ser>
        <c:dLbls>
          <c:showLegendKey val="0"/>
          <c:showVal val="0"/>
          <c:showCatName val="0"/>
          <c:showSerName val="0"/>
          <c:showPercent val="0"/>
          <c:showBubbleSize val="0"/>
        </c:dLbls>
        <c:gapWidth val="219"/>
        <c:overlap val="-27"/>
        <c:axId val="1525659824"/>
        <c:axId val="1525660304"/>
      </c:barChart>
      <c:catAx>
        <c:axId val="1525659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525660304"/>
        <c:crosses val="autoZero"/>
        <c:auto val="1"/>
        <c:lblAlgn val="ctr"/>
        <c:lblOffset val="100"/>
        <c:noMultiLvlLbl val="0"/>
      </c:catAx>
      <c:valAx>
        <c:axId val="1525660304"/>
        <c:scaling>
          <c:orientation val="minMax"/>
          <c:max val="1"/>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900">
                    <a:latin typeface="Arial" panose="020B0604020202020204" pitchFamily="34" charset="0"/>
                    <a:cs typeface="Arial" panose="020B0604020202020204" pitchFamily="34" charset="0"/>
                  </a:rPr>
                  <a:t>%</a:t>
                </a:r>
                <a:r>
                  <a:rPr lang="en-IN" sz="900" baseline="0">
                    <a:latin typeface="Arial" panose="020B0604020202020204" pitchFamily="34" charset="0"/>
                    <a:cs typeface="Arial" panose="020B0604020202020204" pitchFamily="34" charset="0"/>
                  </a:rPr>
                  <a:t> Cumulative drug release (RES)</a:t>
                </a:r>
                <a:endParaRPr lang="en-IN" sz="9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IN"/>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5659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barChart>
        <c:barDir val="col"/>
        <c:grouping val="clustered"/>
        <c:varyColors val="0"/>
        <c:ser>
          <c:idx val="0"/>
          <c:order val="0"/>
          <c:tx>
            <c:v>Drug permeation at 0.5 h</c:v>
          </c:tx>
          <c:spPr>
            <a:solidFill>
              <a:schemeClr val="accent6">
                <a:tint val="77000"/>
              </a:schemeClr>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Sheet1!$C$5:$F$5</c:f>
              <c:strCache>
                <c:ptCount val="4"/>
                <c:pt idx="0">
                  <c:v>BRL-Gel</c:v>
                </c:pt>
                <c:pt idx="1">
                  <c:v>BRLD</c:v>
                </c:pt>
                <c:pt idx="2">
                  <c:v>BRG</c:v>
                </c:pt>
                <c:pt idx="3">
                  <c:v>BRS</c:v>
                </c:pt>
              </c:strCache>
            </c:strRef>
          </c:cat>
          <c:val>
            <c:numRef>
              <c:f>Sheet1!$C$6:$F$6</c:f>
              <c:numCache>
                <c:formatCode>0.00%</c:formatCode>
                <c:ptCount val="4"/>
                <c:pt idx="0">
                  <c:v>0.1236</c:v>
                </c:pt>
                <c:pt idx="1">
                  <c:v>0.17399999999999999</c:v>
                </c:pt>
                <c:pt idx="2">
                  <c:v>8.8200000000000001E-2</c:v>
                </c:pt>
                <c:pt idx="3">
                  <c:v>0.1082</c:v>
                </c:pt>
              </c:numCache>
            </c:numRef>
          </c:val>
          <c:extLst>
            <c:ext xmlns:c16="http://schemas.microsoft.com/office/drawing/2014/chart" uri="{C3380CC4-5D6E-409C-BE32-E72D297353CC}">
              <c16:uniqueId val="{00000000-1DFF-4EA7-AAD7-A79CB310973C}"/>
            </c:ext>
          </c:extLst>
        </c:ser>
        <c:ser>
          <c:idx val="1"/>
          <c:order val="1"/>
          <c:tx>
            <c:v>Drug permeation at 5 h</c:v>
          </c:tx>
          <c:spPr>
            <a:solidFill>
              <a:schemeClr val="accent6">
                <a:lumMod val="75000"/>
              </a:schemeClr>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Sheet1!$C$5:$F$5</c:f>
              <c:strCache>
                <c:ptCount val="4"/>
                <c:pt idx="0">
                  <c:v>BRL-Gel</c:v>
                </c:pt>
                <c:pt idx="1">
                  <c:v>BRLD</c:v>
                </c:pt>
                <c:pt idx="2">
                  <c:v>BRG</c:v>
                </c:pt>
                <c:pt idx="3">
                  <c:v>BRS</c:v>
                </c:pt>
              </c:strCache>
            </c:strRef>
          </c:cat>
          <c:val>
            <c:numRef>
              <c:f>Sheet1!$C$7:$F$7</c:f>
              <c:numCache>
                <c:formatCode>0.00%</c:formatCode>
                <c:ptCount val="4"/>
                <c:pt idx="0">
                  <c:v>0.443</c:v>
                </c:pt>
                <c:pt idx="1">
                  <c:v>0.47699999999999998</c:v>
                </c:pt>
                <c:pt idx="2">
                  <c:v>0.29609999999999997</c:v>
                </c:pt>
                <c:pt idx="3">
                  <c:v>0.33350000000000002</c:v>
                </c:pt>
              </c:numCache>
            </c:numRef>
          </c:val>
          <c:extLst>
            <c:ext xmlns:c16="http://schemas.microsoft.com/office/drawing/2014/chart" uri="{C3380CC4-5D6E-409C-BE32-E72D297353CC}">
              <c16:uniqueId val="{00000001-1DFF-4EA7-AAD7-A79CB310973C}"/>
            </c:ext>
          </c:extLst>
        </c:ser>
        <c:dLbls>
          <c:showLegendKey val="0"/>
          <c:showVal val="0"/>
          <c:showCatName val="0"/>
          <c:showSerName val="0"/>
          <c:showPercent val="0"/>
          <c:showBubbleSize val="0"/>
        </c:dLbls>
        <c:gapWidth val="219"/>
        <c:overlap val="-27"/>
        <c:axId val="1507892703"/>
        <c:axId val="1507887423"/>
      </c:barChart>
      <c:catAx>
        <c:axId val="1507892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887423"/>
        <c:crosses val="autoZero"/>
        <c:auto val="1"/>
        <c:lblAlgn val="ctr"/>
        <c:lblOffset val="100"/>
        <c:noMultiLvlLbl val="0"/>
      </c:catAx>
      <c:valAx>
        <c:axId val="1507887423"/>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a:latin typeface="Arial" panose="020B0604020202020204" pitchFamily="34" charset="0"/>
                    <a:cs typeface="Arial" panose="020B0604020202020204" pitchFamily="34" charset="0"/>
                  </a:rPr>
                  <a:t>%</a:t>
                </a:r>
                <a:r>
                  <a:rPr lang="en-IN" sz="800" baseline="0">
                    <a:latin typeface="Arial" panose="020B0604020202020204" pitchFamily="34" charset="0"/>
                    <a:cs typeface="Arial" panose="020B0604020202020204" pitchFamily="34" charset="0"/>
                  </a:rPr>
                  <a:t> Cumulative drug permeation (BB-HCl)</a:t>
                </a:r>
                <a:endParaRPr lang="en-IN" sz="800">
                  <a:latin typeface="Arial" panose="020B0604020202020204" pitchFamily="34" charset="0"/>
                  <a:cs typeface="Arial" panose="020B0604020202020204" pitchFamily="34" charset="0"/>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IN"/>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892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v>Drug permeation at 0.5 h</c:v>
          </c:tx>
          <c:spPr>
            <a:solidFill>
              <a:schemeClr val="accent2">
                <a:tint val="77000"/>
              </a:schemeClr>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Sheet1!$C$16:$F$16</c:f>
              <c:strCache>
                <c:ptCount val="4"/>
                <c:pt idx="0">
                  <c:v>BRL-Gel</c:v>
                </c:pt>
                <c:pt idx="1">
                  <c:v>BRLD</c:v>
                </c:pt>
                <c:pt idx="2">
                  <c:v>BRG</c:v>
                </c:pt>
                <c:pt idx="3">
                  <c:v>BRS</c:v>
                </c:pt>
              </c:strCache>
            </c:strRef>
          </c:cat>
          <c:val>
            <c:numRef>
              <c:f>Sheet1!$C$17:$F$17</c:f>
              <c:numCache>
                <c:formatCode>0.00%</c:formatCode>
                <c:ptCount val="4"/>
                <c:pt idx="0">
                  <c:v>0.1956</c:v>
                </c:pt>
                <c:pt idx="1">
                  <c:v>0.27900000000000003</c:v>
                </c:pt>
                <c:pt idx="2">
                  <c:v>1.5900000000000001E-2</c:v>
                </c:pt>
                <c:pt idx="3">
                  <c:v>1.9599999999999999E-2</c:v>
                </c:pt>
              </c:numCache>
            </c:numRef>
          </c:val>
          <c:extLst>
            <c:ext xmlns:c16="http://schemas.microsoft.com/office/drawing/2014/chart" uri="{C3380CC4-5D6E-409C-BE32-E72D297353CC}">
              <c16:uniqueId val="{00000000-4211-4DB4-9D4F-B5D111B90AF2}"/>
            </c:ext>
          </c:extLst>
        </c:ser>
        <c:ser>
          <c:idx val="1"/>
          <c:order val="1"/>
          <c:tx>
            <c:v>Drug permeation at 5 h</c:v>
          </c:tx>
          <c:spPr>
            <a:solidFill>
              <a:srgbClr val="EE0000"/>
            </a:solidFill>
            <a:ln>
              <a:noFill/>
            </a:ln>
            <a:effectLst/>
          </c:spPr>
          <c:invertIfNegative val="0"/>
          <c:errBars>
            <c:errBarType val="both"/>
            <c:errValType val="percentage"/>
            <c:noEndCap val="0"/>
            <c:val val="5"/>
            <c:spPr>
              <a:noFill/>
              <a:ln w="9525" cap="flat" cmpd="sng" algn="ctr">
                <a:solidFill>
                  <a:schemeClr val="tx1">
                    <a:lumMod val="65000"/>
                    <a:lumOff val="35000"/>
                  </a:schemeClr>
                </a:solidFill>
                <a:round/>
              </a:ln>
              <a:effectLst/>
            </c:spPr>
          </c:errBars>
          <c:cat>
            <c:strRef>
              <c:f>Sheet1!$C$16:$F$16</c:f>
              <c:strCache>
                <c:ptCount val="4"/>
                <c:pt idx="0">
                  <c:v>BRL-Gel</c:v>
                </c:pt>
                <c:pt idx="1">
                  <c:v>BRLD</c:v>
                </c:pt>
                <c:pt idx="2">
                  <c:v>BRG</c:v>
                </c:pt>
                <c:pt idx="3">
                  <c:v>BRS</c:v>
                </c:pt>
              </c:strCache>
            </c:strRef>
          </c:cat>
          <c:val>
            <c:numRef>
              <c:f>Sheet1!$C$18:$F$18</c:f>
              <c:numCache>
                <c:formatCode>0.00%</c:formatCode>
                <c:ptCount val="4"/>
                <c:pt idx="0">
                  <c:v>0.47499999999999998</c:v>
                </c:pt>
                <c:pt idx="1">
                  <c:v>0.57799999999999996</c:v>
                </c:pt>
                <c:pt idx="2">
                  <c:v>5.3800000000000001E-2</c:v>
                </c:pt>
                <c:pt idx="3">
                  <c:v>6.0499999999999998E-2</c:v>
                </c:pt>
              </c:numCache>
            </c:numRef>
          </c:val>
          <c:extLst>
            <c:ext xmlns:c16="http://schemas.microsoft.com/office/drawing/2014/chart" uri="{C3380CC4-5D6E-409C-BE32-E72D297353CC}">
              <c16:uniqueId val="{00000001-4211-4DB4-9D4F-B5D111B90AF2}"/>
            </c:ext>
          </c:extLst>
        </c:ser>
        <c:dLbls>
          <c:showLegendKey val="0"/>
          <c:showVal val="0"/>
          <c:showCatName val="0"/>
          <c:showSerName val="0"/>
          <c:showPercent val="0"/>
          <c:showBubbleSize val="0"/>
        </c:dLbls>
        <c:gapWidth val="219"/>
        <c:overlap val="-27"/>
        <c:axId val="1528739999"/>
        <c:axId val="1528739039"/>
      </c:barChart>
      <c:catAx>
        <c:axId val="1528739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8739039"/>
        <c:crosses val="autoZero"/>
        <c:auto val="1"/>
        <c:lblAlgn val="ctr"/>
        <c:lblOffset val="100"/>
        <c:noMultiLvlLbl val="0"/>
      </c:catAx>
      <c:valAx>
        <c:axId val="152873903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 Cumulative drug</a:t>
                </a:r>
                <a:r>
                  <a:rPr lang="en-IN" baseline="0"/>
                  <a:t> permeation (RES)</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IN"/>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8739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Sheet1!$C$16</c:f>
              <c:strCache>
                <c:ptCount val="1"/>
                <c:pt idx="0">
                  <c:v>BRL-Gel</c:v>
                </c:pt>
              </c:strCache>
            </c:strRef>
          </c:tx>
          <c:spPr>
            <a:solidFill>
              <a:srgbClr val="7030A0"/>
            </a:solidFill>
            <a:ln>
              <a:noFill/>
            </a:ln>
            <a:effectLst/>
          </c:spPr>
          <c:invertIfNegative val="0"/>
          <c:cat>
            <c:multiLvlStrRef>
              <c:f>Sheet1!$D$13:$G$15</c:f>
              <c:multiLvlStrCache>
                <c:ptCount val="4"/>
                <c:lvl>
                  <c:pt idx="0">
                    <c:v>RES</c:v>
                  </c:pt>
                  <c:pt idx="1">
                    <c:v>BB-HCl</c:v>
                  </c:pt>
                  <c:pt idx="2">
                    <c:v>RES</c:v>
                  </c:pt>
                  <c:pt idx="3">
                    <c:v>BB-HCl</c:v>
                  </c:pt>
                </c:lvl>
                <c:lvl>
                  <c:pt idx="0">
                    <c:v>Epidermis</c:v>
                  </c:pt>
                  <c:pt idx="2">
                    <c:v>Dermis</c:v>
                  </c:pt>
                </c:lvl>
              </c:multiLvlStrCache>
            </c:multiLvlStrRef>
          </c:cat>
          <c:val>
            <c:numRef>
              <c:f>Sheet1!$D$16:$G$16</c:f>
              <c:numCache>
                <c:formatCode>0.00%</c:formatCode>
                <c:ptCount val="4"/>
                <c:pt idx="0">
                  <c:v>0.17499999999999999</c:v>
                </c:pt>
                <c:pt idx="1">
                  <c:v>0.19900000000000001</c:v>
                </c:pt>
                <c:pt idx="2">
                  <c:v>0.26</c:v>
                </c:pt>
                <c:pt idx="3">
                  <c:v>0.19009999999999999</c:v>
                </c:pt>
              </c:numCache>
            </c:numRef>
          </c:val>
          <c:extLst>
            <c:ext xmlns:c16="http://schemas.microsoft.com/office/drawing/2014/chart" uri="{C3380CC4-5D6E-409C-BE32-E72D297353CC}">
              <c16:uniqueId val="{00000000-FE70-46AB-8E95-FDCDB2731DF6}"/>
            </c:ext>
          </c:extLst>
        </c:ser>
        <c:ser>
          <c:idx val="1"/>
          <c:order val="1"/>
          <c:tx>
            <c:strRef>
              <c:f>Sheet1!$C$17</c:f>
              <c:strCache>
                <c:ptCount val="1"/>
                <c:pt idx="0">
                  <c:v>BRLD</c:v>
                </c:pt>
              </c:strCache>
            </c:strRef>
          </c:tx>
          <c:spPr>
            <a:solidFill>
              <a:srgbClr val="00B0F0"/>
            </a:solidFill>
            <a:ln>
              <a:noFill/>
            </a:ln>
            <a:effectLst/>
          </c:spPr>
          <c:invertIfNegative val="0"/>
          <c:cat>
            <c:multiLvlStrRef>
              <c:f>Sheet1!$D$13:$G$15</c:f>
              <c:multiLvlStrCache>
                <c:ptCount val="4"/>
                <c:lvl>
                  <c:pt idx="0">
                    <c:v>RES</c:v>
                  </c:pt>
                  <c:pt idx="1">
                    <c:v>BB-HCl</c:v>
                  </c:pt>
                  <c:pt idx="2">
                    <c:v>RES</c:v>
                  </c:pt>
                  <c:pt idx="3">
                    <c:v>BB-HCl</c:v>
                  </c:pt>
                </c:lvl>
                <c:lvl>
                  <c:pt idx="0">
                    <c:v>Epidermis</c:v>
                  </c:pt>
                  <c:pt idx="2">
                    <c:v>Dermis</c:v>
                  </c:pt>
                </c:lvl>
              </c:multiLvlStrCache>
            </c:multiLvlStrRef>
          </c:cat>
          <c:val>
            <c:numRef>
              <c:f>Sheet1!$D$17:$G$17</c:f>
              <c:numCache>
                <c:formatCode>0.00%</c:formatCode>
                <c:ptCount val="4"/>
                <c:pt idx="0">
                  <c:v>0.14799999999999999</c:v>
                </c:pt>
                <c:pt idx="1">
                  <c:v>0.16800000000000001</c:v>
                </c:pt>
                <c:pt idx="2">
                  <c:v>0.34749999999999998</c:v>
                </c:pt>
                <c:pt idx="3">
                  <c:v>0.24260000000000001</c:v>
                </c:pt>
              </c:numCache>
            </c:numRef>
          </c:val>
          <c:extLst>
            <c:ext xmlns:c16="http://schemas.microsoft.com/office/drawing/2014/chart" uri="{C3380CC4-5D6E-409C-BE32-E72D297353CC}">
              <c16:uniqueId val="{00000001-FE70-46AB-8E95-FDCDB2731DF6}"/>
            </c:ext>
          </c:extLst>
        </c:ser>
        <c:ser>
          <c:idx val="2"/>
          <c:order val="2"/>
          <c:tx>
            <c:strRef>
              <c:f>Sheet1!$C$18</c:f>
              <c:strCache>
                <c:ptCount val="1"/>
                <c:pt idx="0">
                  <c:v>BRG</c:v>
                </c:pt>
              </c:strCache>
            </c:strRef>
          </c:tx>
          <c:spPr>
            <a:solidFill>
              <a:srgbClr val="92D050"/>
            </a:solidFill>
            <a:ln>
              <a:noFill/>
            </a:ln>
            <a:effectLst/>
          </c:spPr>
          <c:invertIfNegative val="0"/>
          <c:cat>
            <c:multiLvlStrRef>
              <c:f>Sheet1!$D$13:$G$15</c:f>
              <c:multiLvlStrCache>
                <c:ptCount val="4"/>
                <c:lvl>
                  <c:pt idx="0">
                    <c:v>RES</c:v>
                  </c:pt>
                  <c:pt idx="1">
                    <c:v>BB-HCl</c:v>
                  </c:pt>
                  <c:pt idx="2">
                    <c:v>RES</c:v>
                  </c:pt>
                  <c:pt idx="3">
                    <c:v>BB-HCl</c:v>
                  </c:pt>
                </c:lvl>
                <c:lvl>
                  <c:pt idx="0">
                    <c:v>Epidermis</c:v>
                  </c:pt>
                  <c:pt idx="2">
                    <c:v>Dermis</c:v>
                  </c:pt>
                </c:lvl>
              </c:multiLvlStrCache>
            </c:multiLvlStrRef>
          </c:cat>
          <c:val>
            <c:numRef>
              <c:f>Sheet1!$D$18:$G$18</c:f>
              <c:numCache>
                <c:formatCode>0.00%</c:formatCode>
                <c:ptCount val="4"/>
                <c:pt idx="0">
                  <c:v>2.1499999999999998E-2</c:v>
                </c:pt>
                <c:pt idx="1">
                  <c:v>0.1535</c:v>
                </c:pt>
                <c:pt idx="2" formatCode="0%">
                  <c:v>1.0699999999999999E-2</c:v>
                </c:pt>
                <c:pt idx="3">
                  <c:v>0.09</c:v>
                </c:pt>
              </c:numCache>
            </c:numRef>
          </c:val>
          <c:extLst>
            <c:ext xmlns:c16="http://schemas.microsoft.com/office/drawing/2014/chart" uri="{C3380CC4-5D6E-409C-BE32-E72D297353CC}">
              <c16:uniqueId val="{00000002-FE70-46AB-8E95-FDCDB2731DF6}"/>
            </c:ext>
          </c:extLst>
        </c:ser>
        <c:ser>
          <c:idx val="3"/>
          <c:order val="3"/>
          <c:tx>
            <c:strRef>
              <c:f>Sheet1!$C$19</c:f>
              <c:strCache>
                <c:ptCount val="1"/>
                <c:pt idx="0">
                  <c:v>BRS</c:v>
                </c:pt>
              </c:strCache>
            </c:strRef>
          </c:tx>
          <c:spPr>
            <a:solidFill>
              <a:srgbClr val="FF0066"/>
            </a:solidFill>
            <a:ln>
              <a:noFill/>
            </a:ln>
            <a:effectLst/>
          </c:spPr>
          <c:invertIfNegative val="0"/>
          <c:cat>
            <c:multiLvlStrRef>
              <c:f>Sheet1!$D$13:$G$15</c:f>
              <c:multiLvlStrCache>
                <c:ptCount val="4"/>
                <c:lvl>
                  <c:pt idx="0">
                    <c:v>RES</c:v>
                  </c:pt>
                  <c:pt idx="1">
                    <c:v>BB-HCl</c:v>
                  </c:pt>
                  <c:pt idx="2">
                    <c:v>RES</c:v>
                  </c:pt>
                  <c:pt idx="3">
                    <c:v>BB-HCl</c:v>
                  </c:pt>
                </c:lvl>
                <c:lvl>
                  <c:pt idx="0">
                    <c:v>Epidermis</c:v>
                  </c:pt>
                  <c:pt idx="2">
                    <c:v>Dermis</c:v>
                  </c:pt>
                </c:lvl>
              </c:multiLvlStrCache>
            </c:multiLvlStrRef>
          </c:cat>
          <c:val>
            <c:numRef>
              <c:f>Sheet1!$D$19:$G$19</c:f>
              <c:numCache>
                <c:formatCode>0.00%</c:formatCode>
                <c:ptCount val="4"/>
                <c:pt idx="0">
                  <c:v>2.23E-2</c:v>
                </c:pt>
                <c:pt idx="1">
                  <c:v>0.1545</c:v>
                </c:pt>
                <c:pt idx="2" formatCode="0%">
                  <c:v>1.09E-2</c:v>
                </c:pt>
                <c:pt idx="3">
                  <c:v>9.0499999999999997E-2</c:v>
                </c:pt>
              </c:numCache>
            </c:numRef>
          </c:val>
          <c:extLst>
            <c:ext xmlns:c16="http://schemas.microsoft.com/office/drawing/2014/chart" uri="{C3380CC4-5D6E-409C-BE32-E72D297353CC}">
              <c16:uniqueId val="{00000003-FE70-46AB-8E95-FDCDB2731DF6}"/>
            </c:ext>
          </c:extLst>
        </c:ser>
        <c:dLbls>
          <c:showLegendKey val="0"/>
          <c:showVal val="0"/>
          <c:showCatName val="0"/>
          <c:showSerName val="0"/>
          <c:showPercent val="0"/>
          <c:showBubbleSize val="0"/>
        </c:dLbls>
        <c:gapWidth val="219"/>
        <c:overlap val="-27"/>
        <c:axId val="2081265791"/>
        <c:axId val="2016770943"/>
      </c:barChart>
      <c:catAx>
        <c:axId val="2081265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016770943"/>
        <c:crosses val="autoZero"/>
        <c:auto val="1"/>
        <c:lblAlgn val="ctr"/>
        <c:lblOffset val="100"/>
        <c:noMultiLvlLbl val="0"/>
      </c:catAx>
      <c:valAx>
        <c:axId val="2016770943"/>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a:latin typeface="Arial" panose="020B0604020202020204" pitchFamily="34" charset="0"/>
                    <a:cs typeface="Arial" panose="020B0604020202020204" pitchFamily="34" charset="0"/>
                  </a:rPr>
                  <a:t>% Skin retention</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081265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withinLinearReversed" id="25">
  <a:schemeClr val="accent5"/>
</cs:colorStyle>
</file>

<file path=word/charts/colors3.xml><?xml version="1.0" encoding="utf-8"?>
<cs:colorStyle xmlns:cs="http://schemas.microsoft.com/office/drawing/2012/chartStyle" xmlns:a="http://schemas.openxmlformats.org/drawingml/2006/main" meth="withinLinearReversed" id="26">
  <a:schemeClr val="accent6"/>
</cs:colorStyle>
</file>

<file path=word/charts/colors4.xml><?xml version="1.0" encoding="utf-8"?>
<cs:colorStyle xmlns:cs="http://schemas.microsoft.com/office/drawing/2012/chartStyle" xmlns:a="http://schemas.openxmlformats.org/drawingml/2006/main" meth="withinLinearReversed" id="22">
  <a:schemeClr val="accent2"/>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18</Pages>
  <Words>7184</Words>
  <Characters>40952</Characters>
  <Application>Microsoft Office Word</Application>
  <DocSecurity>0</DocSecurity>
  <Lines>341</Lines>
  <Paragraphs>96</Paragraphs>
  <ScaleCrop>false</ScaleCrop>
  <Company/>
  <LinksUpToDate>false</LinksUpToDate>
  <CharactersWithSpaces>48040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 BHALEGHARE</dc:creator>
  <cp:keywords/>
  <dc:description/>
  <cp:lastModifiedBy>ISHA BHALEGHARE</cp:lastModifiedBy>
  <cp:revision>3</cp:revision>
  <dcterms:created xsi:type="dcterms:W3CDTF">2025-08-07T04:31:00Z</dcterms:created>
  <dcterms:modified xsi:type="dcterms:W3CDTF">2025-08-07T12:52:00Z</dcterms:modified>
</cp:coreProperties>
</file>