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A3D0D" w14:textId="77777777" w:rsidR="000E5D6F" w:rsidRPr="00613E47" w:rsidRDefault="000E5D6F" w:rsidP="000E5D6F">
      <w:pPr>
        <w:rPr>
          <w:rFonts w:ascii="Times New Roman" w:hAnsi="Times New Roman" w:cs="Times New Roman"/>
          <w:b/>
          <w:bCs/>
          <w:sz w:val="24"/>
          <w:szCs w:val="24"/>
        </w:rPr>
      </w:pPr>
      <w:r w:rsidRPr="00613E47">
        <w:rPr>
          <w:rFonts w:ascii="Times New Roman" w:hAnsi="Times New Roman" w:cs="Times New Roman"/>
          <w:b/>
          <w:bCs/>
          <w:sz w:val="24"/>
          <w:szCs w:val="24"/>
        </w:rPr>
        <w:t>GIS-Based Modeling of Disease Spread in Nomadic Populations: A Systematic Literature Review</w:t>
      </w:r>
    </w:p>
    <w:p w14:paraId="3098E0E5" w14:textId="77777777" w:rsidR="00613E47" w:rsidRDefault="00613E47">
      <w:pPr>
        <w:rPr>
          <w:rFonts w:ascii="Times New Roman" w:hAnsi="Times New Roman" w:cs="Times New Roman"/>
          <w:b/>
          <w:bCs/>
          <w:sz w:val="24"/>
          <w:szCs w:val="24"/>
        </w:rPr>
      </w:pPr>
    </w:p>
    <w:p w14:paraId="5BC99C9E" w14:textId="6E223003" w:rsidR="000E5D6F" w:rsidRPr="00412495" w:rsidRDefault="000E5D6F">
      <w:pPr>
        <w:rPr>
          <w:rFonts w:ascii="Times New Roman" w:hAnsi="Times New Roman" w:cs="Times New Roman"/>
          <w:b/>
          <w:bCs/>
          <w:sz w:val="24"/>
          <w:szCs w:val="24"/>
        </w:rPr>
      </w:pPr>
      <w:r w:rsidRPr="00412495">
        <w:rPr>
          <w:rFonts w:ascii="Times New Roman" w:hAnsi="Times New Roman" w:cs="Times New Roman"/>
          <w:b/>
          <w:bCs/>
          <w:sz w:val="24"/>
          <w:szCs w:val="24"/>
        </w:rPr>
        <w:t>Abstract</w:t>
      </w:r>
    </w:p>
    <w:p w14:paraId="2C8E5351" w14:textId="1605137F" w:rsidR="000E5D6F" w:rsidRPr="00412495" w:rsidRDefault="000E5D6F">
      <w:pPr>
        <w:rPr>
          <w:rFonts w:ascii="Times New Roman" w:hAnsi="Times New Roman" w:cs="Times New Roman"/>
          <w:sz w:val="24"/>
          <w:szCs w:val="24"/>
          <w:shd w:val="clear" w:color="auto" w:fill="FFFFFF"/>
        </w:rPr>
      </w:pPr>
      <w:r w:rsidRPr="00412495">
        <w:rPr>
          <w:rFonts w:ascii="Times New Roman" w:hAnsi="Times New Roman" w:cs="Times New Roman"/>
          <w:sz w:val="24"/>
          <w:szCs w:val="24"/>
          <w:shd w:val="clear" w:color="auto" w:fill="FFFFFF"/>
        </w:rPr>
        <w:t>The public health management of infectious diseases in remote nomadic populations is challenging because of their mobility, geographic isolation, and limited access to conventional health facilities. This review focuses on the diagnostic and predictive modeling of diseases in populations on the move using Geographic Information Systems (GIS). It evaluates the use of GIS in disease control and surveillance in nomadic communities through the review of 42 selected peer-reviewed articles. It also seeks to highlight the role of GIS in health informatics by analyzing mobility and health as well as disease diffusivity in high-risk populations. Critical applications of GIS in public health are put forward, including spatial epidemiology and the modeling of disease diffusivity and mobility interactions, integration with mobile health, and health technology surveillance. Nonetheless, remote area data collection, health technology infrastructure, and simulation of populations on the move over time spatially remain considerable operational barriers. This study stresses the urgency of designing frameworks for mobile, remote surveillance systems and culturally sensitive data collection methods.</w:t>
      </w:r>
    </w:p>
    <w:p w14:paraId="57ED2CF0" w14:textId="77777777" w:rsidR="000E5D6F" w:rsidRPr="00412495" w:rsidRDefault="000E5D6F" w:rsidP="000E5D6F">
      <w:pPr>
        <w:rPr>
          <w:rFonts w:ascii="Times New Roman" w:hAnsi="Times New Roman" w:cs="Times New Roman"/>
          <w:sz w:val="24"/>
          <w:szCs w:val="24"/>
        </w:rPr>
      </w:pPr>
    </w:p>
    <w:p w14:paraId="2E33E3D7" w14:textId="274C9C86" w:rsidR="000E5D6F" w:rsidRPr="00412495" w:rsidRDefault="000E5D6F">
      <w:pPr>
        <w:rPr>
          <w:rFonts w:ascii="Times New Roman" w:hAnsi="Times New Roman" w:cs="Times New Roman"/>
          <w:b/>
          <w:bCs/>
          <w:sz w:val="24"/>
          <w:szCs w:val="24"/>
        </w:rPr>
      </w:pPr>
      <w:r w:rsidRPr="00412495">
        <w:rPr>
          <w:rFonts w:ascii="Times New Roman" w:hAnsi="Times New Roman" w:cs="Times New Roman"/>
          <w:b/>
          <w:bCs/>
          <w:sz w:val="24"/>
          <w:szCs w:val="24"/>
        </w:rPr>
        <w:t>Introduction</w:t>
      </w:r>
    </w:p>
    <w:p w14:paraId="1948AD2E" w14:textId="56FAC9F2" w:rsidR="000E5D6F" w:rsidRPr="00412495" w:rsidRDefault="000E5D6F">
      <w:pPr>
        <w:rPr>
          <w:rFonts w:ascii="Times New Roman" w:hAnsi="Times New Roman" w:cs="Times New Roman"/>
          <w:sz w:val="24"/>
          <w:szCs w:val="24"/>
          <w:shd w:val="clear" w:color="auto" w:fill="FFFFFF"/>
        </w:rPr>
      </w:pPr>
      <w:r w:rsidRPr="00412495">
        <w:rPr>
          <w:rFonts w:ascii="Times New Roman" w:hAnsi="Times New Roman" w:cs="Times New Roman"/>
          <w:sz w:val="24"/>
          <w:szCs w:val="24"/>
          <w:shd w:val="clear" w:color="auto" w:fill="FFFFFF"/>
        </w:rPr>
        <w:t>With an estimate of around 200</w:t>
      </w:r>
      <w:r w:rsidR="00613E47">
        <w:rPr>
          <w:rFonts w:ascii="Times New Roman" w:hAnsi="Times New Roman" w:cs="Times New Roman"/>
          <w:sz w:val="24"/>
          <w:szCs w:val="24"/>
          <w:shd w:val="clear" w:color="auto" w:fill="FFFFFF"/>
        </w:rPr>
        <w:t xml:space="preserve"> to </w:t>
      </w:r>
      <w:r w:rsidRPr="00412495">
        <w:rPr>
          <w:rFonts w:ascii="Times New Roman" w:hAnsi="Times New Roman" w:cs="Times New Roman"/>
          <w:sz w:val="24"/>
          <w:szCs w:val="24"/>
          <w:shd w:val="clear" w:color="auto" w:fill="FFFFFF"/>
        </w:rPr>
        <w:t>500 million people, the nomadic and semi-nomadic populations are perhaps the most difficult group of people to use disease surveillance and control measures on. Pastoralists in sub-Saharan Africa, nomadic herders in Central Asia, and the mobile populations in conflict areas are among the most socially and economically marginalized populations. These people suffer from health conditions like diseases due to mobility patterns and limited access to healthcare coupled with the diverse environmental conditions to which they are exposed [1.]. The surveillance systems designed for sedentary populations are useless in monitoring mobile communities and do not keep the global health security gaps in focus [2].</w:t>
      </w:r>
    </w:p>
    <w:p w14:paraId="1809E311" w14:textId="5CC822EC" w:rsidR="000E5D6F" w:rsidRPr="00412495" w:rsidRDefault="000E5D6F">
      <w:pPr>
        <w:rPr>
          <w:rFonts w:ascii="Times New Roman" w:hAnsi="Times New Roman" w:cs="Times New Roman"/>
          <w:sz w:val="24"/>
          <w:szCs w:val="24"/>
          <w:shd w:val="clear" w:color="auto" w:fill="FFFFFF"/>
        </w:rPr>
      </w:pPr>
      <w:r w:rsidRPr="00412495">
        <w:rPr>
          <w:rFonts w:ascii="Times New Roman" w:hAnsi="Times New Roman" w:cs="Times New Roman"/>
          <w:sz w:val="24"/>
          <w:szCs w:val="24"/>
          <w:shd w:val="clear" w:color="auto" w:fill="FFFFFF"/>
        </w:rPr>
        <w:t xml:space="preserve">Nomads often move across different political boundaries, migration routes, and interact with many ecosystems that impact the transmission of diseases, which adds to the complexity of disease modeling: this is the unique challenge posed to nomadic lifestyles [3]. For solving these problems, </w:t>
      </w:r>
      <w:r w:rsidR="00412495" w:rsidRPr="00412495">
        <w:rPr>
          <w:rFonts w:ascii="Times New Roman" w:hAnsi="Times New Roman" w:cs="Times New Roman"/>
          <w:sz w:val="24"/>
          <w:szCs w:val="24"/>
          <w:shd w:val="clear" w:color="auto" w:fill="FFFFFF"/>
        </w:rPr>
        <w:t>GIS,</w:t>
      </w:r>
      <w:r w:rsidRPr="00412495">
        <w:rPr>
          <w:rFonts w:ascii="Times New Roman" w:hAnsi="Times New Roman" w:cs="Times New Roman"/>
          <w:sz w:val="24"/>
          <w:szCs w:val="24"/>
          <w:shd w:val="clear" w:color="auto" w:fill="FFFFFF"/>
        </w:rPr>
        <w:t xml:space="preserve"> with its spatial analysis capabilities that can monitor the movement of people, model the spread of disease across different geographies, and combine many different types of information into one surveillance platform has become indispensable [4]. The latest GIS technologies allow not only the monitoring of the outbreaks of diseases, but also the tracking of human activities, ecosystems, and disease relationships on different spatial and temporal scales through satellite images, GPS, and other supplementary data [5].</w:t>
      </w:r>
    </w:p>
    <w:p w14:paraId="0D1EC70D" w14:textId="650D6861" w:rsidR="000E5D6F" w:rsidRPr="00412495" w:rsidRDefault="000E5D6F" w:rsidP="000E5D6F">
      <w:pPr>
        <w:pStyle w:val="NormalWeb"/>
        <w:shd w:val="clear" w:color="auto" w:fill="FFFFFF"/>
        <w:spacing w:before="0" w:beforeAutospacing="0" w:after="240" w:afterAutospacing="0"/>
        <w:textAlignment w:val="baseline"/>
      </w:pPr>
      <w:r w:rsidRPr="00412495">
        <w:lastRenderedPageBreak/>
        <w:t xml:space="preserve">The use of GIS technology for health surveillance of nomadic populations is different from sedentary populations and comes with unique challenges such as patchy internet access in remote locations, cultural barriers in information collection, and the sophistication of </w:t>
      </w:r>
      <w:r w:rsidR="00412495" w:rsidRPr="00412495">
        <w:t>modelling</w:t>
      </w:r>
      <w:r w:rsidRPr="00412495">
        <w:t xml:space="preserve"> the spread of illness in ever-shifting populations [6]. </w:t>
      </w:r>
      <w:proofErr w:type="gramStart"/>
      <w:r w:rsidRPr="00412495">
        <w:t>In spite of</w:t>
      </w:r>
      <w:proofErr w:type="gramEnd"/>
      <w:r w:rsidRPr="00412495">
        <w:t xml:space="preserve"> these challenges, the improvement of mobile GIS, community-based surveillance systems, and participatory mapping techniques is encouraging when it comes to addressing the health needs of nomadic communities [7].</w:t>
      </w:r>
    </w:p>
    <w:p w14:paraId="70C7007B" w14:textId="77777777" w:rsidR="000E5D6F" w:rsidRPr="00412495" w:rsidRDefault="000E5D6F" w:rsidP="000E5D6F">
      <w:pPr>
        <w:pStyle w:val="NormalWeb"/>
        <w:shd w:val="clear" w:color="auto" w:fill="FFFFFF"/>
        <w:spacing w:before="0" w:beforeAutospacing="0" w:after="240" w:afterAutospacing="0"/>
        <w:textAlignment w:val="baseline"/>
      </w:pPr>
      <w:r w:rsidRPr="00412495">
        <w:t xml:space="preserve">The application of GIS in disease surveillance for nomadic populations is the ISSN 2326-2303 2 / 3 2023 International Journal of Scientific Research and Management reachable health inequities using technology. In this systematic review, we address the ISSN 2326-2303 3 / 3 2023 International Journal of Scientific Research and Management Health inequities are widespread and in this literature review, it is examined as something that must be targeted with precision. Health surveillance is a vital component of medicine and the systematic review, the accuracy of data, systems existing in and coordination with the health system in use, the </w:t>
      </w:r>
      <w:proofErr w:type="spellStart"/>
      <w:r w:rsidRPr="00412495">
        <w:t>pitional</w:t>
      </w:r>
      <w:proofErr w:type="spellEnd"/>
      <w:r w:rsidRPr="00412495">
        <w:t xml:space="preserve"> capability of the human resource in assessing. Through this systematic review, we expect to provide </w:t>
      </w:r>
      <w:proofErr w:type="spellStart"/>
      <w:r w:rsidRPr="00412495">
        <w:t>evidenc</w:t>
      </w:r>
      <w:proofErr w:type="spellEnd"/>
      <w:r w:rsidRPr="00412495">
        <w:t xml:space="preserve">-based </w:t>
      </w:r>
      <w:proofErr w:type="spellStart"/>
      <w:r w:rsidRPr="00412495">
        <w:t>swagared</w:t>
      </w:r>
      <w:proofErr w:type="spellEnd"/>
      <w:r w:rsidRPr="00412495">
        <w:t xml:space="preserve"> looking to design transform the health systems in use, engagement shift inequity TARGET mobile populations, their mobility patterns. The conclusion is </w:t>
      </w:r>
      <w:proofErr w:type="spellStart"/>
      <w:r w:rsidRPr="00412495">
        <w:t>is</w:t>
      </w:r>
      <w:proofErr w:type="spellEnd"/>
      <w:r w:rsidRPr="00412495">
        <w:t xml:space="preserve"> intended to address health surveillance systems for disease control surpassing the </w:t>
      </w:r>
      <w:proofErr w:type="spellStart"/>
      <w:r w:rsidRPr="00412495">
        <w:t>the</w:t>
      </w:r>
      <w:proofErr w:type="spellEnd"/>
      <w:r w:rsidRPr="00412495">
        <w:t xml:space="preserve"> systems of disease surveillance and control in </w:t>
      </w:r>
      <w:proofErr w:type="spellStart"/>
      <w:r w:rsidRPr="00412495">
        <w:t>additionuzzles</w:t>
      </w:r>
      <w:proofErr w:type="spellEnd"/>
      <w:r w:rsidRPr="00412495">
        <w:t>.</w:t>
      </w:r>
    </w:p>
    <w:p w14:paraId="2FC98543" w14:textId="77777777" w:rsidR="000E5D6F" w:rsidRPr="00412495" w:rsidRDefault="000E5D6F">
      <w:pPr>
        <w:rPr>
          <w:rFonts w:ascii="Times New Roman" w:hAnsi="Times New Roman" w:cs="Times New Roman"/>
          <w:sz w:val="24"/>
          <w:szCs w:val="24"/>
        </w:rPr>
      </w:pPr>
    </w:p>
    <w:p w14:paraId="1E25F875" w14:textId="77777777" w:rsidR="000E5D6F" w:rsidRPr="00412495" w:rsidRDefault="000E5D6F" w:rsidP="000E5D6F">
      <w:pPr>
        <w:pStyle w:val="NormalWeb"/>
        <w:rPr>
          <w:b/>
          <w:bCs/>
        </w:rPr>
      </w:pPr>
      <w:r w:rsidRPr="00412495">
        <w:rPr>
          <w:b/>
          <w:bCs/>
        </w:rPr>
        <w:t>Methodology</w:t>
      </w:r>
    </w:p>
    <w:p w14:paraId="3EFF3B47" w14:textId="5DD7B9D9" w:rsidR="000E5D6F" w:rsidRPr="00412495" w:rsidRDefault="008C6C54" w:rsidP="000E5D6F">
      <w:pPr>
        <w:pStyle w:val="NormalWeb"/>
      </w:pPr>
      <w:r w:rsidRPr="00412495">
        <w:t>With GIS applications in nomadic health surveillance today, the technology's capacity to predict disease outbreaks, optimize resources, and reach underserved communities continues to be revolutionary. Even though there isn't much research on cost-effectiveness and health system integration, GIS capabilities are developing quickly, so it's critical to find best practices and evaluate implementation tactics</w:t>
      </w:r>
      <w:r w:rsidR="00613E47">
        <w:t xml:space="preserve"> and methods</w:t>
      </w:r>
      <w:r w:rsidRPr="00412495">
        <w:t>. Technology is crucial to attaining universal health coverage because it enables data-driven resource allocation, targeted interventions for hard-to-reach populations, and real-time disease monitoring.</w:t>
      </w:r>
      <w:r w:rsidR="00613E47">
        <w:t xml:space="preserve"> </w:t>
      </w:r>
      <w:r w:rsidR="00613E47" w:rsidRPr="00613E47">
        <w:t xml:space="preserve">Primary data was gathered directly from nomadic communities in different parts of </w:t>
      </w:r>
      <w:r w:rsidR="00613E47" w:rsidRPr="00613E47">
        <w:t>Baluchistan</w:t>
      </w:r>
      <w:r w:rsidR="00613E47" w:rsidRPr="00613E47">
        <w:t xml:space="preserve"> during the field survey phase. </w:t>
      </w:r>
      <w:r w:rsidR="00613E47">
        <w:t>This research was</w:t>
      </w:r>
      <w:r w:rsidR="00613E47" w:rsidRPr="00613E47">
        <w:t xml:space="preserve"> interacted with nomadic groups, like the one shown in </w:t>
      </w:r>
      <w:r w:rsidR="00613E47" w:rsidRPr="00613E47">
        <w:rPr>
          <w:highlight w:val="yellow"/>
        </w:rPr>
        <w:t>Figure X,</w:t>
      </w:r>
      <w:r w:rsidR="00613E47" w:rsidRPr="00613E47">
        <w:t xml:space="preserve"> as part of this process to acquire comprehensive data on their seasonal movement patterns, migration routes, and health conditions. In-person interviews, GPS-based route mapping, and observational evaluations of living and environmental conditions were all used in the data collection process. The integration of geospatial data into the GIS-based disease surveillance framework created in this study was made possible by these interactions, which offered crucial insights into the relationship between mobility and health.</w:t>
      </w:r>
    </w:p>
    <w:p w14:paraId="4418C20E" w14:textId="3FEAD8B5" w:rsidR="000E5D6F" w:rsidRPr="00412495" w:rsidRDefault="008C6C54">
      <w:pPr>
        <w:rPr>
          <w:rFonts w:ascii="Times New Roman" w:hAnsi="Times New Roman" w:cs="Times New Roman"/>
          <w:sz w:val="24"/>
          <w:szCs w:val="24"/>
        </w:rPr>
      </w:pPr>
      <w:r w:rsidRPr="00412495">
        <w:rPr>
          <w:rFonts w:ascii="Times New Roman" w:hAnsi="Times New Roman" w:cs="Times New Roman"/>
          <w:sz w:val="24"/>
          <w:szCs w:val="24"/>
        </w:rPr>
        <w:t xml:space="preserve">Addressing the </w:t>
      </w:r>
      <w:r w:rsidR="00613E47" w:rsidRPr="00412495">
        <w:rPr>
          <w:rFonts w:ascii="Times New Roman" w:hAnsi="Times New Roman" w:cs="Times New Roman"/>
          <w:sz w:val="24"/>
          <w:szCs w:val="24"/>
        </w:rPr>
        <w:t>health</w:t>
      </w:r>
      <w:r w:rsidRPr="00412495">
        <w:rPr>
          <w:rFonts w:ascii="Times New Roman" w:hAnsi="Times New Roman" w:cs="Times New Roman"/>
          <w:sz w:val="24"/>
          <w:szCs w:val="24"/>
        </w:rPr>
        <w:t xml:space="preserve"> issues that nomadic populations face requires evidence-based approaches, and this analysis comes at a crucial juncture as mobile health technologies become more widely available. The outcomes will influence policy decisions, improve program effectiveness, and facilitate knowledge exchange across public health programs targeting mobile populations, strengthening global health surveillance systems, improving emergency response capabilities, and enhancing health security beyond immediate disease control.</w:t>
      </w:r>
    </w:p>
    <w:p w14:paraId="4B4CFEA9" w14:textId="77777777" w:rsidR="00412495" w:rsidRDefault="00412495" w:rsidP="008C6C54">
      <w:pPr>
        <w:rPr>
          <w:rFonts w:ascii="Times New Roman" w:hAnsi="Times New Roman" w:cs="Times New Roman"/>
          <w:b/>
          <w:bCs/>
          <w:sz w:val="24"/>
          <w:szCs w:val="24"/>
        </w:rPr>
      </w:pPr>
    </w:p>
    <w:p w14:paraId="173C0055" w14:textId="0C4EEFAA" w:rsidR="008C6C54" w:rsidRPr="00412495" w:rsidRDefault="008C6C54" w:rsidP="008C6C54">
      <w:pPr>
        <w:rPr>
          <w:rFonts w:ascii="Times New Roman" w:hAnsi="Times New Roman" w:cs="Times New Roman"/>
          <w:b/>
          <w:bCs/>
          <w:sz w:val="24"/>
          <w:szCs w:val="24"/>
        </w:rPr>
      </w:pPr>
      <w:r w:rsidRPr="00412495">
        <w:rPr>
          <w:rFonts w:ascii="Times New Roman" w:hAnsi="Times New Roman" w:cs="Times New Roman"/>
          <w:b/>
          <w:bCs/>
          <w:sz w:val="24"/>
          <w:szCs w:val="24"/>
        </w:rPr>
        <w:t>Research Questions</w:t>
      </w:r>
    </w:p>
    <w:p w14:paraId="73E58362" w14:textId="77777777" w:rsidR="008C6C54" w:rsidRPr="00412495" w:rsidRDefault="008C6C54" w:rsidP="008C6C54">
      <w:pPr>
        <w:pStyle w:val="ListParagraph"/>
        <w:numPr>
          <w:ilvl w:val="0"/>
          <w:numId w:val="1"/>
        </w:numPr>
        <w:rPr>
          <w:rFonts w:ascii="Times New Roman" w:hAnsi="Times New Roman" w:cs="Times New Roman"/>
        </w:rPr>
      </w:pPr>
      <w:r w:rsidRPr="00412495">
        <w:rPr>
          <w:rFonts w:ascii="Times New Roman" w:hAnsi="Times New Roman" w:cs="Times New Roman"/>
        </w:rPr>
        <w:t>How has the spread of infectious diseases among nomadic populations been modeled and tracked using GIS?</w:t>
      </w:r>
    </w:p>
    <w:p w14:paraId="46EE43E2" w14:textId="77777777" w:rsidR="008C6C54" w:rsidRPr="00412495" w:rsidRDefault="008C6C54" w:rsidP="008C6C54">
      <w:pPr>
        <w:pStyle w:val="ListParagraph"/>
        <w:numPr>
          <w:ilvl w:val="0"/>
          <w:numId w:val="1"/>
        </w:numPr>
        <w:rPr>
          <w:rFonts w:ascii="Times New Roman" w:hAnsi="Times New Roman" w:cs="Times New Roman"/>
        </w:rPr>
      </w:pPr>
      <w:r w:rsidRPr="00412495">
        <w:rPr>
          <w:rFonts w:ascii="Times New Roman" w:hAnsi="Times New Roman" w:cs="Times New Roman"/>
        </w:rPr>
        <w:t>Which GIS methods and geographical models are most frequently used to investigate the dynamics of illness in nomadic populations?</w:t>
      </w:r>
    </w:p>
    <w:p w14:paraId="3DAF038D" w14:textId="1B735848" w:rsidR="008C6C54" w:rsidRPr="00412495" w:rsidRDefault="008C6C54" w:rsidP="008C6C54">
      <w:pPr>
        <w:pStyle w:val="ListParagraph"/>
        <w:numPr>
          <w:ilvl w:val="0"/>
          <w:numId w:val="1"/>
        </w:numPr>
        <w:rPr>
          <w:rFonts w:ascii="Times New Roman" w:hAnsi="Times New Roman" w:cs="Times New Roman"/>
        </w:rPr>
      </w:pPr>
      <w:r w:rsidRPr="00412495">
        <w:rPr>
          <w:rFonts w:ascii="Times New Roman" w:hAnsi="Times New Roman" w:cs="Times New Roman"/>
        </w:rPr>
        <w:t xml:space="preserve">Which infectious diseases have been </w:t>
      </w:r>
      <w:r w:rsidR="00412495" w:rsidRPr="00412495">
        <w:rPr>
          <w:rFonts w:ascii="Times New Roman" w:hAnsi="Times New Roman" w:cs="Times New Roman"/>
        </w:rPr>
        <w:t>most investigated</w:t>
      </w:r>
      <w:r w:rsidRPr="00412495">
        <w:rPr>
          <w:rFonts w:ascii="Times New Roman" w:hAnsi="Times New Roman" w:cs="Times New Roman"/>
        </w:rPr>
        <w:t xml:space="preserve"> using GIS techniques in relation to nomadic populations?</w:t>
      </w:r>
    </w:p>
    <w:p w14:paraId="7E2818E0" w14:textId="77777777" w:rsidR="008C6C54" w:rsidRPr="00412495" w:rsidRDefault="008C6C54" w:rsidP="008C6C54">
      <w:pPr>
        <w:pStyle w:val="ListParagraph"/>
        <w:numPr>
          <w:ilvl w:val="0"/>
          <w:numId w:val="1"/>
        </w:numPr>
        <w:rPr>
          <w:rFonts w:ascii="Times New Roman" w:hAnsi="Times New Roman" w:cs="Times New Roman"/>
        </w:rPr>
      </w:pPr>
      <w:r w:rsidRPr="00412495">
        <w:rPr>
          <w:rFonts w:ascii="Times New Roman" w:hAnsi="Times New Roman" w:cs="Times New Roman"/>
        </w:rPr>
        <w:t>What methodological difficulties arise when using GIS to monitor the spread of disease in nomadic populations that are mobile or difficult to reach?</w:t>
      </w:r>
    </w:p>
    <w:p w14:paraId="634F55B7" w14:textId="77777777" w:rsidR="008C6C54" w:rsidRPr="00412495" w:rsidRDefault="008C6C54" w:rsidP="008C6C54">
      <w:pPr>
        <w:pStyle w:val="ListParagraph"/>
        <w:numPr>
          <w:ilvl w:val="0"/>
          <w:numId w:val="1"/>
        </w:numPr>
        <w:rPr>
          <w:rFonts w:ascii="Times New Roman" w:hAnsi="Times New Roman" w:cs="Times New Roman"/>
        </w:rPr>
      </w:pPr>
      <w:r w:rsidRPr="00412495">
        <w:rPr>
          <w:rFonts w:ascii="Times New Roman" w:hAnsi="Times New Roman" w:cs="Times New Roman"/>
        </w:rPr>
        <w:t>Why are Geographic Information Systems (GIS) increasingly critical in enhancing disease surveillance among nomadic populations, and how do these systems improve the effectiveness of global health equity initiatives?</w:t>
      </w:r>
    </w:p>
    <w:p w14:paraId="054DA325" w14:textId="77777777" w:rsidR="008C6C54" w:rsidRPr="00412495" w:rsidRDefault="008C6C54">
      <w:pPr>
        <w:rPr>
          <w:rFonts w:ascii="Times New Roman" w:hAnsi="Times New Roman" w:cs="Times New Roman"/>
          <w:sz w:val="24"/>
          <w:szCs w:val="24"/>
        </w:rPr>
      </w:pPr>
    </w:p>
    <w:p w14:paraId="4A1BC694" w14:textId="77777777" w:rsidR="008C6C54" w:rsidRPr="00412495" w:rsidRDefault="008C6C54" w:rsidP="008C6C54">
      <w:pPr>
        <w:rPr>
          <w:rFonts w:ascii="Times New Roman" w:hAnsi="Times New Roman" w:cs="Times New Roman"/>
          <w:b/>
          <w:bCs/>
          <w:sz w:val="24"/>
          <w:szCs w:val="24"/>
        </w:rPr>
      </w:pPr>
      <w:r w:rsidRPr="00412495">
        <w:rPr>
          <w:rFonts w:ascii="Times New Roman" w:hAnsi="Times New Roman" w:cs="Times New Roman"/>
          <w:b/>
          <w:bCs/>
          <w:sz w:val="24"/>
          <w:szCs w:val="24"/>
        </w:rPr>
        <w:t>Keywords</w:t>
      </w:r>
    </w:p>
    <w:p w14:paraId="269E0411" w14:textId="77777777" w:rsidR="008C6C54" w:rsidRPr="00412495" w:rsidRDefault="008C6C54" w:rsidP="008C6C54">
      <w:pPr>
        <w:rPr>
          <w:rFonts w:ascii="Times New Roman" w:hAnsi="Times New Roman" w:cs="Times New Roman"/>
          <w:sz w:val="24"/>
          <w:szCs w:val="24"/>
        </w:rPr>
      </w:pPr>
      <w:r w:rsidRPr="00412495">
        <w:rPr>
          <w:rFonts w:ascii="Times New Roman" w:hAnsi="Times New Roman" w:cs="Times New Roman"/>
          <w:sz w:val="24"/>
          <w:szCs w:val="24"/>
        </w:rPr>
        <w:t>Geographic Information Systems (GIS), Nomadic populations, Disease surveillance, Infectious diseases, Disease modeling, Health equity, Nomadic health.</w:t>
      </w:r>
    </w:p>
    <w:p w14:paraId="170ED406" w14:textId="77777777" w:rsidR="008C6C54" w:rsidRPr="00412495" w:rsidRDefault="008C6C54" w:rsidP="008C6C54">
      <w:pPr>
        <w:rPr>
          <w:rFonts w:ascii="Times New Roman" w:hAnsi="Times New Roman" w:cs="Times New Roman"/>
          <w:b/>
          <w:bCs/>
          <w:sz w:val="24"/>
          <w:szCs w:val="24"/>
        </w:rPr>
      </w:pPr>
      <w:r w:rsidRPr="00412495">
        <w:rPr>
          <w:rFonts w:ascii="Times New Roman" w:hAnsi="Times New Roman" w:cs="Times New Roman"/>
          <w:b/>
          <w:bCs/>
          <w:sz w:val="24"/>
          <w:szCs w:val="24"/>
        </w:rPr>
        <w:t>Sample Search String</w:t>
      </w:r>
    </w:p>
    <w:p w14:paraId="4F97F8EF" w14:textId="2F8863E2" w:rsidR="00412495" w:rsidRDefault="008C6C54" w:rsidP="008C6C54">
      <w:pPr>
        <w:rPr>
          <w:rFonts w:ascii="Times New Roman" w:hAnsi="Times New Roman" w:cs="Times New Roman"/>
          <w:sz w:val="24"/>
          <w:szCs w:val="24"/>
        </w:rPr>
      </w:pPr>
      <w:r w:rsidRPr="00412495">
        <w:rPr>
          <w:rFonts w:ascii="Times New Roman" w:hAnsi="Times New Roman" w:cs="Times New Roman"/>
          <w:sz w:val="24"/>
          <w:szCs w:val="24"/>
        </w:rPr>
        <w:t>"Geographic Information System" AND (nomad OR pastoralist OR mobile population") AND (disease OR infection OR surveillance) AND (spatial OR geographic information system)</w:t>
      </w:r>
    </w:p>
    <w:p w14:paraId="47E5433A" w14:textId="77777777" w:rsidR="00613E47" w:rsidRPr="00613E47" w:rsidRDefault="00613E47" w:rsidP="008C6C54">
      <w:pPr>
        <w:rPr>
          <w:rFonts w:ascii="Times New Roman" w:hAnsi="Times New Roman" w:cs="Times New Roman"/>
          <w:sz w:val="24"/>
          <w:szCs w:val="24"/>
        </w:rPr>
      </w:pPr>
    </w:p>
    <w:p w14:paraId="2E6D96C3" w14:textId="330E8884" w:rsidR="008C6C54" w:rsidRPr="00412495" w:rsidRDefault="008C6C54" w:rsidP="008C6C54">
      <w:pPr>
        <w:rPr>
          <w:rFonts w:ascii="Times New Roman" w:hAnsi="Times New Roman" w:cs="Times New Roman"/>
          <w:b/>
          <w:bCs/>
          <w:sz w:val="24"/>
          <w:szCs w:val="24"/>
        </w:rPr>
      </w:pPr>
      <w:r w:rsidRPr="00412495">
        <w:rPr>
          <w:rFonts w:ascii="Times New Roman" w:hAnsi="Times New Roman" w:cs="Times New Roman"/>
          <w:b/>
          <w:bCs/>
          <w:sz w:val="24"/>
          <w:szCs w:val="24"/>
        </w:rPr>
        <w:t>Review Conducting</w:t>
      </w:r>
    </w:p>
    <w:p w14:paraId="19FC5880" w14:textId="647218F2" w:rsidR="008C6C54" w:rsidRPr="00412495" w:rsidRDefault="008C6C54" w:rsidP="008C6C54">
      <w:pPr>
        <w:rPr>
          <w:rFonts w:ascii="Times New Roman" w:hAnsi="Times New Roman" w:cs="Times New Roman"/>
          <w:sz w:val="24"/>
          <w:szCs w:val="24"/>
        </w:rPr>
      </w:pPr>
      <w:r w:rsidRPr="00412495">
        <w:rPr>
          <w:rFonts w:ascii="Times New Roman" w:hAnsi="Times New Roman" w:cs="Times New Roman"/>
          <w:sz w:val="24"/>
          <w:szCs w:val="24"/>
        </w:rPr>
        <w:t xml:space="preserve">The review plan was carried out at this point. The search results were extracted using the proper format (BIB). </w:t>
      </w:r>
      <w:proofErr w:type="gramStart"/>
      <w:r w:rsidRPr="00412495">
        <w:rPr>
          <w:rFonts w:ascii="Times New Roman" w:hAnsi="Times New Roman" w:cs="Times New Roman"/>
          <w:sz w:val="24"/>
          <w:szCs w:val="24"/>
        </w:rPr>
        <w:t>All of</w:t>
      </w:r>
      <w:proofErr w:type="gramEnd"/>
      <w:r w:rsidRPr="00412495">
        <w:rPr>
          <w:rFonts w:ascii="Times New Roman" w:hAnsi="Times New Roman" w:cs="Times New Roman"/>
          <w:sz w:val="24"/>
          <w:szCs w:val="24"/>
        </w:rPr>
        <w:t xml:space="preserve"> the search results were imported using the Zotero reference manager</w:t>
      </w:r>
      <w:r w:rsidR="00AF642D" w:rsidRPr="00412495">
        <w:rPr>
          <w:rFonts w:ascii="Times New Roman" w:hAnsi="Times New Roman" w:cs="Times New Roman"/>
          <w:sz w:val="24"/>
          <w:szCs w:val="24"/>
        </w:rPr>
        <w:t xml:space="preserve"> and </w:t>
      </w:r>
      <w:proofErr w:type="spellStart"/>
      <w:r w:rsidR="00AF642D" w:rsidRPr="00412495">
        <w:rPr>
          <w:rFonts w:ascii="Times New Roman" w:hAnsi="Times New Roman" w:cs="Times New Roman"/>
          <w:sz w:val="24"/>
          <w:szCs w:val="24"/>
        </w:rPr>
        <w:t>mendeley</w:t>
      </w:r>
      <w:proofErr w:type="spellEnd"/>
      <w:r w:rsidRPr="00412495">
        <w:rPr>
          <w:rFonts w:ascii="Times New Roman" w:hAnsi="Times New Roman" w:cs="Times New Roman"/>
          <w:sz w:val="24"/>
          <w:szCs w:val="24"/>
        </w:rPr>
        <w:t>. After using the article titles to remove duplicates both within and between databases, the remaining results were transformed into a Microsoft Excel sheet. Here, the title and abstract-based screening was carried out using IC &amp; EC. Lastly, the full texts of the selected papers were extracted and exported using the Mendeley reference manager.</w:t>
      </w:r>
    </w:p>
    <w:p w14:paraId="3350E0F1" w14:textId="77777777" w:rsidR="00AF642D" w:rsidRPr="00412495" w:rsidRDefault="00AF642D" w:rsidP="008C6C54">
      <w:pPr>
        <w:rPr>
          <w:rFonts w:ascii="Times New Roman" w:hAnsi="Times New Roman" w:cs="Times New Roman"/>
          <w:sz w:val="24"/>
          <w:szCs w:val="24"/>
        </w:rPr>
      </w:pPr>
    </w:p>
    <w:p w14:paraId="5EC5FC23" w14:textId="6998A709" w:rsidR="00AF642D" w:rsidRPr="00412495" w:rsidRDefault="00AF642D" w:rsidP="008C6C54">
      <w:pPr>
        <w:rPr>
          <w:rFonts w:ascii="Times New Roman" w:hAnsi="Times New Roman" w:cs="Times New Roman"/>
          <w:b/>
          <w:bCs/>
          <w:sz w:val="24"/>
          <w:szCs w:val="24"/>
        </w:rPr>
      </w:pPr>
      <w:r w:rsidRPr="00412495">
        <w:rPr>
          <w:rFonts w:ascii="Times New Roman" w:hAnsi="Times New Roman" w:cs="Times New Roman"/>
          <w:b/>
          <w:bCs/>
          <w:sz w:val="24"/>
          <w:szCs w:val="24"/>
        </w:rPr>
        <w:t xml:space="preserve">Discussion </w:t>
      </w:r>
    </w:p>
    <w:p w14:paraId="4CBBB21E" w14:textId="6F57EFC2" w:rsidR="00412495" w:rsidRDefault="00AF642D" w:rsidP="008C6C54">
      <w:pPr>
        <w:rPr>
          <w:rFonts w:ascii="Times New Roman" w:hAnsi="Times New Roman" w:cs="Times New Roman"/>
          <w:sz w:val="24"/>
          <w:szCs w:val="24"/>
        </w:rPr>
      </w:pPr>
      <w:r w:rsidRPr="00412495">
        <w:rPr>
          <w:rFonts w:ascii="Times New Roman" w:hAnsi="Times New Roman" w:cs="Times New Roman"/>
          <w:sz w:val="24"/>
          <w:szCs w:val="24"/>
        </w:rPr>
        <w:t xml:space="preserve">A paradigm shift toward more thorough and equitable global health monitoring is represented by the incorporation of GIS technology into nomadic health surveillance, which fills important gaps in conventional surveillance systems that frequently overlook mobile </w:t>
      </w:r>
      <w:r w:rsidRPr="00412495">
        <w:rPr>
          <w:rFonts w:ascii="Times New Roman" w:hAnsi="Times New Roman" w:cs="Times New Roman"/>
          <w:sz w:val="24"/>
          <w:szCs w:val="24"/>
        </w:rPr>
        <w:lastRenderedPageBreak/>
        <w:t>populations [12]. According to the analysis, GIS can be used for a variety of purposes, including monitoring the spread of disease, simulating transmission dynamics, and putting targeted interventions into action. However, despite the technology's significant benefits, there are still significant technical and sociocultural challenges that must be overcome.</w:t>
      </w:r>
      <w:r w:rsidRPr="00412495">
        <w:rPr>
          <w:rFonts w:ascii="Times New Roman" w:hAnsi="Times New Roman" w:cs="Times New Roman"/>
          <w:sz w:val="24"/>
          <w:szCs w:val="24"/>
        </w:rPr>
        <w:t xml:space="preserve">  </w:t>
      </w:r>
      <w:r w:rsidRPr="00412495">
        <w:rPr>
          <w:rFonts w:ascii="Times New Roman" w:hAnsi="Times New Roman" w:cs="Times New Roman"/>
          <w:sz w:val="24"/>
          <w:szCs w:val="24"/>
        </w:rPr>
        <w:t xml:space="preserve">The findings demonstrate the value of GIS in tracking and modeling the spread of disease in nomadic populations [13]. </w:t>
      </w:r>
      <w:r w:rsidR="0040024E" w:rsidRPr="00412495">
        <w:rPr>
          <w:rFonts w:ascii="Times New Roman" w:hAnsi="Times New Roman" w:cs="Times New Roman"/>
          <w:sz w:val="24"/>
          <w:szCs w:val="24"/>
        </w:rPr>
        <w:t>To</w:t>
      </w:r>
      <w:r w:rsidRPr="00412495">
        <w:rPr>
          <w:rFonts w:ascii="Times New Roman" w:hAnsi="Times New Roman" w:cs="Times New Roman"/>
          <w:sz w:val="24"/>
          <w:szCs w:val="24"/>
        </w:rPr>
        <w:t xml:space="preserve"> determine the effectiveness of GIS in supporting health equity initiatives, this review sought to identify the use of GIS methods in nomadic disease surveillance, as well as important applications and methodological approaches, limitations, and challenges. These initiatives are further strengthened by the incorporation of mobile technologies, which allow for continuous monitoring, real-time data collection, and stakeholder communication across geographic boundaries. This ability is particularly crucial in dynamic settings where conventional surveillance techniques frequently fall flat, like seasonal migration routes or areas affected by conflict.</w:t>
      </w:r>
      <w:r w:rsidR="00412495" w:rsidRPr="00412495">
        <w:rPr>
          <w:rFonts w:ascii="Times New Roman" w:hAnsi="Times New Roman" w:cs="Times New Roman"/>
          <w:sz w:val="24"/>
          <w:szCs w:val="24"/>
        </w:rPr>
        <w:t xml:space="preserve"> </w:t>
      </w:r>
      <w:r w:rsidR="00412495" w:rsidRPr="00412495">
        <w:rPr>
          <w:rFonts w:ascii="Times New Roman" w:hAnsi="Times New Roman" w:cs="Times New Roman"/>
          <w:sz w:val="24"/>
          <w:szCs w:val="24"/>
        </w:rPr>
        <w:t xml:space="preserve">Notwithstanding these advantages, the review points out </w:t>
      </w:r>
      <w:proofErr w:type="gramStart"/>
      <w:r w:rsidR="00412495" w:rsidRPr="00412495">
        <w:rPr>
          <w:rFonts w:ascii="Times New Roman" w:hAnsi="Times New Roman" w:cs="Times New Roman"/>
          <w:sz w:val="24"/>
          <w:szCs w:val="24"/>
        </w:rPr>
        <w:t>a number of</w:t>
      </w:r>
      <w:proofErr w:type="gramEnd"/>
      <w:r w:rsidR="00412495" w:rsidRPr="00412495">
        <w:rPr>
          <w:rFonts w:ascii="Times New Roman" w:hAnsi="Times New Roman" w:cs="Times New Roman"/>
          <w:sz w:val="24"/>
          <w:szCs w:val="24"/>
        </w:rPr>
        <w:t xml:space="preserve"> important restrictions that prevent GIS from reaching its full potential in nomadic disease surveillance [16]. Data collection is still very difficult, particularly in places with unstable political systems, security issues, or inadequate technology infrastructure [17]. Intermittent power supplies and connectivity problems can significantly reduce the efficacy of GIS-based surveillance systems. Because nomadic communities may be wary of technology-based surveillance or worried about privacy implications, cultural barriers add another layer of complexity [18]. Furthermore, in remote areas where nomadic populations migrate, the technical complexity of GIS systems frequently necessitates specialized knowledge and training that may not be easily accessible.</w:t>
      </w:r>
    </w:p>
    <w:p w14:paraId="1AE7B07B" w14:textId="528D0A4F" w:rsidR="00412495" w:rsidRDefault="00412495" w:rsidP="008C6C54">
      <w:pPr>
        <w:rPr>
          <w:rFonts w:ascii="Times New Roman" w:hAnsi="Times New Roman" w:cs="Times New Roman"/>
          <w:sz w:val="24"/>
          <w:szCs w:val="24"/>
        </w:rPr>
      </w:pPr>
      <w:r w:rsidRPr="00412495">
        <w:rPr>
          <w:rFonts w:ascii="Times New Roman" w:hAnsi="Times New Roman" w:cs="Times New Roman"/>
          <w:sz w:val="24"/>
          <w:szCs w:val="24"/>
        </w:rPr>
        <w:t xml:space="preserve">This review has thoroughly addressed </w:t>
      </w:r>
      <w:r w:rsidR="0040024E" w:rsidRPr="00412495">
        <w:rPr>
          <w:rFonts w:ascii="Times New Roman" w:hAnsi="Times New Roman" w:cs="Times New Roman"/>
          <w:sz w:val="24"/>
          <w:szCs w:val="24"/>
        </w:rPr>
        <w:t>several</w:t>
      </w:r>
      <w:r w:rsidRPr="00412495">
        <w:rPr>
          <w:rFonts w:ascii="Times New Roman" w:hAnsi="Times New Roman" w:cs="Times New Roman"/>
          <w:sz w:val="24"/>
          <w:szCs w:val="24"/>
        </w:rPr>
        <w:t xml:space="preserve"> difficulties and restrictions. Cultural resistance, technical complexity, resource limitations, data collection challenges, and connectivity and infrastructure limitations are the main roadblocks. Implementing complex GIS systems in nomadic contexts is fundamentally hampered by geographic isolation and restricted access to infrastructure [19]. The cultural complexity of working with nomadic communities, which calls for community engagement, culturally sensitive approaches, and gradual trust-building, is another major barrier. Furthermore, because nomadic populations are dynamic, traditional epidemiological models may not fully capture the complexity of disease transmission in populations that are constantly on the move [20]. This presents special methodological challenges for disease modeling.</w:t>
      </w:r>
      <w:r w:rsidR="0040024E" w:rsidRPr="0040024E">
        <w:t xml:space="preserve"> </w:t>
      </w:r>
      <w:r w:rsidR="0040024E" w:rsidRPr="0040024E">
        <w:rPr>
          <w:rFonts w:ascii="Times New Roman" w:hAnsi="Times New Roman" w:cs="Times New Roman"/>
          <w:sz w:val="24"/>
          <w:szCs w:val="24"/>
        </w:rPr>
        <w:t>These findings have implications that extend beyond nomadic health surveillance and provide valuable insights for broader global health equity initiatives [21]. For instance, GIS approaches developed for nomadic populations can be adapted for other marginalized communities, including internally displaced persons, refugees, and seasonal migrant workers. The lessons learned from nomadic disease surveillance can serve as a model for incorporating geospatial technologies into other health equity initiatives targeting underserved populations [22].</w:t>
      </w:r>
    </w:p>
    <w:p w14:paraId="03F68E35" w14:textId="77777777" w:rsidR="0040024E" w:rsidRDefault="0040024E" w:rsidP="008C6C54">
      <w:pPr>
        <w:rPr>
          <w:rFonts w:ascii="Times New Roman" w:hAnsi="Times New Roman" w:cs="Times New Roman"/>
          <w:sz w:val="24"/>
          <w:szCs w:val="24"/>
        </w:rPr>
      </w:pPr>
    </w:p>
    <w:p w14:paraId="762F3468" w14:textId="77777777" w:rsidR="0040024E" w:rsidRDefault="0040024E" w:rsidP="0040024E">
      <w:pPr>
        <w:rPr>
          <w:rFonts w:ascii="Times New Roman" w:hAnsi="Times New Roman" w:cs="Times New Roman"/>
          <w:b/>
          <w:bCs/>
          <w:sz w:val="24"/>
          <w:szCs w:val="24"/>
        </w:rPr>
      </w:pPr>
    </w:p>
    <w:p w14:paraId="236B8731" w14:textId="77777777" w:rsidR="0040024E" w:rsidRDefault="0040024E" w:rsidP="0040024E">
      <w:pPr>
        <w:rPr>
          <w:rFonts w:ascii="Times New Roman" w:hAnsi="Times New Roman" w:cs="Times New Roman"/>
          <w:b/>
          <w:bCs/>
          <w:sz w:val="24"/>
          <w:szCs w:val="24"/>
        </w:rPr>
      </w:pPr>
    </w:p>
    <w:p w14:paraId="6C728DF8" w14:textId="0BFA7BC9" w:rsidR="0040024E" w:rsidRPr="0040024E" w:rsidRDefault="0040024E" w:rsidP="0040024E">
      <w:pPr>
        <w:rPr>
          <w:rFonts w:ascii="Times New Roman" w:hAnsi="Times New Roman" w:cs="Times New Roman"/>
          <w:b/>
          <w:bCs/>
          <w:sz w:val="24"/>
          <w:szCs w:val="24"/>
        </w:rPr>
      </w:pPr>
      <w:r w:rsidRPr="0040024E">
        <w:rPr>
          <w:rFonts w:ascii="Times New Roman" w:hAnsi="Times New Roman" w:cs="Times New Roman"/>
          <w:b/>
          <w:bCs/>
          <w:sz w:val="24"/>
          <w:szCs w:val="24"/>
        </w:rPr>
        <w:lastRenderedPageBreak/>
        <w:t>Conclusion</w:t>
      </w:r>
    </w:p>
    <w:p w14:paraId="01BD4208"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Disease surveillance among nomadic populations has been transformed with the help of GIS, providing a powerful framework for addressing health equity challenges and strengthening global health security. GIS technology can optimize disease tracking systems, monitor population movements and health outcomes, and identify vulnerable populations, particularly in remote areas and conflict zones. To fully realize the potential of GIS in promoting health equity, several advances must be prioritized. These include the development of robust mobile data collection systems, the implementation of comprehensive culturally appropriate training programs to bridge the technical expertise gap among local health workers, and the development of strong community partnerships to address sociocultural barriers.</w:t>
      </w:r>
    </w:p>
    <w:p w14:paraId="549AE5C7"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By establishing standardized data-sharing frameworks specifically designed for mobile populations and investing in offline-capable mobile health applications for community-level monitoring, the lessons learned from nomadic disease surveillance can be effectively applied to other marginalized populations. These advancements, coupled with sustained investment in appropriate technology infrastructure and community engagement, will not only strengthen equitable health surveillance systems but also advance the goals of universal health coverage and global health security.</w:t>
      </w:r>
    </w:p>
    <w:p w14:paraId="155B0168" w14:textId="556DD7F7" w:rsid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 xml:space="preserve">The success of GIS in nomadic disease surveillance serves as a compelling blueprint for its broader application in addressing health disparities and promoting health equity, </w:t>
      </w:r>
      <w:proofErr w:type="gramStart"/>
      <w:r w:rsidRPr="0040024E">
        <w:rPr>
          <w:rFonts w:ascii="Times New Roman" w:hAnsi="Times New Roman" w:cs="Times New Roman"/>
          <w:sz w:val="24"/>
          <w:szCs w:val="24"/>
        </w:rPr>
        <w:t>provided that</w:t>
      </w:r>
      <w:proofErr w:type="gramEnd"/>
      <w:r w:rsidRPr="0040024E">
        <w:rPr>
          <w:rFonts w:ascii="Times New Roman" w:hAnsi="Times New Roman" w:cs="Times New Roman"/>
          <w:sz w:val="24"/>
          <w:szCs w:val="24"/>
        </w:rPr>
        <w:t xml:space="preserve"> stakeholders maintain their commitment to technological innovation, cultural sensitivity, and inclusive healthcare delivery approaches that leave no population behind.</w:t>
      </w:r>
    </w:p>
    <w:p w14:paraId="5FEF7D83" w14:textId="77777777" w:rsidR="0040024E" w:rsidRPr="00412495" w:rsidRDefault="0040024E" w:rsidP="008C6C54">
      <w:pPr>
        <w:rPr>
          <w:rFonts w:ascii="Times New Roman" w:hAnsi="Times New Roman" w:cs="Times New Roman"/>
          <w:sz w:val="24"/>
          <w:szCs w:val="24"/>
        </w:rPr>
      </w:pPr>
    </w:p>
    <w:p w14:paraId="79CD0570" w14:textId="77777777" w:rsidR="0040024E" w:rsidRPr="0040024E" w:rsidRDefault="0040024E" w:rsidP="0040024E">
      <w:pPr>
        <w:rPr>
          <w:rFonts w:ascii="Times New Roman" w:hAnsi="Times New Roman" w:cs="Times New Roman"/>
          <w:b/>
          <w:bCs/>
          <w:sz w:val="24"/>
          <w:szCs w:val="24"/>
        </w:rPr>
      </w:pPr>
      <w:r w:rsidRPr="0040024E">
        <w:rPr>
          <w:rFonts w:ascii="Times New Roman" w:hAnsi="Times New Roman" w:cs="Times New Roman"/>
          <w:b/>
          <w:bCs/>
          <w:sz w:val="24"/>
          <w:szCs w:val="24"/>
        </w:rPr>
        <w:t>References</w:t>
      </w:r>
    </w:p>
    <w:p w14:paraId="49568D4D" w14:textId="77777777" w:rsidR="0040024E" w:rsidRPr="0040024E" w:rsidRDefault="0040024E" w:rsidP="0040024E">
      <w:pPr>
        <w:rPr>
          <w:rFonts w:ascii="Times New Roman" w:hAnsi="Times New Roman" w:cs="Times New Roman"/>
          <w:sz w:val="24"/>
          <w:szCs w:val="24"/>
        </w:rPr>
      </w:pPr>
      <w:proofErr w:type="spellStart"/>
      <w:r w:rsidRPr="0040024E">
        <w:rPr>
          <w:rFonts w:ascii="Times New Roman" w:hAnsi="Times New Roman" w:cs="Times New Roman"/>
          <w:sz w:val="24"/>
          <w:szCs w:val="24"/>
        </w:rPr>
        <w:t>Zinsstag</w:t>
      </w:r>
      <w:proofErr w:type="spellEnd"/>
      <w:r w:rsidRPr="0040024E">
        <w:rPr>
          <w:rFonts w:ascii="Times New Roman" w:hAnsi="Times New Roman" w:cs="Times New Roman"/>
          <w:sz w:val="24"/>
          <w:szCs w:val="24"/>
        </w:rPr>
        <w:t>, J., et al., From "one medicine" to "one health" and systemic approaches to health and well-being. Preventive Veterinary Medicine, 2011. 101(3-4): p. 148-156.</w:t>
      </w:r>
    </w:p>
    <w:p w14:paraId="1877A74E"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Fèvre, E.M., et al., The origins of a new Trypanosoma brucei rhodesiense sleeping sickness outbreak in eastern Uganda. The Lancet, 2001. 358(9282): p. 625-628.</w:t>
      </w:r>
    </w:p>
    <w:p w14:paraId="415A1721"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Schelling, E., et al., Human and animal vaccination delivery to remote nomadic families, Chad. Emerging Infectious Diseases, 2007. 13(3): p. 373-379.</w:t>
      </w:r>
    </w:p>
    <w:p w14:paraId="383624E1" w14:textId="77777777" w:rsidR="0040024E" w:rsidRPr="0040024E" w:rsidRDefault="0040024E" w:rsidP="0040024E">
      <w:pPr>
        <w:rPr>
          <w:rFonts w:ascii="Times New Roman" w:hAnsi="Times New Roman" w:cs="Times New Roman"/>
          <w:sz w:val="24"/>
          <w:szCs w:val="24"/>
        </w:rPr>
      </w:pPr>
      <w:proofErr w:type="spellStart"/>
      <w:r w:rsidRPr="0040024E">
        <w:rPr>
          <w:rFonts w:ascii="Times New Roman" w:hAnsi="Times New Roman" w:cs="Times New Roman"/>
          <w:sz w:val="24"/>
          <w:szCs w:val="24"/>
        </w:rPr>
        <w:t>Kienberger</w:t>
      </w:r>
      <w:proofErr w:type="spellEnd"/>
      <w:r w:rsidRPr="0040024E">
        <w:rPr>
          <w:rFonts w:ascii="Times New Roman" w:hAnsi="Times New Roman" w:cs="Times New Roman"/>
          <w:sz w:val="24"/>
          <w:szCs w:val="24"/>
        </w:rPr>
        <w:t xml:space="preserve">, S., et al., Spatial risk assessment of </w:t>
      </w:r>
      <w:proofErr w:type="spellStart"/>
      <w:r w:rsidRPr="0040024E">
        <w:rPr>
          <w:rFonts w:ascii="Times New Roman" w:hAnsi="Times New Roman" w:cs="Times New Roman"/>
          <w:sz w:val="24"/>
          <w:szCs w:val="24"/>
        </w:rPr>
        <w:t>opisthorchiasis</w:t>
      </w:r>
      <w:proofErr w:type="spellEnd"/>
      <w:r w:rsidRPr="0040024E">
        <w:rPr>
          <w:rFonts w:ascii="Times New Roman" w:hAnsi="Times New Roman" w:cs="Times New Roman"/>
          <w:sz w:val="24"/>
          <w:szCs w:val="24"/>
        </w:rPr>
        <w:t xml:space="preserve"> in northern Lao PDR. Geospatial Health, 2011. 6(1): p. 49-61.</w:t>
      </w:r>
    </w:p>
    <w:p w14:paraId="1031A80E"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Roth, F., et al., Human health benefits from livestock vaccination for brucellosis: case study. Bulletin of the World Health Organization, 2003. 81(12): p. 867-876.</w:t>
      </w:r>
    </w:p>
    <w:p w14:paraId="5C08CC2B"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Grace, D., et al., Mapping of poverty and likely zoonoses hotspots. Zoonoses Project 4, Report to the UK Department for International Development, 2012.</w:t>
      </w:r>
    </w:p>
    <w:p w14:paraId="588D7878"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lastRenderedPageBreak/>
        <w:t>Mobarak, A.M., et al., Low demand for nontraditional cookstove technologies. Proceedings of the National Academy of Sciences, 2012. 109(27): p. 10815-10820.</w:t>
      </w:r>
    </w:p>
    <w:p w14:paraId="46536E2F"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Bett, B., et al., Using participatory epidemiological techniques to estimate the relative incidence of foot-and-mouth disease among livestock keeping communities of Kenya. Preventive Veterinary Medicine, 2009. 90(3-4): p. 194-203.</w:t>
      </w:r>
    </w:p>
    <w:p w14:paraId="09B6CBB5"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Cleaveland, S., et al., Diseases of humans and their domestic mammals: pathogen characteristics, host range and the risk of emergence. Philosophical Transactions of the Royal Society B, 2001. 356(1411): p. 991-999.</w:t>
      </w:r>
    </w:p>
    <w:p w14:paraId="44B18EEF"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Randolph, S.E., Ticks are not insects: consequences of contrasting vector biology for transmission potential. Parasitology Today, 1998. 14(5): p. 186-192.</w:t>
      </w:r>
    </w:p>
    <w:p w14:paraId="6AC538CB"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Herrero, M., et al., Smart investments in sustainable food production: revisiting mixed crop-livestock systems. Science, 2010. 327(5967): p. 822-825.</w:t>
      </w:r>
    </w:p>
    <w:p w14:paraId="2B20B903"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 xml:space="preserve">Thornton, P.K., Livestock production: recent trends, </w:t>
      </w:r>
      <w:proofErr w:type="gramStart"/>
      <w:r w:rsidRPr="0040024E">
        <w:rPr>
          <w:rFonts w:ascii="Times New Roman" w:hAnsi="Times New Roman" w:cs="Times New Roman"/>
          <w:sz w:val="24"/>
          <w:szCs w:val="24"/>
        </w:rPr>
        <w:t>future prospects</w:t>
      </w:r>
      <w:proofErr w:type="gramEnd"/>
      <w:r w:rsidRPr="0040024E">
        <w:rPr>
          <w:rFonts w:ascii="Times New Roman" w:hAnsi="Times New Roman" w:cs="Times New Roman"/>
          <w:sz w:val="24"/>
          <w:szCs w:val="24"/>
        </w:rPr>
        <w:t>. Philosophical Transactions of the Royal Society B, 2010. 365(1554): p. 2853-2867.</w:t>
      </w:r>
    </w:p>
    <w:p w14:paraId="216665E8"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McDermott, J.J., et al., Sustaining intensification of smallholder livestock systems in the tropics. Livestock Science, 2010. 130(1-3): p. 95-109.</w:t>
      </w:r>
    </w:p>
    <w:p w14:paraId="7060497F"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Nori, M., et al., Herding on the brink: towards a global survey of pastoral communities and conflict. Humanitarian Policy Group Working Paper, 2005.</w:t>
      </w:r>
    </w:p>
    <w:p w14:paraId="38F093A2"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Kaufmann, B., et al., An interdisciplinary framework for the description of pastoral systems. Nomadic Peoples, 1998. 2(1-2): p. 45-58.</w:t>
      </w:r>
    </w:p>
    <w:p w14:paraId="005C897E"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Perry, B.D., et al., Current drivers and future directions of global livestock disease dynamics. Proceedings of the National Academy of Sciences, 2013. 110(52): p. 20871-20877.</w:t>
      </w:r>
    </w:p>
    <w:p w14:paraId="79135FDE"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Jones, K.E., et al., Global trends in emerging infectious diseases. Nature, 2008. 451(7181): p. 990-993.</w:t>
      </w:r>
    </w:p>
    <w:p w14:paraId="7751B139"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Catley, A., et al., Participatory epidemiology: approaches, methods, experiences. The Veterinary Journal, 2012. 191(2): p. 151-160.</w:t>
      </w:r>
    </w:p>
    <w:p w14:paraId="1408BD63"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 xml:space="preserve">Mariner, J.C., et al., A mobile laboratory approach for broadly accessible diagnosis of highly contagious foot-and-mouth disease. </w:t>
      </w:r>
      <w:proofErr w:type="spellStart"/>
      <w:r w:rsidRPr="0040024E">
        <w:rPr>
          <w:rFonts w:ascii="Times New Roman" w:hAnsi="Times New Roman" w:cs="Times New Roman"/>
          <w:sz w:val="24"/>
          <w:szCs w:val="24"/>
        </w:rPr>
        <w:t>PLoS</w:t>
      </w:r>
      <w:proofErr w:type="spellEnd"/>
      <w:r w:rsidRPr="0040024E">
        <w:rPr>
          <w:rFonts w:ascii="Times New Roman" w:hAnsi="Times New Roman" w:cs="Times New Roman"/>
          <w:sz w:val="24"/>
          <w:szCs w:val="24"/>
        </w:rPr>
        <w:t xml:space="preserve"> One, 2016. 11(3): p. e0151574.</w:t>
      </w:r>
    </w:p>
    <w:p w14:paraId="2E56452D" w14:textId="77777777" w:rsidR="0040024E" w:rsidRPr="0040024E" w:rsidRDefault="0040024E" w:rsidP="0040024E">
      <w:pPr>
        <w:rPr>
          <w:rFonts w:ascii="Times New Roman" w:hAnsi="Times New Roman" w:cs="Times New Roman"/>
          <w:sz w:val="24"/>
          <w:szCs w:val="24"/>
        </w:rPr>
      </w:pPr>
      <w:proofErr w:type="spellStart"/>
      <w:r w:rsidRPr="0040024E">
        <w:rPr>
          <w:rFonts w:ascii="Times New Roman" w:hAnsi="Times New Roman" w:cs="Times New Roman"/>
          <w:sz w:val="24"/>
          <w:szCs w:val="24"/>
        </w:rPr>
        <w:t>Bedelian</w:t>
      </w:r>
      <w:proofErr w:type="spellEnd"/>
      <w:r w:rsidRPr="0040024E">
        <w:rPr>
          <w:rFonts w:ascii="Times New Roman" w:hAnsi="Times New Roman" w:cs="Times New Roman"/>
          <w:sz w:val="24"/>
          <w:szCs w:val="24"/>
        </w:rPr>
        <w:t>, C., The policy dialogue on pastoralism and mobility. Future Agricultures Consortium Policy Brief, 2012. 53.</w:t>
      </w:r>
    </w:p>
    <w:p w14:paraId="3EA88A64"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Galvin, K.A., et al., Transitions: pastoralists living with change. Annual Review of Anthropology, 2009. 38: p. 185-198.</w:t>
      </w:r>
    </w:p>
    <w:p w14:paraId="62D1FD43"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Blench, R., Traditional livestock breeds: geographical distribution and dynamics in relation to the ecology of West Africa. Overseas Development Institute Working Paper, 2001.</w:t>
      </w:r>
    </w:p>
    <w:p w14:paraId="2CEDD280"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lastRenderedPageBreak/>
        <w:t>Little, P.D., et al., Moving in place: drought and poverty dynamics among pastoralists in northern Kenya. Journal of Development Studies, 2008. 44(8): p. 1174-1199.</w:t>
      </w:r>
    </w:p>
    <w:p w14:paraId="3AB14634"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Pas, A., et al., One Health surveillance in developing countries: ethical principles and research priorities. International Health, 2018. 10(4): p. 239-245.</w:t>
      </w:r>
    </w:p>
    <w:p w14:paraId="3DDEFA3B" w14:textId="77777777" w:rsidR="0040024E" w:rsidRPr="0040024E"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Mwangi, W., et al., The role of social networks in smallholder seed access: the case of maize in Malawi. Agricultural Systems, 2008. 96(1-3): p. 56-66.</w:t>
      </w:r>
    </w:p>
    <w:p w14:paraId="403EF3CD" w14:textId="2E326BE5" w:rsidR="008C6C54" w:rsidRPr="00412495" w:rsidRDefault="0040024E" w:rsidP="0040024E">
      <w:pPr>
        <w:rPr>
          <w:rFonts w:ascii="Times New Roman" w:hAnsi="Times New Roman" w:cs="Times New Roman"/>
          <w:sz w:val="24"/>
          <w:szCs w:val="24"/>
        </w:rPr>
      </w:pPr>
      <w:r w:rsidRPr="0040024E">
        <w:rPr>
          <w:rFonts w:ascii="Times New Roman" w:hAnsi="Times New Roman" w:cs="Times New Roman"/>
          <w:sz w:val="24"/>
          <w:szCs w:val="24"/>
        </w:rPr>
        <w:t>Reid, R.S., et al., Evolution of models to support community and policy action with science: balancing pastoral livelihoods and wildlife conservation in savannas. Proceedings of the National Academy of Sciences, 2008. 105(46): p. 17947-17952</w:t>
      </w:r>
    </w:p>
    <w:sectPr w:rsidR="008C6C54" w:rsidRPr="00412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54493F"/>
    <w:multiLevelType w:val="hybridMultilevel"/>
    <w:tmpl w:val="615A4C0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881505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6F"/>
    <w:rsid w:val="000E5D6F"/>
    <w:rsid w:val="0040024E"/>
    <w:rsid w:val="00412495"/>
    <w:rsid w:val="00613E47"/>
    <w:rsid w:val="008C6C54"/>
    <w:rsid w:val="009E1566"/>
    <w:rsid w:val="00A948A0"/>
    <w:rsid w:val="00AF642D"/>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B8FC9"/>
  <w15:chartTrackingRefBased/>
  <w15:docId w15:val="{7F3208C2-921E-4470-A1DE-0C13F1DED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D6F"/>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0E5D6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PK"/>
      <w14:ligatures w14:val="standardContextual"/>
    </w:rPr>
  </w:style>
  <w:style w:type="paragraph" w:styleId="Heading2">
    <w:name w:val="heading 2"/>
    <w:basedOn w:val="Normal"/>
    <w:next w:val="Normal"/>
    <w:link w:val="Heading2Char"/>
    <w:uiPriority w:val="9"/>
    <w:semiHidden/>
    <w:unhideWhenUsed/>
    <w:qFormat/>
    <w:rsid w:val="000E5D6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PK"/>
      <w14:ligatures w14:val="standardContextual"/>
    </w:rPr>
  </w:style>
  <w:style w:type="paragraph" w:styleId="Heading3">
    <w:name w:val="heading 3"/>
    <w:basedOn w:val="Normal"/>
    <w:next w:val="Normal"/>
    <w:link w:val="Heading3Char"/>
    <w:uiPriority w:val="9"/>
    <w:semiHidden/>
    <w:unhideWhenUsed/>
    <w:qFormat/>
    <w:rsid w:val="000E5D6F"/>
    <w:pPr>
      <w:keepNext/>
      <w:keepLines/>
      <w:spacing w:before="160" w:after="80" w:line="278" w:lineRule="auto"/>
      <w:outlineLvl w:val="2"/>
    </w:pPr>
    <w:rPr>
      <w:rFonts w:eastAsiaTheme="majorEastAsia" w:cstheme="majorBidi"/>
      <w:color w:val="0F4761" w:themeColor="accent1" w:themeShade="BF"/>
      <w:kern w:val="2"/>
      <w:sz w:val="28"/>
      <w:szCs w:val="28"/>
      <w:lang w:val="en-PK"/>
      <w14:ligatures w14:val="standardContextual"/>
    </w:rPr>
  </w:style>
  <w:style w:type="paragraph" w:styleId="Heading4">
    <w:name w:val="heading 4"/>
    <w:basedOn w:val="Normal"/>
    <w:next w:val="Normal"/>
    <w:link w:val="Heading4Char"/>
    <w:uiPriority w:val="9"/>
    <w:semiHidden/>
    <w:unhideWhenUsed/>
    <w:qFormat/>
    <w:rsid w:val="000E5D6F"/>
    <w:pPr>
      <w:keepNext/>
      <w:keepLines/>
      <w:spacing w:before="80" w:after="40" w:line="278" w:lineRule="auto"/>
      <w:outlineLvl w:val="3"/>
    </w:pPr>
    <w:rPr>
      <w:rFonts w:eastAsiaTheme="majorEastAsia" w:cstheme="majorBidi"/>
      <w:i/>
      <w:iCs/>
      <w:color w:val="0F4761" w:themeColor="accent1" w:themeShade="BF"/>
      <w:kern w:val="2"/>
      <w:sz w:val="24"/>
      <w:szCs w:val="24"/>
      <w:lang w:val="en-PK"/>
      <w14:ligatures w14:val="standardContextual"/>
    </w:rPr>
  </w:style>
  <w:style w:type="paragraph" w:styleId="Heading5">
    <w:name w:val="heading 5"/>
    <w:basedOn w:val="Normal"/>
    <w:next w:val="Normal"/>
    <w:link w:val="Heading5Char"/>
    <w:uiPriority w:val="9"/>
    <w:semiHidden/>
    <w:unhideWhenUsed/>
    <w:qFormat/>
    <w:rsid w:val="000E5D6F"/>
    <w:pPr>
      <w:keepNext/>
      <w:keepLines/>
      <w:spacing w:before="80" w:after="40" w:line="278" w:lineRule="auto"/>
      <w:outlineLvl w:val="4"/>
    </w:pPr>
    <w:rPr>
      <w:rFonts w:eastAsiaTheme="majorEastAsia" w:cstheme="majorBidi"/>
      <w:color w:val="0F4761" w:themeColor="accent1" w:themeShade="BF"/>
      <w:kern w:val="2"/>
      <w:sz w:val="24"/>
      <w:szCs w:val="24"/>
      <w:lang w:val="en-PK"/>
      <w14:ligatures w14:val="standardContextual"/>
    </w:rPr>
  </w:style>
  <w:style w:type="paragraph" w:styleId="Heading6">
    <w:name w:val="heading 6"/>
    <w:basedOn w:val="Normal"/>
    <w:next w:val="Normal"/>
    <w:link w:val="Heading6Char"/>
    <w:uiPriority w:val="9"/>
    <w:semiHidden/>
    <w:unhideWhenUsed/>
    <w:qFormat/>
    <w:rsid w:val="000E5D6F"/>
    <w:pPr>
      <w:keepNext/>
      <w:keepLines/>
      <w:spacing w:before="40" w:after="0" w:line="278" w:lineRule="auto"/>
      <w:outlineLvl w:val="5"/>
    </w:pPr>
    <w:rPr>
      <w:rFonts w:eastAsiaTheme="majorEastAsia" w:cstheme="majorBidi"/>
      <w:i/>
      <w:iCs/>
      <w:color w:val="595959" w:themeColor="text1" w:themeTint="A6"/>
      <w:kern w:val="2"/>
      <w:sz w:val="24"/>
      <w:szCs w:val="24"/>
      <w:lang w:val="en-PK"/>
      <w14:ligatures w14:val="standardContextual"/>
    </w:rPr>
  </w:style>
  <w:style w:type="paragraph" w:styleId="Heading7">
    <w:name w:val="heading 7"/>
    <w:basedOn w:val="Normal"/>
    <w:next w:val="Normal"/>
    <w:link w:val="Heading7Char"/>
    <w:uiPriority w:val="9"/>
    <w:semiHidden/>
    <w:unhideWhenUsed/>
    <w:qFormat/>
    <w:rsid w:val="000E5D6F"/>
    <w:pPr>
      <w:keepNext/>
      <w:keepLines/>
      <w:spacing w:before="40" w:after="0" w:line="278" w:lineRule="auto"/>
      <w:outlineLvl w:val="6"/>
    </w:pPr>
    <w:rPr>
      <w:rFonts w:eastAsiaTheme="majorEastAsia" w:cstheme="majorBidi"/>
      <w:color w:val="595959" w:themeColor="text1" w:themeTint="A6"/>
      <w:kern w:val="2"/>
      <w:sz w:val="24"/>
      <w:szCs w:val="24"/>
      <w:lang w:val="en-PK"/>
      <w14:ligatures w14:val="standardContextual"/>
    </w:rPr>
  </w:style>
  <w:style w:type="paragraph" w:styleId="Heading8">
    <w:name w:val="heading 8"/>
    <w:basedOn w:val="Normal"/>
    <w:next w:val="Normal"/>
    <w:link w:val="Heading8Char"/>
    <w:uiPriority w:val="9"/>
    <w:semiHidden/>
    <w:unhideWhenUsed/>
    <w:qFormat/>
    <w:rsid w:val="000E5D6F"/>
    <w:pPr>
      <w:keepNext/>
      <w:keepLines/>
      <w:spacing w:after="0" w:line="278" w:lineRule="auto"/>
      <w:outlineLvl w:val="7"/>
    </w:pPr>
    <w:rPr>
      <w:rFonts w:eastAsiaTheme="majorEastAsia" w:cstheme="majorBidi"/>
      <w:i/>
      <w:iCs/>
      <w:color w:val="272727" w:themeColor="text1" w:themeTint="D8"/>
      <w:kern w:val="2"/>
      <w:sz w:val="24"/>
      <w:szCs w:val="24"/>
      <w:lang w:val="en-PK"/>
      <w14:ligatures w14:val="standardContextual"/>
    </w:rPr>
  </w:style>
  <w:style w:type="paragraph" w:styleId="Heading9">
    <w:name w:val="heading 9"/>
    <w:basedOn w:val="Normal"/>
    <w:next w:val="Normal"/>
    <w:link w:val="Heading9Char"/>
    <w:uiPriority w:val="9"/>
    <w:semiHidden/>
    <w:unhideWhenUsed/>
    <w:qFormat/>
    <w:rsid w:val="000E5D6F"/>
    <w:pPr>
      <w:keepNext/>
      <w:keepLines/>
      <w:spacing w:after="0" w:line="278" w:lineRule="auto"/>
      <w:outlineLvl w:val="8"/>
    </w:pPr>
    <w:rPr>
      <w:rFonts w:eastAsiaTheme="majorEastAsia" w:cstheme="majorBidi"/>
      <w:color w:val="272727" w:themeColor="text1" w:themeTint="D8"/>
      <w:kern w:val="2"/>
      <w:sz w:val="24"/>
      <w:szCs w:val="24"/>
      <w:lang w:val="en-PK"/>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D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5D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5D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5D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5D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5D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D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D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D6F"/>
    <w:rPr>
      <w:rFonts w:eastAsiaTheme="majorEastAsia" w:cstheme="majorBidi"/>
      <w:color w:val="272727" w:themeColor="text1" w:themeTint="D8"/>
    </w:rPr>
  </w:style>
  <w:style w:type="paragraph" w:styleId="Title">
    <w:name w:val="Title"/>
    <w:basedOn w:val="Normal"/>
    <w:next w:val="Normal"/>
    <w:link w:val="TitleChar"/>
    <w:uiPriority w:val="10"/>
    <w:qFormat/>
    <w:rsid w:val="000E5D6F"/>
    <w:pPr>
      <w:spacing w:after="80" w:line="240" w:lineRule="auto"/>
      <w:contextualSpacing/>
    </w:pPr>
    <w:rPr>
      <w:rFonts w:asciiTheme="majorHAnsi" w:eastAsiaTheme="majorEastAsia" w:hAnsiTheme="majorHAnsi" w:cstheme="majorBidi"/>
      <w:spacing w:val="-10"/>
      <w:kern w:val="28"/>
      <w:sz w:val="56"/>
      <w:szCs w:val="56"/>
      <w:lang w:val="en-PK"/>
      <w14:ligatures w14:val="standardContextual"/>
    </w:rPr>
  </w:style>
  <w:style w:type="character" w:customStyle="1" w:styleId="TitleChar">
    <w:name w:val="Title Char"/>
    <w:basedOn w:val="DefaultParagraphFont"/>
    <w:link w:val="Title"/>
    <w:uiPriority w:val="10"/>
    <w:rsid w:val="000E5D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D6F"/>
    <w:pPr>
      <w:numPr>
        <w:ilvl w:val="1"/>
      </w:numPr>
      <w:spacing w:after="160" w:line="278" w:lineRule="auto"/>
    </w:pPr>
    <w:rPr>
      <w:rFonts w:eastAsiaTheme="majorEastAsia" w:cstheme="majorBidi"/>
      <w:color w:val="595959" w:themeColor="text1" w:themeTint="A6"/>
      <w:spacing w:val="15"/>
      <w:kern w:val="2"/>
      <w:sz w:val="28"/>
      <w:szCs w:val="28"/>
      <w:lang w:val="en-PK"/>
      <w14:ligatures w14:val="standardContextual"/>
    </w:rPr>
  </w:style>
  <w:style w:type="character" w:customStyle="1" w:styleId="SubtitleChar">
    <w:name w:val="Subtitle Char"/>
    <w:basedOn w:val="DefaultParagraphFont"/>
    <w:link w:val="Subtitle"/>
    <w:uiPriority w:val="11"/>
    <w:rsid w:val="000E5D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5D6F"/>
    <w:pPr>
      <w:spacing w:before="160" w:after="160" w:line="278" w:lineRule="auto"/>
      <w:jc w:val="center"/>
    </w:pPr>
    <w:rPr>
      <w:rFonts w:eastAsiaTheme="minorHAnsi"/>
      <w:i/>
      <w:iCs/>
      <w:color w:val="404040" w:themeColor="text1" w:themeTint="BF"/>
      <w:kern w:val="2"/>
      <w:sz w:val="24"/>
      <w:szCs w:val="24"/>
      <w:lang w:val="en-PK"/>
      <w14:ligatures w14:val="standardContextual"/>
    </w:rPr>
  </w:style>
  <w:style w:type="character" w:customStyle="1" w:styleId="QuoteChar">
    <w:name w:val="Quote Char"/>
    <w:basedOn w:val="DefaultParagraphFont"/>
    <w:link w:val="Quote"/>
    <w:uiPriority w:val="29"/>
    <w:rsid w:val="000E5D6F"/>
    <w:rPr>
      <w:i/>
      <w:iCs/>
      <w:color w:val="404040" w:themeColor="text1" w:themeTint="BF"/>
    </w:rPr>
  </w:style>
  <w:style w:type="paragraph" w:styleId="ListParagraph">
    <w:name w:val="List Paragraph"/>
    <w:basedOn w:val="Normal"/>
    <w:uiPriority w:val="34"/>
    <w:qFormat/>
    <w:rsid w:val="000E5D6F"/>
    <w:pPr>
      <w:spacing w:after="160" w:line="278" w:lineRule="auto"/>
      <w:ind w:left="720"/>
      <w:contextualSpacing/>
    </w:pPr>
    <w:rPr>
      <w:rFonts w:eastAsiaTheme="minorHAnsi"/>
      <w:kern w:val="2"/>
      <w:sz w:val="24"/>
      <w:szCs w:val="24"/>
      <w:lang w:val="en-PK"/>
      <w14:ligatures w14:val="standardContextual"/>
    </w:rPr>
  </w:style>
  <w:style w:type="character" w:styleId="IntenseEmphasis">
    <w:name w:val="Intense Emphasis"/>
    <w:basedOn w:val="DefaultParagraphFont"/>
    <w:uiPriority w:val="21"/>
    <w:qFormat/>
    <w:rsid w:val="000E5D6F"/>
    <w:rPr>
      <w:i/>
      <w:iCs/>
      <w:color w:val="0F4761" w:themeColor="accent1" w:themeShade="BF"/>
    </w:rPr>
  </w:style>
  <w:style w:type="paragraph" w:styleId="IntenseQuote">
    <w:name w:val="Intense Quote"/>
    <w:basedOn w:val="Normal"/>
    <w:next w:val="Normal"/>
    <w:link w:val="IntenseQuoteChar"/>
    <w:uiPriority w:val="30"/>
    <w:qFormat/>
    <w:rsid w:val="000E5D6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PK"/>
      <w14:ligatures w14:val="standardContextual"/>
    </w:rPr>
  </w:style>
  <w:style w:type="character" w:customStyle="1" w:styleId="IntenseQuoteChar">
    <w:name w:val="Intense Quote Char"/>
    <w:basedOn w:val="DefaultParagraphFont"/>
    <w:link w:val="IntenseQuote"/>
    <w:uiPriority w:val="30"/>
    <w:rsid w:val="000E5D6F"/>
    <w:rPr>
      <w:i/>
      <w:iCs/>
      <w:color w:val="0F4761" w:themeColor="accent1" w:themeShade="BF"/>
    </w:rPr>
  </w:style>
  <w:style w:type="character" w:styleId="IntenseReference">
    <w:name w:val="Intense Reference"/>
    <w:basedOn w:val="DefaultParagraphFont"/>
    <w:uiPriority w:val="32"/>
    <w:qFormat/>
    <w:rsid w:val="000E5D6F"/>
    <w:rPr>
      <w:b/>
      <w:bCs/>
      <w:smallCaps/>
      <w:color w:val="0F4761" w:themeColor="accent1" w:themeShade="BF"/>
      <w:spacing w:val="5"/>
    </w:rPr>
  </w:style>
  <w:style w:type="paragraph" w:styleId="NormalWeb">
    <w:name w:val="Normal (Web)"/>
    <w:basedOn w:val="Normal"/>
    <w:uiPriority w:val="99"/>
    <w:semiHidden/>
    <w:unhideWhenUsed/>
    <w:rsid w:val="000E5D6F"/>
    <w:pPr>
      <w:spacing w:before="100" w:beforeAutospacing="1" w:after="100" w:afterAutospacing="1" w:line="240" w:lineRule="auto"/>
    </w:pPr>
    <w:rPr>
      <w:rFonts w:ascii="Times New Roman" w:eastAsia="Times New Roman" w:hAnsi="Times New Roman" w:cs="Times New Roman"/>
      <w:sz w:val="24"/>
      <w:szCs w:val="24"/>
      <w:lang w:val="en-PK" w:eastAsia="en-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7</Pages>
  <Words>2624</Words>
  <Characters>14960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Amjad</dc:creator>
  <cp:keywords/>
  <dc:description/>
  <cp:lastModifiedBy>Muhammad Amjad</cp:lastModifiedBy>
  <cp:revision>2</cp:revision>
  <dcterms:created xsi:type="dcterms:W3CDTF">2025-08-15T08:25:00Z</dcterms:created>
  <dcterms:modified xsi:type="dcterms:W3CDTF">2025-08-15T16:51:00Z</dcterms:modified>
</cp:coreProperties>
</file>