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91F3E" w14:textId="77777777" w:rsidR="0016441D" w:rsidRPr="0016441D" w:rsidRDefault="0016441D" w:rsidP="0016441D">
      <w:pPr>
        <w:jc w:val="both"/>
        <w:rPr>
          <w:b/>
          <w:bCs/>
        </w:rPr>
      </w:pPr>
      <w:r w:rsidRPr="0016441D">
        <w:rPr>
          <w:b/>
          <w:bCs/>
        </w:rPr>
        <w:t>Transitions in ICT-Integrated Teaching and Learning in Transdisciplinary STEM Education</w:t>
      </w:r>
    </w:p>
    <w:p w14:paraId="2EC05CCD" w14:textId="77777777" w:rsidR="0016441D" w:rsidRPr="0016441D" w:rsidRDefault="0016441D" w:rsidP="0016441D">
      <w:pPr>
        <w:jc w:val="both"/>
        <w:rPr>
          <w:b/>
          <w:bCs/>
        </w:rPr>
      </w:pPr>
      <w:r w:rsidRPr="0016441D">
        <w:rPr>
          <w:b/>
          <w:bCs/>
        </w:rPr>
        <w:t>Abstract</w:t>
      </w:r>
    </w:p>
    <w:p w14:paraId="24B4DEB2" w14:textId="59F1E42D" w:rsidR="0016441D" w:rsidRPr="0016441D" w:rsidRDefault="0016441D" w:rsidP="0016441D">
      <w:pPr>
        <w:jc w:val="both"/>
      </w:pPr>
      <w:r w:rsidRPr="0016441D">
        <w:t xml:space="preserve">The integration of digital technologies into teaching and learning practices accelerated significantly during the COVID-19 pandemic, driving enduring pedagogical shifts that persist beyond the pandemic. At the onset, educational institutions faced a choice: suspend curricular delivery or embrace alternative modalities to maintain instruction. Most opted for the latter, </w:t>
      </w:r>
      <w:r w:rsidR="007450E3" w:rsidRPr="0016441D">
        <w:t>catalysing</w:t>
      </w:r>
      <w:r w:rsidRPr="0016441D">
        <w:t xml:space="preserve"> the widespread adoption of virtual technologies. Although virtual tools predated the COVID-19 pandemic, it dramatically increased their centrality in educational practice. This paper’s central argument is that the transition to ICT integration in transdisciplinary STEM education, as examined in peer-reviewed literature from 2010 to 2024, remains stuck predominantly at enhancement stages. Using the Substitution, Augmentation, Modification, and Redefinition (SAMR) model, this systematic study maps current pedagogical practices and interrogates the affordances and constraints of digital tools in teaching, learning, and assessment. Findings reveal incremental movement toward transformative use but emphasize that substitution and augmentation are still dominant. The study contends that deeper pedagogical transformation is necessary to fully harness ICT for innovative, transdisciplinary STEM learning environments.</w:t>
      </w:r>
    </w:p>
    <w:p w14:paraId="30D86D8C" w14:textId="77777777" w:rsidR="00D83EA3" w:rsidRDefault="00D83EA3" w:rsidP="00507D9E">
      <w:pPr>
        <w:jc w:val="both"/>
      </w:pPr>
    </w:p>
    <w:p w14:paraId="71E2D71A" w14:textId="59110ACD" w:rsidR="00D83EA3" w:rsidRDefault="00D83EA3" w:rsidP="00507D9E">
      <w:pPr>
        <w:jc w:val="both"/>
      </w:pPr>
      <w:r>
        <w:t>Keywords: digital learning, STEM education, pedagogical transformation</w:t>
      </w:r>
      <w:r w:rsidR="00072B35">
        <w:t>, bibliometric analysis</w:t>
      </w:r>
    </w:p>
    <w:p w14:paraId="39F4E57B" w14:textId="77777777" w:rsidR="00D83EA3" w:rsidRDefault="00D83EA3" w:rsidP="00507D9E">
      <w:pPr>
        <w:jc w:val="both"/>
      </w:pPr>
    </w:p>
    <w:p w14:paraId="7CC37236" w14:textId="77777777" w:rsidR="00D83EA3" w:rsidRPr="00D83EA3" w:rsidRDefault="00D83EA3" w:rsidP="00507D9E">
      <w:pPr>
        <w:jc w:val="both"/>
        <w:rPr>
          <w:b/>
          <w:bCs/>
        </w:rPr>
      </w:pPr>
      <w:r w:rsidRPr="00D83EA3">
        <w:rPr>
          <w:b/>
          <w:bCs/>
        </w:rPr>
        <w:t>Introduction</w:t>
      </w:r>
    </w:p>
    <w:p w14:paraId="7ABDEEF3" w14:textId="414B1B61" w:rsidR="00CE2152" w:rsidRDefault="00CE2152" w:rsidP="00507D9E">
      <w:pPr>
        <w:jc w:val="both"/>
      </w:pPr>
      <w:r w:rsidRPr="00C35FCC">
        <w:t xml:space="preserve">Back in the mid-1980s, when I was a student teacher in Zimbabwe, my mathematics lecturer, Mr. </w:t>
      </w:r>
      <w:proofErr w:type="spellStart"/>
      <w:r w:rsidRPr="00C35FCC">
        <w:t>Chisindi</w:t>
      </w:r>
      <w:proofErr w:type="spellEnd"/>
      <w:r w:rsidRPr="00C35FCC">
        <w:t>, would often quip, ‘A computer does not think.</w:t>
      </w:r>
      <w:r>
        <w:t xml:space="preserve"> T</w:t>
      </w:r>
      <w:r w:rsidRPr="007C7E4B">
        <w:t xml:space="preserve">en years on, I suggested that our </w:t>
      </w:r>
      <w:r>
        <w:t xml:space="preserve">teachers’ </w:t>
      </w:r>
      <w:r w:rsidRPr="007C7E4B">
        <w:t xml:space="preserve">college adopt computers to enrich teaching and learning. To my surprise, a colleague dismissed the idea with laughter — a reaction that now seems emblematic of how innovation is often met with </w:t>
      </w:r>
      <w:r w:rsidR="0016441D" w:rsidRPr="007C7E4B">
        <w:t>scepticism</w:t>
      </w:r>
      <w:r w:rsidRPr="007C7E4B">
        <w:t xml:space="preserve"> before its value becomes undeniable.</w:t>
      </w:r>
      <w:r w:rsidRPr="00C35FCC">
        <w:t xml:space="preserve"> Decades later, with the rise of artificial intelligence, </w:t>
      </w:r>
      <w:r>
        <w:t>Mr Chisindi’s</w:t>
      </w:r>
      <w:r w:rsidRPr="00C35FCC">
        <w:t xml:space="preserve"> once-humorous remark now stands as a poignant reminder of how far we've come—and how mistaken we were about the cognitive potential of machines.</w:t>
      </w:r>
      <w:r>
        <w:t xml:space="preserve"> </w:t>
      </w:r>
    </w:p>
    <w:p w14:paraId="71017022" w14:textId="7966391E" w:rsidR="00D83EA3" w:rsidRPr="00D83EA3" w:rsidRDefault="00D83EA3" w:rsidP="00507D9E">
      <w:pPr>
        <w:jc w:val="both"/>
      </w:pPr>
      <w:r w:rsidRPr="00D83EA3">
        <w:t xml:space="preserve">The onset of the COVID-19 pandemic precipitated an abrupt and unprecedented disruption to traditional face-to-face teaching and learning modalities. As physical </w:t>
      </w:r>
      <w:r w:rsidR="00684093">
        <w:t>teaching and learning</w:t>
      </w:r>
      <w:r w:rsidRPr="00D83EA3">
        <w:t xml:space="preserve"> became</w:t>
      </w:r>
      <w:r w:rsidR="00684093">
        <w:t xml:space="preserve"> </w:t>
      </w:r>
      <w:r w:rsidR="00246B40">
        <w:t>peril</w:t>
      </w:r>
      <w:r w:rsidR="00684093">
        <w:t>ous</w:t>
      </w:r>
      <w:r w:rsidRPr="00D83EA3">
        <w:t xml:space="preserve">, the pandemic </w:t>
      </w:r>
      <w:r w:rsidR="00246B40">
        <w:t>became</w:t>
      </w:r>
      <w:r w:rsidRPr="00D83EA3">
        <w:t xml:space="preserve"> a powerful catalyst for the rapid adoption of online</w:t>
      </w:r>
      <w:r w:rsidR="00D348BE">
        <w:t xml:space="preserve"> teaching and learning</w:t>
      </w:r>
      <w:r w:rsidRPr="00D83EA3">
        <w:t xml:space="preserve"> curriculum delivery—ushering in pedagogical innovations previously </w:t>
      </w:r>
      <w:r w:rsidR="008C1E75">
        <w:t xml:space="preserve">unimplemented and </w:t>
      </w:r>
      <w:r w:rsidRPr="00D83EA3">
        <w:t>untested at scale</w:t>
      </w:r>
      <w:r w:rsidR="0085666A" w:rsidRPr="00967BBD">
        <w:t xml:space="preserve"> (Pérez </w:t>
      </w:r>
      <w:r w:rsidR="0085666A" w:rsidRPr="00967BBD">
        <w:lastRenderedPageBreak/>
        <w:t>Echeverría, 2025)</w:t>
      </w:r>
      <w:r w:rsidRPr="00D83EA3">
        <w:t>. The much-discussed Fourth Industrial Revolution (Davis, 2016) was no longer a distant</w:t>
      </w:r>
      <w:r w:rsidR="009C7E4A">
        <w:t xml:space="preserve"> theoretical</w:t>
      </w:r>
      <w:r w:rsidRPr="00D83EA3">
        <w:t xml:space="preserve"> prospect; it had arrived </w:t>
      </w:r>
      <w:r w:rsidR="00F502AD">
        <w:t xml:space="preserve">as an </w:t>
      </w:r>
      <w:r w:rsidR="009C7E4A">
        <w:t>unignorable</w:t>
      </w:r>
      <w:r w:rsidR="00F502AD">
        <w:t xml:space="preserve"> imperative</w:t>
      </w:r>
      <w:r w:rsidRPr="00D83EA3">
        <w:t>.</w:t>
      </w:r>
    </w:p>
    <w:p w14:paraId="5F37C58E" w14:textId="50FDBB52" w:rsidR="00D83EA3" w:rsidRPr="00D83EA3" w:rsidRDefault="0085666A" w:rsidP="00507D9E">
      <w:pPr>
        <w:jc w:val="both"/>
        <w:rPr>
          <w:b/>
          <w:bCs/>
        </w:rPr>
      </w:pPr>
      <w:r w:rsidRPr="0085666A">
        <w:t>Educators, whether enthusiastic adopters or reluctant participants, were compelled to engage with digital platforms for teaching, learning, and assessment. Th</w:t>
      </w:r>
      <w:r w:rsidR="00214CF4">
        <w:t xml:space="preserve">is way of teaching and learning </w:t>
      </w:r>
      <w:r w:rsidR="002A3F77">
        <w:t>was</w:t>
      </w:r>
      <w:r w:rsidRPr="0085666A">
        <w:t xml:space="preserve"> no longer optional but became imperative for sustaining educational continuity (Scott, 2023; Ximba, 2022; Aina &amp; </w:t>
      </w:r>
      <w:proofErr w:type="spellStart"/>
      <w:r w:rsidRPr="0085666A">
        <w:t>Ogegbo</w:t>
      </w:r>
      <w:proofErr w:type="spellEnd"/>
      <w:r w:rsidRPr="0085666A">
        <w:t>, 2022).</w:t>
      </w:r>
      <w:r>
        <w:t xml:space="preserve"> </w:t>
      </w:r>
      <w:r w:rsidR="00D83EA3" w:rsidRPr="00D83EA3">
        <w:t xml:space="preserve">Consequently, the affordances and limitations </w:t>
      </w:r>
      <w:proofErr w:type="gramStart"/>
      <w:r w:rsidR="00D83EA3" w:rsidRPr="00D83EA3">
        <w:t xml:space="preserve">of </w:t>
      </w:r>
      <w:r w:rsidR="00452368">
        <w:t xml:space="preserve"> i</w:t>
      </w:r>
      <w:r w:rsidR="000875AB">
        <w:t>nformation</w:t>
      </w:r>
      <w:proofErr w:type="gramEnd"/>
      <w:r w:rsidR="000875AB">
        <w:t xml:space="preserve"> and communication technologies (</w:t>
      </w:r>
      <w:r w:rsidR="00D83EA3" w:rsidRPr="00D83EA3">
        <w:t>ICTs</w:t>
      </w:r>
      <w:r w:rsidR="000875AB">
        <w:t>)</w:t>
      </w:r>
      <w:r w:rsidR="00D83EA3" w:rsidRPr="00D83EA3">
        <w:t xml:space="preserve"> in advancing educational agendas—particularly within STEM education—gained prominence as a focal point of scholarly inquiry. This shift is reflected in emerging research both locally (e.g., Makonye, 2022; Moosa, Ncube &amp; Ramnarain, 2023) and internationally (e.g., Chan &amp; Mohammad, 2019; </w:t>
      </w:r>
      <w:proofErr w:type="spellStart"/>
      <w:r w:rsidR="00D83EA3" w:rsidRPr="00D83EA3">
        <w:t>Lukychova</w:t>
      </w:r>
      <w:proofErr w:type="spellEnd"/>
      <w:r w:rsidR="00D83EA3" w:rsidRPr="00D83EA3">
        <w:t xml:space="preserve">, </w:t>
      </w:r>
      <w:proofErr w:type="spellStart"/>
      <w:r w:rsidR="00D83EA3" w:rsidRPr="00D83EA3">
        <w:t>Osypova</w:t>
      </w:r>
      <w:proofErr w:type="spellEnd"/>
      <w:r w:rsidR="00D83EA3" w:rsidRPr="00D83EA3">
        <w:t xml:space="preserve"> &amp; </w:t>
      </w:r>
      <w:proofErr w:type="spellStart"/>
      <w:r w:rsidR="00D83EA3" w:rsidRPr="00D83EA3">
        <w:t>Yuzbasheva</w:t>
      </w:r>
      <w:proofErr w:type="spellEnd"/>
      <w:r w:rsidR="00D83EA3" w:rsidRPr="00D83EA3">
        <w:t>, 2022; Ah-</w:t>
      </w:r>
      <w:proofErr w:type="spellStart"/>
      <w:r w:rsidR="00D83EA3" w:rsidRPr="00D83EA3">
        <w:t>Namand</w:t>
      </w:r>
      <w:proofErr w:type="spellEnd"/>
      <w:r w:rsidR="00D83EA3" w:rsidRPr="00D83EA3">
        <w:t xml:space="preserve"> &amp; Osman, 2018).</w:t>
      </w:r>
    </w:p>
    <w:p w14:paraId="79A2C681" w14:textId="2432EE20" w:rsidR="00D83EA3" w:rsidRPr="00B06997" w:rsidRDefault="00D83EA3" w:rsidP="00507D9E">
      <w:pPr>
        <w:jc w:val="both"/>
      </w:pPr>
      <w:r w:rsidRPr="00D83EA3">
        <w:t xml:space="preserve">Across the educational spectrum—from early childhood to tertiary institutions—practitioners were faced with a stark choice: adapt to ICT-mediated instruction or risk institutional paralysis. The prohibition of face-to-face lectures, enforced through stringent government </w:t>
      </w:r>
      <w:r w:rsidR="00DC4846">
        <w:t xml:space="preserve">health </w:t>
      </w:r>
      <w:r w:rsidRPr="00D83EA3">
        <w:t xml:space="preserve">regulations aimed at curbing viral </w:t>
      </w:r>
      <w:r w:rsidR="00484705" w:rsidRPr="00D83EA3">
        <w:t>transmission,</w:t>
      </w:r>
      <w:r w:rsidR="00484705">
        <w:t xml:space="preserve"> made</w:t>
      </w:r>
      <w:r w:rsidRPr="00D83EA3">
        <w:t xml:space="preserve"> distance education the sole viable alternative. </w:t>
      </w:r>
      <w:r w:rsidR="00BC17C6">
        <w:t xml:space="preserve">Unlike many years ago when distance tuition occurred </w:t>
      </w:r>
      <w:r w:rsidR="00A830A4">
        <w:t xml:space="preserve">via hardcopy correspondence through post-offices as in the case </w:t>
      </w:r>
      <w:r w:rsidR="002C5703">
        <w:t>of University</w:t>
      </w:r>
      <w:r w:rsidR="00A830A4">
        <w:t xml:space="preserve"> of South Africa for example,</w:t>
      </w:r>
      <w:r w:rsidR="00484705">
        <w:t xml:space="preserve"> </w:t>
      </w:r>
      <w:r w:rsidR="002C5703">
        <w:t xml:space="preserve">digital methods </w:t>
      </w:r>
      <w:r w:rsidR="00206B6F">
        <w:t xml:space="preserve">were now within easy reach. </w:t>
      </w:r>
      <w:r w:rsidRPr="00D83EA3">
        <w:t xml:space="preserve">For many, ICTs had previously </w:t>
      </w:r>
      <w:r w:rsidRPr="00B06997">
        <w:t xml:space="preserve">been perceived as peripheral or supplementary tools, often deferred or dismissed. </w:t>
      </w:r>
      <w:r w:rsidR="0085666A" w:rsidRPr="00B06997">
        <w:t xml:space="preserve"> As Pérez Echeverría (2025) argue, t</w:t>
      </w:r>
      <w:r w:rsidRPr="00B06997">
        <w:t>he pandemic, however, redefined their role as central to the survival and evolution of educational practice.</w:t>
      </w:r>
    </w:p>
    <w:p w14:paraId="490FFC59" w14:textId="71AABD50" w:rsidR="00740DB4" w:rsidRDefault="00740DB4" w:rsidP="00507D9E">
      <w:pPr>
        <w:jc w:val="both"/>
      </w:pPr>
      <w:r w:rsidRPr="00740DB4">
        <w:t>Interdisciplinary STEM education represents a pedagogical approach that integrates science, technology, engineering, and mathematics to address complex, real-world problems through the synthesis of knowledge and skills across disciplinary boundaries</w:t>
      </w:r>
      <w:r w:rsidR="00D03678">
        <w:t xml:space="preserve"> (</w:t>
      </w:r>
      <w:r w:rsidR="00D03678" w:rsidRPr="00D83EA3">
        <w:t>Makonye, 2022</w:t>
      </w:r>
      <w:r w:rsidR="00D03678">
        <w:t>)</w:t>
      </w:r>
      <w:r w:rsidRPr="00740DB4">
        <w:t>. Rather than teaching these subjects in isolation, interdisciplinary STEM education fosters holistic learning environments in which students recognize the interconnections and interdependencies among STEM domains (Breiner et al., 2012; English, 2016). This approach cultivates collaboration, critical thinking, creativity, and problem-solving, as learners engage in projects that require them to draw upon diverse disciplinary methods and perspectives (Tytler et al., 2021). By embedding interdisciplinary strategies within STEM curricula, educators better prepare students for the demands of contemporary society, where multifaceted challenges necessitate integrated expertise and adaptive reasoning (NAE &amp; NRC, 2014). Such pedagogical models promote a comprehensive understanding of how STEM fields interact, equipping learners with the cognitive flexibility and collaborative skills essential for innovation and lifelong learning.</w:t>
      </w:r>
    </w:p>
    <w:p w14:paraId="62B979E5" w14:textId="7F2547B9" w:rsidR="009E3918" w:rsidRPr="009E3918" w:rsidRDefault="009E3918" w:rsidP="00507D9E">
      <w:pPr>
        <w:jc w:val="both"/>
      </w:pPr>
      <w:r w:rsidRPr="009E3918">
        <w:t xml:space="preserve">This paper investigates the pedagogical transformations experienced by mathematics and science educators as they transitioned from traditional face-to-face instruction to </w:t>
      </w:r>
      <w:r w:rsidRPr="009E3918">
        <w:lastRenderedPageBreak/>
        <w:t>blended and fully virtual modes of curriculum delivery. It critically examines the emergent skill sets and competencies required to navigate this shift, particularly in the context of transdisciplinary STEM education.</w:t>
      </w:r>
      <w:r w:rsidR="002D2830">
        <w:t xml:space="preserve"> </w:t>
      </w:r>
      <w:r w:rsidRPr="009E3918">
        <w:t xml:space="preserve">The central research question guiding this inquiry is: </w:t>
      </w:r>
      <w:r w:rsidRPr="009E3918">
        <w:rPr>
          <w:i/>
          <w:iCs/>
        </w:rPr>
        <w:t>Based on reviewed literature in transdisciplinary STEM education, what constraints and affordances associated with ICT use in mathematics and science teacher education can be identified to inform transformation in virtual learning spaces?</w:t>
      </w:r>
    </w:p>
    <w:p w14:paraId="06F5D864" w14:textId="77777777" w:rsidR="002D2830" w:rsidRDefault="009E3918" w:rsidP="00507D9E">
      <w:pPr>
        <w:jc w:val="both"/>
      </w:pPr>
      <w:r w:rsidRPr="009E3918">
        <w:t>To address this question, the study explores teaching, learning, and assessment practices through the analytical lens of the SAMR model—Substitution, Augmentation, Modification, and Redefinition—as a framework for evaluating the depth and impact of ICT integration (</w:t>
      </w:r>
      <w:proofErr w:type="spellStart"/>
      <w:r w:rsidRPr="009E3918">
        <w:t>Puentedura</w:t>
      </w:r>
      <w:proofErr w:type="spellEnd"/>
      <w:r w:rsidRPr="009E3918">
        <w:t>, 2014).</w:t>
      </w:r>
    </w:p>
    <w:p w14:paraId="462452AE" w14:textId="77777777" w:rsidR="00153AA7" w:rsidRPr="0094246B" w:rsidRDefault="00153AA7" w:rsidP="00507D9E">
      <w:pPr>
        <w:pStyle w:val="NormalWeb"/>
        <w:spacing w:line="360" w:lineRule="auto"/>
        <w:jc w:val="both"/>
        <w:rPr>
          <w:rFonts w:ascii="Aptos" w:hAnsi="Aptos" w:cs="Poppins"/>
        </w:rPr>
      </w:pPr>
      <w:r w:rsidRPr="0094246B">
        <w:rPr>
          <w:rFonts w:ascii="Aptos" w:hAnsi="Aptos" w:cs="Poppins"/>
          <w:b/>
          <w:bCs/>
        </w:rPr>
        <w:t>Theoretical</w:t>
      </w:r>
      <w:r w:rsidRPr="0094246B">
        <w:rPr>
          <w:rFonts w:ascii="Aptos" w:hAnsi="Aptos" w:cs="Poppins"/>
        </w:rPr>
        <w:t xml:space="preserve"> </w:t>
      </w:r>
      <w:r w:rsidRPr="0094246B">
        <w:rPr>
          <w:rFonts w:ascii="Aptos" w:hAnsi="Aptos" w:cs="Poppins"/>
          <w:b/>
          <w:bCs/>
        </w:rPr>
        <w:t>Framework</w:t>
      </w:r>
    </w:p>
    <w:p w14:paraId="7A84C2F6" w14:textId="6B89C6D0" w:rsidR="00153AA7" w:rsidRPr="0094246B" w:rsidRDefault="00153AA7" w:rsidP="00507D9E">
      <w:pPr>
        <w:pStyle w:val="NormalWeb"/>
        <w:spacing w:line="360" w:lineRule="auto"/>
        <w:jc w:val="both"/>
        <w:rPr>
          <w:rFonts w:ascii="Aptos" w:hAnsi="Aptos" w:cs="Poppins"/>
        </w:rPr>
      </w:pPr>
      <w:r w:rsidRPr="0094246B">
        <w:rPr>
          <w:rFonts w:ascii="Aptos" w:hAnsi="Aptos" w:cs="Poppins"/>
        </w:rPr>
        <w:t xml:space="preserve">Granted that </w:t>
      </w:r>
      <w:r w:rsidR="009B51F9">
        <w:rPr>
          <w:rFonts w:ascii="Aptos" w:hAnsi="Aptos" w:cs="Poppins"/>
        </w:rPr>
        <w:t>education</w:t>
      </w:r>
      <w:r w:rsidRPr="0094246B">
        <w:rPr>
          <w:rFonts w:ascii="Aptos" w:hAnsi="Aptos" w:cs="Poppins"/>
        </w:rPr>
        <w:t xml:space="preserve"> is an acculturation </w:t>
      </w:r>
      <w:r>
        <w:rPr>
          <w:rFonts w:ascii="Aptos" w:hAnsi="Aptos" w:cs="Poppins"/>
        </w:rPr>
        <w:t xml:space="preserve">and </w:t>
      </w:r>
      <w:r w:rsidR="009B51F9">
        <w:rPr>
          <w:rFonts w:ascii="Aptos" w:hAnsi="Aptos" w:cs="Poppins"/>
        </w:rPr>
        <w:t xml:space="preserve">enculturation </w:t>
      </w:r>
      <w:r w:rsidRPr="0094246B">
        <w:rPr>
          <w:rFonts w:ascii="Aptos" w:hAnsi="Aptos" w:cs="Poppins"/>
        </w:rPr>
        <w:t>process sustaining humanity (Vygotsky, 1978</w:t>
      </w:r>
      <w:r w:rsidR="0097026D">
        <w:rPr>
          <w:rFonts w:ascii="Aptos" w:hAnsi="Aptos" w:cs="Poppins"/>
        </w:rPr>
        <w:t>;</w:t>
      </w:r>
      <w:r w:rsidR="005A7C22">
        <w:rPr>
          <w:rFonts w:ascii="Aptos" w:hAnsi="Aptos" w:cs="Poppins"/>
        </w:rPr>
        <w:t xml:space="preserve"> Bishop</w:t>
      </w:r>
      <w:r w:rsidR="0097026D">
        <w:rPr>
          <w:rFonts w:ascii="Aptos" w:hAnsi="Aptos" w:cs="Poppins"/>
        </w:rPr>
        <w:t>, 1988</w:t>
      </w:r>
      <w:r w:rsidRPr="0094246B">
        <w:rPr>
          <w:rFonts w:ascii="Aptos" w:hAnsi="Aptos" w:cs="Poppins"/>
        </w:rPr>
        <w:t xml:space="preserve">), what theories may </w:t>
      </w:r>
      <w:r w:rsidR="00224C2D">
        <w:rPr>
          <w:rFonts w:ascii="Aptos" w:hAnsi="Aptos" w:cs="Poppins"/>
        </w:rPr>
        <w:t>explain</w:t>
      </w:r>
      <w:r w:rsidRPr="0094246B">
        <w:rPr>
          <w:rFonts w:ascii="Aptos" w:hAnsi="Aptos" w:cs="Poppins"/>
        </w:rPr>
        <w:t xml:space="preserve"> change </w:t>
      </w:r>
      <w:r w:rsidR="00224C2D">
        <w:rPr>
          <w:rFonts w:ascii="Aptos" w:hAnsi="Aptos" w:cs="Poppins"/>
        </w:rPr>
        <w:t xml:space="preserve">in </w:t>
      </w:r>
      <w:r w:rsidRPr="0094246B">
        <w:rPr>
          <w:rFonts w:ascii="Aptos" w:hAnsi="Aptos" w:cs="Poppins"/>
        </w:rPr>
        <w:t xml:space="preserve">teaching and learning when ICT tools are used to replace </w:t>
      </w:r>
      <w:r w:rsidR="004070A5">
        <w:rPr>
          <w:rFonts w:ascii="Aptos" w:hAnsi="Aptos" w:cs="Poppins"/>
        </w:rPr>
        <w:t xml:space="preserve">or blend with </w:t>
      </w:r>
      <w:r w:rsidRPr="0094246B">
        <w:rPr>
          <w:rFonts w:ascii="Aptos" w:hAnsi="Aptos" w:cs="Poppins"/>
        </w:rPr>
        <w:t xml:space="preserve">the face-to-face </w:t>
      </w:r>
      <w:r w:rsidR="004070A5">
        <w:rPr>
          <w:rFonts w:ascii="Aptos" w:hAnsi="Aptos" w:cs="Poppins"/>
        </w:rPr>
        <w:t xml:space="preserve">traditional teaching </w:t>
      </w:r>
      <w:r w:rsidRPr="0094246B">
        <w:rPr>
          <w:rFonts w:ascii="Aptos" w:hAnsi="Aptos" w:cs="Poppins"/>
        </w:rPr>
        <w:t xml:space="preserve">approaches </w:t>
      </w:r>
      <w:r w:rsidR="00B0215B">
        <w:rPr>
          <w:rFonts w:ascii="Aptos" w:hAnsi="Aptos" w:cs="Poppins"/>
        </w:rPr>
        <w:t>that</w:t>
      </w:r>
      <w:r w:rsidRPr="0094246B">
        <w:rPr>
          <w:rFonts w:ascii="Aptos" w:hAnsi="Aptos" w:cs="Poppins"/>
        </w:rPr>
        <w:t xml:space="preserve"> are no longer sufficient in the 4</w:t>
      </w:r>
      <w:r w:rsidRPr="0094246B">
        <w:rPr>
          <w:rFonts w:ascii="Aptos" w:hAnsi="Aptos" w:cs="Poppins"/>
          <w:vertAlign w:val="superscript"/>
        </w:rPr>
        <w:t>th</w:t>
      </w:r>
      <w:r w:rsidRPr="0094246B">
        <w:rPr>
          <w:rFonts w:ascii="Aptos" w:hAnsi="Aptos" w:cs="Poppins"/>
        </w:rPr>
        <w:t xml:space="preserve"> IR age? I propose that the use of technology in teaching and learning can be viewed with the lens of the sociocultural perspective, where learning is psychologically mediated by signs and tools (Vygotsky 1978), </w:t>
      </w:r>
      <w:r w:rsidR="008432B3">
        <w:rPr>
          <w:rFonts w:ascii="Aptos" w:hAnsi="Aptos" w:cs="Poppins"/>
        </w:rPr>
        <w:t>such as</w:t>
      </w:r>
      <w:r w:rsidRPr="0094246B">
        <w:rPr>
          <w:rFonts w:ascii="Aptos" w:hAnsi="Aptos" w:cs="Poppins"/>
        </w:rPr>
        <w:t xml:space="preserve"> virtual artefacts.</w:t>
      </w:r>
    </w:p>
    <w:p w14:paraId="52384AD5" w14:textId="0C4EC603" w:rsidR="00153AA7" w:rsidRPr="0094246B" w:rsidRDefault="00153AA7" w:rsidP="00507D9E">
      <w:pPr>
        <w:pStyle w:val="NormalWeb"/>
        <w:spacing w:line="360" w:lineRule="auto"/>
        <w:jc w:val="both"/>
        <w:rPr>
          <w:rFonts w:ascii="Aptos" w:hAnsi="Aptos" w:cs="Poppins"/>
        </w:rPr>
      </w:pPr>
      <w:r w:rsidRPr="0094246B">
        <w:rPr>
          <w:rFonts w:ascii="Aptos" w:hAnsi="Aptos" w:cs="Poppins"/>
        </w:rPr>
        <w:t>Since integration of ICT in education, researchers have sought theoretical setting</w:t>
      </w:r>
      <w:r w:rsidR="00B437E3">
        <w:rPr>
          <w:rFonts w:ascii="Aptos" w:hAnsi="Aptos" w:cs="Poppins"/>
        </w:rPr>
        <w:t>s</w:t>
      </w:r>
      <w:r w:rsidRPr="0094246B">
        <w:rPr>
          <w:rFonts w:ascii="Aptos" w:hAnsi="Aptos" w:cs="Poppins"/>
        </w:rPr>
        <w:t xml:space="preserve"> to map that pedagogical </w:t>
      </w:r>
      <w:r w:rsidR="0045377B">
        <w:rPr>
          <w:rFonts w:ascii="Aptos" w:hAnsi="Aptos" w:cs="Poppins"/>
        </w:rPr>
        <w:t>process</w:t>
      </w:r>
      <w:r w:rsidRPr="0094246B">
        <w:rPr>
          <w:rFonts w:ascii="Aptos" w:hAnsi="Aptos" w:cs="Poppins"/>
        </w:rPr>
        <w:t xml:space="preserve">. To the author, the </w:t>
      </w:r>
      <w:r w:rsidR="0096774E">
        <w:rPr>
          <w:rFonts w:ascii="Aptos" w:hAnsi="Aptos" w:cs="Poppins"/>
        </w:rPr>
        <w:t xml:space="preserve">theoretical </w:t>
      </w:r>
      <w:r w:rsidRPr="0094246B">
        <w:rPr>
          <w:rFonts w:ascii="Aptos" w:hAnsi="Aptos" w:cs="Poppins"/>
        </w:rPr>
        <w:t>framework that can further assist on the anchoring, on the harnessing of technology in pedagogy is the SAMR</w:t>
      </w:r>
      <w:r w:rsidR="006A5D28">
        <w:rPr>
          <w:rFonts w:ascii="Aptos" w:hAnsi="Aptos" w:cs="Poppins"/>
        </w:rPr>
        <w:t xml:space="preserve"> </w:t>
      </w:r>
      <w:r w:rsidR="006A5D28" w:rsidRPr="00AD45B6">
        <w:t>(Substitution, Augmentation, Modification, Redefinition</w:t>
      </w:r>
      <w:r w:rsidR="002818E5">
        <w:t xml:space="preserve">) </w:t>
      </w:r>
      <w:r w:rsidR="002818E5" w:rsidRPr="0094246B">
        <w:rPr>
          <w:rFonts w:ascii="Aptos" w:hAnsi="Aptos" w:cs="Poppins"/>
        </w:rPr>
        <w:t>model</w:t>
      </w:r>
      <w:r w:rsidRPr="0094246B">
        <w:rPr>
          <w:rFonts w:ascii="Aptos" w:hAnsi="Aptos" w:cs="Poppins"/>
        </w:rPr>
        <w:t xml:space="preserve"> </w:t>
      </w:r>
      <w:r w:rsidRPr="0094246B">
        <w:rPr>
          <w:rFonts w:ascii="Aptos" w:hAnsi="Aptos"/>
        </w:rPr>
        <w:t>(</w:t>
      </w:r>
      <w:proofErr w:type="spellStart"/>
      <w:r w:rsidRPr="0094246B">
        <w:rPr>
          <w:rFonts w:ascii="Aptos" w:hAnsi="Aptos"/>
        </w:rPr>
        <w:t>Puentadura</w:t>
      </w:r>
      <w:proofErr w:type="spellEnd"/>
      <w:r w:rsidRPr="0094246B">
        <w:rPr>
          <w:rFonts w:ascii="Aptos" w:hAnsi="Aptos"/>
        </w:rPr>
        <w:t>, 2012)</w:t>
      </w:r>
      <w:r w:rsidR="00D77190">
        <w:rPr>
          <w:rFonts w:ascii="Aptos" w:hAnsi="Aptos"/>
        </w:rPr>
        <w:t xml:space="preserve"> </w:t>
      </w:r>
      <w:r w:rsidR="006479E6">
        <w:rPr>
          <w:rFonts w:ascii="Aptos" w:hAnsi="Aptos"/>
        </w:rPr>
        <w:t>(see fig, 1)</w:t>
      </w:r>
      <w:r w:rsidRPr="0094246B">
        <w:rPr>
          <w:rFonts w:ascii="Aptos" w:hAnsi="Aptos" w:cs="Poppins"/>
        </w:rPr>
        <w:t>.</w:t>
      </w:r>
    </w:p>
    <w:p w14:paraId="549BA3C5" w14:textId="77777777" w:rsidR="00153AA7" w:rsidRDefault="00153AA7" w:rsidP="007450E3">
      <w:pPr>
        <w:jc w:val="center"/>
      </w:pPr>
      <w:r w:rsidRPr="0094246B">
        <w:rPr>
          <w:rFonts w:ascii="Aptos" w:hAnsi="Aptos" w:cs="Poppins"/>
          <w:noProof/>
        </w:rPr>
        <w:lastRenderedPageBreak/>
        <w:drawing>
          <wp:inline distT="0" distB="0" distL="0" distR="0" wp14:anchorId="734CD670" wp14:editId="65CB8850">
            <wp:extent cx="4363059" cy="3419952"/>
            <wp:effectExtent l="0" t="0" r="0" b="9525"/>
            <wp:docPr id="1587744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744076" name=""/>
                    <pic:cNvPicPr/>
                  </pic:nvPicPr>
                  <pic:blipFill>
                    <a:blip r:embed="rId6"/>
                    <a:stretch>
                      <a:fillRect/>
                    </a:stretch>
                  </pic:blipFill>
                  <pic:spPr>
                    <a:xfrm>
                      <a:off x="0" y="0"/>
                      <a:ext cx="4363059" cy="3419952"/>
                    </a:xfrm>
                    <a:prstGeom prst="rect">
                      <a:avLst/>
                    </a:prstGeom>
                  </pic:spPr>
                </pic:pic>
              </a:graphicData>
            </a:graphic>
          </wp:inline>
        </w:drawing>
      </w:r>
    </w:p>
    <w:p w14:paraId="71E6A6F6" w14:textId="77777777" w:rsidR="00153AA7" w:rsidRPr="0094246B" w:rsidRDefault="00153AA7" w:rsidP="007450E3">
      <w:pPr>
        <w:pStyle w:val="NormalWeb"/>
        <w:spacing w:line="360" w:lineRule="auto"/>
        <w:jc w:val="center"/>
        <w:rPr>
          <w:rFonts w:ascii="Aptos" w:hAnsi="Aptos" w:cs="Poppins"/>
        </w:rPr>
      </w:pPr>
      <w:r w:rsidRPr="0094246B">
        <w:rPr>
          <w:rFonts w:ascii="Aptos" w:hAnsi="Aptos" w:cs="Poppins"/>
        </w:rPr>
        <w:t>F</w:t>
      </w:r>
      <w:r>
        <w:rPr>
          <w:rFonts w:ascii="Aptos" w:hAnsi="Aptos" w:cs="Poppins"/>
        </w:rPr>
        <w:t>i</w:t>
      </w:r>
      <w:r w:rsidRPr="0094246B">
        <w:rPr>
          <w:rFonts w:ascii="Aptos" w:hAnsi="Aptos" w:cs="Poppins"/>
        </w:rPr>
        <w:t>gure 1: The SAMR Model</w:t>
      </w:r>
    </w:p>
    <w:p w14:paraId="4CC5BAC1" w14:textId="51A67AB0" w:rsidR="007F4423" w:rsidRDefault="00153AA7" w:rsidP="00507D9E">
      <w:pPr>
        <w:pStyle w:val="NormalWeb"/>
        <w:spacing w:line="360" w:lineRule="auto"/>
        <w:jc w:val="both"/>
        <w:rPr>
          <w:rFonts w:ascii="Aptos" w:hAnsi="Aptos" w:cs="Poppins"/>
        </w:rPr>
      </w:pPr>
      <w:r w:rsidRPr="0094246B">
        <w:rPr>
          <w:rFonts w:ascii="Aptos" w:hAnsi="Aptos" w:cs="Poppins"/>
        </w:rPr>
        <w:t>The substitution, augmentation, modification</w:t>
      </w:r>
      <w:r w:rsidR="0016441D">
        <w:rPr>
          <w:rFonts w:ascii="Aptos" w:hAnsi="Aptos" w:cs="Poppins"/>
        </w:rPr>
        <w:t>,</w:t>
      </w:r>
      <w:r w:rsidRPr="0094246B">
        <w:rPr>
          <w:rFonts w:ascii="Aptos" w:hAnsi="Aptos" w:cs="Poppins"/>
        </w:rPr>
        <w:t xml:space="preserve"> and redefinition (SAMR) model </w:t>
      </w:r>
      <w:proofErr w:type="gramStart"/>
      <w:r w:rsidR="0016441D">
        <w:rPr>
          <w:rFonts w:ascii="Aptos" w:hAnsi="Aptos" w:cs="Poppins"/>
        </w:rPr>
        <w:t>seems</w:t>
      </w:r>
      <w:proofErr w:type="gramEnd"/>
      <w:r w:rsidRPr="0094246B">
        <w:rPr>
          <w:rFonts w:ascii="Aptos" w:hAnsi="Aptos" w:cs="Poppins"/>
        </w:rPr>
        <w:t xml:space="preserve"> appropriate for this study</w:t>
      </w:r>
      <w:r w:rsidR="002F1EA8">
        <w:rPr>
          <w:rFonts w:ascii="Aptos" w:hAnsi="Aptos" w:cs="Poppins"/>
        </w:rPr>
        <w:t>. I</w:t>
      </w:r>
      <w:r w:rsidRPr="0094246B">
        <w:rPr>
          <w:rFonts w:ascii="Aptos" w:hAnsi="Aptos" w:cs="Poppins"/>
        </w:rPr>
        <w:t xml:space="preserve">t explains the various stages and evolution of technology use in teaching and learning. The first stage is where technology is used </w:t>
      </w:r>
      <w:r w:rsidR="000507D9">
        <w:rPr>
          <w:rFonts w:ascii="Aptos" w:hAnsi="Aptos" w:cs="Poppins"/>
        </w:rPr>
        <w:t xml:space="preserve">for students </w:t>
      </w:r>
      <w:r w:rsidRPr="0094246B">
        <w:rPr>
          <w:rFonts w:ascii="Aptos" w:hAnsi="Aptos" w:cs="Poppins"/>
        </w:rPr>
        <w:t>to access learning material; that is simply substituting traditional teaching roles such as giving texts, workbooks</w:t>
      </w:r>
      <w:r w:rsidR="0016441D">
        <w:rPr>
          <w:rFonts w:ascii="Aptos" w:hAnsi="Aptos" w:cs="Poppins"/>
        </w:rPr>
        <w:t>,</w:t>
      </w:r>
      <w:r w:rsidRPr="0094246B">
        <w:rPr>
          <w:rFonts w:ascii="Aptos" w:hAnsi="Aptos" w:cs="Poppins"/>
        </w:rPr>
        <w:t xml:space="preserve"> and exercises – hard copy transformed to soft </w:t>
      </w:r>
      <w:proofErr w:type="gramStart"/>
      <w:r w:rsidRPr="0094246B">
        <w:rPr>
          <w:rFonts w:ascii="Aptos" w:hAnsi="Aptos" w:cs="Poppins"/>
        </w:rPr>
        <w:t>copy</w:t>
      </w:r>
      <w:r w:rsidR="00B00D66">
        <w:rPr>
          <w:rFonts w:ascii="Aptos" w:hAnsi="Aptos" w:cs="Poppins"/>
        </w:rPr>
        <w:t>;</w:t>
      </w:r>
      <w:proofErr w:type="gramEnd"/>
      <w:r w:rsidR="00B00D66">
        <w:rPr>
          <w:rFonts w:ascii="Aptos" w:hAnsi="Aptos" w:cs="Poppins"/>
        </w:rPr>
        <w:t xml:space="preserve"> such as </w:t>
      </w:r>
      <w:r w:rsidR="0016441D">
        <w:rPr>
          <w:rFonts w:ascii="Aptos" w:hAnsi="Aptos" w:cs="Poppins"/>
        </w:rPr>
        <w:t xml:space="preserve">a </w:t>
      </w:r>
      <w:r w:rsidR="00B00D66">
        <w:rPr>
          <w:rFonts w:ascii="Aptos" w:hAnsi="Aptos" w:cs="Poppins"/>
        </w:rPr>
        <w:t>textbook in pdf form</w:t>
      </w:r>
      <w:r w:rsidRPr="0094246B">
        <w:rPr>
          <w:rFonts w:ascii="Aptos" w:hAnsi="Aptos" w:cs="Poppins"/>
        </w:rPr>
        <w:t>.</w:t>
      </w:r>
      <w:r w:rsidR="00DD2C21">
        <w:rPr>
          <w:rFonts w:ascii="Aptos" w:hAnsi="Aptos" w:cs="Poppins"/>
        </w:rPr>
        <w:t xml:space="preserve"> An</w:t>
      </w:r>
      <w:r w:rsidR="008B2302">
        <w:rPr>
          <w:rFonts w:ascii="Aptos" w:hAnsi="Aptos" w:cs="Poppins"/>
        </w:rPr>
        <w:t xml:space="preserve">other example is </w:t>
      </w:r>
      <w:r w:rsidR="00F50A66">
        <w:rPr>
          <w:rFonts w:ascii="Aptos" w:hAnsi="Aptos" w:cs="Poppins"/>
        </w:rPr>
        <w:t xml:space="preserve">writing a </w:t>
      </w:r>
      <w:r w:rsidR="00B65746">
        <w:rPr>
          <w:rFonts w:ascii="Aptos" w:hAnsi="Aptos" w:cs="Poppins"/>
        </w:rPr>
        <w:t>test</w:t>
      </w:r>
      <w:r w:rsidR="008B2302" w:rsidRPr="008B2302">
        <w:rPr>
          <w:rFonts w:ascii="Aptos" w:hAnsi="Aptos" w:cs="Poppins"/>
        </w:rPr>
        <w:t xml:space="preserve"> in a word processor instead of</w:t>
      </w:r>
      <w:r w:rsidR="00B65746">
        <w:rPr>
          <w:rFonts w:ascii="Aptos" w:hAnsi="Aptos" w:cs="Poppins"/>
        </w:rPr>
        <w:t xml:space="preserve"> usin</w:t>
      </w:r>
      <w:r w:rsidR="0054332A">
        <w:rPr>
          <w:rFonts w:ascii="Aptos" w:hAnsi="Aptos" w:cs="Poppins"/>
        </w:rPr>
        <w:t>g ballpoint and paper</w:t>
      </w:r>
      <w:r w:rsidR="005604D5">
        <w:rPr>
          <w:rFonts w:ascii="Aptos" w:hAnsi="Aptos" w:cs="Poppins"/>
        </w:rPr>
        <w:t xml:space="preserve"> or </w:t>
      </w:r>
      <w:r w:rsidR="00410A46">
        <w:rPr>
          <w:rFonts w:ascii="Aptos" w:hAnsi="Aptos" w:cs="Poppins"/>
        </w:rPr>
        <w:t>l</w:t>
      </w:r>
      <w:r w:rsidR="00410A46" w:rsidRPr="00410A46">
        <w:rPr>
          <w:rFonts w:ascii="Aptos" w:hAnsi="Aptos" w:cs="Poppins"/>
        </w:rPr>
        <w:t xml:space="preserve">earners </w:t>
      </w:r>
      <w:r w:rsidR="00410A46">
        <w:rPr>
          <w:rFonts w:ascii="Aptos" w:hAnsi="Aptos" w:cs="Poppins"/>
        </w:rPr>
        <w:t>do a lon</w:t>
      </w:r>
      <w:r w:rsidR="001319A0">
        <w:rPr>
          <w:rFonts w:ascii="Aptos" w:hAnsi="Aptos" w:cs="Poppins"/>
        </w:rPr>
        <w:t>g multiplication sum</w:t>
      </w:r>
      <w:r w:rsidR="00410A46" w:rsidRPr="00410A46">
        <w:rPr>
          <w:rFonts w:ascii="Aptos" w:hAnsi="Aptos" w:cs="Poppins"/>
        </w:rPr>
        <w:t xml:space="preserve"> using a </w:t>
      </w:r>
      <w:r w:rsidR="00B90D0D">
        <w:rPr>
          <w:rFonts w:ascii="Aptos" w:hAnsi="Aptos" w:cs="Poppins"/>
        </w:rPr>
        <w:t xml:space="preserve">computer </w:t>
      </w:r>
      <w:r w:rsidR="00410A46" w:rsidRPr="00410A46">
        <w:rPr>
          <w:rFonts w:ascii="Aptos" w:hAnsi="Aptos" w:cs="Poppins"/>
        </w:rPr>
        <w:t>calculator app</w:t>
      </w:r>
      <w:r w:rsidR="00B90D0D">
        <w:rPr>
          <w:rFonts w:ascii="Aptos" w:hAnsi="Aptos" w:cs="Poppins"/>
        </w:rPr>
        <w:t xml:space="preserve"> such as </w:t>
      </w:r>
      <w:proofErr w:type="spellStart"/>
      <w:r w:rsidR="00B90D0D">
        <w:rPr>
          <w:rFonts w:ascii="Aptos" w:hAnsi="Aptos" w:cs="Poppins"/>
        </w:rPr>
        <w:t>Symbolab</w:t>
      </w:r>
      <w:proofErr w:type="spellEnd"/>
      <w:r w:rsidR="00410A46" w:rsidRPr="00410A46">
        <w:rPr>
          <w:rFonts w:ascii="Aptos" w:hAnsi="Aptos" w:cs="Poppins"/>
        </w:rPr>
        <w:t xml:space="preserve"> </w:t>
      </w:r>
      <w:r w:rsidR="0016441D">
        <w:rPr>
          <w:rFonts w:ascii="Aptos" w:hAnsi="Aptos" w:cs="Poppins"/>
        </w:rPr>
        <w:t>in lieu</w:t>
      </w:r>
      <w:r w:rsidR="00410A46" w:rsidRPr="00410A46">
        <w:rPr>
          <w:rFonts w:ascii="Aptos" w:hAnsi="Aptos" w:cs="Poppins"/>
        </w:rPr>
        <w:t xml:space="preserve"> of paper</w:t>
      </w:r>
      <w:r w:rsidR="008B2302" w:rsidRPr="008B2302">
        <w:rPr>
          <w:rFonts w:ascii="Aptos" w:hAnsi="Aptos" w:cs="Poppins"/>
        </w:rPr>
        <w:t>.</w:t>
      </w:r>
      <w:r w:rsidRPr="0094246B">
        <w:rPr>
          <w:rFonts w:ascii="Aptos" w:hAnsi="Aptos" w:cs="Poppins"/>
        </w:rPr>
        <w:t xml:space="preserve"> The</w:t>
      </w:r>
      <w:r w:rsidR="00EB7569">
        <w:rPr>
          <w:rFonts w:ascii="Aptos" w:hAnsi="Aptos" w:cs="Poppins"/>
        </w:rPr>
        <w:t xml:space="preserve"> next stage</w:t>
      </w:r>
      <w:r w:rsidRPr="0094246B">
        <w:rPr>
          <w:rFonts w:ascii="Aptos" w:hAnsi="Aptos" w:cs="Poppins"/>
        </w:rPr>
        <w:t xml:space="preserve"> is </w:t>
      </w:r>
      <w:r w:rsidR="00EB2371">
        <w:rPr>
          <w:rFonts w:ascii="Aptos" w:hAnsi="Aptos" w:cs="Poppins"/>
        </w:rPr>
        <w:t xml:space="preserve">the </w:t>
      </w:r>
      <w:r w:rsidRPr="0094246B">
        <w:rPr>
          <w:rFonts w:ascii="Aptos" w:hAnsi="Aptos" w:cs="Poppins"/>
        </w:rPr>
        <w:t>augmentation leve</w:t>
      </w:r>
      <w:r w:rsidR="009630B1">
        <w:rPr>
          <w:rFonts w:ascii="Aptos" w:hAnsi="Aptos" w:cs="Poppins"/>
        </w:rPr>
        <w:t>l</w:t>
      </w:r>
      <w:r w:rsidRPr="0094246B">
        <w:rPr>
          <w:rFonts w:ascii="Aptos" w:hAnsi="Aptos" w:cs="Poppins"/>
        </w:rPr>
        <w:t xml:space="preserve"> when technology is used for functional improvements, such as </w:t>
      </w:r>
      <w:r w:rsidR="00336310">
        <w:rPr>
          <w:rFonts w:ascii="Aptos" w:hAnsi="Aptos" w:cs="Poppins"/>
        </w:rPr>
        <w:t xml:space="preserve">online </w:t>
      </w:r>
      <w:r w:rsidRPr="0094246B">
        <w:rPr>
          <w:rFonts w:ascii="Aptos" w:hAnsi="Aptos" w:cs="Poppins"/>
        </w:rPr>
        <w:t>direct learner feedback to</w:t>
      </w:r>
      <w:r w:rsidR="00B9348F">
        <w:rPr>
          <w:rFonts w:ascii="Aptos" w:hAnsi="Aptos" w:cs="Poppins"/>
        </w:rPr>
        <w:t xml:space="preserve"> STEM</w:t>
      </w:r>
      <w:r w:rsidRPr="0094246B">
        <w:rPr>
          <w:rFonts w:ascii="Aptos" w:hAnsi="Aptos" w:cs="Poppins"/>
        </w:rPr>
        <w:t xml:space="preserve"> tasks, which improves participation. This </w:t>
      </w:r>
      <w:r w:rsidR="00F11877">
        <w:rPr>
          <w:rFonts w:ascii="Aptos" w:hAnsi="Aptos" w:cs="Poppins"/>
        </w:rPr>
        <w:t>is a</w:t>
      </w:r>
      <w:r w:rsidR="00802254">
        <w:rPr>
          <w:rFonts w:ascii="Aptos" w:hAnsi="Aptos" w:cs="Poppins"/>
        </w:rPr>
        <w:t xml:space="preserve">n improvement </w:t>
      </w:r>
      <w:r w:rsidR="00D15CE9">
        <w:rPr>
          <w:rFonts w:ascii="Aptos" w:hAnsi="Aptos" w:cs="Poppins"/>
        </w:rPr>
        <w:t>to the traditional situatio</w:t>
      </w:r>
      <w:r w:rsidR="003932CB">
        <w:rPr>
          <w:rFonts w:ascii="Aptos" w:hAnsi="Aptos" w:cs="Poppins"/>
        </w:rPr>
        <w:t>n</w:t>
      </w:r>
      <w:r w:rsidRPr="0094246B">
        <w:rPr>
          <w:rFonts w:ascii="Aptos" w:hAnsi="Aptos" w:cs="Poppins"/>
        </w:rPr>
        <w:t xml:space="preserve"> where students would do the written work </w:t>
      </w:r>
      <w:r w:rsidR="003932CB">
        <w:rPr>
          <w:rFonts w:ascii="Aptos" w:hAnsi="Aptos" w:cs="Poppins"/>
        </w:rPr>
        <w:t xml:space="preserve">in exercise books </w:t>
      </w:r>
      <w:r w:rsidRPr="0094246B">
        <w:rPr>
          <w:rFonts w:ascii="Aptos" w:hAnsi="Aptos" w:cs="Poppins"/>
        </w:rPr>
        <w:t xml:space="preserve">then submit to the teacher and wait for </w:t>
      </w:r>
      <w:r w:rsidR="0016441D">
        <w:rPr>
          <w:rFonts w:ascii="Aptos" w:hAnsi="Aptos" w:cs="Poppins"/>
        </w:rPr>
        <w:t xml:space="preserve">the </w:t>
      </w:r>
      <w:r w:rsidRPr="0094246B">
        <w:rPr>
          <w:rFonts w:ascii="Aptos" w:hAnsi="Aptos" w:cs="Poppins"/>
        </w:rPr>
        <w:t xml:space="preserve">teachers to mark </w:t>
      </w:r>
      <w:r w:rsidR="00B9348F">
        <w:rPr>
          <w:rFonts w:ascii="Aptos" w:hAnsi="Aptos" w:cs="Poppins"/>
        </w:rPr>
        <w:t>an</w:t>
      </w:r>
      <w:r w:rsidR="00CA1A90">
        <w:rPr>
          <w:rFonts w:ascii="Aptos" w:hAnsi="Aptos" w:cs="Poppins"/>
        </w:rPr>
        <w:t>d</w:t>
      </w:r>
      <w:r w:rsidRPr="0094246B">
        <w:rPr>
          <w:rFonts w:ascii="Aptos" w:hAnsi="Aptos" w:cs="Poppins"/>
        </w:rPr>
        <w:t xml:space="preserve"> assess the work and return it later. </w:t>
      </w:r>
      <w:r w:rsidR="00D32822">
        <w:rPr>
          <w:rFonts w:ascii="Aptos" w:hAnsi="Aptos" w:cs="Poppins"/>
        </w:rPr>
        <w:t>Another example of substitution is a teacher</w:t>
      </w:r>
      <w:r w:rsidR="00810BA0">
        <w:rPr>
          <w:rFonts w:ascii="Aptos" w:hAnsi="Aptos" w:cs="Poppins"/>
        </w:rPr>
        <w:t xml:space="preserve"> audio</w:t>
      </w:r>
      <w:r w:rsidR="00D32822">
        <w:rPr>
          <w:rFonts w:ascii="Aptos" w:hAnsi="Aptos" w:cs="Poppins"/>
        </w:rPr>
        <w:t xml:space="preserve"> recor</w:t>
      </w:r>
      <w:r w:rsidR="00810BA0">
        <w:rPr>
          <w:rFonts w:ascii="Aptos" w:hAnsi="Aptos" w:cs="Poppins"/>
        </w:rPr>
        <w:t>ding their mathematics lesson and sharing it on</w:t>
      </w:r>
      <w:r w:rsidR="00C2495B">
        <w:rPr>
          <w:rFonts w:ascii="Aptos" w:hAnsi="Aptos" w:cs="Poppins"/>
        </w:rPr>
        <w:t xml:space="preserve"> WhatsApp </w:t>
      </w:r>
      <w:r w:rsidR="0016441D">
        <w:rPr>
          <w:rFonts w:ascii="Aptos" w:hAnsi="Aptos" w:cs="Poppins"/>
        </w:rPr>
        <w:t>with</w:t>
      </w:r>
      <w:r w:rsidR="00C2495B">
        <w:rPr>
          <w:rFonts w:ascii="Aptos" w:hAnsi="Aptos" w:cs="Poppins"/>
        </w:rPr>
        <w:t xml:space="preserve"> students</w:t>
      </w:r>
      <w:r w:rsidR="00810BA0">
        <w:rPr>
          <w:rFonts w:ascii="Aptos" w:hAnsi="Aptos" w:cs="Poppins"/>
        </w:rPr>
        <w:t xml:space="preserve">. </w:t>
      </w:r>
      <w:r w:rsidR="00FE5A52">
        <w:rPr>
          <w:rFonts w:ascii="Aptos" w:hAnsi="Aptos" w:cs="Poppins"/>
        </w:rPr>
        <w:t xml:space="preserve">The ICT augmentation stage is </w:t>
      </w:r>
      <w:r w:rsidR="003D5ADF">
        <w:rPr>
          <w:rFonts w:ascii="Aptos" w:hAnsi="Aptos" w:cs="Poppins"/>
        </w:rPr>
        <w:t xml:space="preserve">very personal and </w:t>
      </w:r>
      <w:r w:rsidR="00D77140">
        <w:rPr>
          <w:rFonts w:ascii="Aptos" w:hAnsi="Aptos" w:cs="Poppins"/>
        </w:rPr>
        <w:t xml:space="preserve">gives </w:t>
      </w:r>
      <w:r w:rsidR="00FE5A52">
        <w:rPr>
          <w:rFonts w:ascii="Aptos" w:hAnsi="Aptos" w:cs="Poppins"/>
        </w:rPr>
        <w:t>rapid</w:t>
      </w:r>
      <w:r w:rsidR="003D5ADF">
        <w:rPr>
          <w:rFonts w:ascii="Aptos" w:hAnsi="Aptos" w:cs="Poppins"/>
        </w:rPr>
        <w:t xml:space="preserve"> </w:t>
      </w:r>
      <w:r w:rsidR="00D77140">
        <w:rPr>
          <w:rFonts w:ascii="Aptos" w:hAnsi="Aptos" w:cs="Poppins"/>
        </w:rPr>
        <w:t>feedback. The teacher</w:t>
      </w:r>
      <w:r w:rsidR="00245AE6">
        <w:rPr>
          <w:rFonts w:ascii="Aptos" w:hAnsi="Aptos" w:cs="Poppins"/>
        </w:rPr>
        <w:t xml:space="preserve">’s </w:t>
      </w:r>
      <w:r w:rsidR="0090541A">
        <w:rPr>
          <w:rFonts w:ascii="Aptos" w:hAnsi="Aptos" w:cs="Poppins"/>
        </w:rPr>
        <w:t xml:space="preserve">main </w:t>
      </w:r>
      <w:r w:rsidR="00245AE6">
        <w:rPr>
          <w:rFonts w:ascii="Aptos" w:hAnsi="Aptos" w:cs="Poppins"/>
        </w:rPr>
        <w:t>effort</w:t>
      </w:r>
      <w:r w:rsidR="00BD61D7">
        <w:rPr>
          <w:rFonts w:ascii="Aptos" w:hAnsi="Aptos" w:cs="Poppins"/>
        </w:rPr>
        <w:t>s are setting</w:t>
      </w:r>
      <w:r w:rsidR="00245AE6">
        <w:rPr>
          <w:rFonts w:ascii="Aptos" w:hAnsi="Aptos" w:cs="Poppins"/>
        </w:rPr>
        <w:t xml:space="preserve"> the work </w:t>
      </w:r>
      <w:r w:rsidR="00B02BCB">
        <w:rPr>
          <w:rFonts w:ascii="Aptos" w:hAnsi="Aptos" w:cs="Poppins"/>
        </w:rPr>
        <w:t>for learners to do</w:t>
      </w:r>
      <w:r w:rsidR="00BD61D7">
        <w:rPr>
          <w:rFonts w:ascii="Aptos" w:hAnsi="Aptos" w:cs="Poppins"/>
        </w:rPr>
        <w:t xml:space="preserve"> as well as monitoring </w:t>
      </w:r>
      <w:r w:rsidR="00BA0B43">
        <w:rPr>
          <w:rFonts w:ascii="Aptos" w:hAnsi="Aptos" w:cs="Poppins"/>
        </w:rPr>
        <w:t>the feedback</w:t>
      </w:r>
      <w:r w:rsidR="00B02BCB">
        <w:rPr>
          <w:rFonts w:ascii="Aptos" w:hAnsi="Aptos" w:cs="Poppins"/>
        </w:rPr>
        <w:t xml:space="preserve">. </w:t>
      </w:r>
      <w:r w:rsidR="00BA0B43">
        <w:rPr>
          <w:rFonts w:ascii="Aptos" w:hAnsi="Aptos" w:cs="Poppins"/>
        </w:rPr>
        <w:t>An</w:t>
      </w:r>
      <w:r w:rsidR="00FB2EEE">
        <w:rPr>
          <w:rFonts w:ascii="Aptos" w:hAnsi="Aptos" w:cs="Poppins"/>
        </w:rPr>
        <w:t xml:space="preserve"> </w:t>
      </w:r>
      <w:r w:rsidR="0088120C">
        <w:rPr>
          <w:rFonts w:ascii="Aptos" w:hAnsi="Aptos" w:cs="Poppins"/>
        </w:rPr>
        <w:t>example</w:t>
      </w:r>
      <w:r w:rsidR="00FB2EEE">
        <w:rPr>
          <w:rFonts w:ascii="Aptos" w:hAnsi="Aptos" w:cs="Poppins"/>
        </w:rPr>
        <w:t xml:space="preserve"> in STEM education</w:t>
      </w:r>
      <w:r w:rsidR="0088120C">
        <w:rPr>
          <w:rFonts w:ascii="Aptos" w:hAnsi="Aptos" w:cs="Poppins"/>
        </w:rPr>
        <w:t xml:space="preserve"> of augmentation is </w:t>
      </w:r>
      <w:r w:rsidR="00FB2EEE">
        <w:rPr>
          <w:rFonts w:ascii="Aptos" w:hAnsi="Aptos" w:cs="Poppins"/>
        </w:rPr>
        <w:t>when s</w:t>
      </w:r>
      <w:r w:rsidR="0088120C" w:rsidRPr="0088120C">
        <w:rPr>
          <w:rFonts w:ascii="Aptos" w:hAnsi="Aptos" w:cs="Poppins"/>
        </w:rPr>
        <w:t xml:space="preserve">tudents use a simulation to observe basic circuits with </w:t>
      </w:r>
      <w:r w:rsidR="0088120C" w:rsidRPr="0088120C">
        <w:rPr>
          <w:rFonts w:ascii="Aptos" w:hAnsi="Aptos" w:cs="Poppins"/>
        </w:rPr>
        <w:lastRenderedPageBreak/>
        <w:t>adjustable voltage inputs.</w:t>
      </w:r>
      <w:r w:rsidR="0088120C" w:rsidRPr="0088120C">
        <w:rPr>
          <w:rFonts w:ascii="Aptos" w:hAnsi="Aptos" w:cs="Poppins"/>
        </w:rPr>
        <w:t xml:space="preserve"> </w:t>
      </w:r>
      <w:r w:rsidR="001948C4">
        <w:rPr>
          <w:rFonts w:ascii="Aptos" w:hAnsi="Aptos" w:cs="Poppins"/>
        </w:rPr>
        <w:t xml:space="preserve">As learners get rapid feedback </w:t>
      </w:r>
      <w:r w:rsidR="00BA49D0">
        <w:rPr>
          <w:rFonts w:ascii="Aptos" w:hAnsi="Aptos" w:cs="Poppins"/>
        </w:rPr>
        <w:t xml:space="preserve">when they vary </w:t>
      </w:r>
      <w:r w:rsidR="004330D6">
        <w:rPr>
          <w:rFonts w:ascii="Aptos" w:hAnsi="Aptos" w:cs="Poppins"/>
        </w:rPr>
        <w:t>inputs</w:t>
      </w:r>
      <w:r w:rsidR="0016441D">
        <w:rPr>
          <w:rFonts w:ascii="Aptos" w:hAnsi="Aptos" w:cs="Poppins"/>
        </w:rPr>
        <w:t>,</w:t>
      </w:r>
      <w:r w:rsidR="004330D6">
        <w:rPr>
          <w:rFonts w:ascii="Aptos" w:hAnsi="Aptos" w:cs="Poppins"/>
        </w:rPr>
        <w:t xml:space="preserve"> they get to observe patterns </w:t>
      </w:r>
      <w:r w:rsidR="002C6668">
        <w:rPr>
          <w:rFonts w:ascii="Aptos" w:hAnsi="Aptos" w:cs="Poppins"/>
        </w:rPr>
        <w:t xml:space="preserve">more easily. The personal feedback </w:t>
      </w:r>
      <w:r w:rsidR="001948C4">
        <w:rPr>
          <w:rFonts w:ascii="Aptos" w:hAnsi="Aptos" w:cs="Poppins"/>
        </w:rPr>
        <w:t>on whe</w:t>
      </w:r>
      <w:r w:rsidR="00D83BEA">
        <w:rPr>
          <w:rFonts w:ascii="Aptos" w:hAnsi="Aptos" w:cs="Poppins"/>
        </w:rPr>
        <w:t>n</w:t>
      </w:r>
      <w:r w:rsidR="001948C4">
        <w:rPr>
          <w:rFonts w:ascii="Aptos" w:hAnsi="Aptos" w:cs="Poppins"/>
        </w:rPr>
        <w:t xml:space="preserve"> they are right or wron</w:t>
      </w:r>
      <w:r w:rsidR="005C6D6D">
        <w:rPr>
          <w:rFonts w:ascii="Aptos" w:hAnsi="Aptos" w:cs="Poppins"/>
        </w:rPr>
        <w:t>g can motivate</w:t>
      </w:r>
      <w:r w:rsidR="00D83BEA">
        <w:rPr>
          <w:rFonts w:ascii="Aptos" w:hAnsi="Aptos" w:cs="Poppins"/>
        </w:rPr>
        <w:t xml:space="preserve"> them</w:t>
      </w:r>
      <w:r w:rsidR="005C6D6D">
        <w:rPr>
          <w:rFonts w:ascii="Aptos" w:hAnsi="Aptos" w:cs="Poppins"/>
        </w:rPr>
        <w:t xml:space="preserve"> to </w:t>
      </w:r>
      <w:r w:rsidR="00D4156A">
        <w:rPr>
          <w:rFonts w:ascii="Aptos" w:hAnsi="Aptos" w:cs="Poppins"/>
        </w:rPr>
        <w:t>strengthen</w:t>
      </w:r>
      <w:r w:rsidR="00167674">
        <w:rPr>
          <w:rFonts w:ascii="Aptos" w:hAnsi="Aptos" w:cs="Poppins"/>
        </w:rPr>
        <w:t xml:space="preserve"> productive thinking </w:t>
      </w:r>
      <w:proofErr w:type="gramStart"/>
      <w:r w:rsidR="00167674">
        <w:rPr>
          <w:rFonts w:ascii="Aptos" w:hAnsi="Aptos" w:cs="Poppins"/>
        </w:rPr>
        <w:t>and also</w:t>
      </w:r>
      <w:proofErr w:type="gramEnd"/>
      <w:r w:rsidR="00167674">
        <w:rPr>
          <w:rFonts w:ascii="Aptos" w:hAnsi="Aptos" w:cs="Poppins"/>
        </w:rPr>
        <w:t xml:space="preserve"> </w:t>
      </w:r>
      <w:r w:rsidR="00352E60">
        <w:rPr>
          <w:rFonts w:ascii="Aptos" w:hAnsi="Aptos" w:cs="Poppins"/>
        </w:rPr>
        <w:t xml:space="preserve">reconsider </w:t>
      </w:r>
      <w:r w:rsidR="00D83BEA">
        <w:rPr>
          <w:rFonts w:ascii="Aptos" w:hAnsi="Aptos" w:cs="Poppins"/>
        </w:rPr>
        <w:t>their</w:t>
      </w:r>
      <w:r w:rsidR="0000774A">
        <w:rPr>
          <w:rFonts w:ascii="Aptos" w:hAnsi="Aptos" w:cs="Poppins"/>
        </w:rPr>
        <w:t xml:space="preserve"> </w:t>
      </w:r>
      <w:r w:rsidR="00D4156A">
        <w:rPr>
          <w:rFonts w:ascii="Aptos" w:hAnsi="Aptos" w:cs="Poppins"/>
        </w:rPr>
        <w:t>misconceptions.</w:t>
      </w:r>
      <w:r w:rsidR="003E7058">
        <w:rPr>
          <w:rFonts w:ascii="Aptos" w:hAnsi="Aptos" w:cs="Poppins"/>
        </w:rPr>
        <w:t xml:space="preserve"> </w:t>
      </w:r>
      <w:r w:rsidR="00553227">
        <w:rPr>
          <w:rFonts w:ascii="Aptos" w:hAnsi="Aptos" w:cs="Poppins"/>
        </w:rPr>
        <w:t xml:space="preserve">This can be referred to </w:t>
      </w:r>
      <w:r w:rsidR="00553227" w:rsidRPr="00354094">
        <w:rPr>
          <w:rFonts w:ascii="Aptos" w:hAnsi="Aptos" w:cs="Poppins"/>
        </w:rPr>
        <w:t xml:space="preserve">as </w:t>
      </w:r>
      <w:r w:rsidR="0075535F" w:rsidRPr="00354094">
        <w:rPr>
          <w:rFonts w:ascii="Aptos" w:hAnsi="Aptos" w:cs="Poppins"/>
        </w:rPr>
        <w:t>Computer-Assisted Instruction (CAI)</w:t>
      </w:r>
      <w:r w:rsidR="00354094">
        <w:rPr>
          <w:rFonts w:ascii="Aptos" w:hAnsi="Aptos" w:cs="Poppins"/>
        </w:rPr>
        <w:t xml:space="preserve"> (</w:t>
      </w:r>
      <w:proofErr w:type="spellStart"/>
      <w:r w:rsidR="00354094">
        <w:rPr>
          <w:rFonts w:ascii="Aptos" w:hAnsi="Aptos" w:cs="Poppins"/>
        </w:rPr>
        <w:t>Panjay</w:t>
      </w:r>
      <w:proofErr w:type="spellEnd"/>
      <w:r w:rsidR="00B11208">
        <w:rPr>
          <w:rFonts w:ascii="Aptos" w:hAnsi="Aptos" w:cs="Poppins"/>
        </w:rPr>
        <w:t>, 2023).</w:t>
      </w:r>
      <w:r w:rsidR="0075535F" w:rsidRPr="0075535F">
        <w:rPr>
          <w:rFonts w:ascii="Aptos" w:hAnsi="Aptos" w:cs="Poppins"/>
        </w:rPr>
        <w:t xml:space="preserve"> CAI refers to </w:t>
      </w:r>
      <w:r w:rsidR="00883AB5">
        <w:rPr>
          <w:rFonts w:ascii="Aptos" w:hAnsi="Aptos" w:cs="Poppins"/>
        </w:rPr>
        <w:t>teaching</w:t>
      </w:r>
      <w:r w:rsidR="0075535F" w:rsidRPr="0075535F">
        <w:rPr>
          <w:rFonts w:ascii="Aptos" w:hAnsi="Aptos" w:cs="Poppins"/>
        </w:rPr>
        <w:t xml:space="preserve"> or remediation </w:t>
      </w:r>
      <w:r w:rsidR="00883AB5">
        <w:rPr>
          <w:rFonts w:ascii="Aptos" w:hAnsi="Aptos" w:cs="Poppins"/>
        </w:rPr>
        <w:t>done</w:t>
      </w:r>
      <w:r w:rsidR="0075535F" w:rsidRPr="0075535F">
        <w:rPr>
          <w:rFonts w:ascii="Aptos" w:hAnsi="Aptos" w:cs="Poppins"/>
        </w:rPr>
        <w:t xml:space="preserve"> via </w:t>
      </w:r>
      <w:r w:rsidR="0016441D">
        <w:rPr>
          <w:rFonts w:ascii="Aptos" w:hAnsi="Aptos" w:cs="Poppins"/>
        </w:rPr>
        <w:t xml:space="preserve">a </w:t>
      </w:r>
      <w:r w:rsidR="0075535F" w:rsidRPr="0075535F">
        <w:rPr>
          <w:rFonts w:ascii="Aptos" w:hAnsi="Aptos" w:cs="Poppins"/>
        </w:rPr>
        <w:t>computer</w:t>
      </w:r>
      <w:r w:rsidR="00883AB5">
        <w:rPr>
          <w:rFonts w:ascii="Aptos" w:hAnsi="Aptos" w:cs="Poppins"/>
        </w:rPr>
        <w:t xml:space="preserve"> app</w:t>
      </w:r>
      <w:r w:rsidR="0016441D">
        <w:rPr>
          <w:rFonts w:ascii="Aptos" w:hAnsi="Aptos" w:cs="Poppins"/>
        </w:rPr>
        <w:t>;</w:t>
      </w:r>
      <w:r w:rsidR="0075535F" w:rsidRPr="0075535F">
        <w:rPr>
          <w:rFonts w:ascii="Aptos" w:hAnsi="Aptos" w:cs="Poppins"/>
        </w:rPr>
        <w:t xml:space="preserve"> </w:t>
      </w:r>
      <w:r w:rsidR="00883AB5">
        <w:rPr>
          <w:rFonts w:ascii="Aptos" w:hAnsi="Aptos" w:cs="Poppins"/>
        </w:rPr>
        <w:t xml:space="preserve">it </w:t>
      </w:r>
      <w:r w:rsidR="00333666">
        <w:rPr>
          <w:rFonts w:ascii="Aptos" w:hAnsi="Aptos" w:cs="Poppins"/>
        </w:rPr>
        <w:t xml:space="preserve">is </w:t>
      </w:r>
      <w:r w:rsidR="0075535F" w:rsidRPr="0075535F">
        <w:rPr>
          <w:rFonts w:ascii="Aptos" w:hAnsi="Aptos" w:cs="Poppins"/>
        </w:rPr>
        <w:t>often in</w:t>
      </w:r>
      <w:r w:rsidR="00333666">
        <w:rPr>
          <w:rFonts w:ascii="Aptos" w:hAnsi="Aptos" w:cs="Poppins"/>
        </w:rPr>
        <w:t>teractive</w:t>
      </w:r>
      <w:r w:rsidR="009D34B6">
        <w:rPr>
          <w:rFonts w:ascii="Aptos" w:hAnsi="Aptos" w:cs="Poppins"/>
        </w:rPr>
        <w:t xml:space="preserve"> </w:t>
      </w:r>
      <w:r w:rsidR="0075535F" w:rsidRPr="0075535F">
        <w:rPr>
          <w:rFonts w:ascii="Aptos" w:hAnsi="Aptos" w:cs="Poppins"/>
        </w:rPr>
        <w:t xml:space="preserve">and </w:t>
      </w:r>
      <w:r w:rsidR="009D34B6">
        <w:rPr>
          <w:rFonts w:ascii="Aptos" w:hAnsi="Aptos" w:cs="Poppins"/>
        </w:rPr>
        <w:t xml:space="preserve">produces </w:t>
      </w:r>
      <w:r w:rsidR="00AC792B">
        <w:rPr>
          <w:rFonts w:ascii="Aptos" w:hAnsi="Aptos" w:cs="Poppins"/>
        </w:rPr>
        <w:t>immediate feedback</w:t>
      </w:r>
      <w:r w:rsidR="0075535F" w:rsidRPr="0075535F">
        <w:rPr>
          <w:rFonts w:ascii="Aptos" w:hAnsi="Aptos" w:cs="Poppins"/>
        </w:rPr>
        <w:t xml:space="preserve">. </w:t>
      </w:r>
      <w:r w:rsidR="00AC792B" w:rsidRPr="0075535F">
        <w:rPr>
          <w:rFonts w:ascii="Aptos" w:hAnsi="Aptos" w:cs="Poppins"/>
        </w:rPr>
        <w:t>CAI</w:t>
      </w:r>
      <w:r w:rsidR="0075535F" w:rsidRPr="0075535F">
        <w:rPr>
          <w:rFonts w:ascii="Aptos" w:hAnsi="Aptos" w:cs="Poppins"/>
        </w:rPr>
        <w:t xml:space="preserve"> supports </w:t>
      </w:r>
      <w:r w:rsidR="00AC792B">
        <w:rPr>
          <w:rFonts w:ascii="Aptos" w:hAnsi="Aptos" w:cs="Poppins"/>
        </w:rPr>
        <w:t>personalised</w:t>
      </w:r>
      <w:r w:rsidR="0075535F" w:rsidRPr="0075535F">
        <w:rPr>
          <w:rFonts w:ascii="Aptos" w:hAnsi="Aptos" w:cs="Poppins"/>
        </w:rPr>
        <w:t xml:space="preserve"> learning </w:t>
      </w:r>
      <w:r w:rsidR="001B6EC7">
        <w:rPr>
          <w:rFonts w:ascii="Aptos" w:hAnsi="Aptos" w:cs="Poppins"/>
        </w:rPr>
        <w:t>and</w:t>
      </w:r>
      <w:r w:rsidR="0075535F" w:rsidRPr="0075535F">
        <w:rPr>
          <w:rFonts w:ascii="Aptos" w:hAnsi="Aptos" w:cs="Poppins"/>
        </w:rPr>
        <w:t xml:space="preserve"> enhance</w:t>
      </w:r>
      <w:r w:rsidR="001B6EC7">
        <w:rPr>
          <w:rFonts w:ascii="Aptos" w:hAnsi="Aptos" w:cs="Poppins"/>
        </w:rPr>
        <w:t>s</w:t>
      </w:r>
      <w:r w:rsidR="0075535F" w:rsidRPr="0075535F">
        <w:rPr>
          <w:rFonts w:ascii="Aptos" w:hAnsi="Aptos" w:cs="Poppins"/>
        </w:rPr>
        <w:t xml:space="preserve"> student </w:t>
      </w:r>
      <w:r w:rsidR="001B6EC7">
        <w:rPr>
          <w:rFonts w:ascii="Aptos" w:hAnsi="Aptos" w:cs="Poppins"/>
        </w:rPr>
        <w:t>participation and acqui</w:t>
      </w:r>
      <w:r w:rsidR="00AE71F4">
        <w:rPr>
          <w:rFonts w:ascii="Aptos" w:hAnsi="Aptos" w:cs="Poppins"/>
        </w:rPr>
        <w:t>sition of expertise</w:t>
      </w:r>
      <w:r w:rsidR="0075535F" w:rsidRPr="0075535F">
        <w:rPr>
          <w:rFonts w:ascii="Aptos" w:hAnsi="Aptos" w:cs="Poppins"/>
        </w:rPr>
        <w:t>.</w:t>
      </w:r>
      <w:r w:rsidR="00AE71F4">
        <w:rPr>
          <w:rFonts w:ascii="Aptos" w:hAnsi="Aptos" w:cs="Poppins"/>
        </w:rPr>
        <w:t xml:space="preserve"> </w:t>
      </w:r>
      <w:r w:rsidR="007F4423">
        <w:rPr>
          <w:rFonts w:ascii="Aptos" w:hAnsi="Aptos" w:cs="Poppins"/>
        </w:rPr>
        <w:t>The first two stages of</w:t>
      </w:r>
      <w:r w:rsidR="00AE71F4">
        <w:rPr>
          <w:rFonts w:ascii="Aptos" w:hAnsi="Aptos" w:cs="Poppins"/>
        </w:rPr>
        <w:t xml:space="preserve"> the </w:t>
      </w:r>
      <w:r w:rsidR="008108A7">
        <w:rPr>
          <w:rFonts w:ascii="Aptos" w:hAnsi="Aptos" w:cs="Poppins"/>
        </w:rPr>
        <w:t>SAMR model,</w:t>
      </w:r>
      <w:r w:rsidR="007F4423">
        <w:rPr>
          <w:rFonts w:ascii="Aptos" w:hAnsi="Aptos" w:cs="Poppins"/>
        </w:rPr>
        <w:t xml:space="preserve"> substitution and </w:t>
      </w:r>
      <w:r w:rsidR="00A90EC8">
        <w:rPr>
          <w:rFonts w:ascii="Aptos" w:hAnsi="Aptos" w:cs="Poppins"/>
        </w:rPr>
        <w:t>augmentation</w:t>
      </w:r>
      <w:r w:rsidR="0016441D">
        <w:rPr>
          <w:rFonts w:ascii="Aptos" w:hAnsi="Aptos" w:cs="Poppins"/>
        </w:rPr>
        <w:t>,</w:t>
      </w:r>
      <w:r w:rsidR="007F4423">
        <w:rPr>
          <w:rFonts w:ascii="Aptos" w:hAnsi="Aptos" w:cs="Poppins"/>
        </w:rPr>
        <w:t xml:space="preserve"> </w:t>
      </w:r>
      <w:r w:rsidR="00A90EC8">
        <w:rPr>
          <w:rFonts w:ascii="Aptos" w:hAnsi="Aptos" w:cs="Poppins"/>
        </w:rPr>
        <w:t xml:space="preserve">can be viewed as </w:t>
      </w:r>
      <w:r w:rsidR="0016441D">
        <w:rPr>
          <w:rFonts w:ascii="Aptos" w:hAnsi="Aptos" w:cs="Poppins"/>
        </w:rPr>
        <w:t xml:space="preserve">an </w:t>
      </w:r>
      <w:r w:rsidR="00A90EC8">
        <w:rPr>
          <w:rFonts w:ascii="Aptos" w:hAnsi="Aptos" w:cs="Poppins"/>
        </w:rPr>
        <w:t xml:space="preserve">enhancement of traditional </w:t>
      </w:r>
      <w:r w:rsidR="0016441D">
        <w:rPr>
          <w:rFonts w:ascii="Aptos" w:hAnsi="Aptos" w:cs="Poppins"/>
        </w:rPr>
        <w:t>face-to-face</w:t>
      </w:r>
      <w:r w:rsidR="00BA4B2E">
        <w:rPr>
          <w:rFonts w:ascii="Aptos" w:hAnsi="Aptos" w:cs="Poppins"/>
        </w:rPr>
        <w:t xml:space="preserve"> teaching.</w:t>
      </w:r>
      <w:r w:rsidR="00FA0AB9">
        <w:rPr>
          <w:rFonts w:ascii="Aptos" w:hAnsi="Aptos" w:cs="Poppins"/>
        </w:rPr>
        <w:t xml:space="preserve"> At these </w:t>
      </w:r>
      <w:r w:rsidR="008108A7" w:rsidRPr="00FA0AB9">
        <w:rPr>
          <w:rFonts w:ascii="Aptos" w:hAnsi="Aptos" w:cs="Poppins"/>
        </w:rPr>
        <w:t>stages</w:t>
      </w:r>
      <w:r w:rsidR="0016441D">
        <w:rPr>
          <w:rFonts w:ascii="Aptos" w:hAnsi="Aptos" w:cs="Poppins"/>
        </w:rPr>
        <w:t>,</w:t>
      </w:r>
      <w:r w:rsidR="008108A7" w:rsidRPr="00FA0AB9">
        <w:rPr>
          <w:rFonts w:ascii="Aptos" w:hAnsi="Aptos" w:cs="Poppins"/>
        </w:rPr>
        <w:t xml:space="preserve"> learners</w:t>
      </w:r>
      <w:r w:rsidR="00FA0AB9" w:rsidRPr="00FA0AB9">
        <w:rPr>
          <w:rFonts w:ascii="Aptos" w:hAnsi="Aptos" w:cs="Poppins"/>
        </w:rPr>
        <w:t xml:space="preserve"> become </w:t>
      </w:r>
      <w:r w:rsidR="008640B6">
        <w:rPr>
          <w:rFonts w:ascii="Aptos" w:hAnsi="Aptos" w:cs="Poppins"/>
        </w:rPr>
        <w:t xml:space="preserve">more </w:t>
      </w:r>
      <w:r w:rsidR="00FA0AB9" w:rsidRPr="00FA0AB9">
        <w:rPr>
          <w:rFonts w:ascii="Aptos" w:hAnsi="Aptos" w:cs="Poppins"/>
        </w:rPr>
        <w:t xml:space="preserve">comfortable </w:t>
      </w:r>
      <w:r w:rsidR="008640B6">
        <w:rPr>
          <w:rFonts w:ascii="Aptos" w:hAnsi="Aptos" w:cs="Poppins"/>
        </w:rPr>
        <w:t>using</w:t>
      </w:r>
      <w:r w:rsidR="00FA0AB9" w:rsidRPr="00FA0AB9">
        <w:rPr>
          <w:rFonts w:ascii="Aptos" w:hAnsi="Aptos" w:cs="Poppins"/>
        </w:rPr>
        <w:t xml:space="preserve"> digital tools but the </w:t>
      </w:r>
      <w:r w:rsidR="00444857">
        <w:rPr>
          <w:rFonts w:ascii="Aptos" w:hAnsi="Aptos" w:cs="Poppins"/>
        </w:rPr>
        <w:t xml:space="preserve">old ways of </w:t>
      </w:r>
      <w:r w:rsidR="00047707">
        <w:rPr>
          <w:rFonts w:ascii="Aptos" w:hAnsi="Aptos" w:cs="Poppins"/>
        </w:rPr>
        <w:t xml:space="preserve">teaching and learning </w:t>
      </w:r>
      <w:r w:rsidR="008E6F19">
        <w:rPr>
          <w:rFonts w:ascii="Aptos" w:hAnsi="Aptos" w:cs="Poppins"/>
        </w:rPr>
        <w:t xml:space="preserve">only </w:t>
      </w:r>
      <w:r w:rsidR="00A02DC1">
        <w:rPr>
          <w:rFonts w:ascii="Aptos" w:hAnsi="Aptos" w:cs="Poppins"/>
        </w:rPr>
        <w:t xml:space="preserve">change in </w:t>
      </w:r>
      <w:r w:rsidR="00047707">
        <w:rPr>
          <w:rFonts w:ascii="Aptos" w:hAnsi="Aptos" w:cs="Poppins"/>
        </w:rPr>
        <w:t xml:space="preserve">mode </w:t>
      </w:r>
      <w:r w:rsidR="00A02DC1">
        <w:rPr>
          <w:rFonts w:ascii="Aptos" w:hAnsi="Aptos" w:cs="Poppins"/>
        </w:rPr>
        <w:t>not</w:t>
      </w:r>
      <w:r w:rsidR="00F7012D">
        <w:rPr>
          <w:rFonts w:ascii="Aptos" w:hAnsi="Aptos" w:cs="Poppins"/>
        </w:rPr>
        <w:t xml:space="preserve"> in</w:t>
      </w:r>
      <w:r w:rsidR="00A02DC1">
        <w:rPr>
          <w:rFonts w:ascii="Aptos" w:hAnsi="Aptos" w:cs="Poppins"/>
        </w:rPr>
        <w:t xml:space="preserve"> function</w:t>
      </w:r>
      <w:r w:rsidR="00FA0AB9" w:rsidRPr="00FA0AB9">
        <w:rPr>
          <w:rFonts w:ascii="Aptos" w:hAnsi="Aptos" w:cs="Poppins"/>
        </w:rPr>
        <w:t>.</w:t>
      </w:r>
      <w:r w:rsidR="003E7058">
        <w:rPr>
          <w:rFonts w:ascii="Aptos" w:hAnsi="Aptos" w:cs="Poppins"/>
        </w:rPr>
        <w:t xml:space="preserve"> </w:t>
      </w:r>
    </w:p>
    <w:p w14:paraId="3474DA15" w14:textId="44694F04" w:rsidR="007F4423" w:rsidRDefault="00A02DC1" w:rsidP="00507D9E">
      <w:pPr>
        <w:pStyle w:val="NormalWeb"/>
        <w:spacing w:line="360" w:lineRule="auto"/>
        <w:jc w:val="both"/>
        <w:rPr>
          <w:rFonts w:ascii="Aptos" w:hAnsi="Aptos" w:cs="Poppins"/>
        </w:rPr>
      </w:pPr>
      <w:r>
        <w:rPr>
          <w:rFonts w:ascii="Aptos" w:hAnsi="Aptos" w:cs="Poppins"/>
        </w:rPr>
        <w:t xml:space="preserve">The next two stages </w:t>
      </w:r>
      <w:r w:rsidR="00ED1ED9">
        <w:rPr>
          <w:rFonts w:ascii="Aptos" w:hAnsi="Aptos" w:cs="Poppins"/>
        </w:rPr>
        <w:t>are functionally different.</w:t>
      </w:r>
    </w:p>
    <w:p w14:paraId="38A028DF" w14:textId="16582C05" w:rsidR="00153AA7" w:rsidRDefault="00FE5A52" w:rsidP="00507D9E">
      <w:pPr>
        <w:pStyle w:val="NormalWeb"/>
        <w:spacing w:line="360" w:lineRule="auto"/>
        <w:jc w:val="both"/>
        <w:rPr>
          <w:rFonts w:ascii="Aptos" w:hAnsi="Aptos" w:cs="Poppins"/>
        </w:rPr>
      </w:pPr>
      <w:r>
        <w:rPr>
          <w:rFonts w:ascii="Aptos" w:hAnsi="Aptos" w:cs="Poppins"/>
        </w:rPr>
        <w:t xml:space="preserve"> </w:t>
      </w:r>
      <w:r w:rsidR="00153AA7" w:rsidRPr="0094246B">
        <w:rPr>
          <w:rFonts w:ascii="Aptos" w:hAnsi="Aptos" w:cs="Poppins"/>
        </w:rPr>
        <w:t>In the modification stage,</w:t>
      </w:r>
      <w:r w:rsidR="002D1223">
        <w:rPr>
          <w:rFonts w:ascii="Aptos" w:hAnsi="Aptos" w:cs="Poppins"/>
        </w:rPr>
        <w:t xml:space="preserve"> t</w:t>
      </w:r>
      <w:r w:rsidR="002D1223" w:rsidRPr="002D1223">
        <w:rPr>
          <w:rFonts w:ascii="Aptos" w:hAnsi="Aptos" w:cs="Poppins"/>
        </w:rPr>
        <w:t>echnology allows for significant task redesign.</w:t>
      </w:r>
      <w:r w:rsidR="00153AA7" w:rsidRPr="0094246B">
        <w:rPr>
          <w:rFonts w:ascii="Aptos" w:hAnsi="Aptos" w:cs="Poppins"/>
        </w:rPr>
        <w:t xml:space="preserve"> </w:t>
      </w:r>
      <w:r w:rsidR="00BC1F79">
        <w:rPr>
          <w:rFonts w:ascii="Aptos" w:hAnsi="Aptos" w:cs="Poppins"/>
        </w:rPr>
        <w:t xml:space="preserve">Here, </w:t>
      </w:r>
      <w:r w:rsidR="00153AA7" w:rsidRPr="0094246B">
        <w:rPr>
          <w:rFonts w:ascii="Aptos" w:hAnsi="Aptos" w:cs="Poppins"/>
        </w:rPr>
        <w:t xml:space="preserve">common tasks are </w:t>
      </w:r>
      <w:r w:rsidR="006675AE">
        <w:rPr>
          <w:rFonts w:ascii="Aptos" w:hAnsi="Aptos" w:cs="Poppins"/>
        </w:rPr>
        <w:t xml:space="preserve">not only </w:t>
      </w:r>
      <w:r w:rsidR="00153AA7" w:rsidRPr="0094246B">
        <w:rPr>
          <w:rFonts w:ascii="Aptos" w:hAnsi="Aptos" w:cs="Poppins"/>
        </w:rPr>
        <w:t>accomplished via technology</w:t>
      </w:r>
      <w:r w:rsidR="0016441D">
        <w:rPr>
          <w:rFonts w:ascii="Aptos" w:hAnsi="Aptos" w:cs="Poppins"/>
        </w:rPr>
        <w:t>,</w:t>
      </w:r>
      <w:r w:rsidR="00153AA7" w:rsidRPr="0094246B">
        <w:rPr>
          <w:rFonts w:ascii="Aptos" w:hAnsi="Aptos" w:cs="Poppins"/>
        </w:rPr>
        <w:t xml:space="preserve"> </w:t>
      </w:r>
      <w:r w:rsidR="006675AE">
        <w:rPr>
          <w:rFonts w:ascii="Aptos" w:hAnsi="Aptos" w:cs="Poppins"/>
        </w:rPr>
        <w:t>but</w:t>
      </w:r>
      <w:r w:rsidR="00153AA7" w:rsidRPr="0094246B">
        <w:rPr>
          <w:rFonts w:ascii="Aptos" w:hAnsi="Aptos" w:cs="Poppins"/>
        </w:rPr>
        <w:t xml:space="preserve"> there is more participation from students among themselves as they share knowledge</w:t>
      </w:r>
      <w:r w:rsidR="006675AE">
        <w:rPr>
          <w:rFonts w:ascii="Aptos" w:hAnsi="Aptos" w:cs="Poppins"/>
        </w:rPr>
        <w:t xml:space="preserve"> and </w:t>
      </w:r>
      <w:r w:rsidR="00F7012D">
        <w:rPr>
          <w:rFonts w:ascii="Aptos" w:hAnsi="Aptos" w:cs="Poppins"/>
        </w:rPr>
        <w:t>problem-solving</w:t>
      </w:r>
      <w:r w:rsidR="006675AE">
        <w:rPr>
          <w:rFonts w:ascii="Aptos" w:hAnsi="Aptos" w:cs="Poppins"/>
        </w:rPr>
        <w:t xml:space="preserve"> approaches</w:t>
      </w:r>
      <w:r w:rsidR="00153AA7" w:rsidRPr="0094246B">
        <w:rPr>
          <w:rFonts w:ascii="Aptos" w:hAnsi="Aptos" w:cs="Poppins"/>
        </w:rPr>
        <w:t xml:space="preserve">. </w:t>
      </w:r>
      <w:r w:rsidR="006675AE">
        <w:rPr>
          <w:rFonts w:ascii="Aptos" w:hAnsi="Aptos" w:cs="Poppins"/>
        </w:rPr>
        <w:t>Students</w:t>
      </w:r>
      <w:r w:rsidR="00153AA7" w:rsidRPr="0094246B">
        <w:rPr>
          <w:rFonts w:ascii="Aptos" w:hAnsi="Aptos" w:cs="Poppins"/>
        </w:rPr>
        <w:t xml:space="preserve"> can participate and interact across time and </w:t>
      </w:r>
      <w:r w:rsidR="001B1BCA" w:rsidRPr="0094246B">
        <w:rPr>
          <w:rFonts w:ascii="Aptos" w:hAnsi="Aptos" w:cs="Poppins"/>
        </w:rPr>
        <w:t>space,</w:t>
      </w:r>
      <w:r w:rsidR="00153AA7" w:rsidRPr="0094246B">
        <w:rPr>
          <w:rFonts w:ascii="Aptos" w:hAnsi="Aptos" w:cs="Poppins"/>
        </w:rPr>
        <w:t xml:space="preserve"> and </w:t>
      </w:r>
      <w:r w:rsidR="0016441D">
        <w:rPr>
          <w:rFonts w:ascii="Aptos" w:hAnsi="Aptos" w:cs="Poppins"/>
        </w:rPr>
        <w:t>multimedia</w:t>
      </w:r>
      <w:r w:rsidR="00153AA7" w:rsidRPr="0094246B">
        <w:rPr>
          <w:rFonts w:ascii="Aptos" w:hAnsi="Aptos" w:cs="Poppins"/>
        </w:rPr>
        <w:t xml:space="preserve"> can be used. </w:t>
      </w:r>
      <w:r w:rsidR="0063089E">
        <w:rPr>
          <w:rFonts w:ascii="Aptos" w:hAnsi="Aptos" w:cs="Poppins"/>
        </w:rPr>
        <w:t xml:space="preserve"> </w:t>
      </w:r>
      <w:r w:rsidR="00475C10">
        <w:rPr>
          <w:rFonts w:ascii="Aptos" w:hAnsi="Aptos" w:cs="Poppins"/>
        </w:rPr>
        <w:t>In these</w:t>
      </w:r>
      <w:r w:rsidR="0063089E">
        <w:rPr>
          <w:rFonts w:ascii="Aptos" w:hAnsi="Aptos" w:cs="Poppins"/>
        </w:rPr>
        <w:t xml:space="preserve"> </w:t>
      </w:r>
      <w:r w:rsidR="00F41668">
        <w:rPr>
          <w:rFonts w:ascii="Aptos" w:hAnsi="Aptos" w:cs="Poppins"/>
        </w:rPr>
        <w:t>situations,</w:t>
      </w:r>
      <w:r w:rsidR="0063089E">
        <w:rPr>
          <w:rFonts w:ascii="Aptos" w:hAnsi="Aptos" w:cs="Poppins"/>
        </w:rPr>
        <w:t xml:space="preserve"> </w:t>
      </w:r>
      <w:r w:rsidR="0066676A">
        <w:rPr>
          <w:rFonts w:ascii="Aptos" w:hAnsi="Aptos" w:cs="Poppins"/>
        </w:rPr>
        <w:t xml:space="preserve">teachers and students from different schools </w:t>
      </w:r>
      <w:r w:rsidR="000C6947">
        <w:rPr>
          <w:rFonts w:ascii="Aptos" w:hAnsi="Aptos" w:cs="Poppins"/>
        </w:rPr>
        <w:t xml:space="preserve">can work together to solve STEM problems. The use of Zoom </w:t>
      </w:r>
      <w:r w:rsidR="007D482A">
        <w:rPr>
          <w:rFonts w:ascii="Aptos" w:hAnsi="Aptos" w:cs="Poppins"/>
        </w:rPr>
        <w:t xml:space="preserve">or Microsoft Teams Apps </w:t>
      </w:r>
      <w:r w:rsidR="00101284">
        <w:rPr>
          <w:rFonts w:ascii="Aptos" w:hAnsi="Aptos" w:cs="Poppins"/>
        </w:rPr>
        <w:t>enhances</w:t>
      </w:r>
      <w:r w:rsidR="007D482A">
        <w:rPr>
          <w:rFonts w:ascii="Aptos" w:hAnsi="Aptos" w:cs="Poppins"/>
        </w:rPr>
        <w:t xml:space="preserve"> that. Clearly</w:t>
      </w:r>
      <w:r w:rsidR="0016441D">
        <w:rPr>
          <w:rFonts w:ascii="Aptos" w:hAnsi="Aptos" w:cs="Poppins"/>
        </w:rPr>
        <w:t>,</w:t>
      </w:r>
      <w:r w:rsidR="007D482A">
        <w:rPr>
          <w:rFonts w:ascii="Aptos" w:hAnsi="Aptos" w:cs="Poppins"/>
        </w:rPr>
        <w:t xml:space="preserve"> this was not possible for geographically s</w:t>
      </w:r>
      <w:r w:rsidR="00B55E04">
        <w:rPr>
          <w:rFonts w:ascii="Aptos" w:hAnsi="Aptos" w:cs="Poppins"/>
        </w:rPr>
        <w:t>pread</w:t>
      </w:r>
      <w:r w:rsidR="007D482A">
        <w:rPr>
          <w:rFonts w:ascii="Aptos" w:hAnsi="Aptos" w:cs="Poppins"/>
        </w:rPr>
        <w:t xml:space="preserve"> </w:t>
      </w:r>
      <w:r w:rsidR="0006609C">
        <w:rPr>
          <w:rFonts w:ascii="Aptos" w:hAnsi="Aptos" w:cs="Poppins"/>
        </w:rPr>
        <w:t xml:space="preserve">students and </w:t>
      </w:r>
      <w:r w:rsidR="00B55E04">
        <w:rPr>
          <w:rFonts w:ascii="Aptos" w:hAnsi="Aptos" w:cs="Poppins"/>
        </w:rPr>
        <w:t>teachers</w:t>
      </w:r>
      <w:r w:rsidR="0006609C">
        <w:rPr>
          <w:rFonts w:ascii="Aptos" w:hAnsi="Aptos" w:cs="Poppins"/>
        </w:rPr>
        <w:t xml:space="preserve"> to collaborate in learning in real-time</w:t>
      </w:r>
      <w:r w:rsidR="00B55E04">
        <w:rPr>
          <w:rFonts w:ascii="Aptos" w:hAnsi="Aptos" w:cs="Poppins"/>
        </w:rPr>
        <w:t xml:space="preserve">. </w:t>
      </w:r>
      <w:r w:rsidR="00B83F49">
        <w:rPr>
          <w:rFonts w:ascii="Aptos" w:hAnsi="Aptos" w:cs="Poppins"/>
        </w:rPr>
        <w:t xml:space="preserve">This is a change of game. </w:t>
      </w:r>
      <w:r w:rsidR="00153AA7" w:rsidRPr="0094246B">
        <w:rPr>
          <w:rFonts w:ascii="Aptos" w:hAnsi="Aptos" w:cs="Poppins"/>
        </w:rPr>
        <w:t>The highest stage is the redefinition stage, where previously inconceivable tasks</w:t>
      </w:r>
      <w:r w:rsidR="0016441D">
        <w:rPr>
          <w:rFonts w:ascii="Aptos" w:hAnsi="Aptos" w:cs="Poppins"/>
        </w:rPr>
        <w:t>,</w:t>
      </w:r>
      <w:r w:rsidR="00153AA7" w:rsidRPr="0094246B">
        <w:rPr>
          <w:rFonts w:ascii="Aptos" w:hAnsi="Aptos" w:cs="Poppins"/>
        </w:rPr>
        <w:t xml:space="preserve"> as well as teaching and learning</w:t>
      </w:r>
      <w:r w:rsidR="0016441D">
        <w:rPr>
          <w:rFonts w:ascii="Aptos" w:hAnsi="Aptos" w:cs="Poppins"/>
        </w:rPr>
        <w:t>,</w:t>
      </w:r>
      <w:r w:rsidR="00153AA7" w:rsidRPr="0094246B">
        <w:rPr>
          <w:rFonts w:ascii="Aptos" w:hAnsi="Aptos" w:cs="Poppins"/>
        </w:rPr>
        <w:t xml:space="preserve"> are </w:t>
      </w:r>
      <w:r w:rsidR="00F41668">
        <w:rPr>
          <w:rFonts w:ascii="Aptos" w:hAnsi="Aptos" w:cs="Poppins"/>
        </w:rPr>
        <w:t xml:space="preserve">now </w:t>
      </w:r>
      <w:r w:rsidR="0016441D">
        <w:rPr>
          <w:rFonts w:ascii="Aptos" w:hAnsi="Aptos" w:cs="Poppins"/>
        </w:rPr>
        <w:t>made available</w:t>
      </w:r>
      <w:r w:rsidR="00153AA7" w:rsidRPr="0094246B">
        <w:rPr>
          <w:rFonts w:ascii="Aptos" w:hAnsi="Aptos" w:cs="Poppins"/>
        </w:rPr>
        <w:t xml:space="preserve"> by technology. The </w:t>
      </w:r>
      <w:r w:rsidR="0016441D">
        <w:rPr>
          <w:rFonts w:ascii="Aptos" w:hAnsi="Aptos" w:cs="Poppins"/>
        </w:rPr>
        <w:t>emergence</w:t>
      </w:r>
      <w:r w:rsidR="00153AA7" w:rsidRPr="0094246B">
        <w:rPr>
          <w:rFonts w:ascii="Aptos" w:hAnsi="Aptos" w:cs="Poppins"/>
        </w:rPr>
        <w:t xml:space="preserve"> of artificial intelligence (AI) </w:t>
      </w:r>
      <w:r w:rsidR="00FC7B12">
        <w:rPr>
          <w:rFonts w:ascii="Aptos" w:hAnsi="Aptos" w:cs="Poppins"/>
        </w:rPr>
        <w:t xml:space="preserve">sits at the redefinition level. </w:t>
      </w:r>
      <w:r w:rsidR="00371785">
        <w:rPr>
          <w:rFonts w:ascii="Aptos" w:hAnsi="Aptos" w:cs="Poppins"/>
        </w:rPr>
        <w:t xml:space="preserve">It </w:t>
      </w:r>
      <w:r w:rsidR="00153AA7" w:rsidRPr="0094246B">
        <w:rPr>
          <w:rFonts w:ascii="Aptos" w:hAnsi="Aptos" w:cs="Poppins"/>
        </w:rPr>
        <w:t xml:space="preserve">will revolutionise and escalate pedagogical integration in ways unimagined </w:t>
      </w:r>
      <w:r w:rsidR="00371785">
        <w:rPr>
          <w:rFonts w:ascii="Aptos" w:hAnsi="Aptos" w:cs="Poppins"/>
        </w:rPr>
        <w:t>ways</w:t>
      </w:r>
      <w:r w:rsidR="00153AA7" w:rsidRPr="0094246B">
        <w:rPr>
          <w:rFonts w:ascii="Aptos" w:hAnsi="Aptos" w:cs="Poppins"/>
        </w:rPr>
        <w:t xml:space="preserve">. </w:t>
      </w:r>
      <w:r w:rsidR="00371785">
        <w:rPr>
          <w:rFonts w:ascii="Aptos" w:hAnsi="Aptos" w:cs="Poppins"/>
        </w:rPr>
        <w:t xml:space="preserve">An example is learners sharing </w:t>
      </w:r>
      <w:r w:rsidR="001C76B8">
        <w:rPr>
          <w:rFonts w:ascii="Aptos" w:hAnsi="Aptos" w:cs="Poppins"/>
        </w:rPr>
        <w:t xml:space="preserve">problems and solutions </w:t>
      </w:r>
      <w:r w:rsidR="0016441D">
        <w:rPr>
          <w:rFonts w:ascii="Aptos" w:hAnsi="Aptos" w:cs="Poppins"/>
        </w:rPr>
        <w:t>at a</w:t>
      </w:r>
      <w:r w:rsidR="001C76B8">
        <w:rPr>
          <w:rFonts w:ascii="Aptos" w:hAnsi="Aptos" w:cs="Poppins"/>
        </w:rPr>
        <w:t xml:space="preserve"> global stage. I </w:t>
      </w:r>
      <w:r w:rsidR="0016441D">
        <w:rPr>
          <w:rFonts w:ascii="Aptos" w:hAnsi="Aptos" w:cs="Poppins"/>
        </w:rPr>
        <w:t>do not doubt</w:t>
      </w:r>
      <w:r w:rsidR="001C76B8">
        <w:rPr>
          <w:rFonts w:ascii="Aptos" w:hAnsi="Aptos" w:cs="Poppins"/>
        </w:rPr>
        <w:t xml:space="preserve"> in my mind that AI will enable knowledge to be</w:t>
      </w:r>
      <w:r w:rsidR="000B7C98">
        <w:rPr>
          <w:rFonts w:ascii="Aptos" w:hAnsi="Aptos" w:cs="Poppins"/>
        </w:rPr>
        <w:t xml:space="preserve"> accessible </w:t>
      </w:r>
      <w:r w:rsidR="0016441D">
        <w:rPr>
          <w:rFonts w:ascii="Aptos" w:hAnsi="Aptos" w:cs="Poppins"/>
        </w:rPr>
        <w:t>to</w:t>
      </w:r>
      <w:r w:rsidR="000B7C98">
        <w:rPr>
          <w:rFonts w:ascii="Aptos" w:hAnsi="Aptos" w:cs="Poppins"/>
        </w:rPr>
        <w:t xml:space="preserve"> everyone in the world. That way</w:t>
      </w:r>
      <w:r w:rsidR="005F7FD1">
        <w:rPr>
          <w:rFonts w:ascii="Aptos" w:hAnsi="Aptos" w:cs="Poppins"/>
        </w:rPr>
        <w:t>,</w:t>
      </w:r>
      <w:r w:rsidR="000B7C98">
        <w:rPr>
          <w:rFonts w:ascii="Aptos" w:hAnsi="Aptos" w:cs="Poppins"/>
        </w:rPr>
        <w:t xml:space="preserve"> untapped talent </w:t>
      </w:r>
      <w:r w:rsidR="00AB3ABB">
        <w:rPr>
          <w:rFonts w:ascii="Aptos" w:hAnsi="Aptos" w:cs="Poppins"/>
        </w:rPr>
        <w:t xml:space="preserve">from many undeveloped parts of the world will </w:t>
      </w:r>
      <w:r w:rsidR="00D23148">
        <w:rPr>
          <w:rFonts w:ascii="Aptos" w:hAnsi="Aptos" w:cs="Poppins"/>
        </w:rPr>
        <w:t>be shared</w:t>
      </w:r>
      <w:r w:rsidR="00B15058">
        <w:rPr>
          <w:rFonts w:ascii="Aptos" w:hAnsi="Aptos" w:cs="Poppins"/>
        </w:rPr>
        <w:t xml:space="preserve"> </w:t>
      </w:r>
      <w:r w:rsidR="002668D0">
        <w:rPr>
          <w:rFonts w:ascii="Aptos" w:hAnsi="Aptos" w:cs="Poppins"/>
        </w:rPr>
        <w:t>globally</w:t>
      </w:r>
      <w:r w:rsidR="0016441D">
        <w:rPr>
          <w:rFonts w:ascii="Aptos" w:hAnsi="Aptos" w:cs="Poppins"/>
        </w:rPr>
        <w:t>,</w:t>
      </w:r>
      <w:r w:rsidR="00D23148">
        <w:rPr>
          <w:rFonts w:ascii="Aptos" w:hAnsi="Aptos" w:cs="Poppins"/>
        </w:rPr>
        <w:t xml:space="preserve"> leading to exponential growth of </w:t>
      </w:r>
      <w:r w:rsidR="005F7FD1">
        <w:rPr>
          <w:rFonts w:ascii="Aptos" w:hAnsi="Aptos" w:cs="Poppins"/>
        </w:rPr>
        <w:t xml:space="preserve">STEM knowledge. </w:t>
      </w:r>
      <w:r w:rsidR="00153AA7" w:rsidRPr="0094246B">
        <w:rPr>
          <w:rFonts w:ascii="Aptos" w:hAnsi="Aptos" w:cs="Poppins"/>
        </w:rPr>
        <w:t>Thus, the SAMR model shows the</w:t>
      </w:r>
      <w:r w:rsidR="002668D0">
        <w:rPr>
          <w:rFonts w:ascii="Aptos" w:hAnsi="Aptos" w:cs="Poppins"/>
        </w:rPr>
        <w:t xml:space="preserve"> escalation </w:t>
      </w:r>
      <w:r w:rsidR="00A01CBD">
        <w:rPr>
          <w:rFonts w:ascii="Aptos" w:hAnsi="Aptos" w:cs="Poppins"/>
        </w:rPr>
        <w:t>of using technology in teaching and learning.</w:t>
      </w:r>
      <w:r w:rsidR="00153AA7" w:rsidRPr="0094246B">
        <w:rPr>
          <w:rFonts w:ascii="Aptos" w:hAnsi="Aptos" w:cs="Poppins"/>
        </w:rPr>
        <w:t xml:space="preserve"> </w:t>
      </w:r>
      <w:r w:rsidR="009C71C1">
        <w:rPr>
          <w:rFonts w:ascii="Aptos" w:hAnsi="Aptos" w:cs="Poppins"/>
        </w:rPr>
        <w:t xml:space="preserve">It explains </w:t>
      </w:r>
      <w:r w:rsidR="0016441D">
        <w:rPr>
          <w:rFonts w:ascii="Aptos" w:hAnsi="Aptos" w:cs="Poppins"/>
        </w:rPr>
        <w:t xml:space="preserve">the </w:t>
      </w:r>
      <w:r w:rsidR="00153AA7" w:rsidRPr="0094246B">
        <w:rPr>
          <w:rFonts w:ascii="Aptos" w:hAnsi="Aptos" w:cs="Poppins"/>
        </w:rPr>
        <w:t xml:space="preserve">transformation of use of technology </w:t>
      </w:r>
      <w:r w:rsidR="009C71C1">
        <w:rPr>
          <w:rFonts w:ascii="Aptos" w:hAnsi="Aptos" w:cs="Poppins"/>
        </w:rPr>
        <w:t xml:space="preserve">in education </w:t>
      </w:r>
      <w:r w:rsidR="00153AA7" w:rsidRPr="0094246B">
        <w:rPr>
          <w:rFonts w:ascii="Aptos" w:hAnsi="Aptos" w:cs="Poppins"/>
        </w:rPr>
        <w:t xml:space="preserve">from rituals and routine learning to learning </w:t>
      </w:r>
      <w:r w:rsidR="00351AFF">
        <w:rPr>
          <w:rFonts w:ascii="Aptos" w:hAnsi="Aptos" w:cs="Poppins"/>
        </w:rPr>
        <w:t>to</w:t>
      </w:r>
      <w:r w:rsidR="00153AA7" w:rsidRPr="0094246B">
        <w:rPr>
          <w:rFonts w:ascii="Aptos" w:hAnsi="Aptos" w:cs="Poppins"/>
        </w:rPr>
        <w:t xml:space="preserve"> explorations (</w:t>
      </w:r>
      <w:proofErr w:type="spellStart"/>
      <w:r w:rsidR="00153AA7" w:rsidRPr="0094246B">
        <w:rPr>
          <w:rFonts w:ascii="Aptos" w:hAnsi="Aptos" w:cs="Poppins"/>
        </w:rPr>
        <w:t>Sfard</w:t>
      </w:r>
      <w:proofErr w:type="spellEnd"/>
      <w:r w:rsidR="00153AA7" w:rsidRPr="0094246B">
        <w:rPr>
          <w:rFonts w:ascii="Aptos" w:hAnsi="Aptos" w:cs="Poppins"/>
        </w:rPr>
        <w:t>, 2016) which lie at the heart of</w:t>
      </w:r>
      <w:r w:rsidR="00351AFF">
        <w:rPr>
          <w:rFonts w:ascii="Aptos" w:hAnsi="Aptos" w:cs="Poppins"/>
        </w:rPr>
        <w:t xml:space="preserve"> </w:t>
      </w:r>
      <w:r w:rsidR="00906B72">
        <w:rPr>
          <w:rFonts w:ascii="Aptos" w:hAnsi="Aptos" w:cs="Poppins"/>
        </w:rPr>
        <w:t xml:space="preserve">educational </w:t>
      </w:r>
      <w:r w:rsidR="00906B72">
        <w:rPr>
          <w:rFonts w:ascii="Aptos" w:hAnsi="Aptos" w:cs="Poppins"/>
        </w:rPr>
        <w:lastRenderedPageBreak/>
        <w:t>transformation and</w:t>
      </w:r>
      <w:r w:rsidR="00153AA7" w:rsidRPr="0094246B">
        <w:rPr>
          <w:rFonts w:ascii="Aptos" w:hAnsi="Aptos" w:cs="Poppins"/>
        </w:rPr>
        <w:t xml:space="preserve"> learning.</w:t>
      </w:r>
      <w:r w:rsidR="001B1BCA">
        <w:rPr>
          <w:rFonts w:ascii="Aptos" w:hAnsi="Aptos" w:cs="Poppins"/>
        </w:rPr>
        <w:t xml:space="preserve"> The last two stages</w:t>
      </w:r>
      <w:r w:rsidR="00AC589E">
        <w:rPr>
          <w:rFonts w:ascii="Aptos" w:hAnsi="Aptos" w:cs="Poppins"/>
        </w:rPr>
        <w:t xml:space="preserve"> represent transformative teaching and learning-</w:t>
      </w:r>
      <w:r w:rsidR="003038F0">
        <w:rPr>
          <w:rFonts w:ascii="Aptos" w:hAnsi="Aptos" w:cs="Poppins"/>
        </w:rPr>
        <w:t>a departure from the traditional teaching and learning methods</w:t>
      </w:r>
      <w:r w:rsidR="006C3A7B">
        <w:rPr>
          <w:rFonts w:ascii="Aptos" w:hAnsi="Aptos" w:cs="Poppins"/>
        </w:rPr>
        <w:t xml:space="preserve"> that we have been </w:t>
      </w:r>
      <w:r w:rsidR="0016441D">
        <w:rPr>
          <w:rFonts w:ascii="Aptos" w:hAnsi="Aptos" w:cs="Poppins"/>
        </w:rPr>
        <w:t>using</w:t>
      </w:r>
      <w:r w:rsidR="006C3A7B">
        <w:rPr>
          <w:rFonts w:ascii="Aptos" w:hAnsi="Aptos" w:cs="Poppins"/>
        </w:rPr>
        <w:t xml:space="preserve"> for many years</w:t>
      </w:r>
      <w:r w:rsidR="00920E27">
        <w:rPr>
          <w:rFonts w:ascii="Aptos" w:hAnsi="Aptos" w:cs="Poppins"/>
        </w:rPr>
        <w:t>.</w:t>
      </w:r>
    </w:p>
    <w:p w14:paraId="67F264AC" w14:textId="77777777" w:rsidR="004315CF" w:rsidRPr="004C4D7D" w:rsidRDefault="004315CF" w:rsidP="00507D9E">
      <w:pPr>
        <w:jc w:val="both"/>
        <w:rPr>
          <w:b/>
          <w:bCs/>
        </w:rPr>
      </w:pPr>
      <w:r w:rsidRPr="004C4D7D">
        <w:rPr>
          <w:b/>
          <w:bCs/>
        </w:rPr>
        <w:t>Research questions</w:t>
      </w:r>
    </w:p>
    <w:p w14:paraId="440A7414" w14:textId="04AB9551" w:rsidR="00EB20D3" w:rsidRPr="00EB20D3" w:rsidRDefault="00EB20D3" w:rsidP="00507D9E">
      <w:pPr>
        <w:pStyle w:val="ListParagraph"/>
        <w:numPr>
          <w:ilvl w:val="0"/>
          <w:numId w:val="8"/>
        </w:numPr>
        <w:jc w:val="both"/>
      </w:pPr>
      <w:r w:rsidRPr="00EB20D3">
        <w:t>How has ICT integration evolved in transdisciplinary STEM education between 20</w:t>
      </w:r>
      <w:r w:rsidR="00062DC4">
        <w:t>1</w:t>
      </w:r>
      <w:r w:rsidRPr="00EB20D3">
        <w:t>0 and 2024?</w:t>
      </w:r>
    </w:p>
    <w:p w14:paraId="6013F529" w14:textId="563EC6C8" w:rsidR="00EB20D3" w:rsidRPr="00EB20D3" w:rsidRDefault="00EB20D3" w:rsidP="00507D9E">
      <w:pPr>
        <w:pStyle w:val="ListParagraph"/>
        <w:numPr>
          <w:ilvl w:val="0"/>
          <w:numId w:val="8"/>
        </w:numPr>
        <w:jc w:val="both"/>
      </w:pPr>
      <w:r w:rsidRPr="00EB20D3">
        <w:t xml:space="preserve">In what ways </w:t>
      </w:r>
      <w:r w:rsidR="00062DC4">
        <w:t>can</w:t>
      </w:r>
      <w:r w:rsidRPr="00EB20D3">
        <w:t xml:space="preserve"> the SAMR model be</w:t>
      </w:r>
      <w:r w:rsidR="00B969CE">
        <w:t xml:space="preserve"> </w:t>
      </w:r>
      <w:r w:rsidRPr="00EB20D3">
        <w:t>applied to evaluate or guide technology-enhanced teaching and learning</w:t>
      </w:r>
      <w:r w:rsidR="00B969CE">
        <w:t xml:space="preserve"> </w:t>
      </w:r>
      <w:r w:rsidR="00B969CE" w:rsidRPr="00EB20D3">
        <w:t>in transdisciplinary STEM education</w:t>
      </w:r>
      <w:r w:rsidRPr="00EB20D3">
        <w:t>?</w:t>
      </w:r>
    </w:p>
    <w:p w14:paraId="78B11430" w14:textId="4BE177BD" w:rsidR="00EB20D3" w:rsidRPr="00EB20D3" w:rsidRDefault="00EB20D3" w:rsidP="00507D9E">
      <w:pPr>
        <w:pStyle w:val="ListParagraph"/>
        <w:numPr>
          <w:ilvl w:val="0"/>
          <w:numId w:val="8"/>
        </w:numPr>
        <w:jc w:val="both"/>
      </w:pPr>
      <w:r w:rsidRPr="00EB20D3">
        <w:t>What trends, challenges, and innovations characterize the transition from enhancement to transformation stages</w:t>
      </w:r>
      <w:r w:rsidR="00F247E3">
        <w:t xml:space="preserve"> of using ICTs </w:t>
      </w:r>
      <w:r w:rsidR="00F247E3" w:rsidRPr="00EB20D3">
        <w:t>in transdisciplinary STEM education</w:t>
      </w:r>
      <w:r w:rsidRPr="00EB20D3">
        <w:t>?</w:t>
      </w:r>
    </w:p>
    <w:p w14:paraId="14A93C68" w14:textId="77777777" w:rsidR="004315CF" w:rsidRPr="0063083E" w:rsidRDefault="004315CF" w:rsidP="00507D9E">
      <w:pPr>
        <w:jc w:val="both"/>
        <w:rPr>
          <w:b/>
          <w:bCs/>
        </w:rPr>
      </w:pPr>
      <w:r w:rsidRPr="0063083E">
        <w:rPr>
          <w:b/>
          <w:bCs/>
        </w:rPr>
        <w:t>Significance of the Study</w:t>
      </w:r>
    </w:p>
    <w:p w14:paraId="3B7F1961" w14:textId="77777777" w:rsidR="004315CF" w:rsidRPr="0063083E" w:rsidRDefault="004315CF" w:rsidP="00507D9E">
      <w:pPr>
        <w:jc w:val="both"/>
      </w:pPr>
      <w:r w:rsidRPr="0063083E">
        <w:t xml:space="preserve">Research into ICT pedagogies within STEM education holds considerable significance. Firstly, ICT facilitates innovative teaching methodologies that enhance students’ conceptual understanding and engagement in STEM subjects. Technologies such as virtual reality, simulation labs, and computer-based experiments offer interactive and experiential learning opportunities, making abstract concepts more tangible and accessible (Stracke, Spatafora, </w:t>
      </w:r>
      <w:proofErr w:type="spellStart"/>
      <w:r w:rsidRPr="0063083E">
        <w:t>Cotovanu</w:t>
      </w:r>
      <w:proofErr w:type="spellEnd"/>
      <w:r w:rsidRPr="0063083E">
        <w:t>, &amp; Spatafora, 2019).</w:t>
      </w:r>
    </w:p>
    <w:p w14:paraId="15FD6F8A" w14:textId="0A63501B" w:rsidR="004315CF" w:rsidRPr="0063083E" w:rsidRDefault="004315CF" w:rsidP="00507D9E">
      <w:pPr>
        <w:jc w:val="both"/>
      </w:pPr>
      <w:r w:rsidRPr="0063083E">
        <w:t>Secondly, ICT empowers collaborative learning among educators and students, both within and beyond the physical classroom. Digital platforms</w:t>
      </w:r>
      <w:r w:rsidR="0016441D">
        <w:t xml:space="preserve">, </w:t>
      </w:r>
      <w:r w:rsidRPr="0063083E">
        <w:t>including video conferencing tools like Zoom and Microsoft Teams</w:t>
      </w:r>
      <w:r w:rsidR="0016441D">
        <w:t xml:space="preserve">, </w:t>
      </w:r>
      <w:r w:rsidRPr="0063083E">
        <w:t>enable dynamic exchanges of ideas, fostering collective problem-solving and peer-supported inquiry.</w:t>
      </w:r>
    </w:p>
    <w:p w14:paraId="0A9B4570" w14:textId="77777777" w:rsidR="00AD45B6" w:rsidRPr="00AD45B6" w:rsidRDefault="00AD45B6" w:rsidP="00507D9E">
      <w:pPr>
        <w:jc w:val="both"/>
        <w:rPr>
          <w:b/>
          <w:bCs/>
        </w:rPr>
      </w:pPr>
      <w:r w:rsidRPr="00AD45B6">
        <w:rPr>
          <w:b/>
          <w:bCs/>
        </w:rPr>
        <w:t>Literature Review on STEM Education Research Using the SAMR Model</w:t>
      </w:r>
    </w:p>
    <w:p w14:paraId="01C3933D" w14:textId="63B67604" w:rsidR="00AD45B6" w:rsidRPr="00AD45B6" w:rsidRDefault="00F667C9" w:rsidP="00507D9E">
      <w:pPr>
        <w:jc w:val="both"/>
      </w:pPr>
      <w:r>
        <w:t>From around 2010</w:t>
      </w:r>
      <w:r w:rsidR="00AD45B6" w:rsidRPr="00AD45B6">
        <w:t>, STEM education</w:t>
      </w:r>
      <w:r w:rsidR="0013610B">
        <w:t>,</w:t>
      </w:r>
      <w:r w:rsidR="005442E5">
        <w:t xml:space="preserve"> </w:t>
      </w:r>
      <w:r w:rsidR="007429D9">
        <w:t>focussing on</w:t>
      </w:r>
      <w:r w:rsidR="00AD45B6" w:rsidRPr="00AD45B6">
        <w:t xml:space="preserve"> science, technology, engineering, and mathematics</w:t>
      </w:r>
      <w:r w:rsidR="00834F3D">
        <w:t xml:space="preserve"> pedago</w:t>
      </w:r>
      <w:r w:rsidR="005442E5">
        <w:t>gy</w:t>
      </w:r>
      <w:r w:rsidR="0013610B">
        <w:t>,</w:t>
      </w:r>
      <w:r w:rsidR="005442E5">
        <w:t xml:space="preserve"> </w:t>
      </w:r>
      <w:r w:rsidR="00AD45B6" w:rsidRPr="00AD45B6">
        <w:t xml:space="preserve">has gained significant </w:t>
      </w:r>
      <w:r w:rsidR="005711D8" w:rsidRPr="00AD45B6">
        <w:t>impetus</w:t>
      </w:r>
      <w:r w:rsidR="00AD45B6" w:rsidRPr="00AD45B6">
        <w:t xml:space="preserve"> due to its central role in preparing learners for the demands of a rapidly evolving world. The continuous advancement of digital technologies</w:t>
      </w:r>
      <w:r w:rsidR="0016441D">
        <w:t>,</w:t>
      </w:r>
      <w:r w:rsidR="003F0D36">
        <w:t xml:space="preserve"> </w:t>
      </w:r>
      <w:r w:rsidR="00E32CCF">
        <w:t xml:space="preserve">now </w:t>
      </w:r>
      <w:r w:rsidR="003F0D36">
        <w:t xml:space="preserve">represented by the marvel </w:t>
      </w:r>
      <w:r w:rsidR="00E47674">
        <w:t>of AI</w:t>
      </w:r>
      <w:r w:rsidR="0016441D">
        <w:t>,</w:t>
      </w:r>
      <w:r w:rsidR="00AD45B6" w:rsidRPr="00AD45B6">
        <w:t xml:space="preserve"> </w:t>
      </w:r>
      <w:r>
        <w:t>calls for</w:t>
      </w:r>
      <w:r w:rsidR="00AD45B6" w:rsidRPr="00AD45B6">
        <w:t xml:space="preserve"> effective </w:t>
      </w:r>
      <w:r w:rsidR="00E32CCF">
        <w:t>technol</w:t>
      </w:r>
      <w:r w:rsidR="008667DC">
        <w:t xml:space="preserve">ogy </w:t>
      </w:r>
      <w:r w:rsidR="00AD45B6" w:rsidRPr="00AD45B6">
        <w:t xml:space="preserve">integration into educational processes. </w:t>
      </w:r>
    </w:p>
    <w:p w14:paraId="46F42B74" w14:textId="77777777" w:rsidR="00AD45B6" w:rsidRPr="00AD45B6" w:rsidRDefault="00AD45B6" w:rsidP="00507D9E">
      <w:pPr>
        <w:jc w:val="both"/>
      </w:pPr>
      <w:r w:rsidRPr="00AD45B6">
        <w:t xml:space="preserve">Dzulkarnain, Aziz, and </w:t>
      </w:r>
      <w:proofErr w:type="spellStart"/>
      <w:r w:rsidRPr="00AD45B6">
        <w:t>Khuluqo</w:t>
      </w:r>
      <w:proofErr w:type="spellEnd"/>
      <w:r w:rsidRPr="00AD45B6">
        <w:t xml:space="preserve"> (2021) investigated student engagement in a university-level STEM course through the implementation of a digital video project. Using the SAMR model as a lens, their study assessed how varying levels of ICT integration influenced teaching and learning practices. The research involved two groups: a treatment group engaged in the digital video project and a control group taught via traditional lecture methods. Findings indicated that the treatment group demonstrated significantly higher levels of engagement and ICT integration, suggesting that technology-enhanced pedagogies can positively impact learner outcomes.</w:t>
      </w:r>
    </w:p>
    <w:p w14:paraId="2033E600" w14:textId="5F322F8D" w:rsidR="00AD45B6" w:rsidRPr="00AD45B6" w:rsidRDefault="00FC2BE4" w:rsidP="00507D9E">
      <w:pPr>
        <w:jc w:val="both"/>
      </w:pPr>
      <w:r>
        <w:lastRenderedPageBreak/>
        <w:t>In a</w:t>
      </w:r>
      <w:r w:rsidR="00074737">
        <w:t xml:space="preserve"> separate study, </w:t>
      </w:r>
      <w:r w:rsidR="00AD45B6" w:rsidRPr="00AD45B6">
        <w:t>Dey (2017) examined the use of the SAMR model in flipped STEM classrooms, focusing on how technology integration influences student motivation, engagement, and learning in blended environments. The study contributed to a deeper understanding of how the SAMR framework can be applied to evaluate ICT-mediated learning experiences and pedagogical shifts.</w:t>
      </w:r>
    </w:p>
    <w:p w14:paraId="020B44DA" w14:textId="77777777" w:rsidR="00AD45B6" w:rsidRPr="00AD45B6" w:rsidRDefault="00AD45B6" w:rsidP="00507D9E">
      <w:pPr>
        <w:jc w:val="both"/>
      </w:pPr>
      <w:r w:rsidRPr="00AD45B6">
        <w:t>Romrell, Kidder, and Wood (2014) explored the role of mobile devices in transforming classroom learning. As mobile technologies become increasingly embedded in students’ lives, their potential to support personalized, situated, and connected learning—referred to as mobile learning (</w:t>
      </w:r>
      <w:proofErr w:type="spellStart"/>
      <w:r w:rsidRPr="00AD45B6">
        <w:t>mLearning</w:t>
      </w:r>
      <w:proofErr w:type="spellEnd"/>
      <w:r w:rsidRPr="00AD45B6">
        <w:t xml:space="preserve">)—has grown. The authors applied the SAMR model to categorize </w:t>
      </w:r>
      <w:proofErr w:type="spellStart"/>
      <w:r w:rsidRPr="00AD45B6">
        <w:t>mLearning</w:t>
      </w:r>
      <w:proofErr w:type="spellEnd"/>
      <w:r w:rsidRPr="00AD45B6">
        <w:t xml:space="preserve"> activities and assess their pedagogical impact. Their work highlighted both the opportunities and challenges of implementing mobile technologies in education, emphasizing the need for structured frameworks to guide effective integration.</w:t>
      </w:r>
    </w:p>
    <w:p w14:paraId="055D112D" w14:textId="77777777" w:rsidR="00AD45B6" w:rsidRDefault="00AD45B6" w:rsidP="00507D9E">
      <w:pPr>
        <w:jc w:val="both"/>
      </w:pPr>
      <w:proofErr w:type="spellStart"/>
      <w:r w:rsidRPr="00AD45B6">
        <w:t>Adulyasas</w:t>
      </w:r>
      <w:proofErr w:type="spellEnd"/>
      <w:r w:rsidRPr="00AD45B6">
        <w:t xml:space="preserve"> (2021) conducted a study involving 60 students to examine the effects of ICT integration within a learning community and lesson study approach in mathematics education. The research employed both the SAMR and TPACK (Technological Pedagogical Content Knowledge) models to guide and evaluate the integration of technology, pedagogy, and content knowledge. The SAMR framework was instrumental in mapping the levels of technological integration across instructional practices, offering insights into how digital tools can enhance learner outcomes when strategically applied.</w:t>
      </w:r>
    </w:p>
    <w:p w14:paraId="6C83BB2C" w14:textId="7260CE34" w:rsidR="0004006A" w:rsidRPr="00D83EA3" w:rsidRDefault="00242567" w:rsidP="00507D9E">
      <w:pPr>
        <w:jc w:val="both"/>
        <w:rPr>
          <w:b/>
          <w:bCs/>
        </w:rPr>
      </w:pPr>
      <w:r>
        <w:t>All the studies</w:t>
      </w:r>
      <w:r w:rsidR="00B248B1">
        <w:t xml:space="preserve"> above</w:t>
      </w:r>
      <w:r w:rsidR="0013610B">
        <w:t>,</w:t>
      </w:r>
      <w:r>
        <w:t xml:space="preserve"> </w:t>
      </w:r>
      <w:r w:rsidR="005D7DFB">
        <w:t xml:space="preserve">while </w:t>
      </w:r>
      <w:r w:rsidR="00B248B1">
        <w:t xml:space="preserve">having different foci and samples, </w:t>
      </w:r>
      <w:r>
        <w:t xml:space="preserve">demonstrate the effectiveness of the SAMR model in </w:t>
      </w:r>
      <w:r w:rsidR="00730592">
        <w:t>understanding</w:t>
      </w:r>
      <w:r w:rsidR="003441C0">
        <w:t xml:space="preserve"> how</w:t>
      </w:r>
      <w:r w:rsidR="00761596">
        <w:t xml:space="preserve"> </w:t>
      </w:r>
      <w:r w:rsidR="0013610B">
        <w:t>ICT-mediated</w:t>
      </w:r>
      <w:r w:rsidR="0066796B">
        <w:t xml:space="preserve"> </w:t>
      </w:r>
      <w:r w:rsidR="00761596">
        <w:t>educational processes</w:t>
      </w:r>
      <w:r w:rsidR="003441C0">
        <w:t xml:space="preserve"> can be </w:t>
      </w:r>
      <w:r w:rsidR="0013610B">
        <w:t>better understood</w:t>
      </w:r>
      <w:r w:rsidR="00761596">
        <w:t xml:space="preserve">. </w:t>
      </w:r>
      <w:r w:rsidR="0066796B">
        <w:t>Thus,</w:t>
      </w:r>
      <w:r w:rsidR="00761596">
        <w:t xml:space="preserve"> the SAMR model shows potential in </w:t>
      </w:r>
      <w:r w:rsidR="000314E5">
        <w:t>investigations</w:t>
      </w:r>
      <w:r w:rsidR="006B002B">
        <w:t xml:space="preserve"> of interdisciplinary STEM </w:t>
      </w:r>
      <w:r w:rsidR="000314E5">
        <w:t>education research from 2010-2024.</w:t>
      </w:r>
      <w:r w:rsidR="00AC6D27">
        <w:t xml:space="preserve"> Thus</w:t>
      </w:r>
      <w:r w:rsidR="0013610B">
        <w:t>,</w:t>
      </w:r>
      <w:r w:rsidR="00AC6D27">
        <w:t xml:space="preserve"> a</w:t>
      </w:r>
      <w:r w:rsidR="00AC6D27" w:rsidRPr="00AD45B6">
        <w:t xml:space="preserve">mong the frameworks developed to guide </w:t>
      </w:r>
      <w:r w:rsidR="00AC6D27">
        <w:t xml:space="preserve">ICT </w:t>
      </w:r>
      <w:r w:rsidR="00AC6D27" w:rsidRPr="00AD45B6">
        <w:t xml:space="preserve">integration, the SAMR (Substitution, Augmentation, Modification, Redefinition) model </w:t>
      </w:r>
      <w:r w:rsidR="001139D1">
        <w:t>(</w:t>
      </w:r>
      <w:proofErr w:type="spellStart"/>
      <w:r w:rsidR="001139D1" w:rsidRPr="00AD45B6">
        <w:t>Puentedura</w:t>
      </w:r>
      <w:proofErr w:type="spellEnd"/>
      <w:r w:rsidR="001139D1">
        <w:t xml:space="preserve">, </w:t>
      </w:r>
      <w:r w:rsidR="001139D1" w:rsidRPr="00AD45B6">
        <w:t>2012)</w:t>
      </w:r>
      <w:r w:rsidR="001139D1">
        <w:t xml:space="preserve"> </w:t>
      </w:r>
      <w:r w:rsidR="00AC6D27" w:rsidRPr="00AD45B6">
        <w:t>stands out for its clarity and applicability in evaluating the depth of ICT use in teaching and learning</w:t>
      </w:r>
      <w:r w:rsidR="0013610B">
        <w:t>,</w:t>
      </w:r>
      <w:r w:rsidR="001139D1">
        <w:t xml:space="preserve"> such as </w:t>
      </w:r>
      <w:r w:rsidR="001139D1" w:rsidRPr="0085502E">
        <w:t xml:space="preserve">in </w:t>
      </w:r>
      <w:r w:rsidR="0004006A" w:rsidRPr="0085502E">
        <w:t>Transdisciplinary STEM Education</w:t>
      </w:r>
      <w:r w:rsidR="0085502E" w:rsidRPr="0085502E">
        <w:t>.</w:t>
      </w:r>
    </w:p>
    <w:p w14:paraId="31566452" w14:textId="77777777" w:rsidR="003A2E87" w:rsidRDefault="00ED2D5D" w:rsidP="00507D9E">
      <w:pPr>
        <w:pStyle w:val="NormalWeb"/>
        <w:spacing w:line="360" w:lineRule="auto"/>
        <w:jc w:val="both"/>
        <w:rPr>
          <w:rFonts w:ascii="Aptos" w:hAnsi="Aptos" w:cs="Poppins"/>
        </w:rPr>
      </w:pPr>
      <w:r w:rsidRPr="0094246B">
        <w:rPr>
          <w:rFonts w:ascii="Aptos" w:hAnsi="Aptos" w:cs="Poppins"/>
          <w:b/>
          <w:bCs/>
        </w:rPr>
        <w:t>Methodology</w:t>
      </w:r>
      <w:r w:rsidRPr="0094246B">
        <w:rPr>
          <w:rFonts w:ascii="Aptos" w:hAnsi="Aptos" w:cs="Poppins"/>
        </w:rPr>
        <w:t xml:space="preserve"> </w:t>
      </w:r>
      <w:r w:rsidRPr="0094246B">
        <w:rPr>
          <w:rFonts w:ascii="Aptos" w:hAnsi="Aptos" w:cs="Poppins"/>
        </w:rPr>
        <w:br/>
      </w:r>
      <w:r w:rsidR="00B44D1B" w:rsidRPr="00AD45B6">
        <w:t xml:space="preserve">This </w:t>
      </w:r>
      <w:r w:rsidR="0085502E">
        <w:t xml:space="preserve">systematic </w:t>
      </w:r>
      <w:r w:rsidR="00B44D1B" w:rsidRPr="00AD45B6">
        <w:t xml:space="preserve">review explores STEM education </w:t>
      </w:r>
      <w:r w:rsidR="00CC6564">
        <w:t xml:space="preserve">research </w:t>
      </w:r>
      <w:r w:rsidR="00205F88">
        <w:t>and use</w:t>
      </w:r>
      <w:r w:rsidR="00205F88">
        <w:t>s</w:t>
      </w:r>
      <w:r w:rsidR="00205F88" w:rsidRPr="00AD45B6">
        <w:t xml:space="preserve"> the SAMR model </w:t>
      </w:r>
      <w:r w:rsidR="00205F88">
        <w:t xml:space="preserve">as lens </w:t>
      </w:r>
      <w:r w:rsidR="00205F88" w:rsidRPr="00AD45B6">
        <w:t>to</w:t>
      </w:r>
      <w:r w:rsidR="00205F88">
        <w:t xml:space="preserve"> </w:t>
      </w:r>
      <w:r w:rsidR="00205F88">
        <w:t xml:space="preserve">the </w:t>
      </w:r>
      <w:r w:rsidR="00205F88">
        <w:t>study</w:t>
      </w:r>
      <w:r w:rsidR="00B44D1B" w:rsidRPr="00AD45B6">
        <w:t>.</w:t>
      </w:r>
      <w:r w:rsidR="00B44D1B">
        <w:t xml:space="preserve"> </w:t>
      </w:r>
      <w:r w:rsidRPr="0094246B">
        <w:rPr>
          <w:rFonts w:ascii="Aptos" w:hAnsi="Aptos" w:cs="Poppins"/>
        </w:rPr>
        <w:t xml:space="preserve">A qualitative </w:t>
      </w:r>
      <w:r w:rsidR="00205F88">
        <w:rPr>
          <w:rFonts w:ascii="Aptos" w:hAnsi="Aptos" w:cs="Poppins"/>
        </w:rPr>
        <w:t xml:space="preserve">research design </w:t>
      </w:r>
      <w:r w:rsidRPr="0094246B">
        <w:rPr>
          <w:rFonts w:ascii="Aptos" w:hAnsi="Aptos" w:cs="Poppins"/>
        </w:rPr>
        <w:t>(Yin, 2009</w:t>
      </w:r>
      <w:proofErr w:type="gramStart"/>
      <w:r w:rsidRPr="0094246B">
        <w:rPr>
          <w:rFonts w:ascii="Aptos" w:hAnsi="Aptos" w:cs="Poppins"/>
        </w:rPr>
        <w:t>)  search</w:t>
      </w:r>
      <w:proofErr w:type="gramEnd"/>
      <w:r w:rsidRPr="0094246B">
        <w:rPr>
          <w:rFonts w:ascii="Aptos" w:hAnsi="Aptos" w:cs="Poppins"/>
        </w:rPr>
        <w:t xml:space="preserve"> was conducted </w:t>
      </w:r>
      <w:r w:rsidR="00A06B63">
        <w:rPr>
          <w:rFonts w:ascii="Aptos" w:hAnsi="Aptos" w:cs="Poppins"/>
        </w:rPr>
        <w:t>on</w:t>
      </w:r>
      <w:r w:rsidRPr="0094246B">
        <w:rPr>
          <w:rFonts w:ascii="Aptos" w:hAnsi="Aptos" w:cs="Poppins"/>
        </w:rPr>
        <w:t xml:space="preserve"> the Scopus academic </w:t>
      </w:r>
      <w:proofErr w:type="gramStart"/>
      <w:r w:rsidRPr="0094246B">
        <w:rPr>
          <w:rFonts w:ascii="Aptos" w:hAnsi="Aptos" w:cs="Poppins"/>
        </w:rPr>
        <w:t>databases  to</w:t>
      </w:r>
      <w:proofErr w:type="gramEnd"/>
      <w:r w:rsidRPr="0094246B">
        <w:rPr>
          <w:rFonts w:ascii="Aptos" w:hAnsi="Aptos" w:cs="Poppins"/>
        </w:rPr>
        <w:t xml:space="preserve"> identify relevant research articles on ICT integration in STEM education. </w:t>
      </w:r>
    </w:p>
    <w:p w14:paraId="2EF4BDA4" w14:textId="0F9577D7" w:rsidR="003A2E87" w:rsidRDefault="003A2E87" w:rsidP="00507D9E">
      <w:pPr>
        <w:pStyle w:val="NormalWeb"/>
        <w:spacing w:line="360" w:lineRule="auto"/>
        <w:jc w:val="both"/>
        <w:rPr>
          <w:rFonts w:ascii="Aptos" w:hAnsi="Aptos" w:cs="Poppins"/>
        </w:rPr>
      </w:pPr>
      <w:r w:rsidRPr="003A2E87">
        <w:rPr>
          <w:rFonts w:ascii="Aptos" w:hAnsi="Aptos" w:cs="Poppins"/>
        </w:rPr>
        <w:t>In this systematic review examining transitions in ICT-integrated teaching and learning within transdisciplinary STEM education (20</w:t>
      </w:r>
      <w:r w:rsidR="006C7F35">
        <w:rPr>
          <w:rFonts w:ascii="Aptos" w:hAnsi="Aptos" w:cs="Poppins"/>
        </w:rPr>
        <w:t>1</w:t>
      </w:r>
      <w:r w:rsidRPr="003A2E87">
        <w:rPr>
          <w:rFonts w:ascii="Aptos" w:hAnsi="Aptos" w:cs="Poppins"/>
        </w:rPr>
        <w:t xml:space="preserve">0–2024), the </w:t>
      </w:r>
      <w:r w:rsidR="008200D7" w:rsidRPr="00DC1E74">
        <w:rPr>
          <w:rFonts w:ascii="Aptos" w:hAnsi="Aptos" w:cs="Poppins"/>
        </w:rPr>
        <w:t>Preferred Reporting Items for Systematic Reviews and Meta-Analyses</w:t>
      </w:r>
      <w:r w:rsidR="008200D7">
        <w:rPr>
          <w:rFonts w:ascii="Aptos" w:hAnsi="Aptos" w:cs="Poppins"/>
        </w:rPr>
        <w:t xml:space="preserve"> (</w:t>
      </w:r>
      <w:r w:rsidR="008200D7" w:rsidRPr="003A2E87">
        <w:rPr>
          <w:rFonts w:ascii="Aptos" w:hAnsi="Aptos" w:cs="Poppins"/>
        </w:rPr>
        <w:t>PRISMA</w:t>
      </w:r>
      <w:r w:rsidR="008200D7">
        <w:rPr>
          <w:rFonts w:ascii="Aptos" w:hAnsi="Aptos" w:cs="Poppins"/>
        </w:rPr>
        <w:t xml:space="preserve">) </w:t>
      </w:r>
      <w:r w:rsidR="008200D7" w:rsidRPr="003A2E87">
        <w:rPr>
          <w:rFonts w:ascii="Aptos" w:hAnsi="Aptos" w:cs="Poppins"/>
        </w:rPr>
        <w:t xml:space="preserve">guidelines </w:t>
      </w:r>
      <w:r w:rsidR="008200D7">
        <w:rPr>
          <w:rFonts w:ascii="Aptos" w:hAnsi="Aptos" w:cs="Poppins"/>
        </w:rPr>
        <w:t>(</w:t>
      </w:r>
      <w:r w:rsidR="008200D7" w:rsidRPr="003A2E87">
        <w:rPr>
          <w:rFonts w:ascii="Aptos" w:hAnsi="Aptos" w:cs="Poppins"/>
        </w:rPr>
        <w:t>Moher, Liberati, Tetzlaff</w:t>
      </w:r>
      <w:r w:rsidR="008200D7">
        <w:rPr>
          <w:rFonts w:ascii="Aptos" w:hAnsi="Aptos" w:cs="Poppins"/>
        </w:rPr>
        <w:t xml:space="preserve"> &amp; </w:t>
      </w:r>
      <w:r w:rsidR="008200D7" w:rsidRPr="003A2E87">
        <w:rPr>
          <w:rFonts w:ascii="Aptos" w:hAnsi="Aptos" w:cs="Poppins"/>
        </w:rPr>
        <w:lastRenderedPageBreak/>
        <w:t>Altman</w:t>
      </w:r>
      <w:r w:rsidR="008200D7">
        <w:rPr>
          <w:rFonts w:ascii="Aptos" w:hAnsi="Aptos" w:cs="Poppins"/>
        </w:rPr>
        <w:t xml:space="preserve">, </w:t>
      </w:r>
      <w:r w:rsidR="008200D7" w:rsidRPr="003A2E87">
        <w:rPr>
          <w:rFonts w:ascii="Aptos" w:hAnsi="Aptos" w:cs="Poppins"/>
        </w:rPr>
        <w:t>2009)</w:t>
      </w:r>
      <w:r w:rsidRPr="003A2E87">
        <w:rPr>
          <w:rFonts w:ascii="Aptos" w:hAnsi="Aptos" w:cs="Poppins"/>
        </w:rPr>
        <w:t xml:space="preserve"> </w:t>
      </w:r>
      <w:r w:rsidR="0013610B">
        <w:rPr>
          <w:rFonts w:ascii="Aptos" w:hAnsi="Aptos" w:cs="Poppins"/>
        </w:rPr>
        <w:t>were</w:t>
      </w:r>
      <w:r w:rsidRPr="003A2E87">
        <w:rPr>
          <w:rFonts w:ascii="Aptos" w:hAnsi="Aptos" w:cs="Poppins"/>
        </w:rPr>
        <w:t xml:space="preserve"> employed to ensure methodological transparency, consistency, and replicability. </w:t>
      </w:r>
      <w:r w:rsidR="006C2343">
        <w:rPr>
          <w:rFonts w:ascii="Aptos" w:hAnsi="Aptos" w:cs="Poppins"/>
        </w:rPr>
        <w:t xml:space="preserve">Prisma </w:t>
      </w:r>
      <w:r w:rsidRPr="003A2E87">
        <w:rPr>
          <w:rFonts w:ascii="Aptos" w:hAnsi="Aptos" w:cs="Poppins"/>
        </w:rPr>
        <w:t>provide</w:t>
      </w:r>
      <w:r w:rsidR="006C2343">
        <w:rPr>
          <w:rFonts w:ascii="Aptos" w:hAnsi="Aptos" w:cs="Poppins"/>
        </w:rPr>
        <w:t>s</w:t>
      </w:r>
      <w:r w:rsidRPr="003A2E87">
        <w:rPr>
          <w:rFonts w:ascii="Aptos" w:hAnsi="Aptos" w:cs="Poppins"/>
        </w:rPr>
        <w:t xml:space="preserve"> a structured approach for reporting systematic reviews and meta-analyses, including a 27-item checklist and a flow diagram that </w:t>
      </w:r>
      <w:r w:rsidR="0013610B">
        <w:rPr>
          <w:rFonts w:ascii="Aptos" w:hAnsi="Aptos" w:cs="Poppins"/>
        </w:rPr>
        <w:t>traces</w:t>
      </w:r>
      <w:r w:rsidRPr="003A2E87">
        <w:rPr>
          <w:rFonts w:ascii="Aptos" w:hAnsi="Aptos" w:cs="Poppins"/>
        </w:rPr>
        <w:t xml:space="preserve"> the identification, screening, eligibility, and inclusion of studies. By applying PRISMA, this review systematically documents the search strategy, inclusion/exclusion criteria, and synthesis process, particularly in relation to the SAMR model’s application across STEM contexts. This approach enhances the credibility of the findings and supports evidence-based insights into how digital technologies have transitioned from enhancement to transformation stages in educational practice.</w:t>
      </w:r>
      <w:r w:rsidR="004C020C">
        <w:rPr>
          <w:rFonts w:ascii="Aptos" w:hAnsi="Aptos" w:cs="Poppins"/>
        </w:rPr>
        <w:t xml:space="preserve"> </w:t>
      </w:r>
    </w:p>
    <w:p w14:paraId="528BFBA8" w14:textId="4A44E476" w:rsidR="00D77B00" w:rsidRDefault="009B4564" w:rsidP="00507D9E">
      <w:pPr>
        <w:pStyle w:val="NormalWeb"/>
        <w:spacing w:line="360" w:lineRule="auto"/>
        <w:jc w:val="both"/>
        <w:rPr>
          <w:rFonts w:ascii="Aptos" w:hAnsi="Aptos" w:cs="Poppins"/>
        </w:rPr>
      </w:pPr>
      <w:r>
        <w:rPr>
          <w:rFonts w:ascii="Aptos" w:hAnsi="Aptos" w:cs="Poppins"/>
        </w:rPr>
        <w:t>Using the Scopus database, t</w:t>
      </w:r>
      <w:r w:rsidR="00463A62">
        <w:rPr>
          <w:rFonts w:ascii="Aptos" w:hAnsi="Aptos" w:cs="Poppins"/>
        </w:rPr>
        <w:t>he searc</w:t>
      </w:r>
      <w:r w:rsidR="00251B60">
        <w:rPr>
          <w:rFonts w:ascii="Aptos" w:hAnsi="Aptos" w:cs="Poppins"/>
        </w:rPr>
        <w:t xml:space="preserve">h used the following </w:t>
      </w:r>
      <w:proofErr w:type="gramStart"/>
      <w:r w:rsidR="00251B60">
        <w:rPr>
          <w:rFonts w:ascii="Aptos" w:hAnsi="Aptos" w:cs="Poppins"/>
        </w:rPr>
        <w:t>strings;</w:t>
      </w:r>
      <w:proofErr w:type="gramEnd"/>
    </w:p>
    <w:p w14:paraId="2C2F6D7A" w14:textId="2A9E5F47" w:rsidR="00D16017" w:rsidRDefault="00195EB4" w:rsidP="00507D9E">
      <w:pPr>
        <w:pStyle w:val="NormalWeb"/>
        <w:spacing w:line="360" w:lineRule="auto"/>
        <w:jc w:val="both"/>
        <w:rPr>
          <w:rFonts w:ascii="Aptos" w:hAnsi="Aptos" w:cs="Poppins"/>
        </w:rPr>
      </w:pPr>
      <w:r>
        <w:rPr>
          <w:rFonts w:ascii="Aptos" w:hAnsi="Aptos" w:cs="Poppins"/>
        </w:rPr>
        <w:t>(</w:t>
      </w:r>
      <w:r w:rsidR="00D16017" w:rsidRPr="00D16017">
        <w:rPr>
          <w:rFonts w:ascii="Aptos" w:hAnsi="Aptos" w:cs="Poppins"/>
        </w:rPr>
        <w:t>"ICT integration" OR "technology-enhanced learning" OR "digital pedagogy" OR "educational technology"</w:t>
      </w:r>
      <w:proofErr w:type="gramStart"/>
      <w:r>
        <w:rPr>
          <w:rFonts w:ascii="Aptos" w:hAnsi="Aptos" w:cs="Poppins"/>
        </w:rPr>
        <w:t>)</w:t>
      </w:r>
      <w:r w:rsidR="004A02BE">
        <w:rPr>
          <w:rFonts w:ascii="Aptos" w:hAnsi="Aptos" w:cs="Poppins"/>
        </w:rPr>
        <w:t>;</w:t>
      </w:r>
      <w:proofErr w:type="gramEnd"/>
    </w:p>
    <w:p w14:paraId="2125518A" w14:textId="18B9EDFA" w:rsidR="004A02BE" w:rsidRDefault="00195EB4" w:rsidP="00507D9E">
      <w:pPr>
        <w:pStyle w:val="NormalWeb"/>
        <w:spacing w:line="360" w:lineRule="auto"/>
        <w:jc w:val="both"/>
        <w:rPr>
          <w:rFonts w:ascii="Aptos" w:hAnsi="Aptos" w:cs="Poppins"/>
        </w:rPr>
      </w:pPr>
      <w:r w:rsidRPr="00195EB4">
        <w:rPr>
          <w:rFonts w:ascii="Aptos" w:hAnsi="Aptos" w:cs="Poppins"/>
        </w:rPr>
        <w:t>("STEM education" OR "transdisciplinary learning" OR "interdisciplinary STEM" OR "cross-disciplinary education"</w:t>
      </w:r>
      <w:proofErr w:type="gramStart"/>
      <w:r w:rsidRPr="00195EB4">
        <w:rPr>
          <w:rFonts w:ascii="Aptos" w:hAnsi="Aptos" w:cs="Poppins"/>
        </w:rPr>
        <w:t>)</w:t>
      </w:r>
      <w:r>
        <w:rPr>
          <w:rFonts w:ascii="Aptos" w:hAnsi="Aptos" w:cs="Poppins"/>
        </w:rPr>
        <w:t>;</w:t>
      </w:r>
      <w:proofErr w:type="gramEnd"/>
    </w:p>
    <w:p w14:paraId="72B7A74B" w14:textId="15B91A8B" w:rsidR="00195EB4" w:rsidRDefault="000B1286" w:rsidP="00507D9E">
      <w:pPr>
        <w:pStyle w:val="NormalWeb"/>
        <w:spacing w:line="360" w:lineRule="auto"/>
        <w:jc w:val="both"/>
        <w:rPr>
          <w:rFonts w:ascii="Aptos" w:hAnsi="Aptos" w:cs="Poppins"/>
        </w:rPr>
      </w:pPr>
      <w:r w:rsidRPr="000B1286">
        <w:rPr>
          <w:rFonts w:ascii="Aptos" w:hAnsi="Aptos" w:cs="Poppins"/>
        </w:rPr>
        <w:t>("SAMR model" OR "Substitution Augmentation Modification Redefinition" OR "technology integration framework")</w:t>
      </w:r>
      <w:r w:rsidR="00B8068A">
        <w:rPr>
          <w:rFonts w:ascii="Aptos" w:hAnsi="Aptos" w:cs="Poppins"/>
        </w:rPr>
        <w:t>.</w:t>
      </w:r>
    </w:p>
    <w:p w14:paraId="0CFD169D" w14:textId="6806112D" w:rsidR="00B8068A" w:rsidRDefault="00B8068A" w:rsidP="00507D9E">
      <w:pPr>
        <w:pStyle w:val="NormalWeb"/>
        <w:spacing w:line="360" w:lineRule="auto"/>
        <w:jc w:val="both"/>
        <w:rPr>
          <w:rFonts w:ascii="Aptos" w:hAnsi="Aptos" w:cs="Poppins"/>
        </w:rPr>
      </w:pPr>
      <w:r>
        <w:rPr>
          <w:rFonts w:ascii="Aptos" w:hAnsi="Aptos" w:cs="Poppins"/>
        </w:rPr>
        <w:t xml:space="preserve">The combined search string </w:t>
      </w:r>
      <w:proofErr w:type="gramStart"/>
      <w:r>
        <w:rPr>
          <w:rFonts w:ascii="Aptos" w:hAnsi="Aptos" w:cs="Poppins"/>
        </w:rPr>
        <w:t>was;</w:t>
      </w:r>
      <w:proofErr w:type="gramEnd"/>
    </w:p>
    <w:p w14:paraId="6FE9E667" w14:textId="77777777" w:rsidR="00251B60" w:rsidRPr="00251B60" w:rsidRDefault="00251B60" w:rsidP="00507D9E">
      <w:pPr>
        <w:pStyle w:val="NormalWeb"/>
        <w:spacing w:line="360" w:lineRule="auto"/>
        <w:jc w:val="both"/>
        <w:rPr>
          <w:rFonts w:ascii="Aptos" w:hAnsi="Aptos" w:cs="Poppins"/>
        </w:rPr>
      </w:pPr>
      <w:r w:rsidRPr="00251B60">
        <w:rPr>
          <w:rFonts w:ascii="Aptos" w:hAnsi="Aptos" w:cs="Poppins"/>
        </w:rPr>
        <w:t>TITLE-ABS-</w:t>
      </w:r>
      <w:proofErr w:type="gramStart"/>
      <w:r w:rsidRPr="00251B60">
        <w:rPr>
          <w:rFonts w:ascii="Aptos" w:hAnsi="Aptos" w:cs="Poppins"/>
        </w:rPr>
        <w:t>KEY(</w:t>
      </w:r>
      <w:proofErr w:type="gramEnd"/>
      <w:r w:rsidRPr="00251B60">
        <w:rPr>
          <w:rFonts w:ascii="Aptos" w:hAnsi="Aptos" w:cs="Poppins"/>
        </w:rPr>
        <w:t xml:space="preserve">"ICT integration" OR "educational technology") AND </w:t>
      </w:r>
    </w:p>
    <w:p w14:paraId="7B38E3B1" w14:textId="77777777" w:rsidR="00251B60" w:rsidRPr="00251B60" w:rsidRDefault="00251B60" w:rsidP="00507D9E">
      <w:pPr>
        <w:pStyle w:val="NormalWeb"/>
        <w:spacing w:line="360" w:lineRule="auto"/>
        <w:jc w:val="both"/>
        <w:rPr>
          <w:rFonts w:ascii="Aptos" w:hAnsi="Aptos" w:cs="Poppins"/>
        </w:rPr>
      </w:pPr>
      <w:r w:rsidRPr="00251B60">
        <w:rPr>
          <w:rFonts w:ascii="Aptos" w:hAnsi="Aptos" w:cs="Poppins"/>
        </w:rPr>
        <w:t>TITLE-ABS-</w:t>
      </w:r>
      <w:proofErr w:type="gramStart"/>
      <w:r w:rsidRPr="00251B60">
        <w:rPr>
          <w:rFonts w:ascii="Aptos" w:hAnsi="Aptos" w:cs="Poppins"/>
        </w:rPr>
        <w:t>KEY(</w:t>
      </w:r>
      <w:proofErr w:type="gramEnd"/>
      <w:r w:rsidRPr="00251B60">
        <w:rPr>
          <w:rFonts w:ascii="Aptos" w:hAnsi="Aptos" w:cs="Poppins"/>
        </w:rPr>
        <w:t xml:space="preserve">"STEM education" OR "transdisciplinary learning") AND </w:t>
      </w:r>
    </w:p>
    <w:p w14:paraId="5083FB41" w14:textId="77777777" w:rsidR="00251B60" w:rsidRPr="00251B60" w:rsidRDefault="00251B60" w:rsidP="00507D9E">
      <w:pPr>
        <w:pStyle w:val="NormalWeb"/>
        <w:spacing w:line="360" w:lineRule="auto"/>
        <w:jc w:val="both"/>
        <w:rPr>
          <w:rFonts w:ascii="Aptos" w:hAnsi="Aptos" w:cs="Poppins"/>
        </w:rPr>
      </w:pPr>
      <w:r w:rsidRPr="00251B60">
        <w:rPr>
          <w:rFonts w:ascii="Aptos" w:hAnsi="Aptos" w:cs="Poppins"/>
        </w:rPr>
        <w:t>TITLE-ABS-</w:t>
      </w:r>
      <w:proofErr w:type="gramStart"/>
      <w:r w:rsidRPr="00251B60">
        <w:rPr>
          <w:rFonts w:ascii="Aptos" w:hAnsi="Aptos" w:cs="Poppins"/>
        </w:rPr>
        <w:t>KEY(</w:t>
      </w:r>
      <w:proofErr w:type="gramEnd"/>
      <w:r w:rsidRPr="00251B60">
        <w:rPr>
          <w:rFonts w:ascii="Aptos" w:hAnsi="Aptos" w:cs="Poppins"/>
        </w:rPr>
        <w:t xml:space="preserve">"SAMR model") AND </w:t>
      </w:r>
    </w:p>
    <w:p w14:paraId="724AD37D" w14:textId="3E29F93C" w:rsidR="00251B60" w:rsidRPr="00251B60" w:rsidRDefault="00251B60" w:rsidP="00507D9E">
      <w:pPr>
        <w:pStyle w:val="NormalWeb"/>
        <w:spacing w:line="360" w:lineRule="auto"/>
        <w:jc w:val="both"/>
        <w:rPr>
          <w:rFonts w:ascii="Aptos" w:hAnsi="Aptos" w:cs="Poppins"/>
        </w:rPr>
      </w:pPr>
      <w:r w:rsidRPr="00251B60">
        <w:rPr>
          <w:rFonts w:ascii="Aptos" w:hAnsi="Aptos" w:cs="Poppins"/>
        </w:rPr>
        <w:t>PUBYEAR &gt; 201</w:t>
      </w:r>
      <w:r>
        <w:rPr>
          <w:rFonts w:ascii="Aptos" w:hAnsi="Aptos" w:cs="Poppins"/>
        </w:rPr>
        <w:t>0</w:t>
      </w:r>
      <w:r w:rsidRPr="00251B60">
        <w:rPr>
          <w:rFonts w:ascii="Aptos" w:hAnsi="Aptos" w:cs="Poppins"/>
        </w:rPr>
        <w:t xml:space="preserve"> AND PUBYEAR &lt; 202</w:t>
      </w:r>
      <w:r>
        <w:rPr>
          <w:rFonts w:ascii="Aptos" w:hAnsi="Aptos" w:cs="Poppins"/>
        </w:rPr>
        <w:t>4</w:t>
      </w:r>
    </w:p>
    <w:p w14:paraId="33E202E2" w14:textId="77777777" w:rsidR="00251B60" w:rsidRDefault="00251B60" w:rsidP="00507D9E">
      <w:pPr>
        <w:pStyle w:val="NormalWeb"/>
        <w:spacing w:line="360" w:lineRule="auto"/>
        <w:jc w:val="both"/>
        <w:rPr>
          <w:rFonts w:ascii="Aptos" w:hAnsi="Aptos" w:cs="Poppins"/>
        </w:rPr>
      </w:pPr>
    </w:p>
    <w:p w14:paraId="33290E33" w14:textId="7423259B" w:rsidR="001D2361" w:rsidRPr="001D2361" w:rsidRDefault="00E46BE1" w:rsidP="00507D9E">
      <w:pPr>
        <w:pStyle w:val="NormalWeb"/>
        <w:spacing w:line="360" w:lineRule="auto"/>
        <w:jc w:val="both"/>
        <w:rPr>
          <w:rFonts w:ascii="Aptos" w:hAnsi="Aptos" w:cs="Poppins"/>
        </w:rPr>
      </w:pPr>
      <w:r w:rsidRPr="001024F7">
        <w:rPr>
          <w:rFonts w:ascii="Aptos" w:hAnsi="Aptos" w:cs="Poppins"/>
        </w:rPr>
        <w:t>In systematic research</w:t>
      </w:r>
      <w:r w:rsidR="00BC3BB0" w:rsidRPr="001024F7">
        <w:rPr>
          <w:rFonts w:ascii="Aptos" w:hAnsi="Aptos" w:cs="Poppins"/>
        </w:rPr>
        <w:t>, u</w:t>
      </w:r>
      <w:r w:rsidR="001D2361" w:rsidRPr="001D2361">
        <w:rPr>
          <w:rFonts w:ascii="Aptos" w:hAnsi="Aptos" w:cs="Poppins"/>
        </w:rPr>
        <w:t xml:space="preserve">sing </w:t>
      </w:r>
      <w:r w:rsidR="00BC3BB0" w:rsidRPr="001024F7">
        <w:rPr>
          <w:rFonts w:ascii="Aptos" w:hAnsi="Aptos" w:cs="Poppins"/>
        </w:rPr>
        <w:t xml:space="preserve">the </w:t>
      </w:r>
      <w:r w:rsidR="001D2361" w:rsidRPr="001D2361">
        <w:rPr>
          <w:rFonts w:ascii="Aptos" w:hAnsi="Aptos" w:cs="Poppins"/>
        </w:rPr>
        <w:t>PRISMA</w:t>
      </w:r>
      <w:r w:rsidR="001D2361" w:rsidRPr="001024F7">
        <w:rPr>
          <w:rFonts w:ascii="Aptos" w:hAnsi="Aptos" w:cs="Poppins"/>
        </w:rPr>
        <w:t xml:space="preserve"> </w:t>
      </w:r>
      <w:r w:rsidR="00BC3BB0" w:rsidRPr="001024F7">
        <w:rPr>
          <w:rFonts w:ascii="Aptos" w:hAnsi="Aptos" w:cs="Poppins"/>
        </w:rPr>
        <w:t xml:space="preserve">approach </w:t>
      </w:r>
      <w:r w:rsidR="00AA06EF" w:rsidRPr="001024F7">
        <w:rPr>
          <w:rFonts w:ascii="Aptos" w:hAnsi="Aptos" w:cs="Poppins"/>
        </w:rPr>
        <w:t xml:space="preserve">promotes </w:t>
      </w:r>
      <w:r w:rsidR="00AA06EF" w:rsidRPr="001D2361">
        <w:rPr>
          <w:rFonts w:ascii="Aptos" w:hAnsi="Aptos" w:cs="Poppins"/>
        </w:rPr>
        <w:t>transparency</w:t>
      </w:r>
      <w:r w:rsidR="0032421F" w:rsidRPr="001024F7">
        <w:rPr>
          <w:rFonts w:ascii="Aptos" w:hAnsi="Aptos" w:cs="Poppins"/>
        </w:rPr>
        <w:t xml:space="preserve"> </w:t>
      </w:r>
      <w:r w:rsidR="001D2361" w:rsidRPr="001D2361">
        <w:rPr>
          <w:rFonts w:ascii="Aptos" w:hAnsi="Aptos" w:cs="Poppins"/>
        </w:rPr>
        <w:t>and replicability</w:t>
      </w:r>
      <w:r w:rsidR="00BC3BB0" w:rsidRPr="001024F7">
        <w:rPr>
          <w:rFonts w:ascii="Aptos" w:hAnsi="Aptos" w:cs="Poppins"/>
        </w:rPr>
        <w:t xml:space="preserve"> of the research</w:t>
      </w:r>
      <w:r w:rsidR="001D2361" w:rsidRPr="001D2361">
        <w:rPr>
          <w:rFonts w:ascii="Aptos" w:hAnsi="Aptos" w:cs="Poppins"/>
        </w:rPr>
        <w:t>.</w:t>
      </w:r>
      <w:r w:rsidR="000E46B8" w:rsidRPr="001024F7">
        <w:rPr>
          <w:rFonts w:ascii="Aptos" w:hAnsi="Aptos" w:cs="Poppins"/>
        </w:rPr>
        <w:t xml:space="preserve"> The research is replicable</w:t>
      </w:r>
      <w:r w:rsidR="0013610B">
        <w:rPr>
          <w:rFonts w:ascii="Aptos" w:hAnsi="Aptos" w:cs="Poppins"/>
        </w:rPr>
        <w:t>,</w:t>
      </w:r>
      <w:r w:rsidR="000E46B8" w:rsidRPr="001024F7">
        <w:rPr>
          <w:rFonts w:ascii="Aptos" w:hAnsi="Aptos" w:cs="Poppins"/>
        </w:rPr>
        <w:t xml:space="preserve"> which enhances its credibil</w:t>
      </w:r>
      <w:r w:rsidR="001024F7" w:rsidRPr="001024F7">
        <w:rPr>
          <w:rFonts w:ascii="Aptos" w:hAnsi="Aptos" w:cs="Poppins"/>
        </w:rPr>
        <w:t>ity.</w:t>
      </w:r>
    </w:p>
    <w:p w14:paraId="62EDA3E7" w14:textId="65E29E67" w:rsidR="004C020C" w:rsidRDefault="0032421F" w:rsidP="00507D9E">
      <w:pPr>
        <w:pStyle w:val="NormalWeb"/>
        <w:spacing w:line="360" w:lineRule="auto"/>
        <w:jc w:val="both"/>
        <w:rPr>
          <w:rFonts w:ascii="Aptos" w:hAnsi="Aptos" w:cs="Poppins"/>
        </w:rPr>
      </w:pPr>
      <w:r>
        <w:rPr>
          <w:rFonts w:ascii="Aptos" w:hAnsi="Aptos" w:cs="Poppins"/>
        </w:rPr>
        <w:lastRenderedPageBreak/>
        <w:t>In this study</w:t>
      </w:r>
      <w:r w:rsidR="001D2361" w:rsidRPr="001D2361">
        <w:rPr>
          <w:rFonts w:ascii="Aptos" w:hAnsi="Aptos" w:cs="Poppins"/>
        </w:rPr>
        <w:t xml:space="preserve"> on ICT-integrated STEM education, PRISMA offer</w:t>
      </w:r>
      <w:r w:rsidR="001024F7">
        <w:rPr>
          <w:rFonts w:ascii="Aptos" w:hAnsi="Aptos" w:cs="Poppins"/>
        </w:rPr>
        <w:t>ed</w:t>
      </w:r>
      <w:r w:rsidR="001D2361" w:rsidRPr="001D2361">
        <w:rPr>
          <w:rFonts w:ascii="Aptos" w:hAnsi="Aptos" w:cs="Poppins"/>
        </w:rPr>
        <w:t xml:space="preserve"> a rigorous scaffold </w:t>
      </w:r>
      <w:r w:rsidR="005C49C9">
        <w:rPr>
          <w:rFonts w:ascii="Aptos" w:hAnsi="Aptos" w:cs="Poppins"/>
        </w:rPr>
        <w:t xml:space="preserve">that </w:t>
      </w:r>
      <w:r w:rsidR="001D2361" w:rsidRPr="001D2361">
        <w:rPr>
          <w:rFonts w:ascii="Aptos" w:hAnsi="Aptos" w:cs="Poppins"/>
        </w:rPr>
        <w:t>document</w:t>
      </w:r>
      <w:r w:rsidR="005C49C9">
        <w:rPr>
          <w:rFonts w:ascii="Aptos" w:hAnsi="Aptos" w:cs="Poppins"/>
        </w:rPr>
        <w:t>s</w:t>
      </w:r>
      <w:r w:rsidR="001D2361" w:rsidRPr="001D2361">
        <w:rPr>
          <w:rFonts w:ascii="Aptos" w:hAnsi="Aptos" w:cs="Poppins"/>
        </w:rPr>
        <w:t xml:space="preserve"> search strategy, inclusion criteria, and synthesis when evaluating transitions across SAMR stages.</w:t>
      </w:r>
    </w:p>
    <w:p w14:paraId="12F33236" w14:textId="77777777" w:rsidR="00B67D8E" w:rsidRPr="00B67D8E" w:rsidRDefault="00B67D8E" w:rsidP="00507D9E">
      <w:pPr>
        <w:jc w:val="both"/>
        <w:rPr>
          <w:b/>
          <w:bCs/>
        </w:rPr>
      </w:pPr>
      <w:r w:rsidRPr="00B67D8E">
        <w:rPr>
          <w:b/>
          <w:bCs/>
        </w:rPr>
        <w:t>Data Analysis</w:t>
      </w:r>
    </w:p>
    <w:p w14:paraId="16D9EB8B" w14:textId="2FAEBA77" w:rsidR="00B67D8E" w:rsidRPr="00B67D8E" w:rsidRDefault="00B67D8E" w:rsidP="00507D9E">
      <w:pPr>
        <w:jc w:val="both"/>
      </w:pPr>
      <w:r w:rsidRPr="00B67D8E">
        <w:t xml:space="preserve">This study employed a structured literature analysis to examine ICT integration in transdisciplinary STEM education, focusing on teaching, learning, and assessment practices. Data were extracted from the Scopus database, which offers comprehensive coverage of peer-reviewed publications across global research domains. </w:t>
      </w:r>
      <w:r w:rsidR="003B3EFA">
        <w:t>S</w:t>
      </w:r>
      <w:r w:rsidRPr="00B67D8E">
        <w:t>elected articles were systematically reviewed and categori</w:t>
      </w:r>
      <w:r w:rsidR="00E252BC">
        <w:t>s</w:t>
      </w:r>
      <w:r w:rsidRPr="00B67D8E">
        <w:t>ed according to pedagogical dimensions aligned with the SAMR framework.</w:t>
      </w:r>
    </w:p>
    <w:p w14:paraId="412DEBE1" w14:textId="711C78FE" w:rsidR="00B67D8E" w:rsidRDefault="00B67D8E" w:rsidP="00507D9E">
      <w:pPr>
        <w:jc w:val="both"/>
      </w:pPr>
      <w:r w:rsidRPr="00B67D8E">
        <w:t xml:space="preserve">Tables 1 to </w:t>
      </w:r>
      <w:r w:rsidR="0070209F">
        <w:t>3</w:t>
      </w:r>
      <w:r w:rsidRPr="00B67D8E">
        <w:t xml:space="preserve"> present a synthesis of the reviewed literature, organized into three thematic categories: teacher actions, student actions, and assessment actions</w:t>
      </w:r>
      <w:r w:rsidR="009A6F11">
        <w:t xml:space="preserve"> in </w:t>
      </w:r>
      <w:r w:rsidR="009278E2">
        <w:t>transdisciplinary</w:t>
      </w:r>
      <w:r w:rsidR="009A6F11">
        <w:t xml:space="preserve"> STEM </w:t>
      </w:r>
      <w:r w:rsidR="009278E2">
        <w:t>education research</w:t>
      </w:r>
      <w:r w:rsidRPr="00B67D8E">
        <w:t>. This classification enables a</w:t>
      </w:r>
      <w:r w:rsidR="00D611D9">
        <w:t>n embedded</w:t>
      </w:r>
      <w:r w:rsidRPr="00B67D8E">
        <w:t xml:space="preserve"> understanding of how ICT tools are operationalized across instructional roles and learning processes. The analysis followed </w:t>
      </w:r>
      <w:r w:rsidR="008077AF">
        <w:t xml:space="preserve">by </w:t>
      </w:r>
      <w:r w:rsidRPr="00B67D8E">
        <w:t>a qualitative content mapping approach, identifying patterns of technology use and pedagogical transformation within each SAMR level, as recommended in bibliometric and thematic reviews of STEM education research (</w:t>
      </w:r>
      <w:proofErr w:type="spellStart"/>
      <w:r w:rsidRPr="00B67D8E">
        <w:t>Chehlarova</w:t>
      </w:r>
      <w:proofErr w:type="spellEnd"/>
      <w:r w:rsidR="0040292C">
        <w:t xml:space="preserve"> </w:t>
      </w:r>
      <w:r w:rsidRPr="00B67D8E">
        <w:t>et al., 2023).</w:t>
      </w:r>
    </w:p>
    <w:p w14:paraId="6BDC6433" w14:textId="7E0C1AA2" w:rsidR="00997456" w:rsidRPr="00330157" w:rsidRDefault="00330157" w:rsidP="00507D9E">
      <w:pPr>
        <w:spacing w:after="0" w:line="360" w:lineRule="auto"/>
        <w:jc w:val="both"/>
        <w:rPr>
          <w:rFonts w:ascii="Aptos" w:eastAsia="Times New Roman" w:hAnsi="Aptos" w:cs="Poppins"/>
          <w:i/>
          <w:iCs/>
          <w:kern w:val="0"/>
          <w:lang w:eastAsia="en-ZA"/>
          <w14:ligatures w14:val="none"/>
        </w:rPr>
      </w:pPr>
      <w:r w:rsidRPr="00330157">
        <w:rPr>
          <w:rFonts w:ascii="Aptos" w:eastAsia="Times New Roman" w:hAnsi="Aptos" w:cs="Poppins"/>
          <w:i/>
          <w:iCs/>
          <w:kern w:val="0"/>
          <w:lang w:eastAsia="en-ZA"/>
          <w14:ligatures w14:val="none"/>
        </w:rPr>
        <w:t>Analysis of t</w:t>
      </w:r>
      <w:r w:rsidRPr="00330157">
        <w:rPr>
          <w:rFonts w:ascii="Aptos" w:eastAsia="Times New Roman" w:hAnsi="Aptos" w:cs="Poppins"/>
          <w:i/>
          <w:iCs/>
          <w:kern w:val="0"/>
          <w:lang w:eastAsia="en-ZA"/>
          <w14:ligatures w14:val="none"/>
        </w:rPr>
        <w:t>eacher actions in transdisciplinary STEM education</w:t>
      </w:r>
      <w:r>
        <w:rPr>
          <w:rFonts w:ascii="Aptos" w:eastAsia="Times New Roman" w:hAnsi="Aptos" w:cs="Poppins"/>
          <w:i/>
          <w:iCs/>
          <w:kern w:val="0"/>
          <w:lang w:eastAsia="en-ZA"/>
          <w14:ligatures w14:val="none"/>
        </w:rPr>
        <w:t xml:space="preserve"> research</w:t>
      </w:r>
    </w:p>
    <w:p w14:paraId="00FCEE18" w14:textId="77777777" w:rsidR="00997456" w:rsidRPr="0094246B" w:rsidRDefault="00997456" w:rsidP="00507D9E">
      <w:pPr>
        <w:pStyle w:val="ListParagraph"/>
        <w:spacing w:after="0" w:line="360" w:lineRule="auto"/>
        <w:jc w:val="both"/>
        <w:rPr>
          <w:rFonts w:ascii="Aptos" w:eastAsia="Times New Roman" w:hAnsi="Aptos" w:cs="Poppins"/>
          <w:kern w:val="0"/>
          <w:lang w:eastAsia="en-ZA"/>
          <w14:ligatures w14:val="none"/>
        </w:rPr>
      </w:pPr>
      <w:r w:rsidRPr="0094246B">
        <w:rPr>
          <w:rFonts w:ascii="Aptos" w:eastAsia="Times New Roman" w:hAnsi="Aptos" w:cs="Poppins"/>
          <w:noProof/>
          <w:kern w:val="0"/>
          <w:lang w:eastAsia="en-ZA"/>
          <w14:ligatures w14:val="none"/>
        </w:rPr>
        <w:lastRenderedPageBreak/>
        <w:drawing>
          <wp:inline distT="0" distB="0" distL="0" distR="0" wp14:anchorId="20B08167" wp14:editId="2E6110FB">
            <wp:extent cx="5731510" cy="5516245"/>
            <wp:effectExtent l="0" t="0" r="2540" b="8255"/>
            <wp:docPr id="1382822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22952" name=""/>
                    <pic:cNvPicPr/>
                  </pic:nvPicPr>
                  <pic:blipFill>
                    <a:blip r:embed="rId7"/>
                    <a:stretch>
                      <a:fillRect/>
                    </a:stretch>
                  </pic:blipFill>
                  <pic:spPr>
                    <a:xfrm>
                      <a:off x="0" y="0"/>
                      <a:ext cx="5731510" cy="5516245"/>
                    </a:xfrm>
                    <a:prstGeom prst="rect">
                      <a:avLst/>
                    </a:prstGeom>
                  </pic:spPr>
                </pic:pic>
              </a:graphicData>
            </a:graphic>
          </wp:inline>
        </w:drawing>
      </w:r>
    </w:p>
    <w:p w14:paraId="0246C20C" w14:textId="766B4035" w:rsidR="00997456" w:rsidRDefault="00997456" w:rsidP="00507D9E">
      <w:pPr>
        <w:pStyle w:val="ListParagraph"/>
        <w:spacing w:after="0" w:line="360" w:lineRule="auto"/>
        <w:jc w:val="both"/>
        <w:rPr>
          <w:rFonts w:ascii="Aptos" w:eastAsia="Times New Roman" w:hAnsi="Aptos" w:cs="Poppins"/>
          <w:kern w:val="0"/>
          <w:lang w:eastAsia="en-ZA"/>
          <w14:ligatures w14:val="none"/>
        </w:rPr>
      </w:pPr>
      <w:r>
        <w:rPr>
          <w:rFonts w:ascii="Aptos" w:eastAsia="Times New Roman" w:hAnsi="Aptos" w:cs="Poppins"/>
          <w:kern w:val="0"/>
          <w:lang w:eastAsia="en-ZA"/>
          <w14:ligatures w14:val="none"/>
        </w:rPr>
        <w:t xml:space="preserve"> </w:t>
      </w:r>
      <w:r w:rsidR="0040292C">
        <w:rPr>
          <w:rFonts w:ascii="Aptos" w:eastAsia="Times New Roman" w:hAnsi="Aptos" w:cs="Poppins"/>
          <w:kern w:val="0"/>
          <w:lang w:eastAsia="en-ZA"/>
          <w14:ligatures w14:val="none"/>
        </w:rPr>
        <w:t>Table 1: Teacher actions in trans</w:t>
      </w:r>
      <w:r w:rsidR="00F30B3A">
        <w:rPr>
          <w:rFonts w:ascii="Aptos" w:eastAsia="Times New Roman" w:hAnsi="Aptos" w:cs="Poppins"/>
          <w:kern w:val="0"/>
          <w:lang w:eastAsia="en-ZA"/>
          <w14:ligatures w14:val="none"/>
        </w:rPr>
        <w:t>disciplinary STEM education</w:t>
      </w:r>
    </w:p>
    <w:p w14:paraId="7CAD436E" w14:textId="77777777" w:rsidR="0040292C" w:rsidRDefault="0040292C" w:rsidP="00507D9E">
      <w:pPr>
        <w:pStyle w:val="ListParagraph"/>
        <w:spacing w:after="0" w:line="360" w:lineRule="auto"/>
        <w:jc w:val="both"/>
        <w:rPr>
          <w:rFonts w:ascii="Aptos" w:eastAsia="Times New Roman" w:hAnsi="Aptos" w:cs="Poppins"/>
          <w:kern w:val="0"/>
          <w:lang w:eastAsia="en-ZA"/>
          <w14:ligatures w14:val="none"/>
        </w:rPr>
      </w:pPr>
    </w:p>
    <w:p w14:paraId="6F8F0A18" w14:textId="1DEBDDEB" w:rsidR="00997456" w:rsidRPr="0094246B" w:rsidRDefault="00997456" w:rsidP="00507D9E">
      <w:pPr>
        <w:pStyle w:val="ListParagraph"/>
        <w:spacing w:after="0" w:line="360" w:lineRule="auto"/>
        <w:jc w:val="both"/>
        <w:rPr>
          <w:rFonts w:ascii="Aptos" w:eastAsia="Times New Roman" w:hAnsi="Aptos" w:cs="Poppins"/>
          <w:kern w:val="0"/>
          <w:lang w:eastAsia="en-ZA"/>
          <w14:ligatures w14:val="none"/>
        </w:rPr>
      </w:pPr>
      <w:r>
        <w:rPr>
          <w:rFonts w:ascii="Aptos" w:eastAsia="Times New Roman" w:hAnsi="Aptos" w:cs="Poppins"/>
          <w:kern w:val="0"/>
          <w:lang w:eastAsia="en-ZA"/>
          <w14:ligatures w14:val="none"/>
        </w:rPr>
        <w:t>On selected teacher actions Table 1 is given below under Enhancement and Transformation</w:t>
      </w:r>
    </w:p>
    <w:tbl>
      <w:tblPr>
        <w:tblStyle w:val="TableGrid"/>
        <w:tblW w:w="0" w:type="auto"/>
        <w:tblLook w:val="04A0" w:firstRow="1" w:lastRow="0" w:firstColumn="1" w:lastColumn="0" w:noHBand="0" w:noVBand="1"/>
      </w:tblPr>
      <w:tblGrid>
        <w:gridCol w:w="3010"/>
        <w:gridCol w:w="2994"/>
        <w:gridCol w:w="3012"/>
      </w:tblGrid>
      <w:tr w:rsidR="00997456" w:rsidRPr="0094246B" w14:paraId="419E3F1E" w14:textId="77777777" w:rsidTr="007F28AA">
        <w:tc>
          <w:tcPr>
            <w:tcW w:w="3010" w:type="dxa"/>
          </w:tcPr>
          <w:p w14:paraId="5D8327D9"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p>
        </w:tc>
        <w:tc>
          <w:tcPr>
            <w:tcW w:w="2994" w:type="dxa"/>
          </w:tcPr>
          <w:p w14:paraId="0B9C9B5C"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r>
              <w:rPr>
                <w:rFonts w:ascii="Aptos" w:eastAsia="Times New Roman" w:hAnsi="Aptos" w:cs="Poppins"/>
                <w:kern w:val="0"/>
                <w:sz w:val="24"/>
                <w:szCs w:val="24"/>
                <w:lang w:eastAsia="en-ZA"/>
                <w14:ligatures w14:val="none"/>
              </w:rPr>
              <w:t>Enhancement</w:t>
            </w:r>
          </w:p>
        </w:tc>
        <w:tc>
          <w:tcPr>
            <w:tcW w:w="3012" w:type="dxa"/>
          </w:tcPr>
          <w:p w14:paraId="1200BEA3"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r>
              <w:rPr>
                <w:rFonts w:ascii="Aptos" w:eastAsia="Times New Roman" w:hAnsi="Aptos" w:cs="Poppins"/>
                <w:kern w:val="0"/>
                <w:sz w:val="24"/>
                <w:szCs w:val="24"/>
                <w:lang w:eastAsia="en-ZA"/>
                <w14:ligatures w14:val="none"/>
              </w:rPr>
              <w:t>Transformation</w:t>
            </w:r>
          </w:p>
        </w:tc>
      </w:tr>
      <w:tr w:rsidR="00997456" w:rsidRPr="0094246B" w14:paraId="0B783E5E" w14:textId="77777777" w:rsidTr="007F28AA">
        <w:tc>
          <w:tcPr>
            <w:tcW w:w="3010" w:type="dxa"/>
          </w:tcPr>
          <w:p w14:paraId="6EE83BCF"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Create Activities</w:t>
            </w:r>
          </w:p>
        </w:tc>
        <w:tc>
          <w:tcPr>
            <w:tcW w:w="2994" w:type="dxa"/>
          </w:tcPr>
          <w:p w14:paraId="5E4B7333"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30</w:t>
            </w:r>
          </w:p>
        </w:tc>
        <w:tc>
          <w:tcPr>
            <w:tcW w:w="3012" w:type="dxa"/>
          </w:tcPr>
          <w:p w14:paraId="0F8F673D"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6</w:t>
            </w:r>
          </w:p>
        </w:tc>
      </w:tr>
      <w:tr w:rsidR="00997456" w:rsidRPr="0094246B" w14:paraId="546256D0" w14:textId="77777777" w:rsidTr="007F28AA">
        <w:tc>
          <w:tcPr>
            <w:tcW w:w="3010" w:type="dxa"/>
          </w:tcPr>
          <w:p w14:paraId="1EFD6043"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Present Content</w:t>
            </w:r>
          </w:p>
        </w:tc>
        <w:tc>
          <w:tcPr>
            <w:tcW w:w="2994" w:type="dxa"/>
          </w:tcPr>
          <w:p w14:paraId="7962A215"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30</w:t>
            </w:r>
          </w:p>
        </w:tc>
        <w:tc>
          <w:tcPr>
            <w:tcW w:w="3012" w:type="dxa"/>
          </w:tcPr>
          <w:p w14:paraId="57F1053A"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2</w:t>
            </w:r>
          </w:p>
        </w:tc>
      </w:tr>
      <w:tr w:rsidR="00997456" w:rsidRPr="0094246B" w14:paraId="1E82E1D5" w14:textId="77777777" w:rsidTr="007F28AA">
        <w:tc>
          <w:tcPr>
            <w:tcW w:w="3010" w:type="dxa"/>
          </w:tcPr>
          <w:p w14:paraId="5BA9541C"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Share Materials and Communicate</w:t>
            </w:r>
          </w:p>
        </w:tc>
        <w:tc>
          <w:tcPr>
            <w:tcW w:w="2994" w:type="dxa"/>
          </w:tcPr>
          <w:p w14:paraId="0A0C9B41"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39</w:t>
            </w:r>
          </w:p>
        </w:tc>
        <w:tc>
          <w:tcPr>
            <w:tcW w:w="3012" w:type="dxa"/>
          </w:tcPr>
          <w:p w14:paraId="20ACC15D"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2</w:t>
            </w:r>
          </w:p>
        </w:tc>
      </w:tr>
      <w:tr w:rsidR="00997456" w:rsidRPr="0094246B" w14:paraId="2FC71FB5" w14:textId="77777777" w:rsidTr="007F28AA">
        <w:tc>
          <w:tcPr>
            <w:tcW w:w="3010" w:type="dxa"/>
          </w:tcPr>
          <w:p w14:paraId="1E1E6213"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Collaborate</w:t>
            </w:r>
          </w:p>
        </w:tc>
        <w:tc>
          <w:tcPr>
            <w:tcW w:w="2994" w:type="dxa"/>
          </w:tcPr>
          <w:p w14:paraId="0EA54780"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0</w:t>
            </w:r>
          </w:p>
        </w:tc>
        <w:tc>
          <w:tcPr>
            <w:tcW w:w="3012" w:type="dxa"/>
          </w:tcPr>
          <w:p w14:paraId="75B4AFBF" w14:textId="77777777" w:rsidR="00997456" w:rsidRPr="0094246B" w:rsidRDefault="00997456"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5</w:t>
            </w:r>
          </w:p>
        </w:tc>
      </w:tr>
      <w:tr w:rsidR="00DA2369" w:rsidRPr="0094246B" w14:paraId="4581375C" w14:textId="77777777" w:rsidTr="007F28AA">
        <w:tc>
          <w:tcPr>
            <w:tcW w:w="3010" w:type="dxa"/>
          </w:tcPr>
          <w:p w14:paraId="2BF5D982" w14:textId="13F24C69" w:rsidR="00DA2369" w:rsidRPr="0094246B" w:rsidRDefault="00DB6E1E" w:rsidP="00507D9E">
            <w:pPr>
              <w:spacing w:line="360" w:lineRule="auto"/>
              <w:jc w:val="both"/>
              <w:rPr>
                <w:rFonts w:ascii="Aptos" w:eastAsia="Times New Roman" w:hAnsi="Aptos" w:cs="Poppins"/>
                <w:kern w:val="0"/>
                <w:lang w:eastAsia="en-ZA"/>
                <w14:ligatures w14:val="none"/>
              </w:rPr>
            </w:pPr>
            <w:r>
              <w:rPr>
                <w:rFonts w:ascii="Aptos" w:eastAsia="Times New Roman" w:hAnsi="Aptos" w:cs="Poppins"/>
                <w:kern w:val="0"/>
                <w:lang w:eastAsia="en-ZA"/>
                <w14:ligatures w14:val="none"/>
              </w:rPr>
              <w:t>Total</w:t>
            </w:r>
          </w:p>
        </w:tc>
        <w:tc>
          <w:tcPr>
            <w:tcW w:w="2994" w:type="dxa"/>
          </w:tcPr>
          <w:p w14:paraId="11A621C0" w14:textId="705A55BF" w:rsidR="00DA2369" w:rsidRPr="0094246B" w:rsidRDefault="00DB6E1E" w:rsidP="00507D9E">
            <w:pPr>
              <w:spacing w:line="360" w:lineRule="auto"/>
              <w:jc w:val="both"/>
              <w:rPr>
                <w:rFonts w:ascii="Aptos" w:eastAsia="Times New Roman" w:hAnsi="Aptos" w:cs="Poppins"/>
                <w:kern w:val="0"/>
                <w:lang w:eastAsia="en-ZA"/>
                <w14:ligatures w14:val="none"/>
              </w:rPr>
            </w:pPr>
            <w:r>
              <w:rPr>
                <w:rFonts w:ascii="Aptos" w:eastAsia="Times New Roman" w:hAnsi="Aptos" w:cs="Poppins"/>
                <w:kern w:val="0"/>
                <w:lang w:eastAsia="en-ZA"/>
                <w14:ligatures w14:val="none"/>
              </w:rPr>
              <w:t>99</w:t>
            </w:r>
          </w:p>
        </w:tc>
        <w:tc>
          <w:tcPr>
            <w:tcW w:w="3012" w:type="dxa"/>
          </w:tcPr>
          <w:p w14:paraId="2D698E34" w14:textId="74FDC70D" w:rsidR="00DA2369" w:rsidRPr="0094246B" w:rsidRDefault="00DB6E1E" w:rsidP="00507D9E">
            <w:pPr>
              <w:spacing w:line="360" w:lineRule="auto"/>
              <w:jc w:val="both"/>
              <w:rPr>
                <w:rFonts w:ascii="Aptos" w:eastAsia="Times New Roman" w:hAnsi="Aptos" w:cs="Poppins"/>
                <w:kern w:val="0"/>
                <w:lang w:eastAsia="en-ZA"/>
                <w14:ligatures w14:val="none"/>
              </w:rPr>
            </w:pPr>
            <w:r>
              <w:rPr>
                <w:rFonts w:ascii="Aptos" w:eastAsia="Times New Roman" w:hAnsi="Aptos" w:cs="Poppins"/>
                <w:kern w:val="0"/>
                <w:lang w:eastAsia="en-ZA"/>
                <w14:ligatures w14:val="none"/>
              </w:rPr>
              <w:t>15</w:t>
            </w:r>
          </w:p>
        </w:tc>
      </w:tr>
    </w:tbl>
    <w:p w14:paraId="05183D32" w14:textId="77777777" w:rsidR="00997456" w:rsidRPr="00180F73" w:rsidRDefault="00997456" w:rsidP="00507D9E">
      <w:pPr>
        <w:spacing w:after="0" w:line="360" w:lineRule="auto"/>
        <w:jc w:val="both"/>
        <w:rPr>
          <w:rFonts w:ascii="Aptos" w:eastAsia="Times New Roman" w:hAnsi="Aptos" w:cs="Poppins"/>
          <w:kern w:val="0"/>
          <w:lang w:eastAsia="en-ZA"/>
          <w14:ligatures w14:val="none"/>
        </w:rPr>
      </w:pPr>
    </w:p>
    <w:p w14:paraId="0DF063DC" w14:textId="292AE0D5" w:rsidR="00997456" w:rsidRPr="00180F73" w:rsidRDefault="00997456" w:rsidP="00507D9E">
      <w:pPr>
        <w:spacing w:after="0" w:line="360" w:lineRule="auto"/>
        <w:jc w:val="both"/>
        <w:rPr>
          <w:rFonts w:ascii="Aptos" w:eastAsia="Times New Roman" w:hAnsi="Aptos" w:cs="Poppins"/>
          <w:kern w:val="0"/>
          <w:lang w:eastAsia="en-ZA"/>
          <w14:ligatures w14:val="none"/>
        </w:rPr>
      </w:pPr>
      <w:r w:rsidRPr="00180F73">
        <w:rPr>
          <w:rFonts w:ascii="Aptos" w:eastAsia="Times New Roman" w:hAnsi="Aptos" w:cs="Poppins"/>
          <w:kern w:val="0"/>
          <w:lang w:eastAsia="en-ZA"/>
          <w14:ligatures w14:val="none"/>
        </w:rPr>
        <w:t xml:space="preserve">Table </w:t>
      </w:r>
      <w:r w:rsidR="00247CBC">
        <w:rPr>
          <w:rFonts w:ascii="Aptos" w:eastAsia="Times New Roman" w:hAnsi="Aptos" w:cs="Poppins"/>
          <w:kern w:val="0"/>
          <w:lang w:eastAsia="en-ZA"/>
          <w14:ligatures w14:val="none"/>
        </w:rPr>
        <w:t>2</w:t>
      </w:r>
      <w:r w:rsidRPr="00180F73">
        <w:rPr>
          <w:rFonts w:ascii="Aptos" w:eastAsia="Times New Roman" w:hAnsi="Aptos" w:cs="Poppins"/>
          <w:kern w:val="0"/>
          <w:lang w:eastAsia="en-ZA"/>
          <w14:ligatures w14:val="none"/>
        </w:rPr>
        <w:t xml:space="preserve">: </w:t>
      </w:r>
      <w:r w:rsidR="00247CBC">
        <w:rPr>
          <w:rFonts w:ascii="Aptos" w:eastAsia="Times New Roman" w:hAnsi="Aptos" w:cs="Poppins"/>
          <w:kern w:val="0"/>
          <w:lang w:eastAsia="en-ZA"/>
          <w14:ligatures w14:val="none"/>
        </w:rPr>
        <w:t>Selected t</w:t>
      </w:r>
      <w:r w:rsidRPr="00180F73">
        <w:rPr>
          <w:rFonts w:ascii="Aptos" w:eastAsia="Times New Roman" w:hAnsi="Aptos" w:cs="Poppins"/>
          <w:kern w:val="0"/>
          <w:lang w:eastAsia="en-ZA"/>
          <w14:ligatures w14:val="none"/>
        </w:rPr>
        <w:t>eacher actions in</w:t>
      </w:r>
      <w:r w:rsidR="00874446">
        <w:rPr>
          <w:rFonts w:ascii="Aptos" w:eastAsia="Times New Roman" w:hAnsi="Aptos" w:cs="Poppins"/>
          <w:kern w:val="0"/>
          <w:lang w:eastAsia="en-ZA"/>
          <w14:ligatures w14:val="none"/>
        </w:rPr>
        <w:t xml:space="preserve"> </w:t>
      </w:r>
      <w:r w:rsidR="00874446" w:rsidRPr="00180F73">
        <w:rPr>
          <w:rFonts w:ascii="Aptos" w:eastAsia="Times New Roman" w:hAnsi="Aptos" w:cs="Poppins"/>
          <w:kern w:val="0"/>
          <w:lang w:eastAsia="en-ZA"/>
          <w14:ligatures w14:val="none"/>
        </w:rPr>
        <w:t>ICT integration</w:t>
      </w:r>
      <w:r w:rsidR="00874446">
        <w:rPr>
          <w:rFonts w:ascii="Aptos" w:eastAsia="Times New Roman" w:hAnsi="Aptos" w:cs="Poppins"/>
          <w:kern w:val="0"/>
          <w:lang w:eastAsia="en-ZA"/>
          <w14:ligatures w14:val="none"/>
        </w:rPr>
        <w:t xml:space="preserve"> in</w:t>
      </w:r>
      <w:r w:rsidRPr="00180F73">
        <w:rPr>
          <w:rFonts w:ascii="Aptos" w:eastAsia="Times New Roman" w:hAnsi="Aptos" w:cs="Poppins"/>
          <w:kern w:val="0"/>
          <w:lang w:eastAsia="en-ZA"/>
          <w14:ligatures w14:val="none"/>
        </w:rPr>
        <w:t xml:space="preserve"> </w:t>
      </w:r>
      <w:r w:rsidR="00DB6E1E">
        <w:rPr>
          <w:rFonts w:ascii="Aptos" w:eastAsia="Times New Roman" w:hAnsi="Aptos" w:cs="Poppins"/>
          <w:kern w:val="0"/>
          <w:lang w:eastAsia="en-ZA"/>
          <w14:ligatures w14:val="none"/>
        </w:rPr>
        <w:t>transdisciplinary STEM education</w:t>
      </w:r>
    </w:p>
    <w:p w14:paraId="5A33A757" w14:textId="1181785D" w:rsidR="00997456" w:rsidRPr="00671DAE" w:rsidRDefault="00997456" w:rsidP="00507D9E">
      <w:pPr>
        <w:spacing w:after="0" w:line="360" w:lineRule="auto"/>
        <w:jc w:val="both"/>
        <w:rPr>
          <w:rFonts w:ascii="Aptos" w:eastAsia="Times New Roman" w:hAnsi="Aptos" w:cs="Poppins"/>
          <w:kern w:val="0"/>
          <w:lang w:eastAsia="en-ZA"/>
          <w14:ligatures w14:val="none"/>
        </w:rPr>
      </w:pPr>
      <w:r w:rsidRPr="00671DAE">
        <w:rPr>
          <w:rFonts w:ascii="Aptos" w:eastAsia="Times New Roman" w:hAnsi="Aptos" w:cs="Poppins"/>
          <w:kern w:val="0"/>
          <w:lang w:eastAsia="en-ZA"/>
          <w14:ligatures w14:val="none"/>
        </w:rPr>
        <w:t xml:space="preserve">The above data is visually represented in </w:t>
      </w:r>
      <w:r w:rsidR="0013610B">
        <w:rPr>
          <w:rFonts w:ascii="Aptos" w:eastAsia="Times New Roman" w:hAnsi="Aptos" w:cs="Poppins"/>
          <w:kern w:val="0"/>
          <w:lang w:eastAsia="en-ZA"/>
          <w14:ligatures w14:val="none"/>
        </w:rPr>
        <w:t>Figure</w:t>
      </w:r>
      <w:r w:rsidR="004331D0">
        <w:rPr>
          <w:rFonts w:ascii="Aptos" w:eastAsia="Times New Roman" w:hAnsi="Aptos" w:cs="Poppins"/>
          <w:kern w:val="0"/>
          <w:lang w:eastAsia="en-ZA"/>
          <w14:ligatures w14:val="none"/>
        </w:rPr>
        <w:t xml:space="preserve"> 2</w:t>
      </w:r>
      <w:r>
        <w:rPr>
          <w:rFonts w:ascii="Aptos" w:eastAsia="Times New Roman" w:hAnsi="Aptos" w:cs="Poppins"/>
          <w:kern w:val="0"/>
          <w:lang w:eastAsia="en-ZA"/>
          <w14:ligatures w14:val="none"/>
        </w:rPr>
        <w:t>.</w:t>
      </w:r>
    </w:p>
    <w:p w14:paraId="0AA7AC32" w14:textId="77777777" w:rsidR="00997456" w:rsidRPr="0094246B" w:rsidRDefault="00997456" w:rsidP="00507D9E">
      <w:pPr>
        <w:spacing w:after="0" w:line="360" w:lineRule="auto"/>
        <w:jc w:val="both"/>
        <w:rPr>
          <w:rFonts w:ascii="Aptos" w:eastAsia="Times New Roman" w:hAnsi="Aptos" w:cs="Poppins"/>
          <w:b/>
          <w:bCs/>
          <w:kern w:val="0"/>
          <w:lang w:eastAsia="en-ZA"/>
          <w14:ligatures w14:val="none"/>
        </w:rPr>
      </w:pPr>
    </w:p>
    <w:p w14:paraId="5D85A9BE" w14:textId="77777777" w:rsidR="00997456" w:rsidRPr="0094246B" w:rsidRDefault="00997456" w:rsidP="00507D9E">
      <w:pPr>
        <w:spacing w:after="0" w:line="360" w:lineRule="auto"/>
        <w:jc w:val="both"/>
        <w:rPr>
          <w:rFonts w:ascii="Aptos" w:eastAsia="Times New Roman" w:hAnsi="Aptos" w:cs="Poppins"/>
          <w:b/>
          <w:bCs/>
          <w:kern w:val="0"/>
          <w:lang w:eastAsia="en-ZA"/>
          <w14:ligatures w14:val="none"/>
        </w:rPr>
      </w:pPr>
      <w:r w:rsidRPr="0094246B">
        <w:rPr>
          <w:noProof/>
        </w:rPr>
        <w:drawing>
          <wp:inline distT="0" distB="0" distL="0" distR="0" wp14:anchorId="5CD52860" wp14:editId="787AD7BE">
            <wp:extent cx="4572000" cy="2743200"/>
            <wp:effectExtent l="0" t="0" r="0" b="0"/>
            <wp:docPr id="856523518" name="Chart 1">
              <a:extLst xmlns:a="http://schemas.openxmlformats.org/drawingml/2006/main">
                <a:ext uri="{FF2B5EF4-FFF2-40B4-BE49-F238E27FC236}">
                  <a16:creationId xmlns:a16="http://schemas.microsoft.com/office/drawing/2014/main" id="{33C2B8EA-AEEB-4A35-AEBE-A39FBB53DA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BCDC4F9" w14:textId="77777777" w:rsidR="00997456" w:rsidRDefault="00997456" w:rsidP="00507D9E">
      <w:pPr>
        <w:spacing w:line="360" w:lineRule="auto"/>
        <w:jc w:val="both"/>
        <w:rPr>
          <w:rFonts w:ascii="Aptos" w:eastAsia="Times New Roman" w:hAnsi="Aptos" w:cs="Poppins"/>
          <w:kern w:val="0"/>
          <w:lang w:eastAsia="en-ZA"/>
          <w14:ligatures w14:val="none"/>
        </w:rPr>
      </w:pPr>
    </w:p>
    <w:p w14:paraId="500A7453" w14:textId="42C83B70" w:rsidR="00997456" w:rsidRPr="00671DAE" w:rsidRDefault="004331D0" w:rsidP="00507D9E">
      <w:pPr>
        <w:spacing w:line="360" w:lineRule="auto"/>
        <w:jc w:val="both"/>
        <w:rPr>
          <w:rFonts w:ascii="Aptos" w:hAnsi="Aptos" w:cs="Poppins"/>
        </w:rPr>
      </w:pPr>
      <w:r>
        <w:rPr>
          <w:rFonts w:ascii="Aptos" w:eastAsia="Times New Roman" w:hAnsi="Aptos" w:cs="Poppins"/>
          <w:kern w:val="0"/>
          <w:lang w:eastAsia="en-ZA"/>
          <w14:ligatures w14:val="none"/>
        </w:rPr>
        <w:t>Figure 2</w:t>
      </w:r>
      <w:r w:rsidR="00997456" w:rsidRPr="00671DAE">
        <w:rPr>
          <w:rFonts w:ascii="Aptos" w:eastAsia="Times New Roman" w:hAnsi="Aptos" w:cs="Poppins"/>
          <w:kern w:val="0"/>
          <w:lang w:eastAsia="en-ZA"/>
          <w14:ligatures w14:val="none"/>
        </w:rPr>
        <w:t xml:space="preserve">: </w:t>
      </w:r>
      <w:r w:rsidR="00997456" w:rsidRPr="00671DAE">
        <w:rPr>
          <w:rFonts w:ascii="Aptos" w:eastAsia="Times New Roman" w:hAnsi="Aptos" w:cs="Poppins"/>
        </w:rPr>
        <w:t>Comparison between enhancing (S,</w:t>
      </w:r>
      <w:r w:rsidR="0013610B">
        <w:rPr>
          <w:rFonts w:ascii="Aptos" w:eastAsia="Times New Roman" w:hAnsi="Aptos" w:cs="Poppins"/>
        </w:rPr>
        <w:t xml:space="preserve"> </w:t>
      </w:r>
      <w:r w:rsidR="00997456" w:rsidRPr="00671DAE">
        <w:rPr>
          <w:rFonts w:ascii="Aptos" w:eastAsia="Times New Roman" w:hAnsi="Aptos" w:cs="Poppins"/>
        </w:rPr>
        <w:t>A) and transformative (M,</w:t>
      </w:r>
      <w:r w:rsidR="0013610B">
        <w:rPr>
          <w:rFonts w:ascii="Aptos" w:eastAsia="Times New Roman" w:hAnsi="Aptos" w:cs="Poppins"/>
        </w:rPr>
        <w:t xml:space="preserve"> </w:t>
      </w:r>
      <w:r w:rsidR="00997456" w:rsidRPr="00671DAE">
        <w:rPr>
          <w:rFonts w:ascii="Aptos" w:eastAsia="Times New Roman" w:hAnsi="Aptos" w:cs="Poppins"/>
        </w:rPr>
        <w:t xml:space="preserve">R) ICT teacher activities in STEM classes </w:t>
      </w:r>
    </w:p>
    <w:p w14:paraId="3C1D7556" w14:textId="298BF4D3" w:rsidR="00997456" w:rsidRPr="00671DAE" w:rsidRDefault="00997456" w:rsidP="00507D9E">
      <w:pPr>
        <w:spacing w:after="0" w:line="360" w:lineRule="auto"/>
        <w:jc w:val="both"/>
        <w:rPr>
          <w:rFonts w:ascii="Aptos" w:eastAsia="Times New Roman" w:hAnsi="Aptos" w:cs="Poppins"/>
          <w:kern w:val="0"/>
          <w:lang w:eastAsia="en-ZA"/>
          <w14:ligatures w14:val="none"/>
        </w:rPr>
      </w:pPr>
      <w:r w:rsidRPr="00671DAE">
        <w:rPr>
          <w:rFonts w:ascii="Aptos" w:eastAsia="Times New Roman" w:hAnsi="Aptos" w:cs="Poppins"/>
          <w:kern w:val="0"/>
          <w:lang w:eastAsia="en-ZA"/>
          <w14:ligatures w14:val="none"/>
        </w:rPr>
        <w:t xml:space="preserve">The above data is visually represented in </w:t>
      </w:r>
      <w:r w:rsidR="0013610B">
        <w:rPr>
          <w:rFonts w:ascii="Aptos" w:eastAsia="Times New Roman" w:hAnsi="Aptos" w:cs="Poppins"/>
          <w:kern w:val="0"/>
          <w:lang w:eastAsia="en-ZA"/>
          <w14:ligatures w14:val="none"/>
        </w:rPr>
        <w:t xml:space="preserve">Table </w:t>
      </w:r>
      <w:r>
        <w:rPr>
          <w:rFonts w:ascii="Aptos" w:eastAsia="Times New Roman" w:hAnsi="Aptos" w:cs="Poppins"/>
          <w:kern w:val="0"/>
          <w:lang w:eastAsia="en-ZA"/>
          <w14:ligatures w14:val="none"/>
        </w:rPr>
        <w:t>2.</w:t>
      </w:r>
    </w:p>
    <w:p w14:paraId="512B2E45" w14:textId="77777777" w:rsidR="00997456" w:rsidRDefault="00997456" w:rsidP="00507D9E">
      <w:pPr>
        <w:spacing w:after="0" w:line="360" w:lineRule="auto"/>
        <w:jc w:val="both"/>
        <w:rPr>
          <w:rFonts w:ascii="Aptos" w:eastAsia="Times New Roman" w:hAnsi="Aptos" w:cs="Poppins"/>
          <w:b/>
          <w:bCs/>
          <w:kern w:val="0"/>
          <w:lang w:eastAsia="en-ZA"/>
          <w14:ligatures w14:val="none"/>
        </w:rPr>
      </w:pPr>
    </w:p>
    <w:p w14:paraId="009AF898" w14:textId="77777777" w:rsidR="00997456" w:rsidRDefault="00997456" w:rsidP="00507D9E">
      <w:pPr>
        <w:spacing w:after="0" w:line="360" w:lineRule="auto"/>
        <w:jc w:val="both"/>
        <w:rPr>
          <w:rFonts w:ascii="Aptos" w:eastAsia="Times New Roman" w:hAnsi="Aptos" w:cs="Poppins"/>
          <w:b/>
          <w:bCs/>
          <w:kern w:val="0"/>
          <w:lang w:eastAsia="en-ZA"/>
          <w14:ligatures w14:val="none"/>
        </w:rPr>
      </w:pPr>
      <w:r>
        <w:rPr>
          <w:noProof/>
        </w:rPr>
        <w:drawing>
          <wp:inline distT="0" distB="0" distL="0" distR="0" wp14:anchorId="1BB3914E" wp14:editId="52DA2BC9">
            <wp:extent cx="4572000" cy="2743200"/>
            <wp:effectExtent l="0" t="0" r="0" b="0"/>
            <wp:docPr id="842529110" name="Chart 1">
              <a:extLst xmlns:a="http://schemas.openxmlformats.org/drawingml/2006/main">
                <a:ext uri="{FF2B5EF4-FFF2-40B4-BE49-F238E27FC236}">
                  <a16:creationId xmlns:a16="http://schemas.microsoft.com/office/drawing/2014/main" id="{2ACEBCAB-C8A7-B1BA-C31F-33853D276A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43F856E" w14:textId="77777777" w:rsidR="00997456" w:rsidRPr="00825B14" w:rsidRDefault="00997456" w:rsidP="00507D9E">
      <w:pPr>
        <w:spacing w:after="0" w:line="360" w:lineRule="auto"/>
        <w:jc w:val="both"/>
        <w:rPr>
          <w:rFonts w:ascii="Aptos" w:eastAsia="Times New Roman" w:hAnsi="Aptos" w:cs="Poppins"/>
          <w:kern w:val="0"/>
          <w:lang w:eastAsia="en-ZA"/>
          <w14:ligatures w14:val="none"/>
        </w:rPr>
      </w:pPr>
    </w:p>
    <w:p w14:paraId="23EEBF3B" w14:textId="77777777" w:rsidR="00997456" w:rsidRDefault="00997456" w:rsidP="00507D9E">
      <w:pPr>
        <w:spacing w:line="360" w:lineRule="auto"/>
        <w:jc w:val="both"/>
        <w:rPr>
          <w:rFonts w:ascii="Aptos" w:eastAsia="Times New Roman" w:hAnsi="Aptos" w:cs="Poppins"/>
        </w:rPr>
      </w:pPr>
      <w:r w:rsidRPr="00825B14">
        <w:rPr>
          <w:rFonts w:ascii="Aptos" w:eastAsia="Times New Roman" w:hAnsi="Aptos" w:cs="Poppins"/>
          <w:kern w:val="0"/>
          <w:lang w:eastAsia="en-ZA"/>
          <w14:ligatures w14:val="none"/>
        </w:rPr>
        <w:t xml:space="preserve">Table 2: </w:t>
      </w:r>
      <w:r w:rsidRPr="00825B14">
        <w:rPr>
          <w:rFonts w:ascii="Aptos" w:eastAsia="Times New Roman" w:hAnsi="Aptos" w:cs="Poppins"/>
        </w:rPr>
        <w:t xml:space="preserve">Teacher Action: Create Activities with ICT- </w:t>
      </w:r>
      <w:proofErr w:type="gramStart"/>
      <w:r w:rsidRPr="00825B14">
        <w:rPr>
          <w:rFonts w:ascii="Aptos" w:eastAsia="Times New Roman" w:hAnsi="Aptos" w:cs="Poppins"/>
        </w:rPr>
        <w:t>SAMR  levels</w:t>
      </w:r>
      <w:proofErr w:type="gramEnd"/>
    </w:p>
    <w:p w14:paraId="0301443B" w14:textId="74E208E1" w:rsidR="00B67D8E" w:rsidRDefault="00330157" w:rsidP="00507D9E">
      <w:pPr>
        <w:jc w:val="both"/>
      </w:pPr>
      <w:r>
        <w:lastRenderedPageBreak/>
        <w:t xml:space="preserve">The data </w:t>
      </w:r>
      <w:r w:rsidR="0013610B">
        <w:t>show</w:t>
      </w:r>
      <w:r w:rsidR="00B54D1A" w:rsidRPr="00B54D1A">
        <w:t xml:space="preserve"> that teacher actions remain largely replicative, with a pronounced reliance on traditional instructional approaches. </w:t>
      </w:r>
      <w:r w:rsidR="0013610B" w:rsidRPr="00B54D1A">
        <w:t>Most</w:t>
      </w:r>
      <w:r w:rsidR="00B54D1A" w:rsidRPr="00B54D1A">
        <w:t xml:space="preserve"> activities observed align predominantly with the </w:t>
      </w:r>
      <w:r w:rsidR="00B54D1A" w:rsidRPr="00B54D1A">
        <w:rPr>
          <w:b/>
          <w:bCs/>
        </w:rPr>
        <w:t>Substitution</w:t>
      </w:r>
      <w:r w:rsidR="00B54D1A" w:rsidRPr="00B54D1A">
        <w:t xml:space="preserve"> level of the SAMR model, indicating minimal pedagogical transformation. While instances of </w:t>
      </w:r>
      <w:r w:rsidR="00B54D1A" w:rsidRPr="00B54D1A">
        <w:rPr>
          <w:b/>
          <w:bCs/>
        </w:rPr>
        <w:t>Modification</w:t>
      </w:r>
      <w:r w:rsidR="00B54D1A" w:rsidRPr="00B54D1A">
        <w:t xml:space="preserve"> are present, they are relatively limited. Notably, there is a complete absence of practices corresponding to the </w:t>
      </w:r>
      <w:r w:rsidR="00B54D1A" w:rsidRPr="00B54D1A">
        <w:rPr>
          <w:b/>
          <w:bCs/>
        </w:rPr>
        <w:t>Redefinition</w:t>
      </w:r>
      <w:r w:rsidR="00B54D1A" w:rsidRPr="00B54D1A">
        <w:t xml:space="preserve"> stage, suggesting that transformative use of ICT to create previously inconceivable learning experiences has yet to be realized in teacher-led initiatives.</w:t>
      </w:r>
    </w:p>
    <w:p w14:paraId="2312E6D0" w14:textId="77777777" w:rsidR="00F876A8" w:rsidRDefault="00F876A8" w:rsidP="00507D9E">
      <w:pPr>
        <w:spacing w:after="0" w:line="360" w:lineRule="auto"/>
        <w:jc w:val="both"/>
        <w:rPr>
          <w:rFonts w:ascii="Aptos" w:eastAsia="Times New Roman" w:hAnsi="Aptos" w:cs="Poppins"/>
          <w:b/>
          <w:bCs/>
          <w:kern w:val="0"/>
          <w:lang w:eastAsia="en-ZA"/>
          <w14:ligatures w14:val="none"/>
        </w:rPr>
      </w:pPr>
    </w:p>
    <w:p w14:paraId="59FC5845" w14:textId="0C63CC33" w:rsidR="00A03097" w:rsidRPr="00330157" w:rsidRDefault="00A03097" w:rsidP="00507D9E">
      <w:pPr>
        <w:spacing w:after="0" w:line="360" w:lineRule="auto"/>
        <w:jc w:val="both"/>
        <w:rPr>
          <w:rFonts w:ascii="Aptos" w:eastAsia="Times New Roman" w:hAnsi="Aptos" w:cs="Poppins"/>
          <w:i/>
          <w:iCs/>
          <w:kern w:val="0"/>
          <w:lang w:eastAsia="en-ZA"/>
          <w14:ligatures w14:val="none"/>
        </w:rPr>
      </w:pPr>
      <w:r w:rsidRPr="00330157">
        <w:rPr>
          <w:rFonts w:ascii="Aptos" w:eastAsia="Times New Roman" w:hAnsi="Aptos" w:cs="Poppins"/>
          <w:i/>
          <w:iCs/>
          <w:kern w:val="0"/>
          <w:lang w:eastAsia="en-ZA"/>
          <w14:ligatures w14:val="none"/>
        </w:rPr>
        <w:t xml:space="preserve">Analysis of </w:t>
      </w:r>
      <w:r>
        <w:rPr>
          <w:rFonts w:ascii="Aptos" w:eastAsia="Times New Roman" w:hAnsi="Aptos" w:cs="Poppins"/>
          <w:i/>
          <w:iCs/>
          <w:kern w:val="0"/>
          <w:lang w:eastAsia="en-ZA"/>
          <w14:ligatures w14:val="none"/>
        </w:rPr>
        <w:t>student</w:t>
      </w:r>
      <w:r w:rsidRPr="00330157">
        <w:rPr>
          <w:rFonts w:ascii="Aptos" w:eastAsia="Times New Roman" w:hAnsi="Aptos" w:cs="Poppins"/>
          <w:i/>
          <w:iCs/>
          <w:kern w:val="0"/>
          <w:lang w:eastAsia="en-ZA"/>
          <w14:ligatures w14:val="none"/>
        </w:rPr>
        <w:t xml:space="preserve"> actions in </w:t>
      </w:r>
      <w:r w:rsidR="00083464">
        <w:rPr>
          <w:rFonts w:ascii="Aptos" w:eastAsia="Times New Roman" w:hAnsi="Aptos" w:cs="Poppins"/>
          <w:i/>
          <w:iCs/>
          <w:kern w:val="0"/>
          <w:lang w:eastAsia="en-ZA"/>
          <w14:ligatures w14:val="none"/>
        </w:rPr>
        <w:t xml:space="preserve">ICT use in </w:t>
      </w:r>
      <w:r w:rsidRPr="00330157">
        <w:rPr>
          <w:rFonts w:ascii="Aptos" w:eastAsia="Times New Roman" w:hAnsi="Aptos" w:cs="Poppins"/>
          <w:i/>
          <w:iCs/>
          <w:kern w:val="0"/>
          <w:lang w:eastAsia="en-ZA"/>
          <w14:ligatures w14:val="none"/>
        </w:rPr>
        <w:t>transdisciplinary STEM education</w:t>
      </w:r>
      <w:r>
        <w:rPr>
          <w:rFonts w:ascii="Aptos" w:eastAsia="Times New Roman" w:hAnsi="Aptos" w:cs="Poppins"/>
          <w:i/>
          <w:iCs/>
          <w:kern w:val="0"/>
          <w:lang w:eastAsia="en-ZA"/>
          <w14:ligatures w14:val="none"/>
        </w:rPr>
        <w:t xml:space="preserve"> research</w:t>
      </w:r>
    </w:p>
    <w:p w14:paraId="234CF268" w14:textId="77777777" w:rsidR="00A03097" w:rsidRPr="0094246B" w:rsidRDefault="00A03097" w:rsidP="00507D9E">
      <w:pPr>
        <w:spacing w:after="0" w:line="360" w:lineRule="auto"/>
        <w:jc w:val="both"/>
        <w:rPr>
          <w:rFonts w:ascii="Aptos" w:eastAsia="Times New Roman" w:hAnsi="Aptos" w:cs="Poppins"/>
          <w:b/>
          <w:bCs/>
          <w:kern w:val="0"/>
          <w:lang w:eastAsia="en-ZA"/>
          <w14:ligatures w14:val="none"/>
        </w:rPr>
      </w:pPr>
    </w:p>
    <w:p w14:paraId="272D8E3C" w14:textId="77777777" w:rsidR="00F876A8" w:rsidRPr="0094246B" w:rsidRDefault="00F876A8" w:rsidP="00507D9E">
      <w:pPr>
        <w:pStyle w:val="ListParagraph"/>
        <w:spacing w:after="0" w:line="360" w:lineRule="auto"/>
        <w:jc w:val="both"/>
        <w:rPr>
          <w:noProof/>
        </w:rPr>
      </w:pPr>
      <w:r w:rsidRPr="0094246B">
        <w:rPr>
          <w:rFonts w:ascii="Aptos" w:eastAsia="Times New Roman" w:hAnsi="Aptos" w:cs="Poppins"/>
          <w:noProof/>
          <w:kern w:val="0"/>
          <w:lang w:eastAsia="en-ZA"/>
          <w14:ligatures w14:val="none"/>
        </w:rPr>
        <w:lastRenderedPageBreak/>
        <w:drawing>
          <wp:inline distT="0" distB="0" distL="0" distR="0" wp14:anchorId="4A54618C" wp14:editId="222F21BC">
            <wp:extent cx="5137414" cy="4343623"/>
            <wp:effectExtent l="0" t="0" r="6350" b="0"/>
            <wp:docPr id="294712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712483" name=""/>
                    <pic:cNvPicPr/>
                  </pic:nvPicPr>
                  <pic:blipFill>
                    <a:blip r:embed="rId10"/>
                    <a:stretch>
                      <a:fillRect/>
                    </a:stretch>
                  </pic:blipFill>
                  <pic:spPr>
                    <a:xfrm>
                      <a:off x="0" y="0"/>
                      <a:ext cx="5137414" cy="4343623"/>
                    </a:xfrm>
                    <a:prstGeom prst="rect">
                      <a:avLst/>
                    </a:prstGeom>
                  </pic:spPr>
                </pic:pic>
              </a:graphicData>
            </a:graphic>
          </wp:inline>
        </w:drawing>
      </w:r>
      <w:r w:rsidRPr="0094246B">
        <w:rPr>
          <w:noProof/>
        </w:rPr>
        <w:t xml:space="preserve"> </w:t>
      </w:r>
      <w:r w:rsidRPr="0094246B">
        <w:rPr>
          <w:rFonts w:ascii="Aptos" w:eastAsia="Times New Roman" w:hAnsi="Aptos" w:cs="Poppins"/>
          <w:noProof/>
          <w:kern w:val="0"/>
          <w:lang w:eastAsia="en-ZA"/>
          <w14:ligatures w14:val="none"/>
        </w:rPr>
        <w:drawing>
          <wp:inline distT="0" distB="0" distL="0" distR="0" wp14:anchorId="052DF607" wp14:editId="4F441E05">
            <wp:extent cx="5185287" cy="3479800"/>
            <wp:effectExtent l="0" t="0" r="0" b="0"/>
            <wp:docPr id="6251884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188442" name="Picture 1" descr="A screenshot of a computer&#10;&#10;Description automatically generated"/>
                    <pic:cNvPicPr/>
                  </pic:nvPicPr>
                  <pic:blipFill>
                    <a:blip r:embed="rId11"/>
                    <a:stretch>
                      <a:fillRect/>
                    </a:stretch>
                  </pic:blipFill>
                  <pic:spPr>
                    <a:xfrm>
                      <a:off x="0" y="0"/>
                      <a:ext cx="5192079" cy="3484358"/>
                    </a:xfrm>
                    <a:prstGeom prst="rect">
                      <a:avLst/>
                    </a:prstGeom>
                  </pic:spPr>
                </pic:pic>
              </a:graphicData>
            </a:graphic>
          </wp:inline>
        </w:drawing>
      </w:r>
    </w:p>
    <w:p w14:paraId="4838A34E" w14:textId="202DDD33" w:rsidR="00EE3F68" w:rsidRPr="00330157" w:rsidRDefault="00A03097" w:rsidP="00507D9E">
      <w:pPr>
        <w:spacing w:after="0" w:line="360" w:lineRule="auto"/>
        <w:jc w:val="both"/>
        <w:rPr>
          <w:rFonts w:ascii="Aptos" w:eastAsia="Times New Roman" w:hAnsi="Aptos" w:cs="Poppins"/>
          <w:i/>
          <w:iCs/>
          <w:kern w:val="0"/>
          <w:lang w:eastAsia="en-ZA"/>
          <w14:ligatures w14:val="none"/>
        </w:rPr>
      </w:pPr>
      <w:r>
        <w:rPr>
          <w:rFonts w:ascii="Aptos" w:eastAsia="Times New Roman" w:hAnsi="Aptos" w:cs="Poppins"/>
          <w:kern w:val="0"/>
          <w:lang w:eastAsia="en-ZA"/>
          <w14:ligatures w14:val="none"/>
        </w:rPr>
        <w:t xml:space="preserve">Table </w:t>
      </w:r>
      <w:r w:rsidR="00A36951">
        <w:rPr>
          <w:rFonts w:ascii="Aptos" w:eastAsia="Times New Roman" w:hAnsi="Aptos" w:cs="Poppins"/>
          <w:kern w:val="0"/>
          <w:lang w:eastAsia="en-ZA"/>
          <w14:ligatures w14:val="none"/>
        </w:rPr>
        <w:t>3</w:t>
      </w:r>
      <w:r w:rsidRPr="00EE3F68">
        <w:rPr>
          <w:rFonts w:ascii="Aptos" w:eastAsia="Times New Roman" w:hAnsi="Aptos" w:cs="Poppins"/>
          <w:kern w:val="0"/>
          <w:lang w:eastAsia="en-ZA"/>
          <w14:ligatures w14:val="none"/>
        </w:rPr>
        <w:t xml:space="preserve">: </w:t>
      </w:r>
      <w:r w:rsidR="00EE3F68" w:rsidRPr="00EE3F68">
        <w:rPr>
          <w:rFonts w:ascii="Aptos" w:eastAsia="Times New Roman" w:hAnsi="Aptos" w:cs="Poppins"/>
          <w:kern w:val="0"/>
          <w:lang w:eastAsia="en-ZA"/>
          <w14:ligatures w14:val="none"/>
        </w:rPr>
        <w:t>Student</w:t>
      </w:r>
      <w:r w:rsidR="00EE3F68" w:rsidRPr="00EE3F68">
        <w:rPr>
          <w:rFonts w:ascii="Aptos" w:eastAsia="Times New Roman" w:hAnsi="Aptos" w:cs="Poppins"/>
          <w:kern w:val="0"/>
          <w:lang w:eastAsia="en-ZA"/>
          <w14:ligatures w14:val="none"/>
        </w:rPr>
        <w:t xml:space="preserve"> actions</w:t>
      </w:r>
      <w:r w:rsidR="00A36951" w:rsidRPr="00180F73">
        <w:rPr>
          <w:rFonts w:ascii="Aptos" w:eastAsia="Times New Roman" w:hAnsi="Aptos" w:cs="Poppins"/>
          <w:kern w:val="0"/>
          <w:lang w:eastAsia="en-ZA"/>
          <w14:ligatures w14:val="none"/>
        </w:rPr>
        <w:t xml:space="preserve"> in</w:t>
      </w:r>
      <w:r w:rsidR="00A36951">
        <w:rPr>
          <w:rFonts w:ascii="Aptos" w:eastAsia="Times New Roman" w:hAnsi="Aptos" w:cs="Poppins"/>
          <w:kern w:val="0"/>
          <w:lang w:eastAsia="en-ZA"/>
          <w14:ligatures w14:val="none"/>
        </w:rPr>
        <w:t xml:space="preserve"> </w:t>
      </w:r>
      <w:r w:rsidR="00A36951" w:rsidRPr="00180F73">
        <w:rPr>
          <w:rFonts w:ascii="Aptos" w:eastAsia="Times New Roman" w:hAnsi="Aptos" w:cs="Poppins"/>
          <w:kern w:val="0"/>
          <w:lang w:eastAsia="en-ZA"/>
          <w14:ligatures w14:val="none"/>
        </w:rPr>
        <w:t>ICT integration</w:t>
      </w:r>
      <w:r w:rsidR="00A36951">
        <w:rPr>
          <w:rFonts w:ascii="Aptos" w:eastAsia="Times New Roman" w:hAnsi="Aptos" w:cs="Poppins"/>
          <w:kern w:val="0"/>
          <w:lang w:eastAsia="en-ZA"/>
          <w14:ligatures w14:val="none"/>
        </w:rPr>
        <w:t xml:space="preserve"> in</w:t>
      </w:r>
      <w:r w:rsidR="00A36951" w:rsidRPr="00180F73">
        <w:rPr>
          <w:rFonts w:ascii="Aptos" w:eastAsia="Times New Roman" w:hAnsi="Aptos" w:cs="Poppins"/>
          <w:kern w:val="0"/>
          <w:lang w:eastAsia="en-ZA"/>
          <w14:ligatures w14:val="none"/>
        </w:rPr>
        <w:t xml:space="preserve"> </w:t>
      </w:r>
      <w:r w:rsidR="00A36951">
        <w:rPr>
          <w:rFonts w:ascii="Aptos" w:eastAsia="Times New Roman" w:hAnsi="Aptos" w:cs="Poppins"/>
          <w:kern w:val="0"/>
          <w:lang w:eastAsia="en-ZA"/>
          <w14:ligatures w14:val="none"/>
        </w:rPr>
        <w:t>transdisciplinary STEM education</w:t>
      </w:r>
    </w:p>
    <w:p w14:paraId="4271ABDB" w14:textId="77777777" w:rsidR="00EE3F68" w:rsidRDefault="00EE3F68" w:rsidP="00507D9E">
      <w:pPr>
        <w:pStyle w:val="ListParagraph"/>
        <w:spacing w:after="0" w:line="360" w:lineRule="auto"/>
        <w:jc w:val="both"/>
        <w:rPr>
          <w:rFonts w:ascii="Aptos" w:eastAsia="Times New Roman" w:hAnsi="Aptos" w:cs="Poppins"/>
          <w:kern w:val="0"/>
          <w:lang w:eastAsia="en-ZA"/>
          <w14:ligatures w14:val="none"/>
        </w:rPr>
      </w:pPr>
    </w:p>
    <w:p w14:paraId="19B65104" w14:textId="347DA7FC" w:rsidR="00F876A8" w:rsidRPr="0094246B" w:rsidRDefault="00F876A8" w:rsidP="00507D9E">
      <w:pPr>
        <w:pStyle w:val="ListParagraph"/>
        <w:spacing w:after="0" w:line="360" w:lineRule="auto"/>
        <w:jc w:val="both"/>
        <w:rPr>
          <w:rFonts w:ascii="Aptos" w:eastAsia="Times New Roman" w:hAnsi="Aptos" w:cs="Poppins"/>
          <w:kern w:val="0"/>
          <w:lang w:eastAsia="en-ZA"/>
          <w14:ligatures w14:val="none"/>
        </w:rPr>
      </w:pPr>
      <w:r>
        <w:rPr>
          <w:rFonts w:ascii="Aptos" w:eastAsia="Times New Roman" w:hAnsi="Aptos" w:cs="Poppins"/>
          <w:kern w:val="0"/>
          <w:lang w:eastAsia="en-ZA"/>
          <w14:ligatures w14:val="none"/>
        </w:rPr>
        <w:lastRenderedPageBreak/>
        <w:t xml:space="preserve">On selected student actions Table </w:t>
      </w:r>
      <w:r w:rsidR="00D92D19">
        <w:rPr>
          <w:rFonts w:ascii="Aptos" w:eastAsia="Times New Roman" w:hAnsi="Aptos" w:cs="Poppins"/>
          <w:kern w:val="0"/>
          <w:lang w:eastAsia="en-ZA"/>
          <w14:ligatures w14:val="none"/>
        </w:rPr>
        <w:t>4</w:t>
      </w:r>
      <w:r>
        <w:rPr>
          <w:rFonts w:ascii="Aptos" w:eastAsia="Times New Roman" w:hAnsi="Aptos" w:cs="Poppins"/>
          <w:kern w:val="0"/>
          <w:lang w:eastAsia="en-ZA"/>
          <w14:ligatures w14:val="none"/>
        </w:rPr>
        <w:t xml:space="preserve"> is </w:t>
      </w:r>
      <w:r w:rsidR="00D92D19">
        <w:rPr>
          <w:rFonts w:ascii="Aptos" w:eastAsia="Times New Roman" w:hAnsi="Aptos" w:cs="Poppins"/>
          <w:kern w:val="0"/>
          <w:lang w:eastAsia="en-ZA"/>
          <w14:ligatures w14:val="none"/>
        </w:rPr>
        <w:t>show</w:t>
      </w:r>
      <w:r>
        <w:rPr>
          <w:rFonts w:ascii="Aptos" w:eastAsia="Times New Roman" w:hAnsi="Aptos" w:cs="Poppins"/>
          <w:kern w:val="0"/>
          <w:lang w:eastAsia="en-ZA"/>
          <w14:ligatures w14:val="none"/>
        </w:rPr>
        <w:t xml:space="preserve">n below under </w:t>
      </w:r>
      <w:r w:rsidR="00D92D19">
        <w:rPr>
          <w:rFonts w:ascii="Aptos" w:eastAsia="Times New Roman" w:hAnsi="Aptos" w:cs="Poppins"/>
          <w:kern w:val="0"/>
          <w:lang w:eastAsia="en-ZA"/>
          <w14:ligatures w14:val="none"/>
        </w:rPr>
        <w:t>substitu</w:t>
      </w:r>
      <w:r w:rsidR="003856C9">
        <w:rPr>
          <w:rFonts w:ascii="Aptos" w:eastAsia="Times New Roman" w:hAnsi="Aptos" w:cs="Poppins"/>
          <w:kern w:val="0"/>
          <w:lang w:eastAsia="en-ZA"/>
          <w14:ligatures w14:val="none"/>
        </w:rPr>
        <w:t>tion</w:t>
      </w:r>
      <w:r>
        <w:rPr>
          <w:rFonts w:ascii="Aptos" w:eastAsia="Times New Roman" w:hAnsi="Aptos" w:cs="Poppins"/>
          <w:kern w:val="0"/>
          <w:lang w:eastAsia="en-ZA"/>
          <w14:ligatures w14:val="none"/>
        </w:rPr>
        <w:t xml:space="preserve"> and</w:t>
      </w:r>
      <w:r w:rsidR="003856C9">
        <w:rPr>
          <w:rFonts w:ascii="Aptos" w:eastAsia="Times New Roman" w:hAnsi="Aptos" w:cs="Poppins"/>
          <w:kern w:val="0"/>
          <w:lang w:eastAsia="en-ZA"/>
          <w14:ligatures w14:val="none"/>
        </w:rPr>
        <w:t xml:space="preserve"> reformula</w:t>
      </w:r>
      <w:r>
        <w:rPr>
          <w:rFonts w:ascii="Aptos" w:eastAsia="Times New Roman" w:hAnsi="Aptos" w:cs="Poppins"/>
          <w:kern w:val="0"/>
          <w:lang w:eastAsia="en-ZA"/>
          <w14:ligatures w14:val="none"/>
        </w:rPr>
        <w:t>tion</w:t>
      </w:r>
      <w:r w:rsidR="007B69CA">
        <w:rPr>
          <w:rFonts w:ascii="Aptos" w:eastAsia="Times New Roman" w:hAnsi="Aptos" w:cs="Poppins"/>
          <w:kern w:val="0"/>
          <w:lang w:eastAsia="en-ZA"/>
          <w14:ligatures w14:val="none"/>
        </w:rPr>
        <w:t>.</w:t>
      </w:r>
    </w:p>
    <w:p w14:paraId="024EC94B" w14:textId="77777777" w:rsidR="00F876A8" w:rsidRPr="0094246B" w:rsidRDefault="00F876A8" w:rsidP="00507D9E">
      <w:pPr>
        <w:pStyle w:val="ListParagraph"/>
        <w:spacing w:after="0" w:line="360" w:lineRule="auto"/>
        <w:jc w:val="both"/>
        <w:rPr>
          <w:noProof/>
        </w:rPr>
      </w:pPr>
    </w:p>
    <w:tbl>
      <w:tblPr>
        <w:tblStyle w:val="TableGrid"/>
        <w:tblW w:w="0" w:type="auto"/>
        <w:tblLook w:val="04A0" w:firstRow="1" w:lastRow="0" w:firstColumn="1" w:lastColumn="0" w:noHBand="0" w:noVBand="1"/>
      </w:tblPr>
      <w:tblGrid>
        <w:gridCol w:w="2997"/>
        <w:gridCol w:w="3001"/>
        <w:gridCol w:w="3018"/>
      </w:tblGrid>
      <w:tr w:rsidR="00F876A8" w:rsidRPr="0094246B" w14:paraId="0667CAF3" w14:textId="77777777" w:rsidTr="007F28AA">
        <w:tc>
          <w:tcPr>
            <w:tcW w:w="2997" w:type="dxa"/>
          </w:tcPr>
          <w:p w14:paraId="238CF69F" w14:textId="77777777" w:rsidR="00F876A8" w:rsidRPr="0094246B" w:rsidRDefault="00F876A8" w:rsidP="00507D9E">
            <w:pPr>
              <w:spacing w:line="360" w:lineRule="auto"/>
              <w:jc w:val="both"/>
              <w:rPr>
                <w:rFonts w:ascii="Aptos" w:eastAsia="Times New Roman" w:hAnsi="Aptos" w:cs="Poppins"/>
                <w:kern w:val="0"/>
                <w:sz w:val="24"/>
                <w:szCs w:val="24"/>
                <w:lang w:eastAsia="en-ZA"/>
                <w14:ligatures w14:val="none"/>
              </w:rPr>
            </w:pPr>
          </w:p>
        </w:tc>
        <w:tc>
          <w:tcPr>
            <w:tcW w:w="3001" w:type="dxa"/>
          </w:tcPr>
          <w:p w14:paraId="71DE0A54" w14:textId="77777777" w:rsidR="00F876A8" w:rsidRPr="0094246B" w:rsidRDefault="00F876A8"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Substitution</w:t>
            </w:r>
          </w:p>
        </w:tc>
        <w:tc>
          <w:tcPr>
            <w:tcW w:w="3018" w:type="dxa"/>
          </w:tcPr>
          <w:p w14:paraId="6E3F1DD1" w14:textId="77777777" w:rsidR="00F876A8" w:rsidRPr="0094246B" w:rsidRDefault="00F876A8"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Reformulation</w:t>
            </w:r>
          </w:p>
        </w:tc>
      </w:tr>
      <w:tr w:rsidR="00F876A8" w:rsidRPr="0094246B" w14:paraId="1C7F1424" w14:textId="77777777" w:rsidTr="007F28AA">
        <w:tc>
          <w:tcPr>
            <w:tcW w:w="2997" w:type="dxa"/>
          </w:tcPr>
          <w:p w14:paraId="56E16EAB" w14:textId="5376FD47" w:rsidR="00F876A8" w:rsidRPr="0094246B" w:rsidRDefault="00F876A8"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 xml:space="preserve">Complete Set </w:t>
            </w:r>
            <w:r w:rsidR="00530CB0" w:rsidRPr="0094246B">
              <w:rPr>
                <w:rFonts w:ascii="Aptos" w:eastAsia="Times New Roman" w:hAnsi="Aptos" w:cs="Poppins"/>
                <w:kern w:val="0"/>
                <w:sz w:val="24"/>
                <w:szCs w:val="24"/>
                <w:lang w:eastAsia="en-ZA"/>
                <w14:ligatures w14:val="none"/>
              </w:rPr>
              <w:t>of Activities</w:t>
            </w:r>
          </w:p>
        </w:tc>
        <w:tc>
          <w:tcPr>
            <w:tcW w:w="3001" w:type="dxa"/>
          </w:tcPr>
          <w:p w14:paraId="215F7E46" w14:textId="77777777" w:rsidR="00F876A8" w:rsidRPr="0094246B" w:rsidRDefault="00F876A8"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108</w:t>
            </w:r>
          </w:p>
        </w:tc>
        <w:tc>
          <w:tcPr>
            <w:tcW w:w="3018" w:type="dxa"/>
          </w:tcPr>
          <w:p w14:paraId="677C0956" w14:textId="77777777" w:rsidR="00F876A8" w:rsidRPr="0094246B" w:rsidRDefault="00F876A8"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13</w:t>
            </w:r>
          </w:p>
        </w:tc>
      </w:tr>
      <w:tr w:rsidR="00F876A8" w:rsidRPr="0094246B" w14:paraId="006634C6" w14:textId="77777777" w:rsidTr="007F28AA">
        <w:tc>
          <w:tcPr>
            <w:tcW w:w="2997" w:type="dxa"/>
          </w:tcPr>
          <w:p w14:paraId="52347222" w14:textId="77777777" w:rsidR="00F876A8" w:rsidRPr="0094246B" w:rsidRDefault="00F876A8"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Access Content</w:t>
            </w:r>
          </w:p>
        </w:tc>
        <w:tc>
          <w:tcPr>
            <w:tcW w:w="3001" w:type="dxa"/>
          </w:tcPr>
          <w:p w14:paraId="410B6003" w14:textId="77777777" w:rsidR="00F876A8" w:rsidRPr="0094246B" w:rsidRDefault="00F876A8"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37</w:t>
            </w:r>
          </w:p>
        </w:tc>
        <w:tc>
          <w:tcPr>
            <w:tcW w:w="3018" w:type="dxa"/>
          </w:tcPr>
          <w:p w14:paraId="6C6F2EE0" w14:textId="77777777" w:rsidR="00F876A8" w:rsidRPr="0094246B" w:rsidRDefault="00F876A8"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1</w:t>
            </w:r>
          </w:p>
        </w:tc>
      </w:tr>
      <w:tr w:rsidR="00F876A8" w:rsidRPr="0094246B" w14:paraId="39960814" w14:textId="77777777" w:rsidTr="007F28AA">
        <w:tc>
          <w:tcPr>
            <w:tcW w:w="2997" w:type="dxa"/>
          </w:tcPr>
          <w:p w14:paraId="6C034AE5" w14:textId="77777777" w:rsidR="00F876A8" w:rsidRPr="0094246B" w:rsidRDefault="00F876A8"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Collaborate</w:t>
            </w:r>
          </w:p>
        </w:tc>
        <w:tc>
          <w:tcPr>
            <w:tcW w:w="3001" w:type="dxa"/>
          </w:tcPr>
          <w:p w14:paraId="555D3185" w14:textId="77777777" w:rsidR="00F876A8" w:rsidRPr="0094246B" w:rsidRDefault="00F876A8"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0</w:t>
            </w:r>
          </w:p>
        </w:tc>
        <w:tc>
          <w:tcPr>
            <w:tcW w:w="3018" w:type="dxa"/>
          </w:tcPr>
          <w:p w14:paraId="7341ACFB" w14:textId="77777777" w:rsidR="00F876A8" w:rsidRPr="0094246B" w:rsidRDefault="00F876A8" w:rsidP="00507D9E">
            <w:pPr>
              <w:spacing w:line="360" w:lineRule="auto"/>
              <w:jc w:val="both"/>
              <w:rPr>
                <w:rFonts w:ascii="Aptos" w:eastAsia="Times New Roman" w:hAnsi="Aptos" w:cs="Poppins"/>
                <w:kern w:val="0"/>
                <w:sz w:val="24"/>
                <w:szCs w:val="24"/>
                <w:lang w:eastAsia="en-ZA"/>
                <w14:ligatures w14:val="none"/>
              </w:rPr>
            </w:pPr>
            <w:r w:rsidRPr="0094246B">
              <w:rPr>
                <w:rFonts w:ascii="Aptos" w:eastAsia="Times New Roman" w:hAnsi="Aptos" w:cs="Poppins"/>
                <w:kern w:val="0"/>
                <w:sz w:val="24"/>
                <w:szCs w:val="24"/>
                <w:lang w:eastAsia="en-ZA"/>
                <w14:ligatures w14:val="none"/>
              </w:rPr>
              <w:t>5</w:t>
            </w:r>
          </w:p>
        </w:tc>
      </w:tr>
    </w:tbl>
    <w:p w14:paraId="4BC0BA83" w14:textId="77777777" w:rsidR="00F876A8" w:rsidRDefault="00F876A8" w:rsidP="00507D9E">
      <w:pPr>
        <w:spacing w:after="0" w:line="360" w:lineRule="auto"/>
        <w:jc w:val="both"/>
        <w:rPr>
          <w:rFonts w:ascii="Aptos" w:eastAsia="Times New Roman" w:hAnsi="Aptos" w:cs="Poppins"/>
          <w:b/>
          <w:bCs/>
          <w:kern w:val="0"/>
          <w:lang w:eastAsia="en-ZA"/>
          <w14:ligatures w14:val="none"/>
        </w:rPr>
      </w:pPr>
    </w:p>
    <w:p w14:paraId="736B9F8C" w14:textId="4B34513B" w:rsidR="0064482F" w:rsidRDefault="00455E21" w:rsidP="00507D9E">
      <w:pPr>
        <w:spacing w:after="0" w:line="360" w:lineRule="auto"/>
        <w:jc w:val="both"/>
        <w:rPr>
          <w:rFonts w:ascii="Aptos" w:eastAsia="Times New Roman" w:hAnsi="Aptos" w:cs="Poppins"/>
          <w:kern w:val="0"/>
          <w:lang w:eastAsia="en-ZA"/>
          <w14:ligatures w14:val="none"/>
        </w:rPr>
      </w:pPr>
      <w:r>
        <w:rPr>
          <w:rFonts w:ascii="Aptos" w:eastAsia="Times New Roman" w:hAnsi="Aptos" w:cs="Poppins"/>
          <w:kern w:val="0"/>
          <w:lang w:eastAsia="en-ZA"/>
          <w14:ligatures w14:val="none"/>
        </w:rPr>
        <w:t xml:space="preserve">Table </w:t>
      </w:r>
      <w:r w:rsidR="008005D4">
        <w:rPr>
          <w:rFonts w:ascii="Aptos" w:eastAsia="Times New Roman" w:hAnsi="Aptos" w:cs="Poppins"/>
          <w:kern w:val="0"/>
          <w:lang w:eastAsia="en-ZA"/>
          <w14:ligatures w14:val="none"/>
        </w:rPr>
        <w:t>4</w:t>
      </w:r>
      <w:r>
        <w:rPr>
          <w:rFonts w:ascii="Aptos" w:eastAsia="Times New Roman" w:hAnsi="Aptos" w:cs="Poppins"/>
          <w:kern w:val="0"/>
          <w:lang w:eastAsia="en-ZA"/>
          <w14:ligatures w14:val="none"/>
        </w:rPr>
        <w:t xml:space="preserve">: Frequency of Substitution </w:t>
      </w:r>
      <w:r w:rsidR="00741B0D">
        <w:rPr>
          <w:rFonts w:ascii="Aptos" w:eastAsia="Times New Roman" w:hAnsi="Aptos" w:cs="Poppins"/>
          <w:kern w:val="0"/>
          <w:lang w:eastAsia="en-ZA"/>
          <w14:ligatures w14:val="none"/>
        </w:rPr>
        <w:t xml:space="preserve">(lowest level) and reformulation (highest level) </w:t>
      </w:r>
      <w:r w:rsidR="0064482F">
        <w:rPr>
          <w:rFonts w:ascii="Aptos" w:eastAsia="Times New Roman" w:hAnsi="Aptos" w:cs="Poppins"/>
          <w:kern w:val="0"/>
          <w:lang w:eastAsia="en-ZA"/>
          <w14:ligatures w14:val="none"/>
        </w:rPr>
        <w:t>on selected student acti</w:t>
      </w:r>
      <w:r w:rsidR="00C220BB">
        <w:rPr>
          <w:rFonts w:ascii="Aptos" w:eastAsia="Times New Roman" w:hAnsi="Aptos" w:cs="Poppins"/>
          <w:kern w:val="0"/>
          <w:lang w:eastAsia="en-ZA"/>
          <w14:ligatures w14:val="none"/>
        </w:rPr>
        <w:t>ons</w:t>
      </w:r>
      <w:r w:rsidR="0064482F">
        <w:rPr>
          <w:rFonts w:ascii="Aptos" w:eastAsia="Times New Roman" w:hAnsi="Aptos" w:cs="Poppins"/>
          <w:kern w:val="0"/>
          <w:lang w:eastAsia="en-ZA"/>
          <w14:ligatures w14:val="none"/>
        </w:rPr>
        <w:t>.</w:t>
      </w:r>
    </w:p>
    <w:p w14:paraId="3BC005DD" w14:textId="04C2942F" w:rsidR="00F876A8" w:rsidRPr="00671DAE" w:rsidRDefault="00F876A8" w:rsidP="00507D9E">
      <w:pPr>
        <w:spacing w:after="0" w:line="360" w:lineRule="auto"/>
        <w:jc w:val="both"/>
        <w:rPr>
          <w:rFonts w:ascii="Aptos" w:eastAsia="Times New Roman" w:hAnsi="Aptos" w:cs="Poppins"/>
          <w:kern w:val="0"/>
          <w:lang w:eastAsia="en-ZA"/>
          <w14:ligatures w14:val="none"/>
        </w:rPr>
      </w:pPr>
      <w:r w:rsidRPr="00671DAE">
        <w:rPr>
          <w:rFonts w:ascii="Aptos" w:eastAsia="Times New Roman" w:hAnsi="Aptos" w:cs="Poppins"/>
          <w:kern w:val="0"/>
          <w:lang w:eastAsia="en-ZA"/>
          <w14:ligatures w14:val="none"/>
        </w:rPr>
        <w:t xml:space="preserve">The above data is visually represented in </w:t>
      </w:r>
      <w:r w:rsidR="0013610B">
        <w:rPr>
          <w:rFonts w:ascii="Aptos" w:eastAsia="Times New Roman" w:hAnsi="Aptos" w:cs="Poppins"/>
          <w:kern w:val="0"/>
          <w:lang w:eastAsia="en-ZA"/>
          <w14:ligatures w14:val="none"/>
        </w:rPr>
        <w:t>Figure</w:t>
      </w:r>
      <w:r w:rsidR="00FD34CE">
        <w:rPr>
          <w:rFonts w:ascii="Aptos" w:eastAsia="Times New Roman" w:hAnsi="Aptos" w:cs="Poppins"/>
          <w:kern w:val="0"/>
          <w:lang w:eastAsia="en-ZA"/>
          <w14:ligatures w14:val="none"/>
        </w:rPr>
        <w:t xml:space="preserve"> 3</w:t>
      </w:r>
      <w:r>
        <w:rPr>
          <w:rFonts w:ascii="Aptos" w:eastAsia="Times New Roman" w:hAnsi="Aptos" w:cs="Poppins"/>
          <w:kern w:val="0"/>
          <w:lang w:eastAsia="en-ZA"/>
          <w14:ligatures w14:val="none"/>
        </w:rPr>
        <w:t>.</w:t>
      </w:r>
    </w:p>
    <w:p w14:paraId="50ADB3B2" w14:textId="77777777" w:rsidR="00F876A8" w:rsidRPr="0094246B" w:rsidRDefault="00F876A8" w:rsidP="00507D9E">
      <w:pPr>
        <w:spacing w:after="0" w:line="360" w:lineRule="auto"/>
        <w:jc w:val="both"/>
        <w:rPr>
          <w:rFonts w:ascii="Aptos" w:eastAsia="Times New Roman" w:hAnsi="Aptos" w:cs="Poppins"/>
          <w:b/>
          <w:bCs/>
          <w:kern w:val="0"/>
          <w:lang w:eastAsia="en-ZA"/>
          <w14:ligatures w14:val="none"/>
        </w:rPr>
      </w:pPr>
    </w:p>
    <w:p w14:paraId="32D38749" w14:textId="3A3CD317" w:rsidR="00F876A8" w:rsidRPr="0094246B" w:rsidRDefault="00F876A8" w:rsidP="00507D9E">
      <w:pPr>
        <w:spacing w:after="0" w:line="360" w:lineRule="auto"/>
        <w:jc w:val="both"/>
        <w:rPr>
          <w:rFonts w:ascii="Aptos" w:eastAsia="Times New Roman" w:hAnsi="Aptos" w:cs="Poppins"/>
          <w:b/>
          <w:bCs/>
          <w:kern w:val="0"/>
          <w:lang w:eastAsia="en-ZA"/>
          <w14:ligatures w14:val="none"/>
        </w:rPr>
      </w:pPr>
      <w:r w:rsidRPr="0094246B">
        <w:rPr>
          <w:rFonts w:ascii="Aptos" w:eastAsia="Times New Roman" w:hAnsi="Aptos" w:cs="Poppins"/>
          <w:b/>
          <w:bCs/>
          <w:kern w:val="0"/>
          <w:lang w:eastAsia="en-ZA"/>
          <w14:ligatures w14:val="none"/>
        </w:rPr>
        <w:t xml:space="preserve">Table </w:t>
      </w:r>
      <w:r>
        <w:rPr>
          <w:rFonts w:ascii="Aptos" w:eastAsia="Times New Roman" w:hAnsi="Aptos" w:cs="Poppins"/>
          <w:b/>
          <w:bCs/>
          <w:kern w:val="0"/>
          <w:lang w:eastAsia="en-ZA"/>
          <w14:ligatures w14:val="none"/>
        </w:rPr>
        <w:t>3</w:t>
      </w:r>
      <w:r w:rsidRPr="0094246B">
        <w:rPr>
          <w:rFonts w:ascii="Aptos" w:eastAsia="Times New Roman" w:hAnsi="Aptos" w:cs="Poppins"/>
          <w:b/>
          <w:bCs/>
          <w:kern w:val="0"/>
          <w:lang w:eastAsia="en-ZA"/>
          <w14:ligatures w14:val="none"/>
        </w:rPr>
        <w:t>: Student actions in ICT</w:t>
      </w:r>
      <w:r w:rsidR="00FD34CE">
        <w:rPr>
          <w:rFonts w:ascii="Aptos" w:eastAsia="Times New Roman" w:hAnsi="Aptos" w:cs="Poppins"/>
          <w:b/>
          <w:bCs/>
          <w:kern w:val="0"/>
          <w:lang w:eastAsia="en-ZA"/>
          <w14:ligatures w14:val="none"/>
        </w:rPr>
        <w:t xml:space="preserve"> </w:t>
      </w:r>
      <w:proofErr w:type="gramStart"/>
      <w:r w:rsidR="00FD34CE">
        <w:rPr>
          <w:rFonts w:ascii="Aptos" w:eastAsia="Times New Roman" w:hAnsi="Aptos" w:cs="Poppins"/>
          <w:b/>
          <w:bCs/>
          <w:kern w:val="0"/>
          <w:lang w:eastAsia="en-ZA"/>
          <w14:ligatures w14:val="none"/>
        </w:rPr>
        <w:t xml:space="preserve">use </w:t>
      </w:r>
      <w:r w:rsidRPr="0094246B">
        <w:rPr>
          <w:rFonts w:ascii="Aptos" w:eastAsia="Times New Roman" w:hAnsi="Aptos" w:cs="Poppins"/>
          <w:b/>
          <w:bCs/>
          <w:kern w:val="0"/>
          <w:lang w:eastAsia="en-ZA"/>
          <w14:ligatures w14:val="none"/>
        </w:rPr>
        <w:t xml:space="preserve"> in</w:t>
      </w:r>
      <w:proofErr w:type="gramEnd"/>
      <w:r w:rsidRPr="0094246B">
        <w:rPr>
          <w:rFonts w:ascii="Aptos" w:eastAsia="Times New Roman" w:hAnsi="Aptos" w:cs="Poppins"/>
          <w:b/>
          <w:bCs/>
          <w:kern w:val="0"/>
          <w:lang w:eastAsia="en-ZA"/>
          <w14:ligatures w14:val="none"/>
        </w:rPr>
        <w:t xml:space="preserve"> </w:t>
      </w:r>
      <w:r w:rsidR="00FD34CE">
        <w:rPr>
          <w:rFonts w:ascii="Aptos" w:eastAsia="Times New Roman" w:hAnsi="Aptos" w:cs="Poppins"/>
          <w:b/>
          <w:bCs/>
          <w:kern w:val="0"/>
          <w:lang w:eastAsia="en-ZA"/>
          <w14:ligatures w14:val="none"/>
        </w:rPr>
        <w:t xml:space="preserve">transdisciplinary </w:t>
      </w:r>
      <w:r w:rsidRPr="0094246B">
        <w:rPr>
          <w:rFonts w:ascii="Aptos" w:eastAsia="Times New Roman" w:hAnsi="Aptos" w:cs="Poppins"/>
          <w:b/>
          <w:bCs/>
          <w:kern w:val="0"/>
          <w:lang w:eastAsia="en-ZA"/>
          <w14:ligatures w14:val="none"/>
        </w:rPr>
        <w:t xml:space="preserve">STEM </w:t>
      </w:r>
      <w:r w:rsidR="00FD34CE">
        <w:rPr>
          <w:rFonts w:ascii="Aptos" w:eastAsia="Times New Roman" w:hAnsi="Aptos" w:cs="Poppins"/>
          <w:b/>
          <w:bCs/>
          <w:kern w:val="0"/>
          <w:lang w:eastAsia="en-ZA"/>
          <w14:ligatures w14:val="none"/>
        </w:rPr>
        <w:t>education</w:t>
      </w:r>
    </w:p>
    <w:p w14:paraId="77F9CA44" w14:textId="77777777" w:rsidR="00F876A8" w:rsidRPr="0094246B" w:rsidRDefault="00F876A8" w:rsidP="00507D9E">
      <w:pPr>
        <w:pStyle w:val="ListParagraph"/>
        <w:spacing w:after="0" w:line="360" w:lineRule="auto"/>
        <w:jc w:val="both"/>
        <w:rPr>
          <w:rFonts w:ascii="Aptos" w:eastAsia="Times New Roman" w:hAnsi="Aptos" w:cs="Poppins"/>
          <w:kern w:val="0"/>
          <w:lang w:eastAsia="en-ZA"/>
          <w14:ligatures w14:val="none"/>
        </w:rPr>
      </w:pPr>
    </w:p>
    <w:p w14:paraId="44D18F3C" w14:textId="77777777" w:rsidR="00F876A8" w:rsidRPr="0094246B" w:rsidRDefault="00F876A8" w:rsidP="00507D9E">
      <w:pPr>
        <w:pStyle w:val="ListParagraph"/>
        <w:spacing w:after="0" w:line="360" w:lineRule="auto"/>
        <w:jc w:val="both"/>
        <w:rPr>
          <w:rFonts w:ascii="Aptos" w:eastAsia="Times New Roman" w:hAnsi="Aptos" w:cs="Poppins"/>
          <w:kern w:val="0"/>
          <w:lang w:eastAsia="en-ZA"/>
          <w14:ligatures w14:val="none"/>
        </w:rPr>
      </w:pPr>
      <w:r w:rsidRPr="0094246B">
        <w:rPr>
          <w:noProof/>
        </w:rPr>
        <w:drawing>
          <wp:inline distT="0" distB="0" distL="0" distR="0" wp14:anchorId="0340777E" wp14:editId="5B34CFCC">
            <wp:extent cx="4572000" cy="2743200"/>
            <wp:effectExtent l="0" t="0" r="0" b="0"/>
            <wp:docPr id="1648783148" name="Chart 1">
              <a:extLst xmlns:a="http://schemas.openxmlformats.org/drawingml/2006/main">
                <a:ext uri="{FF2B5EF4-FFF2-40B4-BE49-F238E27FC236}">
                  <a16:creationId xmlns:a16="http://schemas.microsoft.com/office/drawing/2014/main" id="{B3229E66-FB6E-3CAA-BDFD-29F3B343BA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70C671" w14:textId="5D72EEBF" w:rsidR="00F876A8" w:rsidRPr="00180F73" w:rsidRDefault="008005D4" w:rsidP="00507D9E">
      <w:pPr>
        <w:pStyle w:val="ListParagraph"/>
        <w:spacing w:line="360" w:lineRule="auto"/>
        <w:jc w:val="both"/>
        <w:rPr>
          <w:rFonts w:ascii="Aptos" w:hAnsi="Aptos" w:cs="Poppins"/>
        </w:rPr>
      </w:pPr>
      <w:r>
        <w:rPr>
          <w:rFonts w:ascii="Aptos" w:eastAsia="Times New Roman" w:hAnsi="Aptos" w:cs="Poppins"/>
          <w:kern w:val="0"/>
          <w:lang w:eastAsia="en-ZA"/>
          <w14:ligatures w14:val="none"/>
        </w:rPr>
        <w:t>Figure 3</w:t>
      </w:r>
      <w:r w:rsidR="00F876A8" w:rsidRPr="00180F73">
        <w:rPr>
          <w:rFonts w:ascii="Aptos" w:eastAsia="Times New Roman" w:hAnsi="Aptos" w:cs="Poppins"/>
          <w:kern w:val="0"/>
          <w:lang w:eastAsia="en-ZA"/>
          <w14:ligatures w14:val="none"/>
        </w:rPr>
        <w:t xml:space="preserve">: </w:t>
      </w:r>
      <w:r w:rsidR="00F876A8" w:rsidRPr="00180F73">
        <w:rPr>
          <w:rFonts w:ascii="Aptos" w:eastAsia="Times New Roman" w:hAnsi="Aptos" w:cs="Poppins"/>
        </w:rPr>
        <w:t>Comparison between enhancing (S, A) and transformative (</w:t>
      </w:r>
      <w:proofErr w:type="gramStart"/>
      <w:r w:rsidR="00F876A8" w:rsidRPr="00180F73">
        <w:rPr>
          <w:rFonts w:ascii="Aptos" w:eastAsia="Times New Roman" w:hAnsi="Aptos" w:cs="Poppins"/>
        </w:rPr>
        <w:t>M,R</w:t>
      </w:r>
      <w:proofErr w:type="gramEnd"/>
      <w:r w:rsidR="00F876A8" w:rsidRPr="00180F73">
        <w:rPr>
          <w:rFonts w:ascii="Aptos" w:eastAsia="Times New Roman" w:hAnsi="Aptos" w:cs="Poppins"/>
        </w:rPr>
        <w:t xml:space="preserve">) ICT student activities in STEM classes </w:t>
      </w:r>
    </w:p>
    <w:p w14:paraId="1F79A822" w14:textId="77777777" w:rsidR="00F876A8" w:rsidRDefault="00F876A8" w:rsidP="00507D9E">
      <w:pPr>
        <w:pStyle w:val="ListParagraph"/>
        <w:spacing w:after="0" w:line="360" w:lineRule="auto"/>
        <w:jc w:val="both"/>
        <w:rPr>
          <w:rFonts w:ascii="Aptos" w:eastAsia="Times New Roman" w:hAnsi="Aptos" w:cs="Poppins"/>
          <w:kern w:val="0"/>
          <w:lang w:eastAsia="en-ZA"/>
          <w14:ligatures w14:val="none"/>
        </w:rPr>
      </w:pPr>
    </w:p>
    <w:p w14:paraId="72AB2FEA" w14:textId="77777777" w:rsidR="00ED462C" w:rsidRPr="00330157" w:rsidRDefault="00ED462C" w:rsidP="00507D9E">
      <w:pPr>
        <w:spacing w:after="0" w:line="360" w:lineRule="auto"/>
        <w:jc w:val="both"/>
        <w:rPr>
          <w:rFonts w:ascii="Aptos" w:eastAsia="Times New Roman" w:hAnsi="Aptos" w:cs="Poppins"/>
          <w:i/>
          <w:iCs/>
          <w:kern w:val="0"/>
          <w:lang w:eastAsia="en-ZA"/>
          <w14:ligatures w14:val="none"/>
        </w:rPr>
      </w:pPr>
      <w:r w:rsidRPr="00330157">
        <w:rPr>
          <w:rFonts w:ascii="Aptos" w:eastAsia="Times New Roman" w:hAnsi="Aptos" w:cs="Poppins"/>
          <w:i/>
          <w:iCs/>
          <w:kern w:val="0"/>
          <w:lang w:eastAsia="en-ZA"/>
          <w14:ligatures w14:val="none"/>
        </w:rPr>
        <w:t>Analysis of</w:t>
      </w:r>
      <w:r>
        <w:rPr>
          <w:rFonts w:ascii="Aptos" w:eastAsia="Times New Roman" w:hAnsi="Aptos" w:cs="Poppins"/>
          <w:i/>
          <w:iCs/>
          <w:kern w:val="0"/>
          <w:lang w:eastAsia="en-ZA"/>
          <w14:ligatures w14:val="none"/>
        </w:rPr>
        <w:t xml:space="preserve"> assessment</w:t>
      </w:r>
      <w:r w:rsidRPr="00330157">
        <w:rPr>
          <w:rFonts w:ascii="Aptos" w:eastAsia="Times New Roman" w:hAnsi="Aptos" w:cs="Poppins"/>
          <w:i/>
          <w:iCs/>
          <w:kern w:val="0"/>
          <w:lang w:eastAsia="en-ZA"/>
          <w14:ligatures w14:val="none"/>
        </w:rPr>
        <w:t xml:space="preserve"> actions </w:t>
      </w:r>
      <w:r>
        <w:rPr>
          <w:rFonts w:ascii="Aptos" w:eastAsia="Times New Roman" w:hAnsi="Aptos" w:cs="Poppins"/>
          <w:i/>
          <w:iCs/>
          <w:kern w:val="0"/>
          <w:lang w:eastAsia="en-ZA"/>
          <w14:ligatures w14:val="none"/>
        </w:rPr>
        <w:t xml:space="preserve">in ICT use </w:t>
      </w:r>
      <w:r w:rsidRPr="00330157">
        <w:rPr>
          <w:rFonts w:ascii="Aptos" w:eastAsia="Times New Roman" w:hAnsi="Aptos" w:cs="Poppins"/>
          <w:i/>
          <w:iCs/>
          <w:kern w:val="0"/>
          <w:lang w:eastAsia="en-ZA"/>
          <w14:ligatures w14:val="none"/>
        </w:rPr>
        <w:t>in transdisciplinary STEM education</w:t>
      </w:r>
      <w:r>
        <w:rPr>
          <w:rFonts w:ascii="Aptos" w:eastAsia="Times New Roman" w:hAnsi="Aptos" w:cs="Poppins"/>
          <w:i/>
          <w:iCs/>
          <w:kern w:val="0"/>
          <w:lang w:eastAsia="en-ZA"/>
          <w14:ligatures w14:val="none"/>
        </w:rPr>
        <w:t xml:space="preserve"> research</w:t>
      </w:r>
    </w:p>
    <w:p w14:paraId="34350FC8" w14:textId="77777777" w:rsidR="00ED462C" w:rsidRDefault="00ED462C" w:rsidP="00507D9E">
      <w:pPr>
        <w:pStyle w:val="ListParagraph"/>
        <w:spacing w:after="0" w:line="360" w:lineRule="auto"/>
        <w:jc w:val="both"/>
        <w:rPr>
          <w:rFonts w:ascii="Aptos" w:eastAsia="Times New Roman" w:hAnsi="Aptos" w:cs="Poppins"/>
          <w:kern w:val="0"/>
          <w:lang w:eastAsia="en-ZA"/>
          <w14:ligatures w14:val="none"/>
        </w:rPr>
      </w:pPr>
    </w:p>
    <w:p w14:paraId="5FA31975" w14:textId="77777777" w:rsidR="00F876A8" w:rsidRPr="00180F73" w:rsidRDefault="00F876A8" w:rsidP="00507D9E">
      <w:pPr>
        <w:pStyle w:val="ListParagraph"/>
        <w:spacing w:after="0" w:line="360" w:lineRule="auto"/>
        <w:jc w:val="both"/>
        <w:rPr>
          <w:rFonts w:ascii="Aptos" w:eastAsia="Times New Roman" w:hAnsi="Aptos" w:cs="Poppins"/>
          <w:kern w:val="0"/>
          <w:lang w:eastAsia="en-ZA"/>
          <w14:ligatures w14:val="none"/>
        </w:rPr>
      </w:pPr>
    </w:p>
    <w:p w14:paraId="6053260C" w14:textId="77777777" w:rsidR="00EB27D6" w:rsidRDefault="00EB27D6" w:rsidP="00507D9E">
      <w:pPr>
        <w:spacing w:after="0" w:line="360" w:lineRule="auto"/>
        <w:jc w:val="both"/>
        <w:rPr>
          <w:rFonts w:ascii="Aptos" w:eastAsia="Times New Roman" w:hAnsi="Aptos" w:cs="Poppins"/>
          <w:b/>
          <w:bCs/>
          <w:kern w:val="0"/>
          <w:lang w:eastAsia="en-ZA"/>
          <w14:ligatures w14:val="none"/>
        </w:rPr>
      </w:pPr>
    </w:p>
    <w:p w14:paraId="22DF325A" w14:textId="7DDE9DA8" w:rsidR="00F876A8" w:rsidRDefault="00F876A8" w:rsidP="00507D9E">
      <w:pPr>
        <w:spacing w:after="0" w:line="360" w:lineRule="auto"/>
        <w:jc w:val="both"/>
        <w:rPr>
          <w:rFonts w:ascii="Aptos" w:eastAsia="Times New Roman" w:hAnsi="Aptos" w:cs="Poppins"/>
          <w:b/>
          <w:bCs/>
          <w:kern w:val="0"/>
          <w:lang w:eastAsia="en-ZA"/>
          <w14:ligatures w14:val="none"/>
        </w:rPr>
      </w:pPr>
      <w:r w:rsidRPr="0094246B">
        <w:rPr>
          <w:rFonts w:ascii="Aptos" w:eastAsia="Times New Roman" w:hAnsi="Aptos" w:cs="Poppins"/>
          <w:b/>
          <w:bCs/>
          <w:noProof/>
          <w:kern w:val="0"/>
          <w:lang w:eastAsia="en-ZA"/>
          <w14:ligatures w14:val="none"/>
        </w:rPr>
        <w:lastRenderedPageBreak/>
        <w:drawing>
          <wp:inline distT="0" distB="0" distL="0" distR="0" wp14:anchorId="754FE3ED" wp14:editId="14E8033F">
            <wp:extent cx="4985006" cy="4013406"/>
            <wp:effectExtent l="0" t="0" r="6350" b="6350"/>
            <wp:docPr id="1920706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706946" name=""/>
                    <pic:cNvPicPr/>
                  </pic:nvPicPr>
                  <pic:blipFill>
                    <a:blip r:embed="rId13"/>
                    <a:stretch>
                      <a:fillRect/>
                    </a:stretch>
                  </pic:blipFill>
                  <pic:spPr>
                    <a:xfrm>
                      <a:off x="0" y="0"/>
                      <a:ext cx="4985006" cy="4013406"/>
                    </a:xfrm>
                    <a:prstGeom prst="rect">
                      <a:avLst/>
                    </a:prstGeom>
                  </pic:spPr>
                </pic:pic>
              </a:graphicData>
            </a:graphic>
          </wp:inline>
        </w:drawing>
      </w:r>
    </w:p>
    <w:p w14:paraId="6382E903" w14:textId="77777777" w:rsidR="00EB27D6" w:rsidRDefault="00EB27D6" w:rsidP="00507D9E">
      <w:pPr>
        <w:spacing w:after="0" w:line="360" w:lineRule="auto"/>
        <w:jc w:val="both"/>
        <w:rPr>
          <w:rFonts w:ascii="Aptos" w:eastAsia="Times New Roman" w:hAnsi="Aptos" w:cs="Poppins"/>
          <w:kern w:val="0"/>
          <w:lang w:eastAsia="en-ZA"/>
          <w14:ligatures w14:val="none"/>
        </w:rPr>
      </w:pPr>
    </w:p>
    <w:p w14:paraId="30321200" w14:textId="22B0A986" w:rsidR="00EB27D6" w:rsidRPr="00180F73" w:rsidRDefault="00EB27D6" w:rsidP="00507D9E">
      <w:pPr>
        <w:spacing w:after="0" w:line="360" w:lineRule="auto"/>
        <w:jc w:val="both"/>
        <w:rPr>
          <w:rFonts w:ascii="Aptos" w:eastAsia="Times New Roman" w:hAnsi="Aptos" w:cs="Poppins"/>
          <w:kern w:val="0"/>
          <w:lang w:eastAsia="en-ZA"/>
          <w14:ligatures w14:val="none"/>
        </w:rPr>
      </w:pPr>
      <w:r w:rsidRPr="00180F73">
        <w:rPr>
          <w:rFonts w:ascii="Aptos" w:eastAsia="Times New Roman" w:hAnsi="Aptos" w:cs="Poppins"/>
          <w:kern w:val="0"/>
          <w:lang w:eastAsia="en-ZA"/>
          <w14:ligatures w14:val="none"/>
        </w:rPr>
        <w:t xml:space="preserve">Table </w:t>
      </w:r>
      <w:r w:rsidR="008005D4">
        <w:rPr>
          <w:rFonts w:ascii="Aptos" w:eastAsia="Times New Roman" w:hAnsi="Aptos" w:cs="Poppins"/>
          <w:kern w:val="0"/>
          <w:lang w:eastAsia="en-ZA"/>
          <w14:ligatures w14:val="none"/>
        </w:rPr>
        <w:t>6</w:t>
      </w:r>
      <w:r w:rsidRPr="00180F73">
        <w:rPr>
          <w:rFonts w:ascii="Aptos" w:eastAsia="Times New Roman" w:hAnsi="Aptos" w:cs="Poppins"/>
          <w:kern w:val="0"/>
          <w:lang w:eastAsia="en-ZA"/>
          <w14:ligatures w14:val="none"/>
        </w:rPr>
        <w:t>: Assessment actions in ICT</w:t>
      </w:r>
      <w:r>
        <w:rPr>
          <w:rFonts w:ascii="Aptos" w:eastAsia="Times New Roman" w:hAnsi="Aptos" w:cs="Poppins"/>
          <w:kern w:val="0"/>
          <w:lang w:eastAsia="en-ZA"/>
          <w14:ligatures w14:val="none"/>
        </w:rPr>
        <w:t xml:space="preserve"> use</w:t>
      </w:r>
      <w:r w:rsidRPr="00180F73">
        <w:rPr>
          <w:rFonts w:ascii="Aptos" w:eastAsia="Times New Roman" w:hAnsi="Aptos" w:cs="Poppins"/>
          <w:kern w:val="0"/>
          <w:lang w:eastAsia="en-ZA"/>
          <w14:ligatures w14:val="none"/>
        </w:rPr>
        <w:t xml:space="preserve"> in </w:t>
      </w:r>
      <w:r>
        <w:rPr>
          <w:rFonts w:ascii="Aptos" w:eastAsia="Times New Roman" w:hAnsi="Aptos" w:cs="Poppins"/>
          <w:kern w:val="0"/>
          <w:lang w:eastAsia="en-ZA"/>
          <w14:ligatures w14:val="none"/>
        </w:rPr>
        <w:t xml:space="preserve">transdisciplinary </w:t>
      </w:r>
      <w:r w:rsidRPr="00180F73">
        <w:rPr>
          <w:rFonts w:ascii="Aptos" w:eastAsia="Times New Roman" w:hAnsi="Aptos" w:cs="Poppins"/>
          <w:kern w:val="0"/>
          <w:lang w:eastAsia="en-ZA"/>
          <w14:ligatures w14:val="none"/>
        </w:rPr>
        <w:t xml:space="preserve">STEM </w:t>
      </w:r>
      <w:r>
        <w:rPr>
          <w:rFonts w:ascii="Aptos" w:eastAsia="Times New Roman" w:hAnsi="Aptos" w:cs="Poppins"/>
          <w:kern w:val="0"/>
          <w:lang w:eastAsia="en-ZA"/>
          <w14:ligatures w14:val="none"/>
        </w:rPr>
        <w:t xml:space="preserve">education </w:t>
      </w:r>
    </w:p>
    <w:p w14:paraId="7D91F578" w14:textId="77777777" w:rsidR="00EB27D6" w:rsidRDefault="00EB27D6" w:rsidP="00507D9E">
      <w:pPr>
        <w:spacing w:after="0" w:line="360" w:lineRule="auto"/>
        <w:jc w:val="both"/>
        <w:rPr>
          <w:rFonts w:ascii="Aptos" w:eastAsia="Times New Roman" w:hAnsi="Aptos" w:cs="Poppins"/>
          <w:b/>
          <w:bCs/>
          <w:kern w:val="0"/>
          <w:lang w:eastAsia="en-ZA"/>
          <w14:ligatures w14:val="none"/>
        </w:rPr>
      </w:pPr>
    </w:p>
    <w:p w14:paraId="423209BE" w14:textId="41617F4B" w:rsidR="00F876A8" w:rsidRDefault="00A63903" w:rsidP="00507D9E">
      <w:pPr>
        <w:spacing w:after="0" w:line="360" w:lineRule="auto"/>
        <w:jc w:val="both"/>
        <w:rPr>
          <w:rFonts w:ascii="Aptos" w:eastAsia="Times New Roman" w:hAnsi="Aptos" w:cs="Poppins"/>
          <w:kern w:val="0"/>
          <w:lang w:eastAsia="en-ZA"/>
          <w14:ligatures w14:val="none"/>
        </w:rPr>
      </w:pPr>
      <w:r>
        <w:rPr>
          <w:rFonts w:ascii="Aptos" w:eastAsia="Times New Roman" w:hAnsi="Aptos" w:cs="Poppins"/>
          <w:kern w:val="0"/>
          <w:lang w:eastAsia="en-ZA"/>
          <w14:ligatures w14:val="none"/>
        </w:rPr>
        <w:t xml:space="preserve">The figure below shows </w:t>
      </w:r>
      <w:r w:rsidR="0091402A">
        <w:rPr>
          <w:rFonts w:ascii="Aptos" w:eastAsia="Times New Roman" w:hAnsi="Aptos" w:cs="Poppins"/>
          <w:kern w:val="0"/>
          <w:lang w:eastAsia="en-ZA"/>
          <w14:ligatures w14:val="none"/>
        </w:rPr>
        <w:t xml:space="preserve">the strong trend in transformation </w:t>
      </w:r>
      <w:r w:rsidR="007410A7">
        <w:rPr>
          <w:rFonts w:ascii="Aptos" w:eastAsia="Times New Roman" w:hAnsi="Aptos" w:cs="Poppins"/>
          <w:kern w:val="0"/>
          <w:lang w:eastAsia="en-ZA"/>
          <w14:ligatures w14:val="none"/>
        </w:rPr>
        <w:t xml:space="preserve">to more </w:t>
      </w:r>
      <w:r w:rsidR="00003F93">
        <w:rPr>
          <w:rFonts w:ascii="Aptos" w:eastAsia="Times New Roman" w:hAnsi="Aptos" w:cs="Poppins"/>
          <w:kern w:val="0"/>
          <w:lang w:eastAsia="en-ZA"/>
          <w14:ligatures w14:val="none"/>
        </w:rPr>
        <w:t>digital</w:t>
      </w:r>
      <w:r w:rsidR="007410A7">
        <w:rPr>
          <w:rFonts w:ascii="Aptos" w:eastAsia="Times New Roman" w:hAnsi="Aptos" w:cs="Poppins"/>
          <w:kern w:val="0"/>
          <w:lang w:eastAsia="en-ZA"/>
          <w14:ligatures w14:val="none"/>
        </w:rPr>
        <w:t xml:space="preserve"> forms of </w:t>
      </w:r>
      <w:r w:rsidR="00F96BCF">
        <w:rPr>
          <w:rFonts w:ascii="Aptos" w:eastAsia="Times New Roman" w:hAnsi="Aptos" w:cs="Poppins"/>
          <w:kern w:val="0"/>
          <w:lang w:eastAsia="en-ZA"/>
          <w14:ligatures w14:val="none"/>
        </w:rPr>
        <w:t>assessment</w:t>
      </w:r>
      <w:r w:rsidR="007410A7">
        <w:rPr>
          <w:rFonts w:ascii="Aptos" w:eastAsia="Times New Roman" w:hAnsi="Aptos" w:cs="Poppins"/>
          <w:kern w:val="0"/>
          <w:lang w:eastAsia="en-ZA"/>
          <w14:ligatures w14:val="none"/>
        </w:rPr>
        <w:t xml:space="preserve"> in </w:t>
      </w:r>
      <w:r w:rsidR="00F96BCF">
        <w:rPr>
          <w:rFonts w:ascii="Aptos" w:eastAsia="Times New Roman" w:hAnsi="Aptos" w:cs="Poppins"/>
          <w:kern w:val="0"/>
          <w:lang w:eastAsia="en-ZA"/>
          <w14:ligatures w14:val="none"/>
        </w:rPr>
        <w:t>transdisciplinary STEM education.</w:t>
      </w:r>
    </w:p>
    <w:p w14:paraId="393A0E44" w14:textId="77777777" w:rsidR="00F876A8" w:rsidRDefault="00F876A8" w:rsidP="00507D9E">
      <w:pPr>
        <w:spacing w:after="0" w:line="360" w:lineRule="auto"/>
        <w:jc w:val="both"/>
        <w:rPr>
          <w:rFonts w:ascii="Aptos" w:eastAsia="Times New Roman" w:hAnsi="Aptos" w:cs="Poppins"/>
          <w:kern w:val="0"/>
          <w:lang w:eastAsia="en-ZA"/>
          <w14:ligatures w14:val="none"/>
        </w:rPr>
      </w:pPr>
    </w:p>
    <w:p w14:paraId="388B3D18" w14:textId="77777777" w:rsidR="00ED462C" w:rsidRDefault="00ED462C" w:rsidP="00507D9E">
      <w:pPr>
        <w:pStyle w:val="ListParagraph"/>
        <w:spacing w:after="0" w:line="360" w:lineRule="auto"/>
        <w:jc w:val="both"/>
        <w:rPr>
          <w:rFonts w:ascii="Aptos" w:eastAsia="Times New Roman" w:hAnsi="Aptos" w:cs="Poppins"/>
          <w:kern w:val="0"/>
          <w:lang w:eastAsia="en-ZA"/>
          <w14:ligatures w14:val="none"/>
        </w:rPr>
      </w:pPr>
      <w:r>
        <w:rPr>
          <w:noProof/>
        </w:rPr>
        <w:drawing>
          <wp:inline distT="0" distB="0" distL="0" distR="0" wp14:anchorId="1455FC91" wp14:editId="41C703D1">
            <wp:extent cx="4572000" cy="2794635"/>
            <wp:effectExtent l="0" t="0" r="0" b="5715"/>
            <wp:docPr id="1579046248" name="Chart 1">
              <a:extLst xmlns:a="http://schemas.openxmlformats.org/drawingml/2006/main">
                <a:ext uri="{FF2B5EF4-FFF2-40B4-BE49-F238E27FC236}">
                  <a16:creationId xmlns:a16="http://schemas.microsoft.com/office/drawing/2014/main" id="{144269A6-72D8-73D5-2C14-F2E5A9D66C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0B39557" w14:textId="77777777" w:rsidR="00ED462C" w:rsidRDefault="00ED462C" w:rsidP="00507D9E">
      <w:pPr>
        <w:pStyle w:val="ListParagraph"/>
        <w:spacing w:after="0" w:line="360" w:lineRule="auto"/>
        <w:jc w:val="both"/>
        <w:rPr>
          <w:rFonts w:ascii="Aptos" w:eastAsia="Times New Roman" w:hAnsi="Aptos" w:cs="Poppins"/>
          <w:kern w:val="0"/>
          <w:lang w:eastAsia="en-ZA"/>
          <w14:ligatures w14:val="none"/>
        </w:rPr>
      </w:pPr>
    </w:p>
    <w:p w14:paraId="1474F95C" w14:textId="77777777" w:rsidR="00ED462C" w:rsidRPr="00825B14" w:rsidRDefault="00ED462C" w:rsidP="00507D9E">
      <w:pPr>
        <w:pStyle w:val="ListParagraph"/>
        <w:spacing w:line="360" w:lineRule="auto"/>
        <w:jc w:val="both"/>
        <w:rPr>
          <w:rFonts w:ascii="Aptos" w:hAnsi="Aptos" w:cs="Poppins"/>
        </w:rPr>
      </w:pPr>
      <w:r>
        <w:rPr>
          <w:rFonts w:ascii="Aptos" w:eastAsia="Times New Roman" w:hAnsi="Aptos" w:cs="Poppins"/>
          <w:kern w:val="0"/>
          <w:lang w:eastAsia="en-ZA"/>
          <w14:ligatures w14:val="none"/>
        </w:rPr>
        <w:t xml:space="preserve">Table 5: </w:t>
      </w:r>
      <w:r w:rsidRPr="00825B14">
        <w:rPr>
          <w:rFonts w:ascii="Aptos" w:eastAsia="Times New Roman" w:hAnsi="Aptos" w:cs="Poppins"/>
        </w:rPr>
        <w:t xml:space="preserve">Assessment; Project </w:t>
      </w:r>
      <w:proofErr w:type="gramStart"/>
      <w:r w:rsidRPr="00825B14">
        <w:rPr>
          <w:rFonts w:ascii="Aptos" w:eastAsia="Times New Roman" w:hAnsi="Aptos" w:cs="Poppins"/>
        </w:rPr>
        <w:t>based</w:t>
      </w:r>
      <w:proofErr w:type="gramEnd"/>
      <w:r w:rsidRPr="00825B14">
        <w:rPr>
          <w:rFonts w:ascii="Aptos" w:eastAsia="Times New Roman" w:hAnsi="Aptos" w:cs="Poppins"/>
        </w:rPr>
        <w:t xml:space="preserve">-Inquiry </w:t>
      </w:r>
      <w:proofErr w:type="gramStart"/>
      <w:r w:rsidRPr="00825B14">
        <w:rPr>
          <w:rFonts w:ascii="Aptos" w:eastAsia="Times New Roman" w:hAnsi="Aptos" w:cs="Poppins"/>
        </w:rPr>
        <w:t>based</w:t>
      </w:r>
      <w:proofErr w:type="gramEnd"/>
      <w:r w:rsidRPr="00825B14">
        <w:rPr>
          <w:rFonts w:ascii="Aptos" w:eastAsia="Times New Roman" w:hAnsi="Aptos" w:cs="Poppins"/>
        </w:rPr>
        <w:t>-Independent learning</w:t>
      </w:r>
    </w:p>
    <w:p w14:paraId="2294CA7E" w14:textId="77777777" w:rsidR="00F96BCF" w:rsidRDefault="00F96BCF" w:rsidP="00507D9E">
      <w:pPr>
        <w:pStyle w:val="ListParagraph"/>
        <w:spacing w:after="0" w:line="360" w:lineRule="auto"/>
        <w:jc w:val="both"/>
        <w:rPr>
          <w:rFonts w:ascii="Aptos" w:eastAsia="Times New Roman" w:hAnsi="Aptos" w:cs="Poppins"/>
          <w:kern w:val="0"/>
          <w:lang w:eastAsia="en-ZA"/>
          <w14:ligatures w14:val="none"/>
        </w:rPr>
      </w:pPr>
    </w:p>
    <w:p w14:paraId="668EEE39" w14:textId="315AF813" w:rsidR="00ED462C" w:rsidRDefault="00ED462C" w:rsidP="00507D9E">
      <w:pPr>
        <w:pStyle w:val="ListParagraph"/>
        <w:spacing w:after="0" w:line="360" w:lineRule="auto"/>
        <w:jc w:val="both"/>
        <w:rPr>
          <w:rFonts w:ascii="Aptos" w:eastAsia="Times New Roman" w:hAnsi="Aptos" w:cs="Poppins"/>
          <w:kern w:val="0"/>
          <w:lang w:eastAsia="en-ZA"/>
          <w14:ligatures w14:val="none"/>
        </w:rPr>
      </w:pPr>
      <w:r>
        <w:rPr>
          <w:rFonts w:ascii="Aptos" w:eastAsia="Times New Roman" w:hAnsi="Aptos" w:cs="Poppins"/>
          <w:kern w:val="0"/>
          <w:lang w:eastAsia="en-ZA"/>
          <w14:ligatures w14:val="none"/>
        </w:rPr>
        <w:t xml:space="preserve">The above Table </w:t>
      </w:r>
      <w:r w:rsidR="00F96BCF">
        <w:rPr>
          <w:rFonts w:ascii="Aptos" w:eastAsia="Times New Roman" w:hAnsi="Aptos" w:cs="Poppins"/>
          <w:kern w:val="0"/>
          <w:lang w:eastAsia="en-ZA"/>
          <w14:ligatures w14:val="none"/>
        </w:rPr>
        <w:t>5</w:t>
      </w:r>
      <w:r>
        <w:rPr>
          <w:rFonts w:ascii="Aptos" w:eastAsia="Times New Roman" w:hAnsi="Aptos" w:cs="Poppins"/>
          <w:kern w:val="0"/>
          <w:lang w:eastAsia="en-ZA"/>
          <w14:ligatures w14:val="none"/>
        </w:rPr>
        <w:t xml:space="preserve"> shows that in assessments</w:t>
      </w:r>
      <w:r w:rsidR="0013610B">
        <w:rPr>
          <w:rFonts w:ascii="Aptos" w:eastAsia="Times New Roman" w:hAnsi="Aptos" w:cs="Poppins"/>
          <w:kern w:val="0"/>
          <w:lang w:eastAsia="en-ZA"/>
          <w14:ligatures w14:val="none"/>
        </w:rPr>
        <w:t>,</w:t>
      </w:r>
      <w:r>
        <w:rPr>
          <w:rFonts w:ascii="Aptos" w:eastAsia="Times New Roman" w:hAnsi="Aptos" w:cs="Poppins"/>
          <w:kern w:val="0"/>
          <w:lang w:eastAsia="en-ZA"/>
          <w14:ligatures w14:val="none"/>
        </w:rPr>
        <w:t xml:space="preserve"> students moved away from the lower levels of SAMR </w:t>
      </w:r>
      <w:r w:rsidR="00AA4E62">
        <w:rPr>
          <w:rFonts w:ascii="Aptos" w:eastAsia="Times New Roman" w:hAnsi="Aptos" w:cs="Poppins"/>
          <w:kern w:val="0"/>
          <w:lang w:eastAsia="en-ZA"/>
          <w14:ligatures w14:val="none"/>
        </w:rPr>
        <w:t>to</w:t>
      </w:r>
      <w:r>
        <w:rPr>
          <w:rFonts w:ascii="Aptos" w:eastAsia="Times New Roman" w:hAnsi="Aptos" w:cs="Poppins"/>
          <w:kern w:val="0"/>
          <w:lang w:eastAsia="en-ZA"/>
          <w14:ligatures w14:val="none"/>
        </w:rPr>
        <w:t xml:space="preserve"> self-regulated learning when project work</w:t>
      </w:r>
      <w:r w:rsidR="00AA4E62">
        <w:rPr>
          <w:rFonts w:ascii="Aptos" w:eastAsia="Times New Roman" w:hAnsi="Aptos" w:cs="Poppins"/>
          <w:kern w:val="0"/>
          <w:lang w:eastAsia="en-ZA"/>
          <w14:ligatures w14:val="none"/>
        </w:rPr>
        <w:t xml:space="preserve"> assessments were more frequent</w:t>
      </w:r>
      <w:r>
        <w:rPr>
          <w:rFonts w:ascii="Aptos" w:eastAsia="Times New Roman" w:hAnsi="Aptos" w:cs="Poppins"/>
          <w:kern w:val="0"/>
          <w:lang w:eastAsia="en-ZA"/>
          <w14:ligatures w14:val="none"/>
        </w:rPr>
        <w:t>.</w:t>
      </w:r>
    </w:p>
    <w:p w14:paraId="16F65390" w14:textId="2118BF34" w:rsidR="00F876A8" w:rsidRDefault="00F876A8" w:rsidP="00507D9E">
      <w:pPr>
        <w:spacing w:after="0" w:line="360" w:lineRule="auto"/>
        <w:jc w:val="both"/>
        <w:rPr>
          <w:rFonts w:ascii="Aptos" w:eastAsia="Times New Roman" w:hAnsi="Aptos" w:cs="Poppins"/>
          <w:kern w:val="0"/>
          <w:lang w:eastAsia="en-ZA"/>
          <w14:ligatures w14:val="none"/>
        </w:rPr>
      </w:pPr>
    </w:p>
    <w:p w14:paraId="55BCE883" w14:textId="730EA45E" w:rsidR="00F876A8" w:rsidRDefault="00482443" w:rsidP="00507D9E">
      <w:pPr>
        <w:spacing w:after="0" w:line="360" w:lineRule="auto"/>
        <w:jc w:val="both"/>
        <w:rPr>
          <w:rFonts w:ascii="Aptos" w:eastAsia="Times New Roman" w:hAnsi="Aptos" w:cs="Poppins"/>
          <w:kern w:val="0"/>
          <w:lang w:eastAsia="en-ZA"/>
          <w14:ligatures w14:val="none"/>
        </w:rPr>
      </w:pPr>
      <w:r w:rsidRPr="0094246B">
        <w:rPr>
          <w:noProof/>
        </w:rPr>
        <w:drawing>
          <wp:anchor distT="0" distB="0" distL="114300" distR="114300" simplePos="0" relativeHeight="251660800" behindDoc="0" locked="0" layoutInCell="1" allowOverlap="1" wp14:anchorId="4A37CE81" wp14:editId="104740CD">
            <wp:simplePos x="0" y="0"/>
            <wp:positionH relativeFrom="column">
              <wp:posOffset>231775</wp:posOffset>
            </wp:positionH>
            <wp:positionV relativeFrom="page">
              <wp:posOffset>2876795</wp:posOffset>
            </wp:positionV>
            <wp:extent cx="4583430" cy="2862580"/>
            <wp:effectExtent l="0" t="0" r="7620" b="13970"/>
            <wp:wrapSquare wrapText="bothSides"/>
            <wp:docPr id="1738614528" name="Chart 1">
              <a:extLst xmlns:a="http://schemas.openxmlformats.org/drawingml/2006/main">
                <a:ext uri="{FF2B5EF4-FFF2-40B4-BE49-F238E27FC236}">
                  <a16:creationId xmlns:a16="http://schemas.microsoft.com/office/drawing/2014/main" id="{794E55DB-E8C8-6F59-4654-E4DD1DEC40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V relativeFrom="margin">
              <wp14:pctHeight>0</wp14:pctHeight>
            </wp14:sizeRelV>
          </wp:anchor>
        </w:drawing>
      </w:r>
    </w:p>
    <w:p w14:paraId="2C5B1B61" w14:textId="58E5987F" w:rsidR="00F876A8" w:rsidRDefault="00F876A8" w:rsidP="00507D9E">
      <w:pPr>
        <w:spacing w:after="0" w:line="360" w:lineRule="auto"/>
        <w:jc w:val="both"/>
        <w:rPr>
          <w:rFonts w:ascii="Aptos" w:eastAsia="Times New Roman" w:hAnsi="Aptos" w:cs="Poppins"/>
          <w:kern w:val="0"/>
          <w:lang w:eastAsia="en-ZA"/>
          <w14:ligatures w14:val="none"/>
        </w:rPr>
      </w:pPr>
    </w:p>
    <w:p w14:paraId="3EDF18F5" w14:textId="0E2FF2C7" w:rsidR="00107C31" w:rsidRDefault="00107C31" w:rsidP="00507D9E">
      <w:pPr>
        <w:spacing w:after="0" w:line="360" w:lineRule="auto"/>
        <w:jc w:val="both"/>
        <w:rPr>
          <w:rFonts w:ascii="Aptos" w:eastAsia="Times New Roman" w:hAnsi="Aptos" w:cs="Poppins"/>
          <w:b/>
          <w:bCs/>
          <w:kern w:val="0"/>
          <w:lang w:eastAsia="en-ZA"/>
          <w14:ligatures w14:val="none"/>
        </w:rPr>
      </w:pPr>
    </w:p>
    <w:p w14:paraId="52D2C29F" w14:textId="00452D8B" w:rsidR="00F876A8" w:rsidRPr="0094246B" w:rsidRDefault="00107C31" w:rsidP="00507D9E">
      <w:pPr>
        <w:spacing w:after="0" w:line="360" w:lineRule="auto"/>
        <w:jc w:val="both"/>
        <w:rPr>
          <w:rFonts w:ascii="Aptos" w:eastAsia="Times New Roman" w:hAnsi="Aptos" w:cs="Poppins"/>
          <w:b/>
          <w:bCs/>
          <w:kern w:val="0"/>
          <w:lang w:eastAsia="en-ZA"/>
          <w14:ligatures w14:val="none"/>
        </w:rPr>
      </w:pPr>
      <w:r>
        <w:rPr>
          <w:rFonts w:ascii="Aptos" w:eastAsia="Times New Roman" w:hAnsi="Aptos" w:cs="Poppins"/>
          <w:b/>
          <w:bCs/>
          <w:kern w:val="0"/>
          <w:lang w:eastAsia="en-ZA"/>
          <w14:ligatures w14:val="none"/>
        </w:rPr>
        <w:t>\</w:t>
      </w:r>
    </w:p>
    <w:p w14:paraId="15B4B73B" w14:textId="77777777" w:rsidR="008005D4" w:rsidRDefault="008005D4" w:rsidP="00507D9E">
      <w:pPr>
        <w:spacing w:line="360" w:lineRule="auto"/>
        <w:jc w:val="both"/>
        <w:rPr>
          <w:rFonts w:ascii="Aptos" w:eastAsia="Times New Roman" w:hAnsi="Aptos" w:cs="Poppins"/>
          <w:kern w:val="0"/>
          <w:lang w:eastAsia="en-ZA"/>
          <w14:ligatures w14:val="none"/>
        </w:rPr>
      </w:pPr>
    </w:p>
    <w:p w14:paraId="23D3C970" w14:textId="77777777" w:rsidR="008005D4" w:rsidRDefault="008005D4" w:rsidP="00507D9E">
      <w:pPr>
        <w:spacing w:line="360" w:lineRule="auto"/>
        <w:jc w:val="both"/>
        <w:rPr>
          <w:rFonts w:ascii="Aptos" w:eastAsia="Times New Roman" w:hAnsi="Aptos" w:cs="Poppins"/>
          <w:kern w:val="0"/>
          <w:lang w:eastAsia="en-ZA"/>
          <w14:ligatures w14:val="none"/>
        </w:rPr>
      </w:pPr>
    </w:p>
    <w:p w14:paraId="4D45C73C" w14:textId="77777777" w:rsidR="008005D4" w:rsidRDefault="008005D4" w:rsidP="00507D9E">
      <w:pPr>
        <w:spacing w:line="360" w:lineRule="auto"/>
        <w:jc w:val="both"/>
        <w:rPr>
          <w:rFonts w:ascii="Aptos" w:eastAsia="Times New Roman" w:hAnsi="Aptos" w:cs="Poppins"/>
          <w:kern w:val="0"/>
          <w:lang w:eastAsia="en-ZA"/>
          <w14:ligatures w14:val="none"/>
        </w:rPr>
      </w:pPr>
    </w:p>
    <w:p w14:paraId="580060E7" w14:textId="77777777" w:rsidR="008005D4" w:rsidRDefault="008005D4" w:rsidP="00507D9E">
      <w:pPr>
        <w:spacing w:line="360" w:lineRule="auto"/>
        <w:jc w:val="both"/>
        <w:rPr>
          <w:rFonts w:ascii="Aptos" w:eastAsia="Times New Roman" w:hAnsi="Aptos" w:cs="Poppins"/>
          <w:kern w:val="0"/>
          <w:lang w:eastAsia="en-ZA"/>
          <w14:ligatures w14:val="none"/>
        </w:rPr>
      </w:pPr>
    </w:p>
    <w:p w14:paraId="09F7D437" w14:textId="77777777" w:rsidR="008005D4" w:rsidRDefault="008005D4" w:rsidP="00507D9E">
      <w:pPr>
        <w:spacing w:line="360" w:lineRule="auto"/>
        <w:jc w:val="both"/>
        <w:rPr>
          <w:rFonts w:ascii="Aptos" w:eastAsia="Times New Roman" w:hAnsi="Aptos" w:cs="Poppins"/>
          <w:kern w:val="0"/>
          <w:lang w:eastAsia="en-ZA"/>
          <w14:ligatures w14:val="none"/>
        </w:rPr>
      </w:pPr>
    </w:p>
    <w:p w14:paraId="75C23EA6" w14:textId="77777777" w:rsidR="001C0CA5" w:rsidRDefault="001C0CA5" w:rsidP="00507D9E">
      <w:pPr>
        <w:jc w:val="both"/>
        <w:rPr>
          <w:b/>
          <w:bCs/>
        </w:rPr>
      </w:pPr>
    </w:p>
    <w:p w14:paraId="2E4ECCDD" w14:textId="09EBBEFB" w:rsidR="001C0CA5" w:rsidRPr="00180F73" w:rsidRDefault="001C0CA5" w:rsidP="00507D9E">
      <w:pPr>
        <w:spacing w:line="360" w:lineRule="auto"/>
        <w:jc w:val="both"/>
        <w:rPr>
          <w:rFonts w:ascii="Aptos" w:hAnsi="Aptos" w:cs="Poppins"/>
        </w:rPr>
      </w:pPr>
      <w:r>
        <w:rPr>
          <w:rFonts w:ascii="Aptos" w:eastAsia="Times New Roman" w:hAnsi="Aptos" w:cs="Poppins"/>
          <w:kern w:val="0"/>
          <w:lang w:eastAsia="en-ZA"/>
          <w14:ligatures w14:val="none"/>
        </w:rPr>
        <w:t>Figure 4</w:t>
      </w:r>
      <w:r w:rsidRPr="00180F73">
        <w:rPr>
          <w:rFonts w:ascii="Aptos" w:eastAsia="Times New Roman" w:hAnsi="Aptos" w:cs="Poppins"/>
          <w:kern w:val="0"/>
          <w:lang w:eastAsia="en-ZA"/>
          <w14:ligatures w14:val="none"/>
        </w:rPr>
        <w:t xml:space="preserve">: </w:t>
      </w:r>
      <w:r w:rsidRPr="00180F73">
        <w:rPr>
          <w:rFonts w:ascii="Aptos" w:eastAsia="Times New Roman" w:hAnsi="Aptos" w:cs="Poppins"/>
        </w:rPr>
        <w:t>Comparison between enhancing (</w:t>
      </w:r>
      <w:proofErr w:type="gramStart"/>
      <w:r w:rsidRPr="00180F73">
        <w:rPr>
          <w:rFonts w:ascii="Aptos" w:eastAsia="Times New Roman" w:hAnsi="Aptos" w:cs="Poppins"/>
        </w:rPr>
        <w:t>S,A</w:t>
      </w:r>
      <w:proofErr w:type="gramEnd"/>
      <w:r w:rsidRPr="00180F73">
        <w:rPr>
          <w:rFonts w:ascii="Aptos" w:eastAsia="Times New Roman" w:hAnsi="Aptos" w:cs="Poppins"/>
        </w:rPr>
        <w:t>) and transformative (</w:t>
      </w:r>
      <w:proofErr w:type="gramStart"/>
      <w:r w:rsidRPr="00180F73">
        <w:rPr>
          <w:rFonts w:ascii="Aptos" w:eastAsia="Times New Roman" w:hAnsi="Aptos" w:cs="Poppins"/>
        </w:rPr>
        <w:t>M,R</w:t>
      </w:r>
      <w:proofErr w:type="gramEnd"/>
      <w:r w:rsidRPr="00180F73">
        <w:rPr>
          <w:rFonts w:ascii="Aptos" w:eastAsia="Times New Roman" w:hAnsi="Aptos" w:cs="Poppins"/>
        </w:rPr>
        <w:t>) ICT assessments, student documentation</w:t>
      </w:r>
      <w:r w:rsidR="0013610B">
        <w:rPr>
          <w:rFonts w:ascii="Aptos" w:eastAsia="Times New Roman" w:hAnsi="Aptos" w:cs="Poppins"/>
        </w:rPr>
        <w:t>,</w:t>
      </w:r>
      <w:r w:rsidRPr="00180F73">
        <w:rPr>
          <w:rFonts w:ascii="Aptos" w:eastAsia="Times New Roman" w:hAnsi="Aptos" w:cs="Poppins"/>
        </w:rPr>
        <w:t xml:space="preserve"> and evidence of learning in STEM</w:t>
      </w:r>
      <w:r>
        <w:rPr>
          <w:rFonts w:ascii="Aptos" w:eastAsia="Times New Roman" w:hAnsi="Aptos" w:cs="Poppins"/>
        </w:rPr>
        <w:t>.</w:t>
      </w:r>
      <w:r w:rsidRPr="00180F73">
        <w:rPr>
          <w:rFonts w:ascii="Aptos" w:eastAsia="Times New Roman" w:hAnsi="Aptos" w:cs="Poppins"/>
        </w:rPr>
        <w:t xml:space="preserve"> </w:t>
      </w:r>
    </w:p>
    <w:p w14:paraId="332FACFD" w14:textId="2230C64F" w:rsidR="009B7F8C" w:rsidRPr="009B7F8C" w:rsidRDefault="009B7F8C" w:rsidP="00507D9E">
      <w:pPr>
        <w:jc w:val="both"/>
        <w:rPr>
          <w:b/>
          <w:bCs/>
        </w:rPr>
      </w:pPr>
      <w:r w:rsidRPr="009B7F8C">
        <w:rPr>
          <w:b/>
          <w:bCs/>
        </w:rPr>
        <w:t>Discussion</w:t>
      </w:r>
    </w:p>
    <w:p w14:paraId="470C370F" w14:textId="3AF9717A" w:rsidR="009B7F8C" w:rsidRPr="009B7F8C" w:rsidRDefault="009B7F8C" w:rsidP="00507D9E">
      <w:pPr>
        <w:jc w:val="both"/>
      </w:pPr>
      <w:r w:rsidRPr="009B7F8C">
        <w:t xml:space="preserve">As Vygotsky (1978) posited, learning is mediated by signs and tools </w:t>
      </w:r>
      <w:r w:rsidR="004852EE">
        <w:t>in</w:t>
      </w:r>
      <w:r w:rsidRPr="009B7F8C">
        <w:t xml:space="preserve"> both inter-psychological and intra-psychological contexts. In the era of the Fourth Industrial Revolution, teaching and learning increasingly occur through digital artefacts</w:t>
      </w:r>
      <w:r w:rsidR="00231077">
        <w:t xml:space="preserve"> represented by </w:t>
      </w:r>
      <w:r w:rsidRPr="009B7F8C">
        <w:t xml:space="preserve">ubiquitous ICT tools </w:t>
      </w:r>
      <w:r w:rsidR="00E23FC7">
        <w:t>now</w:t>
      </w:r>
      <w:r w:rsidRPr="009B7F8C">
        <w:t xml:space="preserve"> integral to everyday life</w:t>
      </w:r>
      <w:r w:rsidR="0013610B">
        <w:t>,</w:t>
      </w:r>
      <w:r w:rsidR="00E23FC7">
        <w:t xml:space="preserve"> highlighted</w:t>
      </w:r>
      <w:r w:rsidRPr="009B7F8C">
        <w:t xml:space="preserve"> in social communication. Educational </w:t>
      </w:r>
      <w:r w:rsidR="007A1827">
        <w:t xml:space="preserve">practitioners and </w:t>
      </w:r>
      <w:r w:rsidRPr="009B7F8C">
        <w:t>researchers recogni</w:t>
      </w:r>
      <w:r w:rsidR="007A1827">
        <w:t>se that</w:t>
      </w:r>
      <w:r w:rsidR="00537271">
        <w:t xml:space="preserve"> in terms of educational pedagogy,</w:t>
      </w:r>
      <w:r w:rsidR="007A1827">
        <w:t xml:space="preserve"> </w:t>
      </w:r>
      <w:r w:rsidR="00D43255">
        <w:t>yesterday belongs to yesterday</w:t>
      </w:r>
      <w:r w:rsidR="00966943">
        <w:t>.</w:t>
      </w:r>
      <w:r w:rsidRPr="009B7F8C">
        <w:t xml:space="preserve"> </w:t>
      </w:r>
      <w:r w:rsidR="00966943">
        <w:t>The</w:t>
      </w:r>
      <w:r w:rsidRPr="009B7F8C">
        <w:t xml:space="preserve"> transformative potential of</w:t>
      </w:r>
      <w:r w:rsidR="00966943">
        <w:t xml:space="preserve"> ICT</w:t>
      </w:r>
      <w:r w:rsidRPr="009B7F8C">
        <w:t xml:space="preserve"> technologies in</w:t>
      </w:r>
      <w:r w:rsidR="006366C5">
        <w:t xml:space="preserve"> shifting</w:t>
      </w:r>
      <w:r w:rsidRPr="009B7F8C">
        <w:t xml:space="preserve"> pedagogical practices across STEM disciplines (Romrell, Kidder, &amp; Wood, 2014; Dzulkarnain, Aziz, &amp; </w:t>
      </w:r>
      <w:proofErr w:type="spellStart"/>
      <w:r w:rsidRPr="009B7F8C">
        <w:t>Khuluqo</w:t>
      </w:r>
      <w:proofErr w:type="spellEnd"/>
      <w:r w:rsidRPr="009B7F8C">
        <w:t>, 2021)</w:t>
      </w:r>
      <w:r w:rsidR="006366C5">
        <w:t xml:space="preserve"> is here and now</w:t>
      </w:r>
      <w:r w:rsidRPr="009B7F8C">
        <w:t>.</w:t>
      </w:r>
      <w:r w:rsidR="00A73AB2">
        <w:t xml:space="preserve"> Rapid learning for teachers and other prac</w:t>
      </w:r>
      <w:r w:rsidR="00C24949">
        <w:t>t</w:t>
      </w:r>
      <w:r w:rsidR="00AE099E">
        <w:t>it</w:t>
      </w:r>
      <w:r w:rsidR="00C24949">
        <w:t xml:space="preserve">ioners is crucial as technology itself </w:t>
      </w:r>
      <w:r w:rsidR="0013610B">
        <w:t>is</w:t>
      </w:r>
      <w:r w:rsidR="00C24949">
        <w:t xml:space="preserve"> </w:t>
      </w:r>
      <w:r w:rsidR="00AE099E">
        <w:t>growing in leaps and bounds</w:t>
      </w:r>
      <w:r w:rsidR="00301488">
        <w:t>, and the education systems are trailing behind</w:t>
      </w:r>
      <w:r w:rsidR="00AE099E">
        <w:t>.</w:t>
      </w:r>
    </w:p>
    <w:p w14:paraId="3AA9096D" w14:textId="0E8330E3" w:rsidR="009B7F8C" w:rsidRPr="009B7F8C" w:rsidRDefault="00301488" w:rsidP="00507D9E">
      <w:pPr>
        <w:jc w:val="both"/>
      </w:pPr>
      <w:r>
        <w:lastRenderedPageBreak/>
        <w:t xml:space="preserve">As </w:t>
      </w:r>
      <w:r w:rsidR="00A30C09">
        <w:t xml:space="preserve">folklore wisdom teaches, a child begins to crawl before they can walk and run. </w:t>
      </w:r>
      <w:r w:rsidR="00534578">
        <w:t>Similarly</w:t>
      </w:r>
      <w:r w:rsidR="009B7F8C" w:rsidRPr="009B7F8C">
        <w:t>, the integration of ICTs into STEM education often begins at an assimilative stage, where educators replicate traditional teaching</w:t>
      </w:r>
      <w:r w:rsidR="00534578">
        <w:t xml:space="preserve"> and </w:t>
      </w:r>
      <w:r w:rsidR="009B7F8C" w:rsidRPr="009B7F8C">
        <w:t xml:space="preserve">methods using digital platforms without fundamentally altering pedagogical design. This phenomenon reflects a reliance on routine rather than exploration, as </w:t>
      </w:r>
      <w:proofErr w:type="spellStart"/>
      <w:r w:rsidR="009B7F8C" w:rsidRPr="009B7F8C">
        <w:t>Sfard</w:t>
      </w:r>
      <w:proofErr w:type="spellEnd"/>
      <w:r w:rsidR="009B7F8C" w:rsidRPr="009B7F8C">
        <w:t xml:space="preserve"> (2016) </w:t>
      </w:r>
      <w:r w:rsidR="007223F9">
        <w:t xml:space="preserve">explains. </w:t>
      </w:r>
      <w:r w:rsidR="009B7F8C" w:rsidRPr="009B7F8C">
        <w:t>The SAMR model (</w:t>
      </w:r>
      <w:proofErr w:type="spellStart"/>
      <w:r w:rsidR="009B7F8C" w:rsidRPr="009B7F8C">
        <w:t>Puentedura</w:t>
      </w:r>
      <w:proofErr w:type="spellEnd"/>
      <w:r w:rsidR="009B7F8C" w:rsidRPr="009B7F8C">
        <w:t xml:space="preserve">, 2012) </w:t>
      </w:r>
      <w:r w:rsidR="007223F9">
        <w:t>provides</w:t>
      </w:r>
      <w:r w:rsidR="009B7F8C" w:rsidRPr="009B7F8C">
        <w:t xml:space="preserve"> a framework</w:t>
      </w:r>
      <w:r w:rsidR="007223F9">
        <w:t xml:space="preserve"> on how start </w:t>
      </w:r>
      <w:r w:rsidR="004455D0">
        <w:t xml:space="preserve">crawl, then walk and running. </w:t>
      </w:r>
      <w:proofErr w:type="gramStart"/>
      <w:r w:rsidR="004455D0">
        <w:t xml:space="preserve">It </w:t>
      </w:r>
      <w:r w:rsidR="009B7F8C" w:rsidRPr="009B7F8C">
        <w:t xml:space="preserve"> delineat</w:t>
      </w:r>
      <w:r w:rsidR="004455D0">
        <w:t>es</w:t>
      </w:r>
      <w:proofErr w:type="gramEnd"/>
      <w:r w:rsidR="004455D0">
        <w:t xml:space="preserve"> the</w:t>
      </w:r>
      <w:r w:rsidR="009B7F8C" w:rsidRPr="009B7F8C">
        <w:t xml:space="preserve"> four progressive levels of technology integration: Substitution, Augmentation, Modification, and Redefinition.</w:t>
      </w:r>
    </w:p>
    <w:p w14:paraId="01DB5F50" w14:textId="6D758C33" w:rsidR="009B7F8C" w:rsidRPr="009B7F8C" w:rsidRDefault="009B7F8C" w:rsidP="00507D9E">
      <w:pPr>
        <w:jc w:val="both"/>
      </w:pPr>
      <w:r w:rsidRPr="009B7F8C">
        <w:t>Findings from this study reveal varied patterns of ICT integration across teacher, student, and assessment actions</w:t>
      </w:r>
      <w:r w:rsidR="00D52E9D">
        <w:t xml:space="preserve"> in </w:t>
      </w:r>
      <w:r w:rsidR="00356DBB">
        <w:t>transdisciplinary</w:t>
      </w:r>
      <w:r w:rsidR="00D52E9D">
        <w:t xml:space="preserve"> STEM education</w:t>
      </w:r>
      <w:r w:rsidRPr="009B7F8C">
        <w:t xml:space="preserve">. </w:t>
      </w:r>
      <w:r w:rsidR="00356DBB">
        <w:t>From the data, t</w:t>
      </w:r>
      <w:r w:rsidRPr="009B7F8C">
        <w:t xml:space="preserve">eacher practices predominantly align with the Substitution and Augmentation levels, indicating a continued dependence on conventional instructional approaches. This suggests that the </w:t>
      </w:r>
      <w:r w:rsidR="00A95142">
        <w:t xml:space="preserve">transdisciplinary STEM </w:t>
      </w:r>
      <w:r w:rsidRPr="009B7F8C">
        <w:t xml:space="preserve">education is still in </w:t>
      </w:r>
      <w:r w:rsidR="000E1D4D">
        <w:t>the</w:t>
      </w:r>
      <w:r w:rsidRPr="009B7F8C">
        <w:t xml:space="preserve"> transitional phase, absorbing digital tools while remaining anchored to legacy pedagogies.</w:t>
      </w:r>
      <w:r w:rsidR="000E1D4D">
        <w:t xml:space="preserve"> </w:t>
      </w:r>
      <w:r w:rsidR="008F7832">
        <w:t xml:space="preserve">This researcher argues that this is barely adequate and there is </w:t>
      </w:r>
      <w:r w:rsidR="0013610B">
        <w:t xml:space="preserve">a </w:t>
      </w:r>
      <w:r w:rsidR="008F7832">
        <w:t>need to employ ICT technologies in STEM education at a deeper level</w:t>
      </w:r>
      <w:r w:rsidR="0013610B">
        <w:t>;</w:t>
      </w:r>
      <w:r w:rsidR="002B161C">
        <w:t xml:space="preserve"> </w:t>
      </w:r>
      <w:r w:rsidR="0013610B">
        <w:t>it's</w:t>
      </w:r>
      <w:r w:rsidR="002B161C">
        <w:t xml:space="preserve"> like using a </w:t>
      </w:r>
      <w:r w:rsidR="00B0516B">
        <w:t>sledgehammer</w:t>
      </w:r>
      <w:r w:rsidR="002B161C">
        <w:t xml:space="preserve"> to </w:t>
      </w:r>
      <w:r w:rsidR="00B0516B">
        <w:t>kill</w:t>
      </w:r>
      <w:r w:rsidR="002B161C">
        <w:t xml:space="preserve"> a fly. </w:t>
      </w:r>
      <w:r w:rsidR="00B0516B">
        <w:t>The</w:t>
      </w:r>
      <w:r w:rsidR="002F33DD">
        <w:t xml:space="preserve"> </w:t>
      </w:r>
      <w:r w:rsidR="00536014">
        <w:t>teachers</w:t>
      </w:r>
      <w:r w:rsidR="002F33DD">
        <w:t xml:space="preserve"> are only scratching </w:t>
      </w:r>
      <w:r w:rsidR="00CD0FAC">
        <w:t xml:space="preserve">on the surface </w:t>
      </w:r>
      <w:r w:rsidR="002F33DD">
        <w:t xml:space="preserve">the </w:t>
      </w:r>
      <w:r w:rsidR="0013610B">
        <w:t>educational</w:t>
      </w:r>
      <w:r w:rsidR="002F33DD">
        <w:t xml:space="preserve"> potential of ICTs in transdisciplinary STEM </w:t>
      </w:r>
      <w:r w:rsidR="00B0516B">
        <w:t>education.</w:t>
      </w:r>
    </w:p>
    <w:p w14:paraId="57E422D4" w14:textId="22B34A8D" w:rsidR="009B7F8C" w:rsidRPr="009B7F8C" w:rsidRDefault="00253D88" w:rsidP="00507D9E">
      <w:pPr>
        <w:jc w:val="both"/>
      </w:pPr>
      <w:r>
        <w:t>Data shows that s</w:t>
      </w:r>
      <w:r w:rsidR="009B7F8C" w:rsidRPr="009B7F8C">
        <w:t>tudent actions span all levels of the SAMR model, though they are more concentrated at the lower end</w:t>
      </w:r>
      <w:r w:rsidR="002A2FF3">
        <w:t>, the enhancement stage</w:t>
      </w:r>
      <w:r w:rsidR="009B7F8C" w:rsidRPr="009B7F8C">
        <w:t>. Activities such as completing digital worksheets or accessing online resources reflect Substitution and Augmentation, while collaborative projects and inquiry-based learning—though less frequent—demonstrate instances of Modification and Redefinition. This distribution suggests that learners are beginning to engage with ICTs in more transformative ways, albeit inconsistently.</w:t>
      </w:r>
    </w:p>
    <w:p w14:paraId="661903A5" w14:textId="59D6B6AA" w:rsidR="009B7F8C" w:rsidRPr="009B7F8C" w:rsidRDefault="009B7F8C" w:rsidP="00507D9E">
      <w:pPr>
        <w:jc w:val="both"/>
      </w:pPr>
      <w:r w:rsidRPr="009B7F8C">
        <w:t>Assessment actions, by contrast, show greater alignment with the higher levels of the SAMR model. Practices such as digital documentation of learning, peer feedback, and multimedia presentations reflect Modification and Redefinition, indicating that assessment is emerging as a domain where ICT integration is more advanced</w:t>
      </w:r>
      <w:r w:rsidR="00733070">
        <w:t xml:space="preserve"> and more transformative</w:t>
      </w:r>
      <w:r w:rsidRPr="009B7F8C">
        <w:t>. This may be attributed to students’ greater familiarity with digital tools, enabling them to respond to assessment tasks in innovative ways that transcend traditional formats.</w:t>
      </w:r>
    </w:p>
    <w:p w14:paraId="68ADBF9C" w14:textId="3DD85F9A" w:rsidR="009B7F8C" w:rsidRPr="009B7F8C" w:rsidRDefault="009B7F8C" w:rsidP="00507D9E">
      <w:pPr>
        <w:jc w:val="both"/>
      </w:pPr>
      <w:r w:rsidRPr="009B7F8C">
        <w:t xml:space="preserve">The transformative use of ICTs in </w:t>
      </w:r>
      <w:r w:rsidR="00E14A2D">
        <w:t>trans</w:t>
      </w:r>
      <w:r w:rsidR="00AD2A00">
        <w:t xml:space="preserve">disciplinary </w:t>
      </w:r>
      <w:r w:rsidRPr="009B7F8C">
        <w:t>STEM education has been shown to increase student engagement, particularly when technologies are employed at the Modification and Redefinition levels. These levels foster interaction not only with content but also among learners, promoting collaboration, creativity, and intrinsic motivation (Dey, 2017). Moreover, ICT integration supports the development of critical thinking and problem-solving skills by enabling learners to access diverse resources, engage in self-directed inquiry, and participate in continuous learning beyond the classroom.</w:t>
      </w:r>
    </w:p>
    <w:p w14:paraId="6C9CA860" w14:textId="77777777" w:rsidR="009B7F8C" w:rsidRPr="009B7F8C" w:rsidRDefault="009B7F8C" w:rsidP="00507D9E">
      <w:pPr>
        <w:jc w:val="both"/>
      </w:pPr>
      <w:r w:rsidRPr="009B7F8C">
        <w:lastRenderedPageBreak/>
        <w:t>Studies involving video-based projects further affirm the positive relationship between multimedia engagement and STEM learning outcomes. Dzulkarnain et al. (2021) demonstrated that students involved in digital video projects exhibited higher levels of engagement and achievement, reinforcing the pedagogical value of ICT-enhanced learning experiences.</w:t>
      </w:r>
    </w:p>
    <w:p w14:paraId="50F44982" w14:textId="4CA4B2C5" w:rsidR="009B7F8C" w:rsidRPr="009B7F8C" w:rsidRDefault="009B7F8C" w:rsidP="00507D9E">
      <w:pPr>
        <w:jc w:val="both"/>
      </w:pPr>
    </w:p>
    <w:p w14:paraId="46B4E9F3" w14:textId="77777777" w:rsidR="009B7F8C" w:rsidRPr="009B7F8C" w:rsidRDefault="009B7F8C" w:rsidP="00507D9E">
      <w:pPr>
        <w:jc w:val="both"/>
        <w:rPr>
          <w:b/>
          <w:bCs/>
        </w:rPr>
      </w:pPr>
      <w:r w:rsidRPr="009B7F8C">
        <w:rPr>
          <w:b/>
          <w:bCs/>
        </w:rPr>
        <w:t>Conclusion</w:t>
      </w:r>
    </w:p>
    <w:p w14:paraId="4337B883" w14:textId="53BE4463" w:rsidR="000E65F6" w:rsidRPr="00EB20D3" w:rsidRDefault="003E090E" w:rsidP="000E65F6">
      <w:pPr>
        <w:jc w:val="both"/>
      </w:pPr>
      <w:r>
        <w:t>I conclude by referring to the research questions of the study</w:t>
      </w:r>
      <w:r w:rsidR="0013610B">
        <w:t>:</w:t>
      </w:r>
      <w:r w:rsidR="000E65F6">
        <w:t xml:space="preserve"> </w:t>
      </w:r>
      <w:r w:rsidR="000E65F6" w:rsidRPr="00EB20D3">
        <w:t>How has ICT integration evolved in transdisciplinary STEM education between 20</w:t>
      </w:r>
      <w:r w:rsidR="000E65F6">
        <w:t>1</w:t>
      </w:r>
      <w:r w:rsidR="000E65F6" w:rsidRPr="00EB20D3">
        <w:t>0 and 2024?</w:t>
      </w:r>
      <w:r w:rsidR="000E65F6">
        <w:t xml:space="preserve">, </w:t>
      </w:r>
      <w:r w:rsidR="000E65F6" w:rsidRPr="00EB20D3">
        <w:t xml:space="preserve">In what ways </w:t>
      </w:r>
      <w:r w:rsidR="000E65F6">
        <w:t>can</w:t>
      </w:r>
      <w:r w:rsidR="000E65F6" w:rsidRPr="00EB20D3">
        <w:t xml:space="preserve"> the SAMR model be</w:t>
      </w:r>
      <w:r w:rsidR="000E65F6">
        <w:t xml:space="preserve"> </w:t>
      </w:r>
      <w:r w:rsidR="000E65F6" w:rsidRPr="00EB20D3">
        <w:t>applied to evaluate or guide technology-enhanced teaching and learning</w:t>
      </w:r>
      <w:r w:rsidR="000E65F6">
        <w:t xml:space="preserve"> </w:t>
      </w:r>
      <w:r w:rsidR="000E65F6" w:rsidRPr="00EB20D3">
        <w:t>in transdisciplinary STEM education?</w:t>
      </w:r>
      <w:r w:rsidR="000E65F6">
        <w:t xml:space="preserve"> </w:t>
      </w:r>
      <w:r w:rsidR="000E65F6" w:rsidRPr="00EB20D3">
        <w:t>What trends, challenges, and innovations characterize the transition from enhancement to transformation stages</w:t>
      </w:r>
      <w:r w:rsidR="000E65F6">
        <w:t xml:space="preserve"> of using ICTs </w:t>
      </w:r>
      <w:r w:rsidR="000E65F6" w:rsidRPr="00EB20D3">
        <w:t>in transdisciplinary STEM education?</w:t>
      </w:r>
    </w:p>
    <w:p w14:paraId="257FF46F" w14:textId="27FB3CFD" w:rsidR="009B7F8C" w:rsidRPr="009B7F8C" w:rsidRDefault="009B7F8C" w:rsidP="00507D9E">
      <w:pPr>
        <w:jc w:val="both"/>
      </w:pPr>
      <w:r w:rsidRPr="009B7F8C">
        <w:t>This study examined the levels</w:t>
      </w:r>
      <w:r w:rsidR="00C80BE5">
        <w:t xml:space="preserve"> and depths</w:t>
      </w:r>
      <w:r w:rsidRPr="009B7F8C">
        <w:t xml:space="preserve"> of ICT integration in transdisciplinary STEM education by </w:t>
      </w:r>
      <w:r w:rsidR="0013610B" w:rsidRPr="009B7F8C">
        <w:t>analysing</w:t>
      </w:r>
      <w:r w:rsidRPr="009B7F8C">
        <w:t xml:space="preserve"> selected research articles published between 2010 and 2023</w:t>
      </w:r>
      <w:r w:rsidR="00AB3457">
        <w:t xml:space="preserve"> via the proposed theoretical framework </w:t>
      </w:r>
      <w:r w:rsidR="00AB3457" w:rsidRPr="009B7F8C">
        <w:t>(</w:t>
      </w:r>
      <w:proofErr w:type="spellStart"/>
      <w:r w:rsidR="00AB3457" w:rsidRPr="009B7F8C">
        <w:t>Puentedura</w:t>
      </w:r>
      <w:proofErr w:type="spellEnd"/>
      <w:r w:rsidR="00AB3457" w:rsidRPr="009B7F8C">
        <w:t>, 2012)</w:t>
      </w:r>
      <w:r w:rsidRPr="009B7F8C">
        <w:t>. The findings indicate that teacher actions are predominantly situated at the Substitution and Augmentation levels of the SAMR model, reflecting a replication of traditional pedagogies. Student actions span all SAMR levels, with limited but notable instances of Modification and Redefinition. Assessment practices, however, show stronger alignment with transformative stages, particularly in student-led documentation, project work, and peer evaluation.</w:t>
      </w:r>
      <w:r w:rsidR="00B950F2">
        <w:t xml:space="preserve"> These trends show that teachers are struggli</w:t>
      </w:r>
      <w:r w:rsidR="002E442F">
        <w:t xml:space="preserve">ng to shed old methodologies of teaching STEM subjects. </w:t>
      </w:r>
      <w:r w:rsidR="007C4611">
        <w:t xml:space="preserve">They are still bound by </w:t>
      </w:r>
      <w:r w:rsidR="0013610B">
        <w:t>yesterday's</w:t>
      </w:r>
      <w:r w:rsidR="007C4611">
        <w:t xml:space="preserve"> pedagogies. </w:t>
      </w:r>
      <w:r w:rsidR="008D2404">
        <w:t>Old habits die hard</w:t>
      </w:r>
      <w:r w:rsidR="0013610B">
        <w:t>;</w:t>
      </w:r>
      <w:r w:rsidR="008D2404">
        <w:t xml:space="preserve"> old success is a barrier to development.</w:t>
      </w:r>
      <w:r w:rsidR="008348EE">
        <w:t xml:space="preserve">  The SAMR model proves to be quite instructive in guiding</w:t>
      </w:r>
      <w:r w:rsidR="00CF0EF4">
        <w:t xml:space="preserve"> actions to transform transdisciplinary STEM education.</w:t>
      </w:r>
      <w:r w:rsidR="008F3BB5">
        <w:t xml:space="preserve"> if teachers are </w:t>
      </w:r>
      <w:r w:rsidR="0013610B">
        <w:t>staff-developed</w:t>
      </w:r>
      <w:r w:rsidR="008F3BB5">
        <w:t xml:space="preserve"> and </w:t>
      </w:r>
      <w:r w:rsidR="00501EF5">
        <w:t>trained</w:t>
      </w:r>
      <w:r w:rsidR="008F3BB5">
        <w:t xml:space="preserve"> to </w:t>
      </w:r>
      <w:r w:rsidR="00501EF5">
        <w:t>use it in their lesson development</w:t>
      </w:r>
      <w:r w:rsidR="0013610B">
        <w:t>,</w:t>
      </w:r>
      <w:r w:rsidR="00501EF5">
        <w:t xml:space="preserve"> they can improve their practice.</w:t>
      </w:r>
    </w:p>
    <w:p w14:paraId="38D1020B" w14:textId="77777777" w:rsidR="009B7F8C" w:rsidRPr="009B7F8C" w:rsidRDefault="009B7F8C" w:rsidP="00507D9E">
      <w:pPr>
        <w:jc w:val="both"/>
      </w:pPr>
      <w:r w:rsidRPr="009B7F8C">
        <w:t>The SAMR model proved instrumental in theorizing and categorizing ICT integration, offering a structured lens through which pedagogical transformation can be assessed. While the study relied on secondary data sourced from Scopus, the analytical framework and conceptualization were original contributions. As Yin (2008) notes, qualitative research excels in generating theory from in-depth analysis of limited data, and this study aligns with that methodological strength.</w:t>
      </w:r>
    </w:p>
    <w:p w14:paraId="454830EB" w14:textId="4715BC97" w:rsidR="009B7F8C" w:rsidRPr="009B7F8C" w:rsidRDefault="009B7F8C" w:rsidP="00507D9E">
      <w:pPr>
        <w:jc w:val="both"/>
      </w:pPr>
    </w:p>
    <w:p w14:paraId="7D8987CD" w14:textId="77777777" w:rsidR="009B7F8C" w:rsidRPr="009B7F8C" w:rsidRDefault="009B7F8C" w:rsidP="00507D9E">
      <w:pPr>
        <w:jc w:val="both"/>
        <w:rPr>
          <w:b/>
          <w:bCs/>
        </w:rPr>
      </w:pPr>
      <w:r w:rsidRPr="009B7F8C">
        <w:rPr>
          <w:b/>
          <w:bCs/>
        </w:rPr>
        <w:t>Recommendations</w:t>
      </w:r>
    </w:p>
    <w:p w14:paraId="202BBAE9" w14:textId="77777777" w:rsidR="009B7F8C" w:rsidRPr="009B7F8C" w:rsidRDefault="009B7F8C" w:rsidP="00507D9E">
      <w:pPr>
        <w:numPr>
          <w:ilvl w:val="0"/>
          <w:numId w:val="6"/>
        </w:numPr>
        <w:jc w:val="both"/>
      </w:pPr>
      <w:r w:rsidRPr="009B7F8C">
        <w:rPr>
          <w:b/>
          <w:bCs/>
        </w:rPr>
        <w:t>Curriculum Revision for Transformative ICT Pedagogies</w:t>
      </w:r>
      <w:r w:rsidRPr="009B7F8C">
        <w:t xml:space="preserve"> </w:t>
      </w:r>
      <w:r w:rsidRPr="009B7F8C">
        <w:br/>
        <w:t xml:space="preserve">STEM curricula should be revised to promote pedagogical practices that align with the higher levels of the SAMR model—Modification and Redefinition. Given the </w:t>
      </w:r>
      <w:r w:rsidRPr="009B7F8C">
        <w:lastRenderedPageBreak/>
        <w:t xml:space="preserve">capabilities of digital tools such as </w:t>
      </w:r>
      <w:proofErr w:type="spellStart"/>
      <w:r w:rsidRPr="009B7F8C">
        <w:t>Photomath</w:t>
      </w:r>
      <w:proofErr w:type="spellEnd"/>
      <w:r w:rsidRPr="009B7F8C">
        <w:t>, which can solve mathematical problems with step-by-step explanations, traditional assessment formats risk obsolescence. New learning and assessment tasks must be designed to challenge learners beyond what technology can automate, ensuring that education remains forward-looking and relevant.</w:t>
      </w:r>
    </w:p>
    <w:p w14:paraId="48AE44CD" w14:textId="77777777" w:rsidR="009B7F8C" w:rsidRDefault="009B7F8C" w:rsidP="00507D9E">
      <w:pPr>
        <w:numPr>
          <w:ilvl w:val="0"/>
          <w:numId w:val="6"/>
        </w:numPr>
        <w:jc w:val="both"/>
      </w:pPr>
      <w:r w:rsidRPr="009B7F8C">
        <w:rPr>
          <w:b/>
          <w:bCs/>
        </w:rPr>
        <w:t>Professional Development for SAMR-Aligned Instruction</w:t>
      </w:r>
      <w:r w:rsidRPr="009B7F8C">
        <w:t xml:space="preserve"> </w:t>
      </w:r>
      <w:r w:rsidRPr="009B7F8C">
        <w:br/>
        <w:t>Teacher education programs should incorporate the SAMR model into their training frameworks. Educators must be equipped not only with technical skills but also with pedagogical strategies that enable transformative ICT integration. Institutions can organize workshops led by scholars experienced in SAMR-based instruction to build capacity and foster innovation in STEM teaching.</w:t>
      </w:r>
    </w:p>
    <w:p w14:paraId="0F55E89E" w14:textId="204389DD" w:rsidR="00DB7712" w:rsidRDefault="000114DA" w:rsidP="00DB7712">
      <w:pPr>
        <w:jc w:val="both"/>
        <w:rPr>
          <w:b/>
          <w:bCs/>
        </w:rPr>
      </w:pPr>
      <w:r>
        <w:rPr>
          <w:b/>
          <w:bCs/>
        </w:rPr>
        <w:t>Acknowledgements</w:t>
      </w:r>
    </w:p>
    <w:p w14:paraId="79C08190" w14:textId="247E7883" w:rsidR="00876B06" w:rsidRDefault="00757B26" w:rsidP="00507D9E">
      <w:pPr>
        <w:jc w:val="both"/>
      </w:pPr>
      <w:r w:rsidRPr="00757B26">
        <w:t>The author acknowledges the assistance of artificial intelligence in the development of this manuscript, specifically in articulating aspects of the research design—most notably the elaboration of the PRISMA approach—and in providing language editing and proofreading to enhance the overall flow and clarity of the text. All other contributions, including the conceptualisation of the study and the substantive writing, are entirely the author’s own</w:t>
      </w:r>
      <w:r>
        <w:t>.</w:t>
      </w:r>
    </w:p>
    <w:p w14:paraId="0B5EBC75" w14:textId="147E4CA4" w:rsidR="00876B06" w:rsidRPr="00591B89" w:rsidRDefault="00D85B50" w:rsidP="00507D9E">
      <w:pPr>
        <w:jc w:val="both"/>
        <w:rPr>
          <w:b/>
          <w:bCs/>
        </w:rPr>
      </w:pPr>
      <w:r w:rsidRPr="00591B89">
        <w:rPr>
          <w:b/>
          <w:bCs/>
        </w:rPr>
        <w:t>References</w:t>
      </w:r>
    </w:p>
    <w:p w14:paraId="0E96C7E3" w14:textId="77777777" w:rsidR="0085515D" w:rsidRPr="0085515D" w:rsidRDefault="0085515D" w:rsidP="00507D9E">
      <w:pPr>
        <w:jc w:val="both"/>
        <w:rPr>
          <w:rFonts w:ascii="Aptos" w:eastAsia="Times New Roman" w:hAnsi="Aptos" w:cs="Times New Roman"/>
          <w:kern w:val="0"/>
          <w:lang w:eastAsia="en-ZA"/>
          <w14:ligatures w14:val="none"/>
        </w:rPr>
      </w:pPr>
      <w:proofErr w:type="spellStart"/>
      <w:r w:rsidRPr="0085515D">
        <w:rPr>
          <w:rFonts w:ascii="Aptos" w:eastAsia="Times New Roman" w:hAnsi="Aptos" w:cs="Times New Roman"/>
          <w:kern w:val="0"/>
          <w:lang w:eastAsia="en-ZA"/>
          <w14:ligatures w14:val="none"/>
        </w:rPr>
        <w:t>Adulyasas</w:t>
      </w:r>
      <w:proofErr w:type="spellEnd"/>
      <w:r w:rsidRPr="0085515D">
        <w:rPr>
          <w:rFonts w:ascii="Aptos" w:eastAsia="Times New Roman" w:hAnsi="Aptos" w:cs="Times New Roman"/>
          <w:kern w:val="0"/>
          <w:lang w:eastAsia="en-ZA"/>
          <w14:ligatures w14:val="none"/>
        </w:rPr>
        <w:t xml:space="preserve">, L. (2021). </w:t>
      </w:r>
      <w:r w:rsidRPr="0085515D">
        <w:rPr>
          <w:rFonts w:ascii="Aptos" w:eastAsia="Times New Roman" w:hAnsi="Aptos" w:cs="Times New Roman"/>
          <w:i/>
          <w:iCs/>
          <w:kern w:val="0"/>
          <w:lang w:eastAsia="en-ZA"/>
          <w14:ligatures w14:val="none"/>
        </w:rPr>
        <w:t>The use of learning community incorporating with lesson study in teaching and learning mathematics through TPACK and SAMR model: The effects on students’ mathematics achievement</w:t>
      </w:r>
      <w:r w:rsidRPr="0085515D">
        <w:rPr>
          <w:rFonts w:ascii="Aptos" w:eastAsia="Times New Roman" w:hAnsi="Aptos" w:cs="Times New Roman"/>
          <w:kern w:val="0"/>
          <w:lang w:eastAsia="en-ZA"/>
          <w14:ligatures w14:val="none"/>
        </w:rPr>
        <w:t>. [Unpublished manuscript].</w:t>
      </w:r>
    </w:p>
    <w:p w14:paraId="497F063D" w14:textId="46F2DCC5" w:rsid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Aina, A. Y., &amp; </w:t>
      </w:r>
      <w:proofErr w:type="spellStart"/>
      <w:r w:rsidRPr="0085515D">
        <w:rPr>
          <w:rFonts w:ascii="Aptos" w:eastAsia="Times New Roman" w:hAnsi="Aptos" w:cs="Times New Roman"/>
          <w:kern w:val="0"/>
          <w:lang w:eastAsia="en-ZA"/>
          <w14:ligatures w14:val="none"/>
        </w:rPr>
        <w:t>Ogegbo</w:t>
      </w:r>
      <w:proofErr w:type="spellEnd"/>
      <w:r w:rsidRPr="0085515D">
        <w:rPr>
          <w:rFonts w:ascii="Aptos" w:eastAsia="Times New Roman" w:hAnsi="Aptos" w:cs="Times New Roman"/>
          <w:kern w:val="0"/>
          <w:lang w:eastAsia="en-ZA"/>
          <w14:ligatures w14:val="none"/>
        </w:rPr>
        <w:t xml:space="preserve">, A. A. (2022). Investigating TVET college educators’ experiences while transitioning from the traditional classroom to the virtual classroom during the COVID-19 pandemic. </w:t>
      </w:r>
      <w:r w:rsidRPr="0085515D">
        <w:rPr>
          <w:rFonts w:ascii="Aptos" w:eastAsia="Times New Roman" w:hAnsi="Aptos" w:cs="Times New Roman"/>
          <w:i/>
          <w:iCs/>
          <w:kern w:val="0"/>
          <w:lang w:eastAsia="en-ZA"/>
          <w14:ligatures w14:val="none"/>
        </w:rPr>
        <w:t>Perspectives in Education, 40</w:t>
      </w:r>
      <w:r w:rsidRPr="0085515D">
        <w:rPr>
          <w:rFonts w:ascii="Aptos" w:eastAsia="Times New Roman" w:hAnsi="Aptos" w:cs="Times New Roman"/>
          <w:kern w:val="0"/>
          <w:lang w:eastAsia="en-ZA"/>
          <w14:ligatures w14:val="none"/>
        </w:rPr>
        <w:t xml:space="preserve">(1), 129–142. </w:t>
      </w:r>
      <w:hyperlink r:id="rId16" w:history="1">
        <w:r w:rsidR="0097026D" w:rsidRPr="00413D53">
          <w:rPr>
            <w:rStyle w:val="Hyperlink"/>
            <w:rFonts w:ascii="Aptos" w:eastAsia="Times New Roman" w:hAnsi="Aptos" w:cs="Times New Roman"/>
            <w:kern w:val="0"/>
            <w:lang w:eastAsia="en-ZA"/>
            <w14:ligatures w14:val="none"/>
          </w:rPr>
          <w:t>https://journals.ufs.ac.za/index.php/pie/article/download/5301/4361/14794</w:t>
        </w:r>
      </w:hyperlink>
    </w:p>
    <w:p w14:paraId="6D8FC5A4" w14:textId="18F248CA" w:rsidR="0097026D" w:rsidRPr="0097026D" w:rsidRDefault="0097026D" w:rsidP="00507D9E">
      <w:pPr>
        <w:jc w:val="both"/>
        <w:rPr>
          <w:rFonts w:ascii="Aptos" w:eastAsia="Times New Roman" w:hAnsi="Aptos" w:cs="Times New Roman"/>
          <w:kern w:val="0"/>
          <w:lang w:eastAsia="en-ZA"/>
          <w14:ligatures w14:val="none"/>
        </w:rPr>
      </w:pPr>
      <w:r w:rsidRPr="0097026D">
        <w:rPr>
          <w:rFonts w:ascii="Aptos" w:eastAsia="Times New Roman" w:hAnsi="Aptos" w:cs="Times New Roman"/>
          <w:kern w:val="0"/>
          <w:lang w:eastAsia="en-ZA"/>
          <w14:ligatures w14:val="none"/>
        </w:rPr>
        <w:t xml:space="preserve">Bishop, A. J. (1988). </w:t>
      </w:r>
      <w:r w:rsidRPr="0097026D">
        <w:rPr>
          <w:rFonts w:ascii="Aptos" w:eastAsia="Times New Roman" w:hAnsi="Aptos" w:cs="Times New Roman"/>
          <w:i/>
          <w:iCs/>
          <w:kern w:val="0"/>
          <w:lang w:eastAsia="en-ZA"/>
          <w14:ligatures w14:val="none"/>
        </w:rPr>
        <w:t>Mathematical enculturation: A cultural perspective on mathematics education</w:t>
      </w:r>
      <w:r w:rsidRPr="0097026D">
        <w:rPr>
          <w:rFonts w:ascii="Aptos" w:eastAsia="Times New Roman" w:hAnsi="Aptos" w:cs="Times New Roman"/>
          <w:kern w:val="0"/>
          <w:lang w:eastAsia="en-ZA"/>
          <w14:ligatures w14:val="none"/>
        </w:rPr>
        <w:t>. Dordrecht: Kluwer Academic Publishers</w:t>
      </w:r>
      <w:r w:rsidRPr="0097026D">
        <w:rPr>
          <w:rFonts w:ascii="Aptos" w:eastAsia="Times New Roman" w:hAnsi="Aptos" w:cs="Times New Roman"/>
          <w:kern w:val="0"/>
          <w:lang w:eastAsia="en-ZA"/>
          <w14:ligatures w14:val="none"/>
        </w:rPr>
        <w:t>.</w:t>
      </w:r>
    </w:p>
    <w:p w14:paraId="291F2389"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Blundell, C. N., Mukherjee, M., &amp; Nykvist, S. (2022). A scoping review of the application of the SAMR model in research. </w:t>
      </w:r>
      <w:r w:rsidRPr="0085515D">
        <w:rPr>
          <w:rFonts w:ascii="Aptos" w:eastAsia="Times New Roman" w:hAnsi="Aptos" w:cs="Times New Roman"/>
          <w:i/>
          <w:iCs/>
          <w:kern w:val="0"/>
          <w:lang w:eastAsia="en-ZA"/>
          <w14:ligatures w14:val="none"/>
        </w:rPr>
        <w:t>Computers and Education Open, 3</w:t>
      </w:r>
      <w:r w:rsidRPr="0085515D">
        <w:rPr>
          <w:rFonts w:ascii="Aptos" w:eastAsia="Times New Roman" w:hAnsi="Aptos" w:cs="Times New Roman"/>
          <w:kern w:val="0"/>
          <w:lang w:eastAsia="en-ZA"/>
          <w14:ligatures w14:val="none"/>
        </w:rPr>
        <w:t>, 100093. https://doi.org/10.1016/j.caeo.2022.100093</w:t>
      </w:r>
    </w:p>
    <w:p w14:paraId="2AA2FC4A"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Bray, A., &amp; Tangney, B. (2017). Technology usage in mathematics education research: A systematic review of recent trends. </w:t>
      </w:r>
      <w:r w:rsidRPr="0085515D">
        <w:rPr>
          <w:rFonts w:ascii="Aptos" w:eastAsia="Times New Roman" w:hAnsi="Aptos" w:cs="Times New Roman"/>
          <w:i/>
          <w:iCs/>
          <w:kern w:val="0"/>
          <w:lang w:eastAsia="en-ZA"/>
          <w14:ligatures w14:val="none"/>
        </w:rPr>
        <w:t>Computers &amp; Education, 114</w:t>
      </w:r>
      <w:r w:rsidRPr="0085515D">
        <w:rPr>
          <w:rFonts w:ascii="Aptos" w:eastAsia="Times New Roman" w:hAnsi="Aptos" w:cs="Times New Roman"/>
          <w:kern w:val="0"/>
          <w:lang w:eastAsia="en-ZA"/>
          <w14:ligatures w14:val="none"/>
        </w:rPr>
        <w:t>, 255–273. https://doi.org/10.1016/j.compedu.2017.07.004</w:t>
      </w:r>
    </w:p>
    <w:p w14:paraId="49B55B3B"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lastRenderedPageBreak/>
        <w:t xml:space="preserve">Breiner, J. M., Harkness, S. S., Johnson, C. C., &amp; Koehler, C. M. (2012). What is STEM? A discussion about conceptions of STEM education and partnerships. </w:t>
      </w:r>
      <w:r w:rsidRPr="0085515D">
        <w:rPr>
          <w:rFonts w:ascii="Aptos" w:eastAsia="Times New Roman" w:hAnsi="Aptos" w:cs="Times New Roman"/>
          <w:i/>
          <w:iCs/>
          <w:kern w:val="0"/>
          <w:lang w:eastAsia="en-ZA"/>
          <w14:ligatures w14:val="none"/>
        </w:rPr>
        <w:t>School Science and Mathematics, 112</w:t>
      </w:r>
      <w:r w:rsidRPr="0085515D">
        <w:rPr>
          <w:rFonts w:ascii="Aptos" w:eastAsia="Times New Roman" w:hAnsi="Aptos" w:cs="Times New Roman"/>
          <w:kern w:val="0"/>
          <w:lang w:eastAsia="en-ZA"/>
          <w14:ligatures w14:val="none"/>
        </w:rPr>
        <w:t>(1), 3–11. https://doi.org/10.1111/j.1949-8594.2011.00109.x</w:t>
      </w:r>
    </w:p>
    <w:p w14:paraId="4D79B0B0"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Chan, F. L., &amp; Mohammad, F. S. (2019). ICT integration practices of STEM teachers in TVET. </w:t>
      </w:r>
      <w:r w:rsidRPr="0085515D">
        <w:rPr>
          <w:rFonts w:ascii="Aptos" w:eastAsia="Times New Roman" w:hAnsi="Aptos" w:cs="Times New Roman"/>
          <w:i/>
          <w:iCs/>
          <w:kern w:val="0"/>
          <w:lang w:eastAsia="en-ZA"/>
          <w14:ligatures w14:val="none"/>
        </w:rPr>
        <w:t>International Journal of Recent Technology and Engineering, 8</w:t>
      </w:r>
      <w:r w:rsidRPr="0085515D">
        <w:rPr>
          <w:rFonts w:ascii="Aptos" w:eastAsia="Times New Roman" w:hAnsi="Aptos" w:cs="Times New Roman"/>
          <w:kern w:val="0"/>
          <w:lang w:eastAsia="en-ZA"/>
          <w14:ligatures w14:val="none"/>
        </w:rPr>
        <w:t>(4), 11011–11015.</w:t>
      </w:r>
    </w:p>
    <w:p w14:paraId="507C2A00" w14:textId="77777777" w:rsidR="0085515D" w:rsidRPr="0085515D" w:rsidRDefault="0085515D" w:rsidP="00507D9E">
      <w:pPr>
        <w:jc w:val="both"/>
        <w:rPr>
          <w:rFonts w:ascii="Aptos" w:eastAsia="Times New Roman" w:hAnsi="Aptos" w:cs="Times New Roman"/>
          <w:kern w:val="0"/>
          <w:lang w:eastAsia="en-ZA"/>
          <w14:ligatures w14:val="none"/>
        </w:rPr>
      </w:pPr>
      <w:proofErr w:type="spellStart"/>
      <w:r w:rsidRPr="0085515D">
        <w:rPr>
          <w:rFonts w:ascii="Aptos" w:eastAsia="Times New Roman" w:hAnsi="Aptos" w:cs="Times New Roman"/>
          <w:kern w:val="0"/>
          <w:lang w:eastAsia="en-ZA"/>
          <w14:ligatures w14:val="none"/>
        </w:rPr>
        <w:t>Chehlarova</w:t>
      </w:r>
      <w:proofErr w:type="spellEnd"/>
      <w:r w:rsidRPr="0085515D">
        <w:rPr>
          <w:rFonts w:ascii="Aptos" w:eastAsia="Times New Roman" w:hAnsi="Aptos" w:cs="Times New Roman"/>
          <w:kern w:val="0"/>
          <w:lang w:eastAsia="en-ZA"/>
          <w14:ligatures w14:val="none"/>
        </w:rPr>
        <w:t xml:space="preserve">, N., </w:t>
      </w:r>
      <w:proofErr w:type="spellStart"/>
      <w:r w:rsidRPr="0085515D">
        <w:rPr>
          <w:rFonts w:ascii="Aptos" w:eastAsia="Times New Roman" w:hAnsi="Aptos" w:cs="Times New Roman"/>
          <w:kern w:val="0"/>
          <w:lang w:eastAsia="en-ZA"/>
          <w14:ligatures w14:val="none"/>
        </w:rPr>
        <w:t>Chehlarova</w:t>
      </w:r>
      <w:proofErr w:type="spellEnd"/>
      <w:r w:rsidRPr="0085515D">
        <w:rPr>
          <w:rFonts w:ascii="Aptos" w:eastAsia="Times New Roman" w:hAnsi="Aptos" w:cs="Times New Roman"/>
          <w:kern w:val="0"/>
          <w:lang w:eastAsia="en-ZA"/>
          <w14:ligatures w14:val="none"/>
        </w:rPr>
        <w:t xml:space="preserve">, K., &amp; </w:t>
      </w:r>
      <w:proofErr w:type="spellStart"/>
      <w:r w:rsidRPr="0085515D">
        <w:rPr>
          <w:rFonts w:ascii="Aptos" w:eastAsia="Times New Roman" w:hAnsi="Aptos" w:cs="Times New Roman"/>
          <w:kern w:val="0"/>
          <w:lang w:eastAsia="en-ZA"/>
          <w14:ligatures w14:val="none"/>
        </w:rPr>
        <w:t>Gecheva</w:t>
      </w:r>
      <w:proofErr w:type="spellEnd"/>
      <w:r w:rsidRPr="0085515D">
        <w:rPr>
          <w:rFonts w:ascii="Aptos" w:eastAsia="Times New Roman" w:hAnsi="Aptos" w:cs="Times New Roman"/>
          <w:kern w:val="0"/>
          <w:lang w:eastAsia="en-ZA"/>
          <w14:ligatures w14:val="none"/>
        </w:rPr>
        <w:t xml:space="preserve">, N. (2025). Bibliometric analysis of Scopus publications related to STEM and STEAM research in the context of mathematics education. </w:t>
      </w:r>
      <w:r w:rsidRPr="0085515D">
        <w:rPr>
          <w:rFonts w:ascii="Aptos" w:eastAsia="Times New Roman" w:hAnsi="Aptos" w:cs="Times New Roman"/>
          <w:i/>
          <w:iCs/>
          <w:kern w:val="0"/>
          <w:lang w:eastAsia="en-ZA"/>
          <w14:ligatures w14:val="none"/>
        </w:rPr>
        <w:t>Futurity Education, 5</w:t>
      </w:r>
      <w:r w:rsidRPr="0085515D">
        <w:rPr>
          <w:rFonts w:ascii="Aptos" w:eastAsia="Times New Roman" w:hAnsi="Aptos" w:cs="Times New Roman"/>
          <w:kern w:val="0"/>
          <w:lang w:eastAsia="en-ZA"/>
          <w14:ligatures w14:val="none"/>
        </w:rPr>
        <w:t>(2), 67–89. https://doi.org/10.57125/FED.2025.06.25.04</w:t>
      </w:r>
    </w:p>
    <w:p w14:paraId="46642894"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Davis, N. (2016). What is the Fourth Industrial Revolution? </w:t>
      </w:r>
      <w:r w:rsidRPr="0085515D">
        <w:rPr>
          <w:rFonts w:ascii="Aptos" w:eastAsia="Times New Roman" w:hAnsi="Aptos" w:cs="Times New Roman"/>
          <w:i/>
          <w:iCs/>
          <w:kern w:val="0"/>
          <w:lang w:eastAsia="en-ZA"/>
          <w14:ligatures w14:val="none"/>
        </w:rPr>
        <w:t>World Economic Forum</w:t>
      </w:r>
      <w:r w:rsidRPr="0085515D">
        <w:rPr>
          <w:rFonts w:ascii="Aptos" w:eastAsia="Times New Roman" w:hAnsi="Aptos" w:cs="Times New Roman"/>
          <w:kern w:val="0"/>
          <w:lang w:eastAsia="en-ZA"/>
          <w14:ligatures w14:val="none"/>
        </w:rPr>
        <w:t>. https://alejandroarbelaez.com/wp-content/uploads/2020/10/What-is-the-fourth-industrial-revolution-WEF.pdf</w:t>
      </w:r>
    </w:p>
    <w:p w14:paraId="0B7582CC"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Dey, T. (2017, June). Technology integration in STEM flipped classrooms using SAMR framework as a benchmarking tool. In </w:t>
      </w:r>
      <w:proofErr w:type="spellStart"/>
      <w:r w:rsidRPr="0085515D">
        <w:rPr>
          <w:rFonts w:ascii="Aptos" w:eastAsia="Times New Roman" w:hAnsi="Aptos" w:cs="Times New Roman"/>
          <w:i/>
          <w:iCs/>
          <w:kern w:val="0"/>
          <w:lang w:eastAsia="en-ZA"/>
          <w14:ligatures w14:val="none"/>
        </w:rPr>
        <w:t>EdMedia</w:t>
      </w:r>
      <w:proofErr w:type="spellEnd"/>
      <w:r w:rsidRPr="0085515D">
        <w:rPr>
          <w:rFonts w:ascii="Aptos" w:eastAsia="Times New Roman" w:hAnsi="Aptos" w:cs="Times New Roman"/>
          <w:i/>
          <w:iCs/>
          <w:kern w:val="0"/>
          <w:lang w:eastAsia="en-ZA"/>
          <w14:ligatures w14:val="none"/>
        </w:rPr>
        <w:t>+ Innovate Learning</w:t>
      </w:r>
      <w:r w:rsidRPr="0085515D">
        <w:rPr>
          <w:rFonts w:ascii="Aptos" w:eastAsia="Times New Roman" w:hAnsi="Aptos" w:cs="Times New Roman"/>
          <w:kern w:val="0"/>
          <w:lang w:eastAsia="en-ZA"/>
          <w14:ligatures w14:val="none"/>
        </w:rPr>
        <w:t xml:space="preserve"> (pp. 762–767). Association for the Advancement of Computing in Education (AACE).</w:t>
      </w:r>
    </w:p>
    <w:p w14:paraId="36277519"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Dzulkarnain, I., Aziz, N. A. A., &amp; El </w:t>
      </w:r>
      <w:proofErr w:type="spellStart"/>
      <w:r w:rsidRPr="0085515D">
        <w:rPr>
          <w:rFonts w:ascii="Aptos" w:eastAsia="Times New Roman" w:hAnsi="Aptos" w:cs="Times New Roman"/>
          <w:kern w:val="0"/>
          <w:lang w:eastAsia="en-ZA"/>
          <w14:ligatures w14:val="none"/>
        </w:rPr>
        <w:t>Khuluqo</w:t>
      </w:r>
      <w:proofErr w:type="spellEnd"/>
      <w:r w:rsidRPr="0085515D">
        <w:rPr>
          <w:rFonts w:ascii="Aptos" w:eastAsia="Times New Roman" w:hAnsi="Aptos" w:cs="Times New Roman"/>
          <w:kern w:val="0"/>
          <w:lang w:eastAsia="en-ZA"/>
          <w14:ligatures w14:val="none"/>
        </w:rPr>
        <w:t xml:space="preserve">, I. (2021, May). Student engagement in university STEM course through digital video project using SAMR model. In </w:t>
      </w:r>
      <w:r w:rsidRPr="0085515D">
        <w:rPr>
          <w:rFonts w:ascii="Aptos" w:eastAsia="Times New Roman" w:hAnsi="Aptos" w:cs="Times New Roman"/>
          <w:i/>
          <w:iCs/>
          <w:kern w:val="0"/>
          <w:lang w:eastAsia="en-ZA"/>
          <w14:ligatures w14:val="none"/>
        </w:rPr>
        <w:t>1st Annual International Conference on Natural and Social Science Education (ICNSSE 2020)</w:t>
      </w:r>
      <w:r w:rsidRPr="0085515D">
        <w:rPr>
          <w:rFonts w:ascii="Aptos" w:eastAsia="Times New Roman" w:hAnsi="Aptos" w:cs="Times New Roman"/>
          <w:kern w:val="0"/>
          <w:lang w:eastAsia="en-ZA"/>
          <w14:ligatures w14:val="none"/>
        </w:rPr>
        <w:t xml:space="preserve"> (pp. 49–57). Atlantis Press. https://doi.org/10.2991/assehr.k.210430.008</w:t>
      </w:r>
    </w:p>
    <w:p w14:paraId="22C40146"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English, L. D. (2016). STEM education K–12: Perspectives on integration. </w:t>
      </w:r>
      <w:r w:rsidRPr="0085515D">
        <w:rPr>
          <w:rFonts w:ascii="Aptos" w:eastAsia="Times New Roman" w:hAnsi="Aptos" w:cs="Times New Roman"/>
          <w:i/>
          <w:iCs/>
          <w:kern w:val="0"/>
          <w:lang w:eastAsia="en-ZA"/>
          <w14:ligatures w14:val="none"/>
        </w:rPr>
        <w:t>International Journal of STEM Education, 3</w:t>
      </w:r>
      <w:r w:rsidRPr="0085515D">
        <w:rPr>
          <w:rFonts w:ascii="Aptos" w:eastAsia="Times New Roman" w:hAnsi="Aptos" w:cs="Times New Roman"/>
          <w:kern w:val="0"/>
          <w:lang w:eastAsia="en-ZA"/>
          <w14:ligatures w14:val="none"/>
        </w:rPr>
        <w:t>(3). https://doi.org/10.1186/s40594-016-0036-1</w:t>
      </w:r>
    </w:p>
    <w:p w14:paraId="54718EF4"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Lukychova, N. S., </w:t>
      </w:r>
      <w:proofErr w:type="spellStart"/>
      <w:r w:rsidRPr="0085515D">
        <w:rPr>
          <w:rFonts w:ascii="Aptos" w:eastAsia="Times New Roman" w:hAnsi="Aptos" w:cs="Times New Roman"/>
          <w:kern w:val="0"/>
          <w:lang w:eastAsia="en-ZA"/>
          <w14:ligatures w14:val="none"/>
        </w:rPr>
        <w:t>Osypova</w:t>
      </w:r>
      <w:proofErr w:type="spellEnd"/>
      <w:r w:rsidRPr="0085515D">
        <w:rPr>
          <w:rFonts w:ascii="Aptos" w:eastAsia="Times New Roman" w:hAnsi="Aptos" w:cs="Times New Roman"/>
          <w:kern w:val="0"/>
          <w:lang w:eastAsia="en-ZA"/>
          <w14:ligatures w14:val="none"/>
        </w:rPr>
        <w:t xml:space="preserve">, N. V., &amp; </w:t>
      </w:r>
      <w:proofErr w:type="spellStart"/>
      <w:r w:rsidRPr="0085515D">
        <w:rPr>
          <w:rFonts w:ascii="Aptos" w:eastAsia="Times New Roman" w:hAnsi="Aptos" w:cs="Times New Roman"/>
          <w:kern w:val="0"/>
          <w:lang w:eastAsia="en-ZA"/>
          <w14:ligatures w14:val="none"/>
        </w:rPr>
        <w:t>Yuzbasheva</w:t>
      </w:r>
      <w:proofErr w:type="spellEnd"/>
      <w:r w:rsidRPr="0085515D">
        <w:rPr>
          <w:rFonts w:ascii="Aptos" w:eastAsia="Times New Roman" w:hAnsi="Aptos" w:cs="Times New Roman"/>
          <w:kern w:val="0"/>
          <w:lang w:eastAsia="en-ZA"/>
          <w14:ligatures w14:val="none"/>
        </w:rPr>
        <w:t xml:space="preserve">, G. S. (2022, March). ICT and current trends as a path to STEM education: Implementation and prospects. In </w:t>
      </w:r>
      <w:r w:rsidRPr="0085515D">
        <w:rPr>
          <w:rFonts w:ascii="Aptos" w:eastAsia="Times New Roman" w:hAnsi="Aptos" w:cs="Times New Roman"/>
          <w:i/>
          <w:iCs/>
          <w:kern w:val="0"/>
          <w:lang w:eastAsia="en-ZA"/>
          <w14:ligatures w14:val="none"/>
        </w:rPr>
        <w:t>CTE Workshop Proceedings</w:t>
      </w:r>
      <w:r w:rsidRPr="0085515D">
        <w:rPr>
          <w:rFonts w:ascii="Aptos" w:eastAsia="Times New Roman" w:hAnsi="Aptos" w:cs="Times New Roman"/>
          <w:kern w:val="0"/>
          <w:lang w:eastAsia="en-ZA"/>
          <w14:ligatures w14:val="none"/>
        </w:rPr>
        <w:t xml:space="preserve"> (Vol. 9, pp. 39–55).</w:t>
      </w:r>
    </w:p>
    <w:p w14:paraId="23860D25" w14:textId="6A8B663A" w:rsid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Makonye, J. P. (2022). Mathematics teacher educators’ use of virtual tools in lecture delivery. In J. P. Makonye &amp; N. S. Ndlovu (Eds.), </w:t>
      </w:r>
      <w:r w:rsidRPr="0085515D">
        <w:rPr>
          <w:rFonts w:ascii="Aptos" w:eastAsia="Times New Roman" w:hAnsi="Aptos" w:cs="Times New Roman"/>
          <w:i/>
          <w:iCs/>
          <w:kern w:val="0"/>
          <w:lang w:eastAsia="en-ZA"/>
          <w14:ligatures w14:val="none"/>
        </w:rPr>
        <w:t>Innovations in online teaching and learning: Case studies of teacher educators from South Africa during the COVID-19 era</w:t>
      </w:r>
      <w:r w:rsidRPr="0085515D">
        <w:rPr>
          <w:rFonts w:ascii="Aptos" w:eastAsia="Times New Roman" w:hAnsi="Aptos" w:cs="Times New Roman"/>
          <w:kern w:val="0"/>
          <w:lang w:eastAsia="en-ZA"/>
          <w14:ligatures w14:val="none"/>
        </w:rPr>
        <w:t xml:space="preserve"> (pp. 157–173). AOSIS Books. </w:t>
      </w:r>
      <w:hyperlink r:id="rId17" w:history="1">
        <w:r w:rsidR="003A1872" w:rsidRPr="00413D53">
          <w:rPr>
            <w:rStyle w:val="Hyperlink"/>
            <w:rFonts w:ascii="Aptos" w:eastAsia="Times New Roman" w:hAnsi="Aptos" w:cs="Times New Roman"/>
            <w:kern w:val="0"/>
            <w:lang w:eastAsia="en-ZA"/>
            <w14:ligatures w14:val="none"/>
          </w:rPr>
          <w:t>https://doi.org/10.4102/aosis.2022.BK376.09</w:t>
        </w:r>
      </w:hyperlink>
    </w:p>
    <w:p w14:paraId="5AB6E57D" w14:textId="3A716F93" w:rsidR="003A1872" w:rsidRPr="00D222EF" w:rsidRDefault="003A1872" w:rsidP="00507D9E">
      <w:pPr>
        <w:jc w:val="both"/>
        <w:rPr>
          <w:rFonts w:ascii="Aptos" w:eastAsia="Times New Roman" w:hAnsi="Aptos" w:cs="Times New Roman"/>
          <w:kern w:val="0"/>
          <w:lang w:eastAsia="en-ZA"/>
          <w14:ligatures w14:val="none"/>
        </w:rPr>
      </w:pPr>
      <w:r w:rsidRPr="00D222EF">
        <w:rPr>
          <w:rFonts w:ascii="Aptos" w:eastAsia="Times New Roman" w:hAnsi="Aptos" w:cs="Times New Roman"/>
          <w:kern w:val="0"/>
          <w:lang w:eastAsia="en-ZA"/>
          <w14:ligatures w14:val="none"/>
        </w:rPr>
        <w:t xml:space="preserve">Moher, D., Liberati, A., Tetzlaff, J., Altman, D. G., &amp; The PRISMA Group. (2009). Preferred reporting items for systematic reviews and meta-analyses: The PRISMA statement. </w:t>
      </w:r>
      <w:proofErr w:type="spellStart"/>
      <w:r w:rsidRPr="00D222EF">
        <w:rPr>
          <w:rFonts w:ascii="Aptos" w:eastAsia="Times New Roman" w:hAnsi="Aptos" w:cs="Times New Roman"/>
          <w:i/>
          <w:iCs/>
          <w:kern w:val="0"/>
          <w:lang w:eastAsia="en-ZA"/>
          <w14:ligatures w14:val="none"/>
        </w:rPr>
        <w:t>PLoS</w:t>
      </w:r>
      <w:proofErr w:type="spellEnd"/>
      <w:r w:rsidRPr="00D222EF">
        <w:rPr>
          <w:rFonts w:ascii="Aptos" w:eastAsia="Times New Roman" w:hAnsi="Aptos" w:cs="Times New Roman"/>
          <w:i/>
          <w:iCs/>
          <w:kern w:val="0"/>
          <w:lang w:eastAsia="en-ZA"/>
          <w14:ligatures w14:val="none"/>
        </w:rPr>
        <w:t xml:space="preserve"> Medicine, 6</w:t>
      </w:r>
      <w:r w:rsidRPr="00D222EF">
        <w:rPr>
          <w:rFonts w:ascii="Aptos" w:eastAsia="Times New Roman" w:hAnsi="Aptos" w:cs="Times New Roman"/>
          <w:kern w:val="0"/>
          <w:lang w:eastAsia="en-ZA"/>
          <w14:ligatures w14:val="none"/>
        </w:rPr>
        <w:t>(7), e1000097.</w:t>
      </w:r>
      <w:r w:rsidR="005244AB" w:rsidRPr="00D222EF">
        <w:rPr>
          <w:rFonts w:ascii="Aptos" w:eastAsia="Times New Roman" w:hAnsi="Aptos" w:cs="Times New Roman"/>
          <w:kern w:val="0"/>
          <w:lang w:eastAsia="en-ZA"/>
          <w14:ligatures w14:val="none"/>
        </w:rPr>
        <w:t xml:space="preserve"> h</w:t>
      </w:r>
      <w:r w:rsidRPr="00D222EF">
        <w:rPr>
          <w:rFonts w:ascii="Aptos" w:eastAsia="Times New Roman" w:hAnsi="Aptos" w:cs="Times New Roman"/>
          <w:kern w:val="0"/>
          <w:lang w:eastAsia="en-ZA"/>
          <w14:ligatures w14:val="none"/>
        </w:rPr>
        <w:t>ttps://doi.org/10.1371/journal.pmed.1000097</w:t>
      </w:r>
    </w:p>
    <w:p w14:paraId="68B30A7F" w14:textId="77777777" w:rsidR="0085515D" w:rsidRPr="0085515D" w:rsidRDefault="0085515D" w:rsidP="00507D9E">
      <w:pPr>
        <w:jc w:val="both"/>
        <w:rPr>
          <w:rFonts w:ascii="Aptos" w:eastAsia="Times New Roman" w:hAnsi="Aptos" w:cs="Times New Roman"/>
          <w:kern w:val="0"/>
          <w:lang w:eastAsia="en-ZA"/>
          <w14:ligatures w14:val="none"/>
        </w:rPr>
      </w:pPr>
      <w:r w:rsidRPr="00D222EF">
        <w:rPr>
          <w:rFonts w:ascii="Aptos" w:eastAsia="Times New Roman" w:hAnsi="Aptos" w:cs="Times New Roman"/>
          <w:kern w:val="0"/>
          <w:lang w:eastAsia="en-ZA"/>
          <w14:ligatures w14:val="none"/>
        </w:rPr>
        <w:t>Moosa, S., Ncube, R., &amp; Ramnarain, U. (2023).</w:t>
      </w:r>
      <w:r w:rsidRPr="0085515D">
        <w:rPr>
          <w:rFonts w:ascii="Aptos" w:eastAsia="Times New Roman" w:hAnsi="Aptos" w:cs="Times New Roman"/>
          <w:kern w:val="0"/>
          <w:lang w:eastAsia="en-ZA"/>
          <w14:ligatures w14:val="none"/>
        </w:rPr>
        <w:t xml:space="preserve"> Translating policy to practice: The status of ICT in STEM education in South Africa. In </w:t>
      </w:r>
      <w:r w:rsidRPr="0085515D">
        <w:rPr>
          <w:rFonts w:ascii="Aptos" w:eastAsia="Times New Roman" w:hAnsi="Aptos" w:cs="Times New Roman"/>
          <w:i/>
          <w:iCs/>
          <w:kern w:val="0"/>
          <w:lang w:eastAsia="en-ZA"/>
          <w14:ligatures w14:val="none"/>
        </w:rPr>
        <w:t>Information and Communications Technology in STEM Education</w:t>
      </w:r>
      <w:r w:rsidRPr="0085515D">
        <w:rPr>
          <w:rFonts w:ascii="Aptos" w:eastAsia="Times New Roman" w:hAnsi="Aptos" w:cs="Times New Roman"/>
          <w:kern w:val="0"/>
          <w:lang w:eastAsia="en-ZA"/>
          <w14:ligatures w14:val="none"/>
        </w:rPr>
        <w:t xml:space="preserve"> (pp. 1–13). Routledge.</w:t>
      </w:r>
    </w:p>
    <w:p w14:paraId="37A6A3F9"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NAE &amp; NRC (National Academy of Engineering &amp; National Research Council). (2014). </w:t>
      </w:r>
      <w:r w:rsidRPr="0085515D">
        <w:rPr>
          <w:rFonts w:ascii="Aptos" w:eastAsia="Times New Roman" w:hAnsi="Aptos" w:cs="Times New Roman"/>
          <w:i/>
          <w:iCs/>
          <w:kern w:val="0"/>
          <w:lang w:eastAsia="en-ZA"/>
          <w14:ligatures w14:val="none"/>
        </w:rPr>
        <w:t>STEM integration in K–12 education: Status, prospects, and an agenda for research</w:t>
      </w:r>
      <w:r w:rsidRPr="0085515D">
        <w:rPr>
          <w:rFonts w:ascii="Aptos" w:eastAsia="Times New Roman" w:hAnsi="Aptos" w:cs="Times New Roman"/>
          <w:kern w:val="0"/>
          <w:lang w:eastAsia="en-ZA"/>
          <w14:ligatures w14:val="none"/>
        </w:rPr>
        <w:t>. National Academies Press. https://doi.org/10.17226/18612</w:t>
      </w:r>
    </w:p>
    <w:p w14:paraId="0EED4846" w14:textId="2EA34A39" w:rsid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lastRenderedPageBreak/>
        <w:t xml:space="preserve">Nguyen, L. P., Hien, L. T. T., Linh, N. Q., Thao, T. T. P., &amp; Giang, N. T. (2023). Implementation of STEM education: A bibliometric analysis from case study research in Scopus database. </w:t>
      </w:r>
      <w:r w:rsidRPr="0085515D">
        <w:rPr>
          <w:rFonts w:ascii="Aptos" w:eastAsia="Times New Roman" w:hAnsi="Aptos" w:cs="Times New Roman"/>
          <w:i/>
          <w:iCs/>
          <w:kern w:val="0"/>
          <w:lang w:eastAsia="en-ZA"/>
          <w14:ligatures w14:val="none"/>
        </w:rPr>
        <w:t>EURASIA Journal of Mathematics, Science and Technology Education, 19</w:t>
      </w:r>
      <w:r w:rsidRPr="0085515D">
        <w:rPr>
          <w:rFonts w:ascii="Aptos" w:eastAsia="Times New Roman" w:hAnsi="Aptos" w:cs="Times New Roman"/>
          <w:kern w:val="0"/>
          <w:lang w:eastAsia="en-ZA"/>
          <w14:ligatures w14:val="none"/>
        </w:rPr>
        <w:t xml:space="preserve">(6), em2278. </w:t>
      </w:r>
      <w:hyperlink r:id="rId18" w:history="1">
        <w:r w:rsidR="0075535F" w:rsidRPr="00413D53">
          <w:rPr>
            <w:rStyle w:val="Hyperlink"/>
            <w:rFonts w:ascii="Aptos" w:eastAsia="Times New Roman" w:hAnsi="Aptos" w:cs="Times New Roman"/>
            <w:kern w:val="0"/>
            <w:lang w:eastAsia="en-ZA"/>
            <w14:ligatures w14:val="none"/>
          </w:rPr>
          <w:t>https://doi.org/10.29333/ejmste/13216</w:t>
        </w:r>
      </w:hyperlink>
    </w:p>
    <w:p w14:paraId="0056FD61" w14:textId="77777777" w:rsidR="0075535F" w:rsidRPr="0075535F" w:rsidRDefault="0075535F" w:rsidP="00507D9E">
      <w:pPr>
        <w:pStyle w:val="NormalWeb"/>
        <w:spacing w:line="360" w:lineRule="auto"/>
        <w:jc w:val="both"/>
        <w:rPr>
          <w:rFonts w:ascii="Aptos" w:hAnsi="Aptos" w:cs="Poppins"/>
        </w:rPr>
      </w:pPr>
      <w:r w:rsidRPr="0075535F">
        <w:rPr>
          <w:rFonts w:ascii="Aptos" w:hAnsi="Aptos" w:cs="Poppins"/>
        </w:rPr>
        <w:t xml:space="preserve">Panja, M., &amp; Kumar, U. (2023). </w:t>
      </w:r>
      <w:r w:rsidRPr="0075535F">
        <w:rPr>
          <w:rFonts w:ascii="Aptos" w:hAnsi="Aptos" w:cs="Poppins"/>
          <w:i/>
          <w:iCs/>
        </w:rPr>
        <w:t>Computer-aided or computer-assisted instruction</w:t>
      </w:r>
      <w:r w:rsidRPr="0075535F">
        <w:rPr>
          <w:rFonts w:ascii="Aptos" w:hAnsi="Aptos" w:cs="Poppins"/>
        </w:rPr>
        <w:t xml:space="preserve">. In </w:t>
      </w:r>
      <w:proofErr w:type="spellStart"/>
      <w:r w:rsidRPr="0075535F">
        <w:rPr>
          <w:rFonts w:ascii="Aptos" w:hAnsi="Aptos" w:cs="Poppins"/>
          <w:i/>
          <w:iCs/>
        </w:rPr>
        <w:t>Encyclopedia</w:t>
      </w:r>
      <w:proofErr w:type="spellEnd"/>
      <w:r w:rsidRPr="0075535F">
        <w:rPr>
          <w:rFonts w:ascii="Aptos" w:hAnsi="Aptos" w:cs="Poppins"/>
          <w:i/>
          <w:iCs/>
        </w:rPr>
        <w:t xml:space="preserve"> of Mathematical Geosciences</w:t>
      </w:r>
      <w:r w:rsidRPr="0075535F">
        <w:rPr>
          <w:rFonts w:ascii="Aptos" w:hAnsi="Aptos" w:cs="Poppins"/>
        </w:rPr>
        <w:t xml:space="preserve"> (pp. 165–169). Springer. </w:t>
      </w:r>
    </w:p>
    <w:p w14:paraId="3FFA5D7A"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Pérez Echeverría, M. del P., Cabellos, B., &amp; Pozo, J.-I. (2025). The use of ICT in classrooms: The effect of the pandemic. </w:t>
      </w:r>
      <w:r w:rsidRPr="0085515D">
        <w:rPr>
          <w:rFonts w:ascii="Aptos" w:eastAsia="Times New Roman" w:hAnsi="Aptos" w:cs="Times New Roman"/>
          <w:i/>
          <w:iCs/>
          <w:kern w:val="0"/>
          <w:lang w:eastAsia="en-ZA"/>
          <w14:ligatures w14:val="none"/>
        </w:rPr>
        <w:t>Education and Information Technologies, 30</w:t>
      </w:r>
      <w:r w:rsidRPr="0085515D">
        <w:rPr>
          <w:rFonts w:ascii="Aptos" w:eastAsia="Times New Roman" w:hAnsi="Aptos" w:cs="Times New Roman"/>
          <w:kern w:val="0"/>
          <w:lang w:eastAsia="en-ZA"/>
          <w14:ligatures w14:val="none"/>
        </w:rPr>
        <w:t>, 14069–14093.</w:t>
      </w:r>
    </w:p>
    <w:p w14:paraId="02E0E611" w14:textId="77777777" w:rsidR="0085515D" w:rsidRPr="0085515D" w:rsidRDefault="0085515D" w:rsidP="00507D9E">
      <w:pPr>
        <w:jc w:val="both"/>
        <w:rPr>
          <w:rFonts w:ascii="Aptos" w:eastAsia="Times New Roman" w:hAnsi="Aptos" w:cs="Times New Roman"/>
          <w:kern w:val="0"/>
          <w:lang w:eastAsia="en-ZA"/>
          <w14:ligatures w14:val="none"/>
        </w:rPr>
      </w:pPr>
      <w:proofErr w:type="spellStart"/>
      <w:r w:rsidRPr="0085515D">
        <w:rPr>
          <w:rFonts w:ascii="Aptos" w:eastAsia="Times New Roman" w:hAnsi="Aptos" w:cs="Times New Roman"/>
          <w:kern w:val="0"/>
          <w:lang w:eastAsia="en-ZA"/>
          <w14:ligatures w14:val="none"/>
        </w:rPr>
        <w:t>Puentedura</w:t>
      </w:r>
      <w:proofErr w:type="spellEnd"/>
      <w:r w:rsidRPr="0085515D">
        <w:rPr>
          <w:rFonts w:ascii="Aptos" w:eastAsia="Times New Roman" w:hAnsi="Aptos" w:cs="Times New Roman"/>
          <w:kern w:val="0"/>
          <w:lang w:eastAsia="en-ZA"/>
          <w14:ligatures w14:val="none"/>
        </w:rPr>
        <w:t xml:space="preserve">, R. R. (2012). Technology in education: The first 200,000 years. </w:t>
      </w:r>
      <w:r w:rsidRPr="0085515D">
        <w:rPr>
          <w:rFonts w:ascii="Aptos" w:eastAsia="Times New Roman" w:hAnsi="Aptos" w:cs="Times New Roman"/>
          <w:i/>
          <w:iCs/>
          <w:kern w:val="0"/>
          <w:lang w:eastAsia="en-ZA"/>
          <w14:ligatures w14:val="none"/>
        </w:rPr>
        <w:t>The NMC Perspective Series: Ideas that Matter, NMC Summer Conference</w:t>
      </w:r>
      <w:r w:rsidRPr="0085515D">
        <w:rPr>
          <w:rFonts w:ascii="Aptos" w:eastAsia="Times New Roman" w:hAnsi="Aptos" w:cs="Times New Roman"/>
          <w:kern w:val="0"/>
          <w:lang w:eastAsia="en-ZA"/>
          <w14:ligatures w14:val="none"/>
        </w:rPr>
        <w:t>.</w:t>
      </w:r>
    </w:p>
    <w:p w14:paraId="08E6DE5D" w14:textId="77777777" w:rsidR="0085515D" w:rsidRPr="0085515D" w:rsidRDefault="0085515D" w:rsidP="00507D9E">
      <w:pPr>
        <w:jc w:val="both"/>
        <w:rPr>
          <w:rFonts w:ascii="Aptos" w:eastAsia="Times New Roman" w:hAnsi="Aptos" w:cs="Times New Roman"/>
          <w:kern w:val="0"/>
          <w:lang w:eastAsia="en-ZA"/>
          <w14:ligatures w14:val="none"/>
        </w:rPr>
      </w:pPr>
      <w:proofErr w:type="spellStart"/>
      <w:r w:rsidRPr="0085515D">
        <w:rPr>
          <w:rFonts w:ascii="Aptos" w:eastAsia="Times New Roman" w:hAnsi="Aptos" w:cs="Times New Roman"/>
          <w:kern w:val="0"/>
          <w:lang w:eastAsia="en-ZA"/>
          <w14:ligatures w14:val="none"/>
        </w:rPr>
        <w:t>Puentedura</w:t>
      </w:r>
      <w:proofErr w:type="spellEnd"/>
      <w:r w:rsidRPr="0085515D">
        <w:rPr>
          <w:rFonts w:ascii="Aptos" w:eastAsia="Times New Roman" w:hAnsi="Aptos" w:cs="Times New Roman"/>
          <w:kern w:val="0"/>
          <w:lang w:eastAsia="en-ZA"/>
          <w14:ligatures w14:val="none"/>
        </w:rPr>
        <w:t>, R. R. (2014). SAMR and TPCK: Intro to advanced practice. Retrieved from https://educationaltechnology.net/samr-model-substitution-augmentation-modification-and-redefinition</w:t>
      </w:r>
    </w:p>
    <w:p w14:paraId="1BED5481"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Romrell, D., Kidder, L., &amp; Wood, E. (2014). The SAMR model as a framework for evaluating </w:t>
      </w:r>
      <w:proofErr w:type="spellStart"/>
      <w:r w:rsidRPr="0085515D">
        <w:rPr>
          <w:rFonts w:ascii="Aptos" w:eastAsia="Times New Roman" w:hAnsi="Aptos" w:cs="Times New Roman"/>
          <w:kern w:val="0"/>
          <w:lang w:eastAsia="en-ZA"/>
          <w14:ligatures w14:val="none"/>
        </w:rPr>
        <w:t>mLearning</w:t>
      </w:r>
      <w:proofErr w:type="spellEnd"/>
      <w:r w:rsidRPr="0085515D">
        <w:rPr>
          <w:rFonts w:ascii="Aptos" w:eastAsia="Times New Roman" w:hAnsi="Aptos" w:cs="Times New Roman"/>
          <w:kern w:val="0"/>
          <w:lang w:eastAsia="en-ZA"/>
          <w14:ligatures w14:val="none"/>
        </w:rPr>
        <w:t xml:space="preserve">. </w:t>
      </w:r>
      <w:r w:rsidRPr="0085515D">
        <w:rPr>
          <w:rFonts w:ascii="Aptos" w:eastAsia="Times New Roman" w:hAnsi="Aptos" w:cs="Times New Roman"/>
          <w:i/>
          <w:iCs/>
          <w:kern w:val="0"/>
          <w:lang w:eastAsia="en-ZA"/>
          <w14:ligatures w14:val="none"/>
        </w:rPr>
        <w:t>Online Learning Journal, 18</w:t>
      </w:r>
      <w:r w:rsidRPr="0085515D">
        <w:rPr>
          <w:rFonts w:ascii="Aptos" w:eastAsia="Times New Roman" w:hAnsi="Aptos" w:cs="Times New Roman"/>
          <w:kern w:val="0"/>
          <w:lang w:eastAsia="en-ZA"/>
          <w14:ligatures w14:val="none"/>
        </w:rPr>
        <w:t>(2). https://olj.onlinelearningconsortium.org/index.php/olj/article/view/435</w:t>
      </w:r>
    </w:p>
    <w:p w14:paraId="7ACFA49A"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Scott, L. (2023). COVID-19, education and access to digital technologies: A case study of a secondary school in Gauteng. </w:t>
      </w:r>
      <w:r w:rsidRPr="0085515D">
        <w:rPr>
          <w:rFonts w:ascii="Aptos" w:eastAsia="Times New Roman" w:hAnsi="Aptos" w:cs="Times New Roman"/>
          <w:i/>
          <w:iCs/>
          <w:kern w:val="0"/>
          <w:lang w:eastAsia="en-ZA"/>
          <w14:ligatures w14:val="none"/>
        </w:rPr>
        <w:t>South African Journal of Education, 43</w:t>
      </w:r>
      <w:r w:rsidRPr="0085515D">
        <w:rPr>
          <w:rFonts w:ascii="Aptos" w:eastAsia="Times New Roman" w:hAnsi="Aptos" w:cs="Times New Roman"/>
          <w:kern w:val="0"/>
          <w:lang w:eastAsia="en-ZA"/>
          <w14:ligatures w14:val="none"/>
        </w:rPr>
        <w:t>(Suppl.2). https://scielo.org.za/scielo.php?script=sci_arttext&amp;pid=S0256-01002023000600004</w:t>
      </w:r>
    </w:p>
    <w:p w14:paraId="0AEAB168" w14:textId="77777777" w:rsidR="0085515D" w:rsidRPr="0085515D" w:rsidRDefault="0085515D" w:rsidP="00507D9E">
      <w:pPr>
        <w:jc w:val="both"/>
        <w:rPr>
          <w:rFonts w:ascii="Aptos" w:eastAsia="Times New Roman" w:hAnsi="Aptos" w:cs="Times New Roman"/>
          <w:kern w:val="0"/>
          <w:lang w:eastAsia="en-ZA"/>
          <w14:ligatures w14:val="none"/>
        </w:rPr>
      </w:pPr>
      <w:proofErr w:type="spellStart"/>
      <w:r w:rsidRPr="0085515D">
        <w:rPr>
          <w:rFonts w:ascii="Aptos" w:eastAsia="Times New Roman" w:hAnsi="Aptos" w:cs="Times New Roman"/>
          <w:kern w:val="0"/>
          <w:lang w:eastAsia="en-ZA"/>
          <w14:ligatures w14:val="none"/>
        </w:rPr>
        <w:t>Sfard</w:t>
      </w:r>
      <w:proofErr w:type="spellEnd"/>
      <w:r w:rsidRPr="0085515D">
        <w:rPr>
          <w:rFonts w:ascii="Aptos" w:eastAsia="Times New Roman" w:hAnsi="Aptos" w:cs="Times New Roman"/>
          <w:kern w:val="0"/>
          <w:lang w:eastAsia="en-ZA"/>
          <w14:ligatures w14:val="none"/>
        </w:rPr>
        <w:t xml:space="preserve">, A. (2016). Ritual for ritual, exploration for exploration: </w:t>
      </w:r>
      <w:proofErr w:type="gramStart"/>
      <w:r w:rsidRPr="0085515D">
        <w:rPr>
          <w:rFonts w:ascii="Aptos" w:eastAsia="Times New Roman" w:hAnsi="Aptos" w:cs="Times New Roman"/>
          <w:kern w:val="0"/>
          <w:lang w:eastAsia="en-ZA"/>
          <w14:ligatures w14:val="none"/>
        </w:rPr>
        <w:t>Or,</w:t>
      </w:r>
      <w:proofErr w:type="gramEnd"/>
      <w:r w:rsidRPr="0085515D">
        <w:rPr>
          <w:rFonts w:ascii="Aptos" w:eastAsia="Times New Roman" w:hAnsi="Aptos" w:cs="Times New Roman"/>
          <w:kern w:val="0"/>
          <w:lang w:eastAsia="en-ZA"/>
          <w14:ligatures w14:val="none"/>
        </w:rPr>
        <w:t xml:space="preserve"> what learners are offered is what you get from them in return. In A. Edwards (Ed.), </w:t>
      </w:r>
      <w:r w:rsidRPr="0085515D">
        <w:rPr>
          <w:rFonts w:ascii="Aptos" w:eastAsia="Times New Roman" w:hAnsi="Aptos" w:cs="Times New Roman"/>
          <w:i/>
          <w:iCs/>
          <w:kern w:val="0"/>
          <w:lang w:eastAsia="en-ZA"/>
          <w14:ligatures w14:val="none"/>
        </w:rPr>
        <w:t>Research for educational change</w:t>
      </w:r>
      <w:r w:rsidRPr="0085515D">
        <w:rPr>
          <w:rFonts w:ascii="Aptos" w:eastAsia="Times New Roman" w:hAnsi="Aptos" w:cs="Times New Roman"/>
          <w:kern w:val="0"/>
          <w:lang w:eastAsia="en-ZA"/>
          <w14:ligatures w14:val="none"/>
        </w:rPr>
        <w:t xml:space="preserve"> (pp. 41–63). Routledge.</w:t>
      </w:r>
    </w:p>
    <w:p w14:paraId="68A48B9D"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Stracke, C. M., Spatafora, M., Cotovanu, A. M., &amp; Spatafora, A. (2019). A holistic pedagogical model for STEM education in schools: Its design and evaluation through mixed methods research with surveys and interviews. In C. M. Stracke (Ed.), </w:t>
      </w:r>
      <w:r w:rsidRPr="0085515D">
        <w:rPr>
          <w:rFonts w:ascii="Aptos" w:eastAsia="Times New Roman" w:hAnsi="Aptos" w:cs="Times New Roman"/>
          <w:i/>
          <w:iCs/>
          <w:kern w:val="0"/>
          <w:lang w:eastAsia="en-ZA"/>
          <w14:ligatures w14:val="none"/>
        </w:rPr>
        <w:t>Proceedings of Learning Innovations and Quality (LINQ) 2019</w:t>
      </w:r>
      <w:r w:rsidRPr="0085515D">
        <w:rPr>
          <w:rFonts w:ascii="Aptos" w:eastAsia="Times New Roman" w:hAnsi="Aptos" w:cs="Times New Roman"/>
          <w:kern w:val="0"/>
          <w:lang w:eastAsia="en-ZA"/>
          <w14:ligatures w14:val="none"/>
        </w:rPr>
        <w:t xml:space="preserve"> (pp. 40–48). Open Universiteit. https://research.ou.nl/ws/portalfiles/portal/12345479/Stracke_et_al_2019_A_Holistic_Pedagogical_Model_for_STEM_education_in_schools_LINQ.pdf</w:t>
      </w:r>
    </w:p>
    <w:p w14:paraId="0B8D0604"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Tytler, R., Mulligan, J., Prain, V., White, P., Xu, L., Kirk, M., Nielsen, C., &amp; </w:t>
      </w:r>
      <w:proofErr w:type="spellStart"/>
      <w:r w:rsidRPr="0085515D">
        <w:rPr>
          <w:rFonts w:ascii="Aptos" w:eastAsia="Times New Roman" w:hAnsi="Aptos" w:cs="Times New Roman"/>
          <w:kern w:val="0"/>
          <w:lang w:eastAsia="en-ZA"/>
          <w14:ligatures w14:val="none"/>
        </w:rPr>
        <w:t>Speldewinde</w:t>
      </w:r>
      <w:proofErr w:type="spellEnd"/>
      <w:r w:rsidRPr="0085515D">
        <w:rPr>
          <w:rFonts w:ascii="Aptos" w:eastAsia="Times New Roman" w:hAnsi="Aptos" w:cs="Times New Roman"/>
          <w:kern w:val="0"/>
          <w:lang w:eastAsia="en-ZA"/>
          <w14:ligatures w14:val="none"/>
        </w:rPr>
        <w:t xml:space="preserve">, C. (2021). An interdisciplinary approach to primary school mathematics and science learning. </w:t>
      </w:r>
      <w:r w:rsidRPr="0085515D">
        <w:rPr>
          <w:rFonts w:ascii="Aptos" w:eastAsia="Times New Roman" w:hAnsi="Aptos" w:cs="Times New Roman"/>
          <w:i/>
          <w:iCs/>
          <w:kern w:val="0"/>
          <w:lang w:eastAsia="en-ZA"/>
          <w14:ligatures w14:val="none"/>
        </w:rPr>
        <w:t>International Journal of Science Education, 43</w:t>
      </w:r>
      <w:r w:rsidRPr="0085515D">
        <w:rPr>
          <w:rFonts w:ascii="Aptos" w:eastAsia="Times New Roman" w:hAnsi="Aptos" w:cs="Times New Roman"/>
          <w:kern w:val="0"/>
          <w:lang w:eastAsia="en-ZA"/>
          <w14:ligatures w14:val="none"/>
        </w:rPr>
        <w:t>(12), 1926–1949. https://doi.org/10.1080/09500693.2021.1946727</w:t>
      </w:r>
    </w:p>
    <w:p w14:paraId="3C2C8438"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Vygotsky, L. S. (1978). </w:t>
      </w:r>
      <w:r w:rsidRPr="0085515D">
        <w:rPr>
          <w:rFonts w:ascii="Aptos" w:eastAsia="Times New Roman" w:hAnsi="Aptos" w:cs="Times New Roman"/>
          <w:i/>
          <w:iCs/>
          <w:kern w:val="0"/>
          <w:lang w:eastAsia="en-ZA"/>
          <w14:ligatures w14:val="none"/>
        </w:rPr>
        <w:t>Mind in society: The development of higher psychological processes</w:t>
      </w:r>
      <w:r w:rsidRPr="0085515D">
        <w:rPr>
          <w:rFonts w:ascii="Aptos" w:eastAsia="Times New Roman" w:hAnsi="Aptos" w:cs="Times New Roman"/>
          <w:kern w:val="0"/>
          <w:lang w:eastAsia="en-ZA"/>
          <w14:ligatures w14:val="none"/>
        </w:rPr>
        <w:t>. Harvard University Press.</w:t>
      </w:r>
    </w:p>
    <w:p w14:paraId="12D93E19"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lastRenderedPageBreak/>
        <w:t xml:space="preserve">Ximba, C. S. (2022). </w:t>
      </w:r>
      <w:r w:rsidRPr="0085515D">
        <w:rPr>
          <w:rFonts w:ascii="Aptos" w:eastAsia="Times New Roman" w:hAnsi="Aptos" w:cs="Times New Roman"/>
          <w:i/>
          <w:iCs/>
          <w:kern w:val="0"/>
          <w:lang w:eastAsia="en-ZA"/>
          <w14:ligatures w14:val="none"/>
        </w:rPr>
        <w:t>Educators’ perceptions of digital learning during the COVID-19 pandemic at a quintile-three primary school in Gauteng</w:t>
      </w:r>
      <w:r w:rsidRPr="0085515D">
        <w:rPr>
          <w:rFonts w:ascii="Aptos" w:eastAsia="Times New Roman" w:hAnsi="Aptos" w:cs="Times New Roman"/>
          <w:kern w:val="0"/>
          <w:lang w:eastAsia="en-ZA"/>
          <w14:ligatures w14:val="none"/>
        </w:rPr>
        <w:t xml:space="preserve"> (</w:t>
      </w:r>
      <w:proofErr w:type="gramStart"/>
      <w:r w:rsidRPr="0085515D">
        <w:rPr>
          <w:rFonts w:ascii="Aptos" w:eastAsia="Times New Roman" w:hAnsi="Aptos" w:cs="Times New Roman"/>
          <w:kern w:val="0"/>
          <w:lang w:eastAsia="en-ZA"/>
          <w14:ligatures w14:val="none"/>
        </w:rPr>
        <w:t>Master’s</w:t>
      </w:r>
      <w:proofErr w:type="gramEnd"/>
      <w:r w:rsidRPr="0085515D">
        <w:rPr>
          <w:rFonts w:ascii="Aptos" w:eastAsia="Times New Roman" w:hAnsi="Aptos" w:cs="Times New Roman"/>
          <w:kern w:val="0"/>
          <w:lang w:eastAsia="en-ZA"/>
          <w14:ligatures w14:val="none"/>
        </w:rPr>
        <w:t xml:space="preserve"> thesis, University of Johannesburg). https://ujcontent.uj.ac.za/esploro/outputs/graduate/Educators-perceptions-of-digital-learning-during/9923410107691</w:t>
      </w:r>
    </w:p>
    <w:p w14:paraId="3330122F" w14:textId="77777777" w:rsidR="0085515D" w:rsidRPr="0085515D" w:rsidRDefault="0085515D" w:rsidP="00507D9E">
      <w:pPr>
        <w:jc w:val="both"/>
        <w:rPr>
          <w:rFonts w:ascii="Aptos" w:eastAsia="Times New Roman" w:hAnsi="Aptos" w:cs="Times New Roman"/>
          <w:kern w:val="0"/>
          <w:lang w:eastAsia="en-ZA"/>
          <w14:ligatures w14:val="none"/>
        </w:rPr>
      </w:pPr>
      <w:r w:rsidRPr="0085515D">
        <w:rPr>
          <w:rFonts w:ascii="Aptos" w:eastAsia="Times New Roman" w:hAnsi="Aptos" w:cs="Times New Roman"/>
          <w:kern w:val="0"/>
          <w:lang w:eastAsia="en-ZA"/>
          <w14:ligatures w14:val="none"/>
        </w:rPr>
        <w:t xml:space="preserve">Yin, R. K. (2009). </w:t>
      </w:r>
      <w:r w:rsidRPr="0085515D">
        <w:rPr>
          <w:rFonts w:ascii="Aptos" w:eastAsia="Times New Roman" w:hAnsi="Aptos" w:cs="Times New Roman"/>
          <w:i/>
          <w:iCs/>
          <w:kern w:val="0"/>
          <w:lang w:eastAsia="en-ZA"/>
          <w14:ligatures w14:val="none"/>
        </w:rPr>
        <w:t>Case study research: Design and methods</w:t>
      </w:r>
      <w:r w:rsidRPr="0085515D">
        <w:rPr>
          <w:rFonts w:ascii="Aptos" w:eastAsia="Times New Roman" w:hAnsi="Aptos" w:cs="Times New Roman"/>
          <w:kern w:val="0"/>
          <w:lang w:eastAsia="en-ZA"/>
          <w14:ligatures w14:val="none"/>
        </w:rPr>
        <w:t xml:space="preserve"> (4th ed.). Sage.</w:t>
      </w:r>
    </w:p>
    <w:p w14:paraId="4DE79FA4" w14:textId="77777777" w:rsidR="0085666A" w:rsidRDefault="0085666A" w:rsidP="00507D9E">
      <w:pPr>
        <w:jc w:val="both"/>
      </w:pPr>
    </w:p>
    <w:sectPr w:rsidR="008566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A1900"/>
    <w:multiLevelType w:val="hybridMultilevel"/>
    <w:tmpl w:val="00342B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8B009B"/>
    <w:multiLevelType w:val="multilevel"/>
    <w:tmpl w:val="BB262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CE38F4"/>
    <w:multiLevelType w:val="multilevel"/>
    <w:tmpl w:val="4F10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C66D64"/>
    <w:multiLevelType w:val="multilevel"/>
    <w:tmpl w:val="DD26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3672E1"/>
    <w:multiLevelType w:val="hybridMultilevel"/>
    <w:tmpl w:val="721AB7C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57D60420"/>
    <w:multiLevelType w:val="hybridMultilevel"/>
    <w:tmpl w:val="00342BA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647236F9"/>
    <w:multiLevelType w:val="multilevel"/>
    <w:tmpl w:val="3DCC1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A50A14"/>
    <w:multiLevelType w:val="multilevel"/>
    <w:tmpl w:val="944E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3C247E"/>
    <w:multiLevelType w:val="hybridMultilevel"/>
    <w:tmpl w:val="46E04CFE"/>
    <w:lvl w:ilvl="0" w:tplc="0DDCFAF6">
      <w:numFmt w:val="bullet"/>
      <w:lvlText w:val=""/>
      <w:lvlJc w:val="left"/>
      <w:pPr>
        <w:ind w:left="720" w:hanging="360"/>
      </w:pPr>
      <w:rPr>
        <w:rFonts w:ascii="Aptos" w:eastAsiaTheme="minorHAnsi" w:hAnsi="Aptos"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76D63417"/>
    <w:multiLevelType w:val="multilevel"/>
    <w:tmpl w:val="4CB6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475452">
    <w:abstractNumId w:val="9"/>
  </w:num>
  <w:num w:numId="2" w16cid:durableId="1949655530">
    <w:abstractNumId w:val="1"/>
  </w:num>
  <w:num w:numId="3" w16cid:durableId="71393913">
    <w:abstractNumId w:val="2"/>
  </w:num>
  <w:num w:numId="4" w16cid:durableId="1537035503">
    <w:abstractNumId w:val="4"/>
  </w:num>
  <w:num w:numId="5" w16cid:durableId="691807622">
    <w:abstractNumId w:val="7"/>
  </w:num>
  <w:num w:numId="6" w16cid:durableId="1973629521">
    <w:abstractNumId w:val="6"/>
  </w:num>
  <w:num w:numId="7" w16cid:durableId="675957785">
    <w:abstractNumId w:val="3"/>
  </w:num>
  <w:num w:numId="8" w16cid:durableId="784806356">
    <w:abstractNumId w:val="5"/>
  </w:num>
  <w:num w:numId="9" w16cid:durableId="1114204350">
    <w:abstractNumId w:val="8"/>
  </w:num>
  <w:num w:numId="10" w16cid:durableId="984815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EA3"/>
    <w:rsid w:val="00003F93"/>
    <w:rsid w:val="0000774A"/>
    <w:rsid w:val="000114DA"/>
    <w:rsid w:val="000314E5"/>
    <w:rsid w:val="000356E2"/>
    <w:rsid w:val="0004006A"/>
    <w:rsid w:val="0004101F"/>
    <w:rsid w:val="0004210B"/>
    <w:rsid w:val="00047707"/>
    <w:rsid w:val="000507D9"/>
    <w:rsid w:val="00060940"/>
    <w:rsid w:val="00062DC4"/>
    <w:rsid w:val="0006609C"/>
    <w:rsid w:val="00070085"/>
    <w:rsid w:val="00072B35"/>
    <w:rsid w:val="00074737"/>
    <w:rsid w:val="00083464"/>
    <w:rsid w:val="000875AB"/>
    <w:rsid w:val="000B1286"/>
    <w:rsid w:val="000B7C98"/>
    <w:rsid w:val="000C6947"/>
    <w:rsid w:val="000E1D4D"/>
    <w:rsid w:val="000E46B8"/>
    <w:rsid w:val="000E65F6"/>
    <w:rsid w:val="00101284"/>
    <w:rsid w:val="001024F7"/>
    <w:rsid w:val="00107C31"/>
    <w:rsid w:val="001139D1"/>
    <w:rsid w:val="00126E77"/>
    <w:rsid w:val="001319A0"/>
    <w:rsid w:val="0013610B"/>
    <w:rsid w:val="00143451"/>
    <w:rsid w:val="00153AA7"/>
    <w:rsid w:val="0016441D"/>
    <w:rsid w:val="00167674"/>
    <w:rsid w:val="001948C4"/>
    <w:rsid w:val="00195EB4"/>
    <w:rsid w:val="001B1BCA"/>
    <w:rsid w:val="001B6EC7"/>
    <w:rsid w:val="001C0CA5"/>
    <w:rsid w:val="001C76B8"/>
    <w:rsid w:val="001D2361"/>
    <w:rsid w:val="001D3D21"/>
    <w:rsid w:val="001E1EEF"/>
    <w:rsid w:val="00205F88"/>
    <w:rsid w:val="00206B6F"/>
    <w:rsid w:val="00213424"/>
    <w:rsid w:val="00214CF4"/>
    <w:rsid w:val="00224C2D"/>
    <w:rsid w:val="00231077"/>
    <w:rsid w:val="00242567"/>
    <w:rsid w:val="00245AE6"/>
    <w:rsid w:val="00246B40"/>
    <w:rsid w:val="00247CBC"/>
    <w:rsid w:val="00251B60"/>
    <w:rsid w:val="00253D88"/>
    <w:rsid w:val="0026472F"/>
    <w:rsid w:val="002668D0"/>
    <w:rsid w:val="00271FA2"/>
    <w:rsid w:val="002818E5"/>
    <w:rsid w:val="002A2FF3"/>
    <w:rsid w:val="002A3F77"/>
    <w:rsid w:val="002B161C"/>
    <w:rsid w:val="002C5703"/>
    <w:rsid w:val="002C6668"/>
    <w:rsid w:val="002D1223"/>
    <w:rsid w:val="002D2830"/>
    <w:rsid w:val="002E442F"/>
    <w:rsid w:val="002F1EA8"/>
    <w:rsid w:val="002F33DD"/>
    <w:rsid w:val="00301488"/>
    <w:rsid w:val="003038F0"/>
    <w:rsid w:val="00305078"/>
    <w:rsid w:val="0031341D"/>
    <w:rsid w:val="0031544A"/>
    <w:rsid w:val="00316B51"/>
    <w:rsid w:val="0032421F"/>
    <w:rsid w:val="00330157"/>
    <w:rsid w:val="00333666"/>
    <w:rsid w:val="00336310"/>
    <w:rsid w:val="003441C0"/>
    <w:rsid w:val="00351AFF"/>
    <w:rsid w:val="00352E60"/>
    <w:rsid w:val="00354094"/>
    <w:rsid w:val="00356DBB"/>
    <w:rsid w:val="00371785"/>
    <w:rsid w:val="003856C9"/>
    <w:rsid w:val="003932CB"/>
    <w:rsid w:val="003A1872"/>
    <w:rsid w:val="003A2E87"/>
    <w:rsid w:val="003B3EFA"/>
    <w:rsid w:val="003D3CD0"/>
    <w:rsid w:val="003D5ADF"/>
    <w:rsid w:val="003E090E"/>
    <w:rsid w:val="003E51AF"/>
    <w:rsid w:val="003E7058"/>
    <w:rsid w:val="003F0D36"/>
    <w:rsid w:val="0040292C"/>
    <w:rsid w:val="004070A5"/>
    <w:rsid w:val="00410A46"/>
    <w:rsid w:val="004315CF"/>
    <w:rsid w:val="004330D6"/>
    <w:rsid w:val="004331D0"/>
    <w:rsid w:val="00444857"/>
    <w:rsid w:val="004455D0"/>
    <w:rsid w:val="00452368"/>
    <w:rsid w:val="0045377B"/>
    <w:rsid w:val="00455E21"/>
    <w:rsid w:val="00463A62"/>
    <w:rsid w:val="00466C60"/>
    <w:rsid w:val="00475C10"/>
    <w:rsid w:val="00482443"/>
    <w:rsid w:val="00484705"/>
    <w:rsid w:val="004852EE"/>
    <w:rsid w:val="0048716C"/>
    <w:rsid w:val="004A02BE"/>
    <w:rsid w:val="004B740B"/>
    <w:rsid w:val="004C020C"/>
    <w:rsid w:val="004C4D7D"/>
    <w:rsid w:val="004F6511"/>
    <w:rsid w:val="00501EF5"/>
    <w:rsid w:val="00507D9E"/>
    <w:rsid w:val="005244AB"/>
    <w:rsid w:val="00530CB0"/>
    <w:rsid w:val="00534578"/>
    <w:rsid w:val="00536014"/>
    <w:rsid w:val="00537271"/>
    <w:rsid w:val="0054332A"/>
    <w:rsid w:val="005442E5"/>
    <w:rsid w:val="00552FE3"/>
    <w:rsid w:val="00553227"/>
    <w:rsid w:val="005604D5"/>
    <w:rsid w:val="00565074"/>
    <w:rsid w:val="005711D8"/>
    <w:rsid w:val="0057289A"/>
    <w:rsid w:val="005816D9"/>
    <w:rsid w:val="00584390"/>
    <w:rsid w:val="00591B89"/>
    <w:rsid w:val="005A7C22"/>
    <w:rsid w:val="005C49C9"/>
    <w:rsid w:val="005C6D6D"/>
    <w:rsid w:val="005D7DFB"/>
    <w:rsid w:val="005E5C23"/>
    <w:rsid w:val="005F7FD1"/>
    <w:rsid w:val="0063083E"/>
    <w:rsid w:val="0063089E"/>
    <w:rsid w:val="006316F1"/>
    <w:rsid w:val="006366C5"/>
    <w:rsid w:val="00643FB1"/>
    <w:rsid w:val="0064482F"/>
    <w:rsid w:val="006479E6"/>
    <w:rsid w:val="006521A6"/>
    <w:rsid w:val="0066676A"/>
    <w:rsid w:val="006675AE"/>
    <w:rsid w:val="0066796B"/>
    <w:rsid w:val="0067145E"/>
    <w:rsid w:val="00684093"/>
    <w:rsid w:val="00691904"/>
    <w:rsid w:val="0069658F"/>
    <w:rsid w:val="006A5D28"/>
    <w:rsid w:val="006B002B"/>
    <w:rsid w:val="006B2A4F"/>
    <w:rsid w:val="006C2343"/>
    <w:rsid w:val="006C3A7B"/>
    <w:rsid w:val="006C7F35"/>
    <w:rsid w:val="006F7C86"/>
    <w:rsid w:val="0070209F"/>
    <w:rsid w:val="00716A28"/>
    <w:rsid w:val="007223F9"/>
    <w:rsid w:val="00730592"/>
    <w:rsid w:val="00733070"/>
    <w:rsid w:val="00740DB4"/>
    <w:rsid w:val="007410A7"/>
    <w:rsid w:val="00741B0D"/>
    <w:rsid w:val="007429D9"/>
    <w:rsid w:val="007450E3"/>
    <w:rsid w:val="0075535F"/>
    <w:rsid w:val="00757B26"/>
    <w:rsid w:val="00761596"/>
    <w:rsid w:val="007A1827"/>
    <w:rsid w:val="007B69CA"/>
    <w:rsid w:val="007C4611"/>
    <w:rsid w:val="007C7E4B"/>
    <w:rsid w:val="007D482A"/>
    <w:rsid w:val="007E186C"/>
    <w:rsid w:val="007F0370"/>
    <w:rsid w:val="007F4423"/>
    <w:rsid w:val="008005D4"/>
    <w:rsid w:val="00802254"/>
    <w:rsid w:val="008077AF"/>
    <w:rsid w:val="008108A7"/>
    <w:rsid w:val="00810BA0"/>
    <w:rsid w:val="008200D7"/>
    <w:rsid w:val="008348EE"/>
    <w:rsid w:val="00834F3D"/>
    <w:rsid w:val="008432B3"/>
    <w:rsid w:val="0085502E"/>
    <w:rsid w:val="0085515D"/>
    <w:rsid w:val="0085666A"/>
    <w:rsid w:val="008640B6"/>
    <w:rsid w:val="008667DC"/>
    <w:rsid w:val="00874446"/>
    <w:rsid w:val="00874F48"/>
    <w:rsid w:val="00876B06"/>
    <w:rsid w:val="0088120C"/>
    <w:rsid w:val="00883AB5"/>
    <w:rsid w:val="008B2302"/>
    <w:rsid w:val="008C1E75"/>
    <w:rsid w:val="008D2404"/>
    <w:rsid w:val="008E24FF"/>
    <w:rsid w:val="008E6F19"/>
    <w:rsid w:val="008F3BB5"/>
    <w:rsid w:val="008F7832"/>
    <w:rsid w:val="0090541A"/>
    <w:rsid w:val="00906B72"/>
    <w:rsid w:val="0091402A"/>
    <w:rsid w:val="00920E27"/>
    <w:rsid w:val="009217B5"/>
    <w:rsid w:val="009278E2"/>
    <w:rsid w:val="009609B0"/>
    <w:rsid w:val="009630B1"/>
    <w:rsid w:val="00966943"/>
    <w:rsid w:val="0096774E"/>
    <w:rsid w:val="00967BBD"/>
    <w:rsid w:val="0097026D"/>
    <w:rsid w:val="00997456"/>
    <w:rsid w:val="009A6F11"/>
    <w:rsid w:val="009B4564"/>
    <w:rsid w:val="009B51F9"/>
    <w:rsid w:val="009B7F8C"/>
    <w:rsid w:val="009C71C1"/>
    <w:rsid w:val="009C7E4A"/>
    <w:rsid w:val="009D34B6"/>
    <w:rsid w:val="009E3918"/>
    <w:rsid w:val="009E7E3A"/>
    <w:rsid w:val="009F0B01"/>
    <w:rsid w:val="00A01CBD"/>
    <w:rsid w:val="00A02DC1"/>
    <w:rsid w:val="00A03097"/>
    <w:rsid w:val="00A06B63"/>
    <w:rsid w:val="00A30C09"/>
    <w:rsid w:val="00A36951"/>
    <w:rsid w:val="00A40862"/>
    <w:rsid w:val="00A63903"/>
    <w:rsid w:val="00A73AB2"/>
    <w:rsid w:val="00A830A4"/>
    <w:rsid w:val="00A90EC8"/>
    <w:rsid w:val="00A95142"/>
    <w:rsid w:val="00AA06EF"/>
    <w:rsid w:val="00AA4E62"/>
    <w:rsid w:val="00AB3457"/>
    <w:rsid w:val="00AB3ABB"/>
    <w:rsid w:val="00AC589E"/>
    <w:rsid w:val="00AC6D27"/>
    <w:rsid w:val="00AC792B"/>
    <w:rsid w:val="00AD2A00"/>
    <w:rsid w:val="00AD32F1"/>
    <w:rsid w:val="00AD45B6"/>
    <w:rsid w:val="00AD66A4"/>
    <w:rsid w:val="00AE07DE"/>
    <w:rsid w:val="00AE099E"/>
    <w:rsid w:val="00AE6108"/>
    <w:rsid w:val="00AE71F4"/>
    <w:rsid w:val="00B00D66"/>
    <w:rsid w:val="00B0215B"/>
    <w:rsid w:val="00B02BCB"/>
    <w:rsid w:val="00B0516B"/>
    <w:rsid w:val="00B06997"/>
    <w:rsid w:val="00B10E17"/>
    <w:rsid w:val="00B11208"/>
    <w:rsid w:val="00B15058"/>
    <w:rsid w:val="00B21ABD"/>
    <w:rsid w:val="00B248B1"/>
    <w:rsid w:val="00B26CCF"/>
    <w:rsid w:val="00B437E3"/>
    <w:rsid w:val="00B44D1B"/>
    <w:rsid w:val="00B54D1A"/>
    <w:rsid w:val="00B553AB"/>
    <w:rsid w:val="00B55E04"/>
    <w:rsid w:val="00B65746"/>
    <w:rsid w:val="00B67341"/>
    <w:rsid w:val="00B67D8E"/>
    <w:rsid w:val="00B8068A"/>
    <w:rsid w:val="00B83F49"/>
    <w:rsid w:val="00B90D0D"/>
    <w:rsid w:val="00B9348F"/>
    <w:rsid w:val="00B950F2"/>
    <w:rsid w:val="00B969CE"/>
    <w:rsid w:val="00BA0B43"/>
    <w:rsid w:val="00BA49D0"/>
    <w:rsid w:val="00BA4B2E"/>
    <w:rsid w:val="00BC17C6"/>
    <w:rsid w:val="00BC1F79"/>
    <w:rsid w:val="00BC3BB0"/>
    <w:rsid w:val="00BD3EC8"/>
    <w:rsid w:val="00BD61D7"/>
    <w:rsid w:val="00BE4887"/>
    <w:rsid w:val="00C220BB"/>
    <w:rsid w:val="00C24949"/>
    <w:rsid w:val="00C2495B"/>
    <w:rsid w:val="00C35FCC"/>
    <w:rsid w:val="00C43800"/>
    <w:rsid w:val="00C66256"/>
    <w:rsid w:val="00C80BE5"/>
    <w:rsid w:val="00CA1A90"/>
    <w:rsid w:val="00CA4837"/>
    <w:rsid w:val="00CB546C"/>
    <w:rsid w:val="00CC283E"/>
    <w:rsid w:val="00CC6564"/>
    <w:rsid w:val="00CD0CFE"/>
    <w:rsid w:val="00CD0FAC"/>
    <w:rsid w:val="00CE2152"/>
    <w:rsid w:val="00CF0EF4"/>
    <w:rsid w:val="00D017EA"/>
    <w:rsid w:val="00D03678"/>
    <w:rsid w:val="00D06BAC"/>
    <w:rsid w:val="00D15CE9"/>
    <w:rsid w:val="00D16017"/>
    <w:rsid w:val="00D222EF"/>
    <w:rsid w:val="00D23148"/>
    <w:rsid w:val="00D32822"/>
    <w:rsid w:val="00D348BE"/>
    <w:rsid w:val="00D4156A"/>
    <w:rsid w:val="00D43255"/>
    <w:rsid w:val="00D4484B"/>
    <w:rsid w:val="00D52E9D"/>
    <w:rsid w:val="00D57B74"/>
    <w:rsid w:val="00D611D9"/>
    <w:rsid w:val="00D664F0"/>
    <w:rsid w:val="00D72D7F"/>
    <w:rsid w:val="00D77140"/>
    <w:rsid w:val="00D77190"/>
    <w:rsid w:val="00D77B00"/>
    <w:rsid w:val="00D83BEA"/>
    <w:rsid w:val="00D83EA3"/>
    <w:rsid w:val="00D85B50"/>
    <w:rsid w:val="00D92D19"/>
    <w:rsid w:val="00DA2369"/>
    <w:rsid w:val="00DB6E1E"/>
    <w:rsid w:val="00DB7712"/>
    <w:rsid w:val="00DC1E74"/>
    <w:rsid w:val="00DC4846"/>
    <w:rsid w:val="00DD2C21"/>
    <w:rsid w:val="00E14A2D"/>
    <w:rsid w:val="00E154E9"/>
    <w:rsid w:val="00E169BB"/>
    <w:rsid w:val="00E23FC7"/>
    <w:rsid w:val="00E252BC"/>
    <w:rsid w:val="00E32CCF"/>
    <w:rsid w:val="00E422D9"/>
    <w:rsid w:val="00E46BE1"/>
    <w:rsid w:val="00E47674"/>
    <w:rsid w:val="00EB20D3"/>
    <w:rsid w:val="00EB2371"/>
    <w:rsid w:val="00EB27D6"/>
    <w:rsid w:val="00EB7569"/>
    <w:rsid w:val="00ED1ED9"/>
    <w:rsid w:val="00ED2D5D"/>
    <w:rsid w:val="00ED462C"/>
    <w:rsid w:val="00EE3F68"/>
    <w:rsid w:val="00EF55C5"/>
    <w:rsid w:val="00F11877"/>
    <w:rsid w:val="00F247E3"/>
    <w:rsid w:val="00F256B6"/>
    <w:rsid w:val="00F30B3A"/>
    <w:rsid w:val="00F33C79"/>
    <w:rsid w:val="00F36187"/>
    <w:rsid w:val="00F37B88"/>
    <w:rsid w:val="00F41668"/>
    <w:rsid w:val="00F46067"/>
    <w:rsid w:val="00F502AD"/>
    <w:rsid w:val="00F50A66"/>
    <w:rsid w:val="00F53FF3"/>
    <w:rsid w:val="00F567A5"/>
    <w:rsid w:val="00F667C9"/>
    <w:rsid w:val="00F7012D"/>
    <w:rsid w:val="00F872FC"/>
    <w:rsid w:val="00F876A8"/>
    <w:rsid w:val="00F96BCF"/>
    <w:rsid w:val="00FA0AB9"/>
    <w:rsid w:val="00FB2EEE"/>
    <w:rsid w:val="00FC2BE4"/>
    <w:rsid w:val="00FC7B12"/>
    <w:rsid w:val="00FD34CE"/>
    <w:rsid w:val="00FD7C06"/>
    <w:rsid w:val="00FE5A5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E0592B"/>
  <w15:chartTrackingRefBased/>
  <w15:docId w15:val="{2F1CE296-A3BE-4BC8-BFA5-C8302A023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3E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E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E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E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E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E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E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E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E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E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E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E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E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E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E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E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E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EA3"/>
    <w:rPr>
      <w:rFonts w:eastAsiaTheme="majorEastAsia" w:cstheme="majorBidi"/>
      <w:color w:val="272727" w:themeColor="text1" w:themeTint="D8"/>
    </w:rPr>
  </w:style>
  <w:style w:type="paragraph" w:styleId="Title">
    <w:name w:val="Title"/>
    <w:basedOn w:val="Normal"/>
    <w:next w:val="Normal"/>
    <w:link w:val="TitleChar"/>
    <w:uiPriority w:val="10"/>
    <w:qFormat/>
    <w:rsid w:val="00D83E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E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E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E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EA3"/>
    <w:pPr>
      <w:spacing w:before="160"/>
      <w:jc w:val="center"/>
    </w:pPr>
    <w:rPr>
      <w:i/>
      <w:iCs/>
      <w:color w:val="404040" w:themeColor="text1" w:themeTint="BF"/>
    </w:rPr>
  </w:style>
  <w:style w:type="character" w:customStyle="1" w:styleId="QuoteChar">
    <w:name w:val="Quote Char"/>
    <w:basedOn w:val="DefaultParagraphFont"/>
    <w:link w:val="Quote"/>
    <w:uiPriority w:val="29"/>
    <w:rsid w:val="00D83EA3"/>
    <w:rPr>
      <w:i/>
      <w:iCs/>
      <w:color w:val="404040" w:themeColor="text1" w:themeTint="BF"/>
    </w:rPr>
  </w:style>
  <w:style w:type="paragraph" w:styleId="ListParagraph">
    <w:name w:val="List Paragraph"/>
    <w:basedOn w:val="Normal"/>
    <w:uiPriority w:val="34"/>
    <w:qFormat/>
    <w:rsid w:val="00D83EA3"/>
    <w:pPr>
      <w:ind w:left="720"/>
      <w:contextualSpacing/>
    </w:pPr>
  </w:style>
  <w:style w:type="character" w:styleId="IntenseEmphasis">
    <w:name w:val="Intense Emphasis"/>
    <w:basedOn w:val="DefaultParagraphFont"/>
    <w:uiPriority w:val="21"/>
    <w:qFormat/>
    <w:rsid w:val="00D83EA3"/>
    <w:rPr>
      <w:i/>
      <w:iCs/>
      <w:color w:val="0F4761" w:themeColor="accent1" w:themeShade="BF"/>
    </w:rPr>
  </w:style>
  <w:style w:type="paragraph" w:styleId="IntenseQuote">
    <w:name w:val="Intense Quote"/>
    <w:basedOn w:val="Normal"/>
    <w:next w:val="Normal"/>
    <w:link w:val="IntenseQuoteChar"/>
    <w:uiPriority w:val="30"/>
    <w:qFormat/>
    <w:rsid w:val="00D83E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EA3"/>
    <w:rPr>
      <w:i/>
      <w:iCs/>
      <w:color w:val="0F4761" w:themeColor="accent1" w:themeShade="BF"/>
    </w:rPr>
  </w:style>
  <w:style w:type="character" w:styleId="IntenseReference">
    <w:name w:val="Intense Reference"/>
    <w:basedOn w:val="DefaultParagraphFont"/>
    <w:uiPriority w:val="32"/>
    <w:qFormat/>
    <w:rsid w:val="00D83EA3"/>
    <w:rPr>
      <w:b/>
      <w:bCs/>
      <w:smallCaps/>
      <w:color w:val="0F4761" w:themeColor="accent1" w:themeShade="BF"/>
      <w:spacing w:val="5"/>
    </w:rPr>
  </w:style>
  <w:style w:type="character" w:styleId="Hyperlink">
    <w:name w:val="Hyperlink"/>
    <w:basedOn w:val="DefaultParagraphFont"/>
    <w:uiPriority w:val="99"/>
    <w:unhideWhenUsed/>
    <w:rsid w:val="009E3918"/>
    <w:rPr>
      <w:color w:val="467886" w:themeColor="hyperlink"/>
      <w:u w:val="single"/>
    </w:rPr>
  </w:style>
  <w:style w:type="character" w:styleId="UnresolvedMention">
    <w:name w:val="Unresolved Mention"/>
    <w:basedOn w:val="DefaultParagraphFont"/>
    <w:uiPriority w:val="99"/>
    <w:semiHidden/>
    <w:unhideWhenUsed/>
    <w:rsid w:val="009E3918"/>
    <w:rPr>
      <w:color w:val="605E5C"/>
      <w:shd w:val="clear" w:color="auto" w:fill="E1DFDD"/>
    </w:rPr>
  </w:style>
  <w:style w:type="paragraph" w:styleId="NormalWeb">
    <w:name w:val="Normal (Web)"/>
    <w:basedOn w:val="Normal"/>
    <w:uiPriority w:val="99"/>
    <w:semiHidden/>
    <w:unhideWhenUsed/>
    <w:rsid w:val="00060940"/>
    <w:pPr>
      <w:spacing w:before="100" w:beforeAutospacing="1" w:after="100" w:afterAutospacing="1" w:line="240" w:lineRule="auto"/>
    </w:pPr>
    <w:rPr>
      <w:rFonts w:ascii="Times New Roman" w:eastAsia="Times New Roman" w:hAnsi="Times New Roman" w:cs="Times New Roman"/>
      <w:kern w:val="0"/>
      <w:lang w:eastAsia="en-ZA"/>
      <w14:ligatures w14:val="none"/>
    </w:rPr>
  </w:style>
  <w:style w:type="table" w:styleId="TableGrid">
    <w:name w:val="Table Grid"/>
    <w:basedOn w:val="TableNormal"/>
    <w:uiPriority w:val="39"/>
    <w:rsid w:val="0099745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png"/><Relationship Id="rId18" Type="http://schemas.openxmlformats.org/officeDocument/2006/relationships/hyperlink" Target="https://doi.org/10.29333/ejmste/13216"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hart" Target="charts/chart3.xml"/><Relationship Id="rId17" Type="http://schemas.openxmlformats.org/officeDocument/2006/relationships/hyperlink" Target="https://doi.org/10.4102/aosis.2022.BK376.09" TargetMode="External"/><Relationship Id="rId2" Type="http://schemas.openxmlformats.org/officeDocument/2006/relationships/numbering" Target="numbering.xml"/><Relationship Id="rId16" Type="http://schemas.openxmlformats.org/officeDocument/2006/relationships/hyperlink" Target="https://journals.ufs.ac.za/index.php/pie/article/download/5301/4361/1479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explosion val="17"/>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8FC-4E11-A50E-01C079541F3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8FC-4E11-A50E-01C079541F3C}"/>
              </c:ext>
            </c:extLst>
          </c:dPt>
          <c:dLbls>
            <c:dLbl>
              <c:idx val="0"/>
              <c:tx>
                <c:rich>
                  <a:bodyPr/>
                  <a:lstStyle/>
                  <a:p>
                    <a:r>
                      <a:rPr lang="en-US" baseline="0"/>
                      <a:t> </a:t>
                    </a:r>
                    <a:fld id="{88654762-606C-4E47-BC13-036772FAD989}" type="PERCENTAGE">
                      <a:rPr lang="en-US" baseline="0"/>
                      <a:pPr/>
                      <a:t>[PERCENTAGE]</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8FC-4E11-A50E-01C079541F3C}"/>
                </c:ext>
              </c:extLst>
            </c:dLbl>
            <c:dLbl>
              <c:idx val="1"/>
              <c:tx>
                <c:rich>
                  <a:bodyPr/>
                  <a:lstStyle/>
                  <a:p>
                    <a:r>
                      <a:rPr lang="en-US" baseline="0"/>
                      <a:t> </a:t>
                    </a:r>
                    <a:fld id="{3FA63880-03D2-4475-AF69-F6AEEF84DD60}" type="PERCENTAGE">
                      <a:rPr lang="en-US" baseline="0"/>
                      <a:pPr/>
                      <a:t>[PERCENTAGE]</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8FC-4E11-A50E-01C079541F3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Sheet1!$B$11:$C$11</c:f>
              <c:strCache>
                <c:ptCount val="2"/>
                <c:pt idx="0">
                  <c:v>Enhancement</c:v>
                </c:pt>
                <c:pt idx="1">
                  <c:v>Transformation</c:v>
                </c:pt>
              </c:strCache>
            </c:strRef>
          </c:cat>
          <c:val>
            <c:numRef>
              <c:f>Sheet1!$B$12:$C$12</c:f>
              <c:numCache>
                <c:formatCode>General</c:formatCode>
                <c:ptCount val="2"/>
                <c:pt idx="0">
                  <c:v>99</c:v>
                </c:pt>
                <c:pt idx="1">
                  <c:v>15</c:v>
                </c:pt>
              </c:numCache>
            </c:numRef>
          </c:val>
          <c:extLst>
            <c:ext xmlns:c16="http://schemas.microsoft.com/office/drawing/2014/chart" uri="{C3380CC4-5D6E-409C-BE32-E72D297353CC}">
              <c16:uniqueId val="{00000004-58FC-4E11-A50E-01C079541F3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Sheet1!$A$5</c:f>
              <c:strCache>
                <c:ptCount val="1"/>
                <c:pt idx="0">
                  <c:v>Create Activities</c:v>
                </c:pt>
              </c:strCache>
            </c:strRef>
          </c:tx>
          <c:spPr>
            <a:solidFill>
              <a:schemeClr val="accent1"/>
            </a:solidFill>
            <a:ln>
              <a:noFill/>
            </a:ln>
            <a:effectLst/>
          </c:spPr>
          <c:invertIfNegative val="0"/>
          <c:cat>
            <c:strRef>
              <c:f>Sheet1!$B$4:$E$4</c:f>
              <c:strCache>
                <c:ptCount val="4"/>
                <c:pt idx="0">
                  <c:v>Subsitution</c:v>
                </c:pt>
                <c:pt idx="1">
                  <c:v>Augemantation</c:v>
                </c:pt>
                <c:pt idx="2">
                  <c:v>Modification</c:v>
                </c:pt>
                <c:pt idx="3">
                  <c:v>Redefinition</c:v>
                </c:pt>
              </c:strCache>
            </c:strRef>
          </c:cat>
          <c:val>
            <c:numRef>
              <c:f>Sheet1!$B$5:$E$5</c:f>
              <c:numCache>
                <c:formatCode>General</c:formatCode>
                <c:ptCount val="4"/>
                <c:pt idx="0">
                  <c:v>26</c:v>
                </c:pt>
                <c:pt idx="1">
                  <c:v>4</c:v>
                </c:pt>
                <c:pt idx="2">
                  <c:v>2</c:v>
                </c:pt>
                <c:pt idx="3">
                  <c:v>0</c:v>
                </c:pt>
              </c:numCache>
            </c:numRef>
          </c:val>
          <c:extLst>
            <c:ext xmlns:c16="http://schemas.microsoft.com/office/drawing/2014/chart" uri="{C3380CC4-5D6E-409C-BE32-E72D297353CC}">
              <c16:uniqueId val="{00000000-7BEB-41B6-8D04-8885534D3EDC}"/>
            </c:ext>
          </c:extLst>
        </c:ser>
        <c:dLbls>
          <c:showLegendKey val="0"/>
          <c:showVal val="0"/>
          <c:showCatName val="0"/>
          <c:showSerName val="0"/>
          <c:showPercent val="0"/>
          <c:showBubbleSize val="0"/>
        </c:dLbls>
        <c:gapWidth val="219"/>
        <c:overlap val="-27"/>
        <c:axId val="1276328800"/>
        <c:axId val="1276329280"/>
      </c:barChart>
      <c:catAx>
        <c:axId val="1276328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329280"/>
        <c:crosses val="autoZero"/>
        <c:auto val="1"/>
        <c:lblAlgn val="ctr"/>
        <c:lblOffset val="100"/>
        <c:noMultiLvlLbl val="0"/>
      </c:catAx>
      <c:valAx>
        <c:axId val="1276329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32880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488-4ED8-B5FD-8BA9E274AAD1}"/>
              </c:ext>
            </c:extLst>
          </c:dPt>
          <c:dPt>
            <c:idx val="1"/>
            <c:bubble3D val="0"/>
            <c:explosion val="19"/>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488-4ED8-B5FD-8BA9E274AAD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Sheet1!$G$11:$H$11</c:f>
              <c:strCache>
                <c:ptCount val="2"/>
                <c:pt idx="0">
                  <c:v>Enhancement</c:v>
                </c:pt>
                <c:pt idx="1">
                  <c:v>Transformation</c:v>
                </c:pt>
              </c:strCache>
            </c:strRef>
          </c:cat>
          <c:val>
            <c:numRef>
              <c:f>Sheet1!$G$12:$H$12</c:f>
              <c:numCache>
                <c:formatCode>General</c:formatCode>
                <c:ptCount val="2"/>
                <c:pt idx="0">
                  <c:v>145</c:v>
                </c:pt>
                <c:pt idx="1">
                  <c:v>19</c:v>
                </c:pt>
              </c:numCache>
            </c:numRef>
          </c:val>
          <c:extLst>
            <c:ext xmlns:c16="http://schemas.microsoft.com/office/drawing/2014/chart" uri="{C3380CC4-5D6E-409C-BE32-E72D297353CC}">
              <c16:uniqueId val="{00000004-4488-4ED8-B5FD-8BA9E274AAD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Sheet1!$Q$5</c:f>
              <c:strCache>
                <c:ptCount val="1"/>
                <c:pt idx="0">
                  <c:v>Project based-Inquiry based-Independennt learning</c:v>
                </c:pt>
              </c:strCache>
            </c:strRef>
          </c:tx>
          <c:spPr>
            <a:solidFill>
              <a:schemeClr val="accent1"/>
            </a:solidFill>
            <a:ln>
              <a:noFill/>
            </a:ln>
            <a:effectLst/>
          </c:spPr>
          <c:invertIfNegative val="0"/>
          <c:cat>
            <c:strRef>
              <c:f>Sheet1!$R$4:$U$4</c:f>
              <c:strCache>
                <c:ptCount val="4"/>
                <c:pt idx="0">
                  <c:v>Subsitution</c:v>
                </c:pt>
                <c:pt idx="1">
                  <c:v>Augemantation</c:v>
                </c:pt>
                <c:pt idx="2">
                  <c:v>Modification</c:v>
                </c:pt>
                <c:pt idx="3">
                  <c:v>Redefinition</c:v>
                </c:pt>
              </c:strCache>
            </c:strRef>
          </c:cat>
          <c:val>
            <c:numRef>
              <c:f>Sheet1!$R$5:$U$5</c:f>
              <c:numCache>
                <c:formatCode>General</c:formatCode>
                <c:ptCount val="4"/>
                <c:pt idx="0">
                  <c:v>0</c:v>
                </c:pt>
                <c:pt idx="1">
                  <c:v>17</c:v>
                </c:pt>
                <c:pt idx="2">
                  <c:v>14</c:v>
                </c:pt>
                <c:pt idx="3">
                  <c:v>24</c:v>
                </c:pt>
              </c:numCache>
            </c:numRef>
          </c:val>
          <c:extLst>
            <c:ext xmlns:c16="http://schemas.microsoft.com/office/drawing/2014/chart" uri="{C3380CC4-5D6E-409C-BE32-E72D297353CC}">
              <c16:uniqueId val="{00000000-3882-48BB-9FFE-73173D113DF9}"/>
            </c:ext>
          </c:extLst>
        </c:ser>
        <c:dLbls>
          <c:showLegendKey val="0"/>
          <c:showVal val="0"/>
          <c:showCatName val="0"/>
          <c:showSerName val="0"/>
          <c:showPercent val="0"/>
          <c:showBubbleSize val="0"/>
        </c:dLbls>
        <c:gapWidth val="219"/>
        <c:overlap val="-27"/>
        <c:axId val="1598246624"/>
        <c:axId val="1598245664"/>
      </c:barChart>
      <c:catAx>
        <c:axId val="1598246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245664"/>
        <c:crosses val="autoZero"/>
        <c:auto val="1"/>
        <c:lblAlgn val="ctr"/>
        <c:lblOffset val="100"/>
        <c:noMultiLvlLbl val="0"/>
      </c:catAx>
      <c:valAx>
        <c:axId val="1598245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24662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6291925479389883"/>
          <c:y val="0"/>
          <c:w val="0.47416149041220224"/>
          <c:h val="0.79224482356372117"/>
        </c:manualLayout>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B5A-4DF9-B8A8-201D2EE550ED}"/>
              </c:ext>
            </c:extLst>
          </c:dPt>
          <c:dPt>
            <c:idx val="1"/>
            <c:bubble3D val="0"/>
            <c:explosion val="39"/>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B5A-4DF9-B8A8-201D2EE550ED}"/>
              </c:ext>
            </c:extLst>
          </c:dPt>
          <c:dLbls>
            <c:dLbl>
              <c:idx val="0"/>
              <c:layout>
                <c:manualLayout>
                  <c:x val="-2.1232570367606791E-2"/>
                  <c:y val="0.21400116652085155"/>
                </c:manualLayout>
              </c:layout>
              <c:tx>
                <c:rich>
                  <a:bodyPr/>
                  <a:lstStyle/>
                  <a:p>
                    <a:r>
                      <a:rPr lang="en-US" baseline="0"/>
                      <a:t> </a:t>
                    </a:r>
                    <a:fld id="{0A938868-29D6-4B53-8E78-1DB1CBA5FB0F}" type="PERCENTAGE">
                      <a:rPr lang="en-US" baseline="0"/>
                      <a:pPr/>
                      <a:t>[PERCENTAGE]</a:t>
                    </a:fld>
                    <a:endParaRPr lang="en-US" baseline="0"/>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B5A-4DF9-B8A8-201D2EE550ED}"/>
                </c:ext>
              </c:extLst>
            </c:dLbl>
            <c:dLbl>
              <c:idx val="1"/>
              <c:tx>
                <c:rich>
                  <a:bodyPr/>
                  <a:lstStyle/>
                  <a:p>
                    <a:r>
                      <a:rPr lang="en-US" baseline="0"/>
                      <a:t> </a:t>
                    </a:r>
                    <a:fld id="{8D93F063-CB61-40DC-BE6C-C04AFB8A26A0}" type="PERCENTAGE">
                      <a:rPr lang="en-US" baseline="0"/>
                      <a:pPr/>
                      <a:t>[PERCENTAGE]</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B5A-4DF9-B8A8-201D2EE550E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Sheet1!$M$17:$N$17</c:f>
              <c:strCache>
                <c:ptCount val="2"/>
                <c:pt idx="0">
                  <c:v>Enhancement</c:v>
                </c:pt>
                <c:pt idx="1">
                  <c:v>Transformation</c:v>
                </c:pt>
              </c:strCache>
            </c:strRef>
          </c:cat>
          <c:val>
            <c:numRef>
              <c:f>Sheet1!$M$18:$N$18</c:f>
              <c:numCache>
                <c:formatCode>General</c:formatCode>
                <c:ptCount val="2"/>
                <c:pt idx="0">
                  <c:v>1</c:v>
                </c:pt>
                <c:pt idx="1">
                  <c:v>32</c:v>
                </c:pt>
              </c:numCache>
            </c:numRef>
          </c:val>
          <c:extLst>
            <c:ext xmlns:c16="http://schemas.microsoft.com/office/drawing/2014/chart" uri="{C3380CC4-5D6E-409C-BE32-E72D297353CC}">
              <c16:uniqueId val="{00000004-FB5A-4DF9-B8A8-201D2EE550ED}"/>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3009B-181F-4895-A333-594C85C5F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5020</Words>
  <Characters>31983</Characters>
  <Application>Microsoft Office Word</Application>
  <DocSecurity>0</DocSecurity>
  <Lines>571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Judah Makonye</dc:creator>
  <cp:keywords/>
  <dc:description/>
  <cp:lastModifiedBy>Judah Makonye</cp:lastModifiedBy>
  <cp:revision>3</cp:revision>
  <dcterms:created xsi:type="dcterms:W3CDTF">2025-08-31T19:17:00Z</dcterms:created>
  <dcterms:modified xsi:type="dcterms:W3CDTF">2025-08-31T19:19:00Z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44d023cd-cbca-4ee9-a655-5896197743e9</vt:lpwstr>
  </property>
</Properties>
</file>