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28435" w14:textId="0F6FDA90" w:rsidR="00A662FC" w:rsidRDefault="00A662FC" w:rsidP="00A662FC">
      <w:pPr>
        <w:jc w:val="both"/>
        <w:rPr>
          <w:rFonts w:ascii="Times New Roman" w:hAnsi="Times New Roman" w:cs="Times New Roman"/>
          <w:b/>
          <w:bCs/>
          <w:sz w:val="36"/>
          <w:szCs w:val="36"/>
        </w:rPr>
      </w:pPr>
      <w:r w:rsidRPr="00A662FC">
        <w:rPr>
          <w:rFonts w:ascii="Times New Roman" w:hAnsi="Times New Roman" w:cs="Times New Roman"/>
          <w:b/>
          <w:bCs/>
          <w:sz w:val="36"/>
          <w:szCs w:val="36"/>
        </w:rPr>
        <w:t>The Artificial Intelligence of Things (AIoT): A Systematic Review of Applications, Challenges, and Future Directions</w:t>
      </w:r>
    </w:p>
    <w:sdt>
      <w:sdtPr>
        <w:id w:val="2023048442"/>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19877E6C" w14:textId="6E5BF20B" w:rsidR="00A662FC" w:rsidRDefault="00A662FC">
          <w:pPr>
            <w:pStyle w:val="TOCHeading"/>
          </w:pPr>
          <w:r>
            <w:t>Table of Contents</w:t>
          </w:r>
        </w:p>
        <w:p w14:paraId="53C046D4" w14:textId="505F75D5" w:rsidR="005409C8" w:rsidRDefault="00A662FC">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07149844" w:history="1">
            <w:r w:rsidR="005409C8" w:rsidRPr="00CB7B9C">
              <w:rPr>
                <w:rStyle w:val="Hyperlink"/>
                <w:b/>
                <w:bCs/>
                <w:noProof/>
              </w:rPr>
              <w:t>Abstract</w:t>
            </w:r>
            <w:r w:rsidR="005409C8">
              <w:rPr>
                <w:noProof/>
                <w:webHidden/>
              </w:rPr>
              <w:tab/>
            </w:r>
            <w:r w:rsidR="005409C8">
              <w:rPr>
                <w:noProof/>
                <w:webHidden/>
              </w:rPr>
              <w:fldChar w:fldCharType="begin"/>
            </w:r>
            <w:r w:rsidR="005409C8">
              <w:rPr>
                <w:noProof/>
                <w:webHidden/>
              </w:rPr>
              <w:instrText xml:space="preserve"> PAGEREF _Toc207149844 \h </w:instrText>
            </w:r>
            <w:r w:rsidR="005409C8">
              <w:rPr>
                <w:noProof/>
                <w:webHidden/>
              </w:rPr>
            </w:r>
            <w:r w:rsidR="005409C8">
              <w:rPr>
                <w:noProof/>
                <w:webHidden/>
              </w:rPr>
              <w:fldChar w:fldCharType="separate"/>
            </w:r>
            <w:r w:rsidR="005409C8">
              <w:rPr>
                <w:noProof/>
                <w:webHidden/>
              </w:rPr>
              <w:t>3</w:t>
            </w:r>
            <w:r w:rsidR="005409C8">
              <w:rPr>
                <w:noProof/>
                <w:webHidden/>
              </w:rPr>
              <w:fldChar w:fldCharType="end"/>
            </w:r>
          </w:hyperlink>
        </w:p>
        <w:p w14:paraId="126A25BC" w14:textId="7E6F0993" w:rsidR="005409C8" w:rsidRDefault="005409C8">
          <w:pPr>
            <w:pStyle w:val="TOC1"/>
            <w:tabs>
              <w:tab w:val="right" w:leader="dot" w:pos="9350"/>
            </w:tabs>
            <w:rPr>
              <w:rFonts w:eastAsiaTheme="minorEastAsia"/>
              <w:noProof/>
            </w:rPr>
          </w:pPr>
          <w:hyperlink w:anchor="_Toc207149845" w:history="1">
            <w:r w:rsidRPr="00CB7B9C">
              <w:rPr>
                <w:rStyle w:val="Hyperlink"/>
                <w:b/>
                <w:bCs/>
                <w:noProof/>
              </w:rPr>
              <w:t>Keywords</w:t>
            </w:r>
            <w:r>
              <w:rPr>
                <w:noProof/>
                <w:webHidden/>
              </w:rPr>
              <w:tab/>
            </w:r>
            <w:r>
              <w:rPr>
                <w:noProof/>
                <w:webHidden/>
              </w:rPr>
              <w:fldChar w:fldCharType="begin"/>
            </w:r>
            <w:r>
              <w:rPr>
                <w:noProof/>
                <w:webHidden/>
              </w:rPr>
              <w:instrText xml:space="preserve"> PAGEREF _Toc207149845 \h </w:instrText>
            </w:r>
            <w:r>
              <w:rPr>
                <w:noProof/>
                <w:webHidden/>
              </w:rPr>
            </w:r>
            <w:r>
              <w:rPr>
                <w:noProof/>
                <w:webHidden/>
              </w:rPr>
              <w:fldChar w:fldCharType="separate"/>
            </w:r>
            <w:r>
              <w:rPr>
                <w:noProof/>
                <w:webHidden/>
              </w:rPr>
              <w:t>3</w:t>
            </w:r>
            <w:r>
              <w:rPr>
                <w:noProof/>
                <w:webHidden/>
              </w:rPr>
              <w:fldChar w:fldCharType="end"/>
            </w:r>
          </w:hyperlink>
        </w:p>
        <w:p w14:paraId="0D36544C" w14:textId="1D7BC1EC" w:rsidR="005409C8" w:rsidRDefault="005409C8">
          <w:pPr>
            <w:pStyle w:val="TOC1"/>
            <w:tabs>
              <w:tab w:val="right" w:leader="dot" w:pos="9350"/>
            </w:tabs>
            <w:rPr>
              <w:rFonts w:eastAsiaTheme="minorEastAsia"/>
              <w:noProof/>
            </w:rPr>
          </w:pPr>
          <w:hyperlink w:anchor="_Toc207149846" w:history="1">
            <w:r w:rsidRPr="00CB7B9C">
              <w:rPr>
                <w:rStyle w:val="Hyperlink"/>
                <w:b/>
                <w:bCs/>
                <w:noProof/>
              </w:rPr>
              <w:t>1. Introduction</w:t>
            </w:r>
            <w:r>
              <w:rPr>
                <w:noProof/>
                <w:webHidden/>
              </w:rPr>
              <w:tab/>
            </w:r>
            <w:r>
              <w:rPr>
                <w:noProof/>
                <w:webHidden/>
              </w:rPr>
              <w:fldChar w:fldCharType="begin"/>
            </w:r>
            <w:r>
              <w:rPr>
                <w:noProof/>
                <w:webHidden/>
              </w:rPr>
              <w:instrText xml:space="preserve"> PAGEREF _Toc207149846 \h </w:instrText>
            </w:r>
            <w:r>
              <w:rPr>
                <w:noProof/>
                <w:webHidden/>
              </w:rPr>
            </w:r>
            <w:r>
              <w:rPr>
                <w:noProof/>
                <w:webHidden/>
              </w:rPr>
              <w:fldChar w:fldCharType="separate"/>
            </w:r>
            <w:r>
              <w:rPr>
                <w:noProof/>
                <w:webHidden/>
              </w:rPr>
              <w:t>4</w:t>
            </w:r>
            <w:r>
              <w:rPr>
                <w:noProof/>
                <w:webHidden/>
              </w:rPr>
              <w:fldChar w:fldCharType="end"/>
            </w:r>
          </w:hyperlink>
        </w:p>
        <w:p w14:paraId="784CA785" w14:textId="247B93F8" w:rsidR="005409C8" w:rsidRDefault="005409C8">
          <w:pPr>
            <w:pStyle w:val="TOC2"/>
            <w:tabs>
              <w:tab w:val="right" w:leader="dot" w:pos="9350"/>
            </w:tabs>
            <w:rPr>
              <w:rFonts w:eastAsiaTheme="minorEastAsia"/>
              <w:noProof/>
            </w:rPr>
          </w:pPr>
          <w:hyperlink w:anchor="_Toc207149847" w:history="1">
            <w:r w:rsidRPr="00CB7B9C">
              <w:rPr>
                <w:rStyle w:val="Hyperlink"/>
                <w:noProof/>
              </w:rPr>
              <w:t>1.1. The Convergence of AI and IoT</w:t>
            </w:r>
            <w:r>
              <w:rPr>
                <w:noProof/>
                <w:webHidden/>
              </w:rPr>
              <w:tab/>
            </w:r>
            <w:r>
              <w:rPr>
                <w:noProof/>
                <w:webHidden/>
              </w:rPr>
              <w:fldChar w:fldCharType="begin"/>
            </w:r>
            <w:r>
              <w:rPr>
                <w:noProof/>
                <w:webHidden/>
              </w:rPr>
              <w:instrText xml:space="preserve"> PAGEREF _Toc207149847 \h </w:instrText>
            </w:r>
            <w:r>
              <w:rPr>
                <w:noProof/>
                <w:webHidden/>
              </w:rPr>
            </w:r>
            <w:r>
              <w:rPr>
                <w:noProof/>
                <w:webHidden/>
              </w:rPr>
              <w:fldChar w:fldCharType="separate"/>
            </w:r>
            <w:r>
              <w:rPr>
                <w:noProof/>
                <w:webHidden/>
              </w:rPr>
              <w:t>4</w:t>
            </w:r>
            <w:r>
              <w:rPr>
                <w:noProof/>
                <w:webHidden/>
              </w:rPr>
              <w:fldChar w:fldCharType="end"/>
            </w:r>
          </w:hyperlink>
        </w:p>
        <w:p w14:paraId="2FC39732" w14:textId="709E4694" w:rsidR="005409C8" w:rsidRDefault="005409C8">
          <w:pPr>
            <w:pStyle w:val="TOC2"/>
            <w:tabs>
              <w:tab w:val="right" w:leader="dot" w:pos="9350"/>
            </w:tabs>
            <w:rPr>
              <w:rFonts w:eastAsiaTheme="minorEastAsia"/>
              <w:noProof/>
            </w:rPr>
          </w:pPr>
          <w:hyperlink w:anchor="_Toc207149848" w:history="1">
            <w:r w:rsidRPr="00CB7B9C">
              <w:rPr>
                <w:rStyle w:val="Hyperlink"/>
                <w:noProof/>
              </w:rPr>
              <w:t>1.2. Evolution from IoT to AIoT: A Paradigm Shift</w:t>
            </w:r>
            <w:r>
              <w:rPr>
                <w:noProof/>
                <w:webHidden/>
              </w:rPr>
              <w:tab/>
            </w:r>
            <w:r>
              <w:rPr>
                <w:noProof/>
                <w:webHidden/>
              </w:rPr>
              <w:fldChar w:fldCharType="begin"/>
            </w:r>
            <w:r>
              <w:rPr>
                <w:noProof/>
                <w:webHidden/>
              </w:rPr>
              <w:instrText xml:space="preserve"> PAGEREF _Toc207149848 \h </w:instrText>
            </w:r>
            <w:r>
              <w:rPr>
                <w:noProof/>
                <w:webHidden/>
              </w:rPr>
            </w:r>
            <w:r>
              <w:rPr>
                <w:noProof/>
                <w:webHidden/>
              </w:rPr>
              <w:fldChar w:fldCharType="separate"/>
            </w:r>
            <w:r>
              <w:rPr>
                <w:noProof/>
                <w:webHidden/>
              </w:rPr>
              <w:t>4</w:t>
            </w:r>
            <w:r>
              <w:rPr>
                <w:noProof/>
                <w:webHidden/>
              </w:rPr>
              <w:fldChar w:fldCharType="end"/>
            </w:r>
          </w:hyperlink>
        </w:p>
        <w:p w14:paraId="7D8C38FE" w14:textId="2EEAF2CE" w:rsidR="005409C8" w:rsidRDefault="005409C8">
          <w:pPr>
            <w:pStyle w:val="TOC2"/>
            <w:tabs>
              <w:tab w:val="right" w:leader="dot" w:pos="9350"/>
            </w:tabs>
            <w:rPr>
              <w:rFonts w:eastAsiaTheme="minorEastAsia"/>
              <w:noProof/>
            </w:rPr>
          </w:pPr>
          <w:hyperlink w:anchor="_Toc207149849" w:history="1">
            <w:r w:rsidRPr="00CB7B9C">
              <w:rPr>
                <w:rStyle w:val="Hyperlink"/>
                <w:noProof/>
              </w:rPr>
              <w:t>1.3. Motivation and Scope of the Review</w:t>
            </w:r>
            <w:r>
              <w:rPr>
                <w:noProof/>
                <w:webHidden/>
              </w:rPr>
              <w:tab/>
            </w:r>
            <w:r>
              <w:rPr>
                <w:noProof/>
                <w:webHidden/>
              </w:rPr>
              <w:fldChar w:fldCharType="begin"/>
            </w:r>
            <w:r>
              <w:rPr>
                <w:noProof/>
                <w:webHidden/>
              </w:rPr>
              <w:instrText xml:space="preserve"> PAGEREF _Toc207149849 \h </w:instrText>
            </w:r>
            <w:r>
              <w:rPr>
                <w:noProof/>
                <w:webHidden/>
              </w:rPr>
            </w:r>
            <w:r>
              <w:rPr>
                <w:noProof/>
                <w:webHidden/>
              </w:rPr>
              <w:fldChar w:fldCharType="separate"/>
            </w:r>
            <w:r>
              <w:rPr>
                <w:noProof/>
                <w:webHidden/>
              </w:rPr>
              <w:t>5</w:t>
            </w:r>
            <w:r>
              <w:rPr>
                <w:noProof/>
                <w:webHidden/>
              </w:rPr>
              <w:fldChar w:fldCharType="end"/>
            </w:r>
          </w:hyperlink>
        </w:p>
        <w:p w14:paraId="077374B1" w14:textId="4FEDD5DC" w:rsidR="005409C8" w:rsidRDefault="005409C8">
          <w:pPr>
            <w:pStyle w:val="TOC2"/>
            <w:tabs>
              <w:tab w:val="right" w:leader="dot" w:pos="9350"/>
            </w:tabs>
            <w:rPr>
              <w:rFonts w:eastAsiaTheme="minorEastAsia"/>
              <w:noProof/>
            </w:rPr>
          </w:pPr>
          <w:hyperlink w:anchor="_Toc207149850" w:history="1">
            <w:r w:rsidRPr="00CB7B9C">
              <w:rPr>
                <w:rStyle w:val="Hyperlink"/>
                <w:noProof/>
              </w:rPr>
              <w:t>1.4. Contributions and Paper Structure</w:t>
            </w:r>
            <w:r>
              <w:rPr>
                <w:noProof/>
                <w:webHidden/>
              </w:rPr>
              <w:tab/>
            </w:r>
            <w:r>
              <w:rPr>
                <w:noProof/>
                <w:webHidden/>
              </w:rPr>
              <w:fldChar w:fldCharType="begin"/>
            </w:r>
            <w:r>
              <w:rPr>
                <w:noProof/>
                <w:webHidden/>
              </w:rPr>
              <w:instrText xml:space="preserve"> PAGEREF _Toc207149850 \h </w:instrText>
            </w:r>
            <w:r>
              <w:rPr>
                <w:noProof/>
                <w:webHidden/>
              </w:rPr>
            </w:r>
            <w:r>
              <w:rPr>
                <w:noProof/>
                <w:webHidden/>
              </w:rPr>
              <w:fldChar w:fldCharType="separate"/>
            </w:r>
            <w:r>
              <w:rPr>
                <w:noProof/>
                <w:webHidden/>
              </w:rPr>
              <w:t>5</w:t>
            </w:r>
            <w:r>
              <w:rPr>
                <w:noProof/>
                <w:webHidden/>
              </w:rPr>
              <w:fldChar w:fldCharType="end"/>
            </w:r>
          </w:hyperlink>
        </w:p>
        <w:p w14:paraId="73506D0F" w14:textId="0AE9337B" w:rsidR="005409C8" w:rsidRDefault="005409C8">
          <w:pPr>
            <w:pStyle w:val="TOC1"/>
            <w:tabs>
              <w:tab w:val="right" w:leader="dot" w:pos="9350"/>
            </w:tabs>
            <w:rPr>
              <w:rFonts w:eastAsiaTheme="minorEastAsia"/>
              <w:noProof/>
            </w:rPr>
          </w:pPr>
          <w:hyperlink w:anchor="_Toc207149851" w:history="1">
            <w:r w:rsidRPr="00CB7B9C">
              <w:rPr>
                <w:rStyle w:val="Hyperlink"/>
                <w:b/>
                <w:bCs/>
                <w:noProof/>
              </w:rPr>
              <w:t>2. Methodology</w:t>
            </w:r>
            <w:r>
              <w:rPr>
                <w:noProof/>
                <w:webHidden/>
              </w:rPr>
              <w:tab/>
            </w:r>
            <w:r>
              <w:rPr>
                <w:noProof/>
                <w:webHidden/>
              </w:rPr>
              <w:fldChar w:fldCharType="begin"/>
            </w:r>
            <w:r>
              <w:rPr>
                <w:noProof/>
                <w:webHidden/>
              </w:rPr>
              <w:instrText xml:space="preserve"> PAGEREF _Toc207149851 \h </w:instrText>
            </w:r>
            <w:r>
              <w:rPr>
                <w:noProof/>
                <w:webHidden/>
              </w:rPr>
            </w:r>
            <w:r>
              <w:rPr>
                <w:noProof/>
                <w:webHidden/>
              </w:rPr>
              <w:fldChar w:fldCharType="separate"/>
            </w:r>
            <w:r>
              <w:rPr>
                <w:noProof/>
                <w:webHidden/>
              </w:rPr>
              <w:t>6</w:t>
            </w:r>
            <w:r>
              <w:rPr>
                <w:noProof/>
                <w:webHidden/>
              </w:rPr>
              <w:fldChar w:fldCharType="end"/>
            </w:r>
          </w:hyperlink>
        </w:p>
        <w:p w14:paraId="6F74D294" w14:textId="5DF1D2C5" w:rsidR="005409C8" w:rsidRDefault="005409C8">
          <w:pPr>
            <w:pStyle w:val="TOC2"/>
            <w:tabs>
              <w:tab w:val="right" w:leader="dot" w:pos="9350"/>
            </w:tabs>
            <w:rPr>
              <w:rFonts w:eastAsiaTheme="minorEastAsia"/>
              <w:noProof/>
            </w:rPr>
          </w:pPr>
          <w:hyperlink w:anchor="_Toc207149852" w:history="1">
            <w:r w:rsidRPr="00CB7B9C">
              <w:rPr>
                <w:rStyle w:val="Hyperlink"/>
                <w:noProof/>
              </w:rPr>
              <w:t>2.1. Research Questions (RQs)</w:t>
            </w:r>
            <w:r>
              <w:rPr>
                <w:noProof/>
                <w:webHidden/>
              </w:rPr>
              <w:tab/>
            </w:r>
            <w:r>
              <w:rPr>
                <w:noProof/>
                <w:webHidden/>
              </w:rPr>
              <w:fldChar w:fldCharType="begin"/>
            </w:r>
            <w:r>
              <w:rPr>
                <w:noProof/>
                <w:webHidden/>
              </w:rPr>
              <w:instrText xml:space="preserve"> PAGEREF _Toc207149852 \h </w:instrText>
            </w:r>
            <w:r>
              <w:rPr>
                <w:noProof/>
                <w:webHidden/>
              </w:rPr>
            </w:r>
            <w:r>
              <w:rPr>
                <w:noProof/>
                <w:webHidden/>
              </w:rPr>
              <w:fldChar w:fldCharType="separate"/>
            </w:r>
            <w:r>
              <w:rPr>
                <w:noProof/>
                <w:webHidden/>
              </w:rPr>
              <w:t>6</w:t>
            </w:r>
            <w:r>
              <w:rPr>
                <w:noProof/>
                <w:webHidden/>
              </w:rPr>
              <w:fldChar w:fldCharType="end"/>
            </w:r>
          </w:hyperlink>
        </w:p>
        <w:p w14:paraId="6FBF7AF6" w14:textId="4070DF30" w:rsidR="005409C8" w:rsidRDefault="005409C8">
          <w:pPr>
            <w:pStyle w:val="TOC2"/>
            <w:tabs>
              <w:tab w:val="right" w:leader="dot" w:pos="9350"/>
            </w:tabs>
            <w:rPr>
              <w:rFonts w:eastAsiaTheme="minorEastAsia"/>
              <w:noProof/>
            </w:rPr>
          </w:pPr>
          <w:hyperlink w:anchor="_Toc207149853" w:history="1">
            <w:r w:rsidRPr="00CB7B9C">
              <w:rPr>
                <w:rStyle w:val="Hyperlink"/>
                <w:noProof/>
              </w:rPr>
              <w:t>2.2. Search Strategy</w:t>
            </w:r>
            <w:r>
              <w:rPr>
                <w:noProof/>
                <w:webHidden/>
              </w:rPr>
              <w:tab/>
            </w:r>
            <w:r>
              <w:rPr>
                <w:noProof/>
                <w:webHidden/>
              </w:rPr>
              <w:fldChar w:fldCharType="begin"/>
            </w:r>
            <w:r>
              <w:rPr>
                <w:noProof/>
                <w:webHidden/>
              </w:rPr>
              <w:instrText xml:space="preserve"> PAGEREF _Toc207149853 \h </w:instrText>
            </w:r>
            <w:r>
              <w:rPr>
                <w:noProof/>
                <w:webHidden/>
              </w:rPr>
            </w:r>
            <w:r>
              <w:rPr>
                <w:noProof/>
                <w:webHidden/>
              </w:rPr>
              <w:fldChar w:fldCharType="separate"/>
            </w:r>
            <w:r>
              <w:rPr>
                <w:noProof/>
                <w:webHidden/>
              </w:rPr>
              <w:t>6</w:t>
            </w:r>
            <w:r>
              <w:rPr>
                <w:noProof/>
                <w:webHidden/>
              </w:rPr>
              <w:fldChar w:fldCharType="end"/>
            </w:r>
          </w:hyperlink>
        </w:p>
        <w:p w14:paraId="1FDD31AB" w14:textId="3B82719A" w:rsidR="005409C8" w:rsidRDefault="005409C8">
          <w:pPr>
            <w:pStyle w:val="TOC2"/>
            <w:tabs>
              <w:tab w:val="right" w:leader="dot" w:pos="9350"/>
            </w:tabs>
            <w:rPr>
              <w:rFonts w:eastAsiaTheme="minorEastAsia"/>
              <w:noProof/>
            </w:rPr>
          </w:pPr>
          <w:hyperlink w:anchor="_Toc207149854" w:history="1">
            <w:r w:rsidRPr="00CB7B9C">
              <w:rPr>
                <w:rStyle w:val="Hyperlink"/>
                <w:noProof/>
              </w:rPr>
              <w:t>2.3. Eligibility Criteria</w:t>
            </w:r>
            <w:r>
              <w:rPr>
                <w:noProof/>
                <w:webHidden/>
              </w:rPr>
              <w:tab/>
            </w:r>
            <w:r>
              <w:rPr>
                <w:noProof/>
                <w:webHidden/>
              </w:rPr>
              <w:fldChar w:fldCharType="begin"/>
            </w:r>
            <w:r>
              <w:rPr>
                <w:noProof/>
                <w:webHidden/>
              </w:rPr>
              <w:instrText xml:space="preserve"> PAGEREF _Toc207149854 \h </w:instrText>
            </w:r>
            <w:r>
              <w:rPr>
                <w:noProof/>
                <w:webHidden/>
              </w:rPr>
            </w:r>
            <w:r>
              <w:rPr>
                <w:noProof/>
                <w:webHidden/>
              </w:rPr>
              <w:fldChar w:fldCharType="separate"/>
            </w:r>
            <w:r>
              <w:rPr>
                <w:noProof/>
                <w:webHidden/>
              </w:rPr>
              <w:t>6</w:t>
            </w:r>
            <w:r>
              <w:rPr>
                <w:noProof/>
                <w:webHidden/>
              </w:rPr>
              <w:fldChar w:fldCharType="end"/>
            </w:r>
          </w:hyperlink>
        </w:p>
        <w:p w14:paraId="03C7422B" w14:textId="1F63A38B" w:rsidR="005409C8" w:rsidRDefault="005409C8">
          <w:pPr>
            <w:pStyle w:val="TOC2"/>
            <w:tabs>
              <w:tab w:val="right" w:leader="dot" w:pos="9350"/>
            </w:tabs>
            <w:rPr>
              <w:rFonts w:eastAsiaTheme="minorEastAsia"/>
              <w:noProof/>
            </w:rPr>
          </w:pPr>
          <w:hyperlink w:anchor="_Toc207149855" w:history="1">
            <w:r w:rsidRPr="00CB7B9C">
              <w:rPr>
                <w:rStyle w:val="Hyperlink"/>
                <w:noProof/>
              </w:rPr>
              <w:t>2.4. Study Selection and Data Extraction</w:t>
            </w:r>
            <w:r>
              <w:rPr>
                <w:noProof/>
                <w:webHidden/>
              </w:rPr>
              <w:tab/>
            </w:r>
            <w:r>
              <w:rPr>
                <w:noProof/>
                <w:webHidden/>
              </w:rPr>
              <w:fldChar w:fldCharType="begin"/>
            </w:r>
            <w:r>
              <w:rPr>
                <w:noProof/>
                <w:webHidden/>
              </w:rPr>
              <w:instrText xml:space="preserve"> PAGEREF _Toc207149855 \h </w:instrText>
            </w:r>
            <w:r>
              <w:rPr>
                <w:noProof/>
                <w:webHidden/>
              </w:rPr>
            </w:r>
            <w:r>
              <w:rPr>
                <w:noProof/>
                <w:webHidden/>
              </w:rPr>
              <w:fldChar w:fldCharType="separate"/>
            </w:r>
            <w:r>
              <w:rPr>
                <w:noProof/>
                <w:webHidden/>
              </w:rPr>
              <w:t>7</w:t>
            </w:r>
            <w:r>
              <w:rPr>
                <w:noProof/>
                <w:webHidden/>
              </w:rPr>
              <w:fldChar w:fldCharType="end"/>
            </w:r>
          </w:hyperlink>
        </w:p>
        <w:p w14:paraId="0E422552" w14:textId="438E9606" w:rsidR="005409C8" w:rsidRDefault="005409C8">
          <w:pPr>
            <w:pStyle w:val="TOC1"/>
            <w:tabs>
              <w:tab w:val="right" w:leader="dot" w:pos="9350"/>
            </w:tabs>
            <w:rPr>
              <w:rFonts w:eastAsiaTheme="minorEastAsia"/>
              <w:noProof/>
            </w:rPr>
          </w:pPr>
          <w:hyperlink w:anchor="_Toc207149856" w:history="1">
            <w:r w:rsidRPr="00CB7B9C">
              <w:rPr>
                <w:rStyle w:val="Hyperlink"/>
                <w:b/>
                <w:bCs/>
                <w:noProof/>
              </w:rPr>
              <w:t>3. The AIoT Paradigm: Core Technologies and Architectures</w:t>
            </w:r>
            <w:r>
              <w:rPr>
                <w:noProof/>
                <w:webHidden/>
              </w:rPr>
              <w:tab/>
            </w:r>
            <w:r>
              <w:rPr>
                <w:noProof/>
                <w:webHidden/>
              </w:rPr>
              <w:fldChar w:fldCharType="begin"/>
            </w:r>
            <w:r>
              <w:rPr>
                <w:noProof/>
                <w:webHidden/>
              </w:rPr>
              <w:instrText xml:space="preserve"> PAGEREF _Toc207149856 \h </w:instrText>
            </w:r>
            <w:r>
              <w:rPr>
                <w:noProof/>
                <w:webHidden/>
              </w:rPr>
            </w:r>
            <w:r>
              <w:rPr>
                <w:noProof/>
                <w:webHidden/>
              </w:rPr>
              <w:fldChar w:fldCharType="separate"/>
            </w:r>
            <w:r>
              <w:rPr>
                <w:noProof/>
                <w:webHidden/>
              </w:rPr>
              <w:t>8</w:t>
            </w:r>
            <w:r>
              <w:rPr>
                <w:noProof/>
                <w:webHidden/>
              </w:rPr>
              <w:fldChar w:fldCharType="end"/>
            </w:r>
          </w:hyperlink>
        </w:p>
        <w:p w14:paraId="1A9E6906" w14:textId="32F35ADA" w:rsidR="005409C8" w:rsidRDefault="005409C8">
          <w:pPr>
            <w:pStyle w:val="TOC2"/>
            <w:tabs>
              <w:tab w:val="right" w:leader="dot" w:pos="9350"/>
            </w:tabs>
            <w:rPr>
              <w:rFonts w:eastAsiaTheme="minorEastAsia"/>
              <w:noProof/>
            </w:rPr>
          </w:pPr>
          <w:hyperlink w:anchor="_Toc207149857" w:history="1">
            <w:r w:rsidRPr="00CB7B9C">
              <w:rPr>
                <w:rStyle w:val="Hyperlink"/>
                <w:noProof/>
              </w:rPr>
              <w:t>3.1. The Role of Machine Learning (ML) and Deep Learning (DL)</w:t>
            </w:r>
            <w:r>
              <w:rPr>
                <w:noProof/>
                <w:webHidden/>
              </w:rPr>
              <w:tab/>
            </w:r>
            <w:r>
              <w:rPr>
                <w:noProof/>
                <w:webHidden/>
              </w:rPr>
              <w:fldChar w:fldCharType="begin"/>
            </w:r>
            <w:r>
              <w:rPr>
                <w:noProof/>
                <w:webHidden/>
              </w:rPr>
              <w:instrText xml:space="preserve"> PAGEREF _Toc207149857 \h </w:instrText>
            </w:r>
            <w:r>
              <w:rPr>
                <w:noProof/>
                <w:webHidden/>
              </w:rPr>
            </w:r>
            <w:r>
              <w:rPr>
                <w:noProof/>
                <w:webHidden/>
              </w:rPr>
              <w:fldChar w:fldCharType="separate"/>
            </w:r>
            <w:r>
              <w:rPr>
                <w:noProof/>
                <w:webHidden/>
              </w:rPr>
              <w:t>8</w:t>
            </w:r>
            <w:r>
              <w:rPr>
                <w:noProof/>
                <w:webHidden/>
              </w:rPr>
              <w:fldChar w:fldCharType="end"/>
            </w:r>
          </w:hyperlink>
        </w:p>
        <w:p w14:paraId="4A2FC16D" w14:textId="0B97346E" w:rsidR="005409C8" w:rsidRDefault="005409C8">
          <w:pPr>
            <w:pStyle w:val="TOC2"/>
            <w:tabs>
              <w:tab w:val="right" w:leader="dot" w:pos="9350"/>
            </w:tabs>
            <w:rPr>
              <w:rFonts w:eastAsiaTheme="minorEastAsia"/>
              <w:noProof/>
            </w:rPr>
          </w:pPr>
          <w:hyperlink w:anchor="_Toc207149858" w:history="1">
            <w:r w:rsidRPr="00CB7B9C">
              <w:rPr>
                <w:rStyle w:val="Hyperlink"/>
                <w:noProof/>
              </w:rPr>
              <w:t>3.2. Foundational AIoT Architectures</w:t>
            </w:r>
            <w:r>
              <w:rPr>
                <w:noProof/>
                <w:webHidden/>
              </w:rPr>
              <w:tab/>
            </w:r>
            <w:r>
              <w:rPr>
                <w:noProof/>
                <w:webHidden/>
              </w:rPr>
              <w:fldChar w:fldCharType="begin"/>
            </w:r>
            <w:r>
              <w:rPr>
                <w:noProof/>
                <w:webHidden/>
              </w:rPr>
              <w:instrText xml:space="preserve"> PAGEREF _Toc207149858 \h </w:instrText>
            </w:r>
            <w:r>
              <w:rPr>
                <w:noProof/>
                <w:webHidden/>
              </w:rPr>
            </w:r>
            <w:r>
              <w:rPr>
                <w:noProof/>
                <w:webHidden/>
              </w:rPr>
              <w:fldChar w:fldCharType="separate"/>
            </w:r>
            <w:r>
              <w:rPr>
                <w:noProof/>
                <w:webHidden/>
              </w:rPr>
              <w:t>8</w:t>
            </w:r>
            <w:r>
              <w:rPr>
                <w:noProof/>
                <w:webHidden/>
              </w:rPr>
              <w:fldChar w:fldCharType="end"/>
            </w:r>
          </w:hyperlink>
        </w:p>
        <w:p w14:paraId="251C5FEC" w14:textId="50EA4011" w:rsidR="005409C8" w:rsidRDefault="005409C8">
          <w:pPr>
            <w:pStyle w:val="TOC2"/>
            <w:tabs>
              <w:tab w:val="right" w:leader="dot" w:pos="9350"/>
            </w:tabs>
            <w:rPr>
              <w:rFonts w:eastAsiaTheme="minorEastAsia"/>
              <w:noProof/>
            </w:rPr>
          </w:pPr>
          <w:hyperlink w:anchor="_Toc207149859" w:history="1">
            <w:r w:rsidRPr="00CB7B9C">
              <w:rPr>
                <w:rStyle w:val="Hyperlink"/>
                <w:noProof/>
              </w:rPr>
              <w:t>3.3. Enabling Technologies</w:t>
            </w:r>
            <w:r>
              <w:rPr>
                <w:noProof/>
                <w:webHidden/>
              </w:rPr>
              <w:tab/>
            </w:r>
            <w:r>
              <w:rPr>
                <w:noProof/>
                <w:webHidden/>
              </w:rPr>
              <w:fldChar w:fldCharType="begin"/>
            </w:r>
            <w:r>
              <w:rPr>
                <w:noProof/>
                <w:webHidden/>
              </w:rPr>
              <w:instrText xml:space="preserve"> PAGEREF _Toc207149859 \h </w:instrText>
            </w:r>
            <w:r>
              <w:rPr>
                <w:noProof/>
                <w:webHidden/>
              </w:rPr>
            </w:r>
            <w:r>
              <w:rPr>
                <w:noProof/>
                <w:webHidden/>
              </w:rPr>
              <w:fldChar w:fldCharType="separate"/>
            </w:r>
            <w:r>
              <w:rPr>
                <w:noProof/>
                <w:webHidden/>
              </w:rPr>
              <w:t>9</w:t>
            </w:r>
            <w:r>
              <w:rPr>
                <w:noProof/>
                <w:webHidden/>
              </w:rPr>
              <w:fldChar w:fldCharType="end"/>
            </w:r>
          </w:hyperlink>
        </w:p>
        <w:p w14:paraId="4C9894BC" w14:textId="71773ED0" w:rsidR="005409C8" w:rsidRDefault="005409C8">
          <w:pPr>
            <w:pStyle w:val="TOC3"/>
            <w:tabs>
              <w:tab w:val="right" w:leader="dot" w:pos="9350"/>
            </w:tabs>
            <w:rPr>
              <w:rFonts w:eastAsiaTheme="minorEastAsia"/>
              <w:noProof/>
            </w:rPr>
          </w:pPr>
          <w:hyperlink w:anchor="_Toc207149860" w:history="1">
            <w:r w:rsidRPr="00CB7B9C">
              <w:rPr>
                <w:rStyle w:val="Hyperlink"/>
                <w:noProof/>
              </w:rPr>
              <w:t>3.3.1. Edge and Fog Computing</w:t>
            </w:r>
            <w:r>
              <w:rPr>
                <w:noProof/>
                <w:webHidden/>
              </w:rPr>
              <w:tab/>
            </w:r>
            <w:r>
              <w:rPr>
                <w:noProof/>
                <w:webHidden/>
              </w:rPr>
              <w:fldChar w:fldCharType="begin"/>
            </w:r>
            <w:r>
              <w:rPr>
                <w:noProof/>
                <w:webHidden/>
              </w:rPr>
              <w:instrText xml:space="preserve"> PAGEREF _Toc207149860 \h </w:instrText>
            </w:r>
            <w:r>
              <w:rPr>
                <w:noProof/>
                <w:webHidden/>
              </w:rPr>
            </w:r>
            <w:r>
              <w:rPr>
                <w:noProof/>
                <w:webHidden/>
              </w:rPr>
              <w:fldChar w:fldCharType="separate"/>
            </w:r>
            <w:r>
              <w:rPr>
                <w:noProof/>
                <w:webHidden/>
              </w:rPr>
              <w:t>9</w:t>
            </w:r>
            <w:r>
              <w:rPr>
                <w:noProof/>
                <w:webHidden/>
              </w:rPr>
              <w:fldChar w:fldCharType="end"/>
            </w:r>
          </w:hyperlink>
        </w:p>
        <w:p w14:paraId="148ECC63" w14:textId="6859D0D4" w:rsidR="005409C8" w:rsidRDefault="005409C8">
          <w:pPr>
            <w:pStyle w:val="TOC3"/>
            <w:tabs>
              <w:tab w:val="right" w:leader="dot" w:pos="9350"/>
            </w:tabs>
            <w:rPr>
              <w:rFonts w:eastAsiaTheme="minorEastAsia"/>
              <w:noProof/>
            </w:rPr>
          </w:pPr>
          <w:hyperlink w:anchor="_Toc207149861" w:history="1">
            <w:r w:rsidRPr="00CB7B9C">
              <w:rPr>
                <w:rStyle w:val="Hyperlink"/>
                <w:noProof/>
              </w:rPr>
              <w:t>3.3.2. 5G and 6G Connectivity</w:t>
            </w:r>
            <w:r>
              <w:rPr>
                <w:noProof/>
                <w:webHidden/>
              </w:rPr>
              <w:tab/>
            </w:r>
            <w:r>
              <w:rPr>
                <w:noProof/>
                <w:webHidden/>
              </w:rPr>
              <w:fldChar w:fldCharType="begin"/>
            </w:r>
            <w:r>
              <w:rPr>
                <w:noProof/>
                <w:webHidden/>
              </w:rPr>
              <w:instrText xml:space="preserve"> PAGEREF _Toc207149861 \h </w:instrText>
            </w:r>
            <w:r>
              <w:rPr>
                <w:noProof/>
                <w:webHidden/>
              </w:rPr>
            </w:r>
            <w:r>
              <w:rPr>
                <w:noProof/>
                <w:webHidden/>
              </w:rPr>
              <w:fldChar w:fldCharType="separate"/>
            </w:r>
            <w:r>
              <w:rPr>
                <w:noProof/>
                <w:webHidden/>
              </w:rPr>
              <w:t>9</w:t>
            </w:r>
            <w:r>
              <w:rPr>
                <w:noProof/>
                <w:webHidden/>
              </w:rPr>
              <w:fldChar w:fldCharType="end"/>
            </w:r>
          </w:hyperlink>
        </w:p>
        <w:p w14:paraId="4543AE82" w14:textId="0BD380B8" w:rsidR="005409C8" w:rsidRDefault="005409C8">
          <w:pPr>
            <w:pStyle w:val="TOC3"/>
            <w:tabs>
              <w:tab w:val="right" w:leader="dot" w:pos="9350"/>
            </w:tabs>
            <w:rPr>
              <w:rFonts w:eastAsiaTheme="minorEastAsia"/>
              <w:noProof/>
            </w:rPr>
          </w:pPr>
          <w:hyperlink w:anchor="_Toc207149862" w:history="1">
            <w:r w:rsidRPr="00CB7B9C">
              <w:rPr>
                <w:rStyle w:val="Hyperlink"/>
                <w:noProof/>
              </w:rPr>
              <w:t>3.3.3. Digital Twins</w:t>
            </w:r>
            <w:r>
              <w:rPr>
                <w:noProof/>
                <w:webHidden/>
              </w:rPr>
              <w:tab/>
            </w:r>
            <w:r>
              <w:rPr>
                <w:noProof/>
                <w:webHidden/>
              </w:rPr>
              <w:fldChar w:fldCharType="begin"/>
            </w:r>
            <w:r>
              <w:rPr>
                <w:noProof/>
                <w:webHidden/>
              </w:rPr>
              <w:instrText xml:space="preserve"> PAGEREF _Toc207149862 \h </w:instrText>
            </w:r>
            <w:r>
              <w:rPr>
                <w:noProof/>
                <w:webHidden/>
              </w:rPr>
            </w:r>
            <w:r>
              <w:rPr>
                <w:noProof/>
                <w:webHidden/>
              </w:rPr>
              <w:fldChar w:fldCharType="separate"/>
            </w:r>
            <w:r>
              <w:rPr>
                <w:noProof/>
                <w:webHidden/>
              </w:rPr>
              <w:t>10</w:t>
            </w:r>
            <w:r>
              <w:rPr>
                <w:noProof/>
                <w:webHidden/>
              </w:rPr>
              <w:fldChar w:fldCharType="end"/>
            </w:r>
          </w:hyperlink>
        </w:p>
        <w:p w14:paraId="508A8213" w14:textId="61F0267C" w:rsidR="005409C8" w:rsidRDefault="005409C8">
          <w:pPr>
            <w:pStyle w:val="TOC3"/>
            <w:tabs>
              <w:tab w:val="right" w:leader="dot" w:pos="9350"/>
            </w:tabs>
            <w:rPr>
              <w:rFonts w:eastAsiaTheme="minorEastAsia"/>
              <w:noProof/>
            </w:rPr>
          </w:pPr>
          <w:hyperlink w:anchor="_Toc207149863" w:history="1">
            <w:r w:rsidRPr="00CB7B9C">
              <w:rPr>
                <w:rStyle w:val="Hyperlink"/>
                <w:noProof/>
              </w:rPr>
              <w:t>3.3.4. Cybersecurity and Digital Trust</w:t>
            </w:r>
            <w:r>
              <w:rPr>
                <w:noProof/>
                <w:webHidden/>
              </w:rPr>
              <w:tab/>
            </w:r>
            <w:r>
              <w:rPr>
                <w:noProof/>
                <w:webHidden/>
              </w:rPr>
              <w:fldChar w:fldCharType="begin"/>
            </w:r>
            <w:r>
              <w:rPr>
                <w:noProof/>
                <w:webHidden/>
              </w:rPr>
              <w:instrText xml:space="preserve"> PAGEREF _Toc207149863 \h </w:instrText>
            </w:r>
            <w:r>
              <w:rPr>
                <w:noProof/>
                <w:webHidden/>
              </w:rPr>
            </w:r>
            <w:r>
              <w:rPr>
                <w:noProof/>
                <w:webHidden/>
              </w:rPr>
              <w:fldChar w:fldCharType="separate"/>
            </w:r>
            <w:r>
              <w:rPr>
                <w:noProof/>
                <w:webHidden/>
              </w:rPr>
              <w:t>10</w:t>
            </w:r>
            <w:r>
              <w:rPr>
                <w:noProof/>
                <w:webHidden/>
              </w:rPr>
              <w:fldChar w:fldCharType="end"/>
            </w:r>
          </w:hyperlink>
        </w:p>
        <w:p w14:paraId="6CACEC5D" w14:textId="2E835FDE" w:rsidR="005409C8" w:rsidRDefault="005409C8">
          <w:pPr>
            <w:pStyle w:val="TOC1"/>
            <w:tabs>
              <w:tab w:val="right" w:leader="dot" w:pos="9350"/>
            </w:tabs>
            <w:rPr>
              <w:rFonts w:eastAsiaTheme="minorEastAsia"/>
              <w:noProof/>
            </w:rPr>
          </w:pPr>
          <w:hyperlink w:anchor="_Toc207149864" w:history="1">
            <w:r w:rsidRPr="00CB7B9C">
              <w:rPr>
                <w:rStyle w:val="Hyperlink"/>
                <w:b/>
                <w:bCs/>
                <w:noProof/>
              </w:rPr>
              <w:t>4. A Panorama of AIoT Applications Across Domains</w:t>
            </w:r>
            <w:r>
              <w:rPr>
                <w:noProof/>
                <w:webHidden/>
              </w:rPr>
              <w:tab/>
            </w:r>
            <w:r>
              <w:rPr>
                <w:noProof/>
                <w:webHidden/>
              </w:rPr>
              <w:fldChar w:fldCharType="begin"/>
            </w:r>
            <w:r>
              <w:rPr>
                <w:noProof/>
                <w:webHidden/>
              </w:rPr>
              <w:instrText xml:space="preserve"> PAGEREF _Toc207149864 \h </w:instrText>
            </w:r>
            <w:r>
              <w:rPr>
                <w:noProof/>
                <w:webHidden/>
              </w:rPr>
            </w:r>
            <w:r>
              <w:rPr>
                <w:noProof/>
                <w:webHidden/>
              </w:rPr>
              <w:fldChar w:fldCharType="separate"/>
            </w:r>
            <w:r>
              <w:rPr>
                <w:noProof/>
                <w:webHidden/>
              </w:rPr>
              <w:t>12</w:t>
            </w:r>
            <w:r>
              <w:rPr>
                <w:noProof/>
                <w:webHidden/>
              </w:rPr>
              <w:fldChar w:fldCharType="end"/>
            </w:r>
          </w:hyperlink>
        </w:p>
        <w:p w14:paraId="40F4A758" w14:textId="33DCC9C5" w:rsidR="005409C8" w:rsidRDefault="005409C8">
          <w:pPr>
            <w:pStyle w:val="TOC2"/>
            <w:tabs>
              <w:tab w:val="right" w:leader="dot" w:pos="9350"/>
            </w:tabs>
            <w:rPr>
              <w:rFonts w:eastAsiaTheme="minorEastAsia"/>
              <w:noProof/>
            </w:rPr>
          </w:pPr>
          <w:hyperlink w:anchor="_Toc207149865" w:history="1">
            <w:r w:rsidRPr="00CB7B9C">
              <w:rPr>
                <w:rStyle w:val="Hyperlink"/>
                <w:noProof/>
              </w:rPr>
              <w:t>4.1. Enterprise and Large-Scale Systems (AIoT)</w:t>
            </w:r>
            <w:r>
              <w:rPr>
                <w:noProof/>
                <w:webHidden/>
              </w:rPr>
              <w:tab/>
            </w:r>
            <w:r>
              <w:rPr>
                <w:noProof/>
                <w:webHidden/>
              </w:rPr>
              <w:fldChar w:fldCharType="begin"/>
            </w:r>
            <w:r>
              <w:rPr>
                <w:noProof/>
                <w:webHidden/>
              </w:rPr>
              <w:instrText xml:space="preserve"> PAGEREF _Toc207149865 \h </w:instrText>
            </w:r>
            <w:r>
              <w:rPr>
                <w:noProof/>
                <w:webHidden/>
              </w:rPr>
            </w:r>
            <w:r>
              <w:rPr>
                <w:noProof/>
                <w:webHidden/>
              </w:rPr>
              <w:fldChar w:fldCharType="separate"/>
            </w:r>
            <w:r>
              <w:rPr>
                <w:noProof/>
                <w:webHidden/>
              </w:rPr>
              <w:t>12</w:t>
            </w:r>
            <w:r>
              <w:rPr>
                <w:noProof/>
                <w:webHidden/>
              </w:rPr>
              <w:fldChar w:fldCharType="end"/>
            </w:r>
          </w:hyperlink>
        </w:p>
        <w:p w14:paraId="04C4A2AE" w14:textId="6F5D54DD" w:rsidR="005409C8" w:rsidRDefault="005409C8">
          <w:pPr>
            <w:pStyle w:val="TOC3"/>
            <w:tabs>
              <w:tab w:val="right" w:leader="dot" w:pos="9350"/>
            </w:tabs>
            <w:rPr>
              <w:rFonts w:eastAsiaTheme="minorEastAsia"/>
              <w:noProof/>
            </w:rPr>
          </w:pPr>
          <w:hyperlink w:anchor="_Toc207149866" w:history="1">
            <w:r w:rsidRPr="00CB7B9C">
              <w:rPr>
                <w:rStyle w:val="Hyperlink"/>
                <w:noProof/>
              </w:rPr>
              <w:t>4.1.1. Manufacturing</w:t>
            </w:r>
            <w:r>
              <w:rPr>
                <w:noProof/>
                <w:webHidden/>
              </w:rPr>
              <w:tab/>
            </w:r>
            <w:r>
              <w:rPr>
                <w:noProof/>
                <w:webHidden/>
              </w:rPr>
              <w:fldChar w:fldCharType="begin"/>
            </w:r>
            <w:r>
              <w:rPr>
                <w:noProof/>
                <w:webHidden/>
              </w:rPr>
              <w:instrText xml:space="preserve"> PAGEREF _Toc207149866 \h </w:instrText>
            </w:r>
            <w:r>
              <w:rPr>
                <w:noProof/>
                <w:webHidden/>
              </w:rPr>
            </w:r>
            <w:r>
              <w:rPr>
                <w:noProof/>
                <w:webHidden/>
              </w:rPr>
              <w:fldChar w:fldCharType="separate"/>
            </w:r>
            <w:r>
              <w:rPr>
                <w:noProof/>
                <w:webHidden/>
              </w:rPr>
              <w:t>12</w:t>
            </w:r>
            <w:r>
              <w:rPr>
                <w:noProof/>
                <w:webHidden/>
              </w:rPr>
              <w:fldChar w:fldCharType="end"/>
            </w:r>
          </w:hyperlink>
        </w:p>
        <w:p w14:paraId="06A19A2C" w14:textId="53C827F3" w:rsidR="005409C8" w:rsidRDefault="005409C8">
          <w:pPr>
            <w:pStyle w:val="TOC3"/>
            <w:tabs>
              <w:tab w:val="right" w:leader="dot" w:pos="9350"/>
            </w:tabs>
            <w:rPr>
              <w:rFonts w:eastAsiaTheme="minorEastAsia"/>
              <w:noProof/>
            </w:rPr>
          </w:pPr>
          <w:hyperlink w:anchor="_Toc207149867" w:history="1">
            <w:r w:rsidRPr="00CB7B9C">
              <w:rPr>
                <w:rStyle w:val="Hyperlink"/>
                <w:noProof/>
              </w:rPr>
              <w:t>4.1.2. Mining</w:t>
            </w:r>
            <w:r>
              <w:rPr>
                <w:noProof/>
                <w:webHidden/>
              </w:rPr>
              <w:tab/>
            </w:r>
            <w:r>
              <w:rPr>
                <w:noProof/>
                <w:webHidden/>
              </w:rPr>
              <w:fldChar w:fldCharType="begin"/>
            </w:r>
            <w:r>
              <w:rPr>
                <w:noProof/>
                <w:webHidden/>
              </w:rPr>
              <w:instrText xml:space="preserve"> PAGEREF _Toc207149867 \h </w:instrText>
            </w:r>
            <w:r>
              <w:rPr>
                <w:noProof/>
                <w:webHidden/>
              </w:rPr>
            </w:r>
            <w:r>
              <w:rPr>
                <w:noProof/>
                <w:webHidden/>
              </w:rPr>
              <w:fldChar w:fldCharType="separate"/>
            </w:r>
            <w:r>
              <w:rPr>
                <w:noProof/>
                <w:webHidden/>
              </w:rPr>
              <w:t>13</w:t>
            </w:r>
            <w:r>
              <w:rPr>
                <w:noProof/>
                <w:webHidden/>
              </w:rPr>
              <w:fldChar w:fldCharType="end"/>
            </w:r>
          </w:hyperlink>
        </w:p>
        <w:p w14:paraId="00A43CDD" w14:textId="750BA085" w:rsidR="005409C8" w:rsidRDefault="005409C8">
          <w:pPr>
            <w:pStyle w:val="TOC3"/>
            <w:tabs>
              <w:tab w:val="right" w:leader="dot" w:pos="9350"/>
            </w:tabs>
            <w:rPr>
              <w:rFonts w:eastAsiaTheme="minorEastAsia"/>
              <w:noProof/>
            </w:rPr>
          </w:pPr>
          <w:hyperlink w:anchor="_Toc207149868" w:history="1">
            <w:r w:rsidRPr="00CB7B9C">
              <w:rPr>
                <w:rStyle w:val="Hyperlink"/>
                <w:noProof/>
              </w:rPr>
              <w:t>4.1.3. Agriculture</w:t>
            </w:r>
            <w:r>
              <w:rPr>
                <w:noProof/>
                <w:webHidden/>
              </w:rPr>
              <w:tab/>
            </w:r>
            <w:r>
              <w:rPr>
                <w:noProof/>
                <w:webHidden/>
              </w:rPr>
              <w:fldChar w:fldCharType="begin"/>
            </w:r>
            <w:r>
              <w:rPr>
                <w:noProof/>
                <w:webHidden/>
              </w:rPr>
              <w:instrText xml:space="preserve"> PAGEREF _Toc207149868 \h </w:instrText>
            </w:r>
            <w:r>
              <w:rPr>
                <w:noProof/>
                <w:webHidden/>
              </w:rPr>
            </w:r>
            <w:r>
              <w:rPr>
                <w:noProof/>
                <w:webHidden/>
              </w:rPr>
              <w:fldChar w:fldCharType="separate"/>
            </w:r>
            <w:r>
              <w:rPr>
                <w:noProof/>
                <w:webHidden/>
              </w:rPr>
              <w:t>13</w:t>
            </w:r>
            <w:r>
              <w:rPr>
                <w:noProof/>
                <w:webHidden/>
              </w:rPr>
              <w:fldChar w:fldCharType="end"/>
            </w:r>
          </w:hyperlink>
        </w:p>
        <w:p w14:paraId="37BFAA93" w14:textId="33F6BE23" w:rsidR="005409C8" w:rsidRDefault="005409C8">
          <w:pPr>
            <w:pStyle w:val="TOC3"/>
            <w:tabs>
              <w:tab w:val="right" w:leader="dot" w:pos="9350"/>
            </w:tabs>
            <w:rPr>
              <w:rFonts w:eastAsiaTheme="minorEastAsia"/>
              <w:noProof/>
            </w:rPr>
          </w:pPr>
          <w:hyperlink w:anchor="_Toc207149869" w:history="1">
            <w:r w:rsidRPr="00CB7B9C">
              <w:rPr>
                <w:rStyle w:val="Hyperlink"/>
                <w:noProof/>
              </w:rPr>
              <w:t>4.1.4. Nuclear Industry</w:t>
            </w:r>
            <w:r>
              <w:rPr>
                <w:noProof/>
                <w:webHidden/>
              </w:rPr>
              <w:tab/>
            </w:r>
            <w:r>
              <w:rPr>
                <w:noProof/>
                <w:webHidden/>
              </w:rPr>
              <w:fldChar w:fldCharType="begin"/>
            </w:r>
            <w:r>
              <w:rPr>
                <w:noProof/>
                <w:webHidden/>
              </w:rPr>
              <w:instrText xml:space="preserve"> PAGEREF _Toc207149869 \h </w:instrText>
            </w:r>
            <w:r>
              <w:rPr>
                <w:noProof/>
                <w:webHidden/>
              </w:rPr>
            </w:r>
            <w:r>
              <w:rPr>
                <w:noProof/>
                <w:webHidden/>
              </w:rPr>
              <w:fldChar w:fldCharType="separate"/>
            </w:r>
            <w:r>
              <w:rPr>
                <w:noProof/>
                <w:webHidden/>
              </w:rPr>
              <w:t>14</w:t>
            </w:r>
            <w:r>
              <w:rPr>
                <w:noProof/>
                <w:webHidden/>
              </w:rPr>
              <w:fldChar w:fldCharType="end"/>
            </w:r>
          </w:hyperlink>
        </w:p>
        <w:p w14:paraId="4EFF9D66" w14:textId="57DEAF6C" w:rsidR="005409C8" w:rsidRDefault="005409C8">
          <w:pPr>
            <w:pStyle w:val="TOC2"/>
            <w:tabs>
              <w:tab w:val="right" w:leader="dot" w:pos="9350"/>
            </w:tabs>
            <w:rPr>
              <w:rFonts w:eastAsiaTheme="minorEastAsia"/>
              <w:noProof/>
            </w:rPr>
          </w:pPr>
          <w:hyperlink w:anchor="_Toc207149870" w:history="1">
            <w:r w:rsidRPr="00CB7B9C">
              <w:rPr>
                <w:rStyle w:val="Hyperlink"/>
                <w:noProof/>
              </w:rPr>
              <w:t>4.2. Smart Urban Infrastructure</w:t>
            </w:r>
            <w:r>
              <w:rPr>
                <w:noProof/>
                <w:webHidden/>
              </w:rPr>
              <w:tab/>
            </w:r>
            <w:r>
              <w:rPr>
                <w:noProof/>
                <w:webHidden/>
              </w:rPr>
              <w:fldChar w:fldCharType="begin"/>
            </w:r>
            <w:r>
              <w:rPr>
                <w:noProof/>
                <w:webHidden/>
              </w:rPr>
              <w:instrText xml:space="preserve"> PAGEREF _Toc207149870 \h </w:instrText>
            </w:r>
            <w:r>
              <w:rPr>
                <w:noProof/>
                <w:webHidden/>
              </w:rPr>
            </w:r>
            <w:r>
              <w:rPr>
                <w:noProof/>
                <w:webHidden/>
              </w:rPr>
              <w:fldChar w:fldCharType="separate"/>
            </w:r>
            <w:r>
              <w:rPr>
                <w:noProof/>
                <w:webHidden/>
              </w:rPr>
              <w:t>16</w:t>
            </w:r>
            <w:r>
              <w:rPr>
                <w:noProof/>
                <w:webHidden/>
              </w:rPr>
              <w:fldChar w:fldCharType="end"/>
            </w:r>
          </w:hyperlink>
        </w:p>
        <w:p w14:paraId="3F4628BF" w14:textId="3C609B07" w:rsidR="005409C8" w:rsidRDefault="005409C8">
          <w:pPr>
            <w:pStyle w:val="TOC3"/>
            <w:tabs>
              <w:tab w:val="right" w:leader="dot" w:pos="9350"/>
            </w:tabs>
            <w:rPr>
              <w:rFonts w:eastAsiaTheme="minorEastAsia"/>
              <w:noProof/>
            </w:rPr>
          </w:pPr>
          <w:hyperlink w:anchor="_Toc207149871" w:history="1">
            <w:r w:rsidRPr="00CB7B9C">
              <w:rPr>
                <w:rStyle w:val="Hyperlink"/>
                <w:noProof/>
              </w:rPr>
              <w:t>4.2.1. Transportation</w:t>
            </w:r>
            <w:r>
              <w:rPr>
                <w:noProof/>
                <w:webHidden/>
              </w:rPr>
              <w:tab/>
            </w:r>
            <w:r>
              <w:rPr>
                <w:noProof/>
                <w:webHidden/>
              </w:rPr>
              <w:fldChar w:fldCharType="begin"/>
            </w:r>
            <w:r>
              <w:rPr>
                <w:noProof/>
                <w:webHidden/>
              </w:rPr>
              <w:instrText xml:space="preserve"> PAGEREF _Toc207149871 \h </w:instrText>
            </w:r>
            <w:r>
              <w:rPr>
                <w:noProof/>
                <w:webHidden/>
              </w:rPr>
            </w:r>
            <w:r>
              <w:rPr>
                <w:noProof/>
                <w:webHidden/>
              </w:rPr>
              <w:fldChar w:fldCharType="separate"/>
            </w:r>
            <w:r>
              <w:rPr>
                <w:noProof/>
                <w:webHidden/>
              </w:rPr>
              <w:t>16</w:t>
            </w:r>
            <w:r>
              <w:rPr>
                <w:noProof/>
                <w:webHidden/>
              </w:rPr>
              <w:fldChar w:fldCharType="end"/>
            </w:r>
          </w:hyperlink>
        </w:p>
        <w:p w14:paraId="0196074D" w14:textId="5F32DB29" w:rsidR="005409C8" w:rsidRDefault="005409C8">
          <w:pPr>
            <w:pStyle w:val="TOC3"/>
            <w:tabs>
              <w:tab w:val="right" w:leader="dot" w:pos="9350"/>
            </w:tabs>
            <w:rPr>
              <w:rFonts w:eastAsiaTheme="minorEastAsia"/>
              <w:noProof/>
            </w:rPr>
          </w:pPr>
          <w:hyperlink w:anchor="_Toc207149872" w:history="1">
            <w:r w:rsidRPr="00CB7B9C">
              <w:rPr>
                <w:rStyle w:val="Hyperlink"/>
                <w:noProof/>
              </w:rPr>
              <w:t>4.2.2. Smart Parking</w:t>
            </w:r>
            <w:r>
              <w:rPr>
                <w:noProof/>
                <w:webHidden/>
              </w:rPr>
              <w:tab/>
            </w:r>
            <w:r>
              <w:rPr>
                <w:noProof/>
                <w:webHidden/>
              </w:rPr>
              <w:fldChar w:fldCharType="begin"/>
            </w:r>
            <w:r>
              <w:rPr>
                <w:noProof/>
                <w:webHidden/>
              </w:rPr>
              <w:instrText xml:space="preserve"> PAGEREF _Toc207149872 \h </w:instrText>
            </w:r>
            <w:r>
              <w:rPr>
                <w:noProof/>
                <w:webHidden/>
              </w:rPr>
            </w:r>
            <w:r>
              <w:rPr>
                <w:noProof/>
                <w:webHidden/>
              </w:rPr>
              <w:fldChar w:fldCharType="separate"/>
            </w:r>
            <w:r>
              <w:rPr>
                <w:noProof/>
                <w:webHidden/>
              </w:rPr>
              <w:t>17</w:t>
            </w:r>
            <w:r>
              <w:rPr>
                <w:noProof/>
                <w:webHidden/>
              </w:rPr>
              <w:fldChar w:fldCharType="end"/>
            </w:r>
          </w:hyperlink>
        </w:p>
        <w:p w14:paraId="73A2B544" w14:textId="72D611AA" w:rsidR="005409C8" w:rsidRDefault="005409C8">
          <w:pPr>
            <w:pStyle w:val="TOC3"/>
            <w:tabs>
              <w:tab w:val="right" w:leader="dot" w:pos="9350"/>
            </w:tabs>
            <w:rPr>
              <w:rFonts w:eastAsiaTheme="minorEastAsia"/>
              <w:noProof/>
            </w:rPr>
          </w:pPr>
          <w:hyperlink w:anchor="_Toc207149873" w:history="1">
            <w:r w:rsidRPr="00CB7B9C">
              <w:rPr>
                <w:rStyle w:val="Hyperlink"/>
                <w:noProof/>
              </w:rPr>
              <w:t>4.2.3. Waste Management</w:t>
            </w:r>
            <w:r>
              <w:rPr>
                <w:noProof/>
                <w:webHidden/>
              </w:rPr>
              <w:tab/>
            </w:r>
            <w:r>
              <w:rPr>
                <w:noProof/>
                <w:webHidden/>
              </w:rPr>
              <w:fldChar w:fldCharType="begin"/>
            </w:r>
            <w:r>
              <w:rPr>
                <w:noProof/>
                <w:webHidden/>
              </w:rPr>
              <w:instrText xml:space="preserve"> PAGEREF _Toc207149873 \h </w:instrText>
            </w:r>
            <w:r>
              <w:rPr>
                <w:noProof/>
                <w:webHidden/>
              </w:rPr>
            </w:r>
            <w:r>
              <w:rPr>
                <w:noProof/>
                <w:webHidden/>
              </w:rPr>
              <w:fldChar w:fldCharType="separate"/>
            </w:r>
            <w:r>
              <w:rPr>
                <w:noProof/>
                <w:webHidden/>
              </w:rPr>
              <w:t>17</w:t>
            </w:r>
            <w:r>
              <w:rPr>
                <w:noProof/>
                <w:webHidden/>
              </w:rPr>
              <w:fldChar w:fldCharType="end"/>
            </w:r>
          </w:hyperlink>
        </w:p>
        <w:p w14:paraId="4410D68F" w14:textId="0F5DB8BD" w:rsidR="005409C8" w:rsidRDefault="005409C8">
          <w:pPr>
            <w:pStyle w:val="TOC2"/>
            <w:tabs>
              <w:tab w:val="right" w:leader="dot" w:pos="9350"/>
            </w:tabs>
            <w:rPr>
              <w:rFonts w:eastAsiaTheme="minorEastAsia"/>
              <w:noProof/>
            </w:rPr>
          </w:pPr>
          <w:hyperlink w:anchor="_Toc207149874" w:history="1">
            <w:r w:rsidRPr="00CB7B9C">
              <w:rPr>
                <w:rStyle w:val="Hyperlink"/>
                <w:noProof/>
              </w:rPr>
              <w:t>4.3. Commercial and Consumer Ecosystems</w:t>
            </w:r>
            <w:r>
              <w:rPr>
                <w:noProof/>
                <w:webHidden/>
              </w:rPr>
              <w:tab/>
            </w:r>
            <w:r>
              <w:rPr>
                <w:noProof/>
                <w:webHidden/>
              </w:rPr>
              <w:fldChar w:fldCharType="begin"/>
            </w:r>
            <w:r>
              <w:rPr>
                <w:noProof/>
                <w:webHidden/>
              </w:rPr>
              <w:instrText xml:space="preserve"> PAGEREF _Toc207149874 \h </w:instrText>
            </w:r>
            <w:r>
              <w:rPr>
                <w:noProof/>
                <w:webHidden/>
              </w:rPr>
            </w:r>
            <w:r>
              <w:rPr>
                <w:noProof/>
                <w:webHidden/>
              </w:rPr>
              <w:fldChar w:fldCharType="separate"/>
            </w:r>
            <w:r>
              <w:rPr>
                <w:noProof/>
                <w:webHidden/>
              </w:rPr>
              <w:t>18</w:t>
            </w:r>
            <w:r>
              <w:rPr>
                <w:noProof/>
                <w:webHidden/>
              </w:rPr>
              <w:fldChar w:fldCharType="end"/>
            </w:r>
          </w:hyperlink>
        </w:p>
        <w:p w14:paraId="5503FDB2" w14:textId="1AA0C700" w:rsidR="005409C8" w:rsidRDefault="005409C8">
          <w:pPr>
            <w:pStyle w:val="TOC3"/>
            <w:tabs>
              <w:tab w:val="right" w:leader="dot" w:pos="9350"/>
            </w:tabs>
            <w:rPr>
              <w:rFonts w:eastAsiaTheme="minorEastAsia"/>
              <w:noProof/>
            </w:rPr>
          </w:pPr>
          <w:hyperlink w:anchor="_Toc207149875" w:history="1">
            <w:r w:rsidRPr="00CB7B9C">
              <w:rPr>
                <w:rStyle w:val="Hyperlink"/>
                <w:noProof/>
              </w:rPr>
              <w:t>4.3.1. Retail</w:t>
            </w:r>
            <w:r>
              <w:rPr>
                <w:noProof/>
                <w:webHidden/>
              </w:rPr>
              <w:tab/>
            </w:r>
            <w:r>
              <w:rPr>
                <w:noProof/>
                <w:webHidden/>
              </w:rPr>
              <w:fldChar w:fldCharType="begin"/>
            </w:r>
            <w:r>
              <w:rPr>
                <w:noProof/>
                <w:webHidden/>
              </w:rPr>
              <w:instrText xml:space="preserve"> PAGEREF _Toc207149875 \h </w:instrText>
            </w:r>
            <w:r>
              <w:rPr>
                <w:noProof/>
                <w:webHidden/>
              </w:rPr>
            </w:r>
            <w:r>
              <w:rPr>
                <w:noProof/>
                <w:webHidden/>
              </w:rPr>
              <w:fldChar w:fldCharType="separate"/>
            </w:r>
            <w:r>
              <w:rPr>
                <w:noProof/>
                <w:webHidden/>
              </w:rPr>
              <w:t>18</w:t>
            </w:r>
            <w:r>
              <w:rPr>
                <w:noProof/>
                <w:webHidden/>
              </w:rPr>
              <w:fldChar w:fldCharType="end"/>
            </w:r>
          </w:hyperlink>
        </w:p>
        <w:p w14:paraId="15287606" w14:textId="66A33269" w:rsidR="005409C8" w:rsidRDefault="005409C8">
          <w:pPr>
            <w:pStyle w:val="TOC3"/>
            <w:tabs>
              <w:tab w:val="right" w:leader="dot" w:pos="9350"/>
            </w:tabs>
            <w:rPr>
              <w:rFonts w:eastAsiaTheme="minorEastAsia"/>
              <w:noProof/>
            </w:rPr>
          </w:pPr>
          <w:hyperlink w:anchor="_Toc207149876" w:history="1">
            <w:r w:rsidRPr="00CB7B9C">
              <w:rPr>
                <w:rStyle w:val="Hyperlink"/>
                <w:noProof/>
              </w:rPr>
              <w:t>4.3.2. Advertising</w:t>
            </w:r>
            <w:r>
              <w:rPr>
                <w:noProof/>
                <w:webHidden/>
              </w:rPr>
              <w:tab/>
            </w:r>
            <w:r>
              <w:rPr>
                <w:noProof/>
                <w:webHidden/>
              </w:rPr>
              <w:fldChar w:fldCharType="begin"/>
            </w:r>
            <w:r>
              <w:rPr>
                <w:noProof/>
                <w:webHidden/>
              </w:rPr>
              <w:instrText xml:space="preserve"> PAGEREF _Toc207149876 \h </w:instrText>
            </w:r>
            <w:r>
              <w:rPr>
                <w:noProof/>
                <w:webHidden/>
              </w:rPr>
            </w:r>
            <w:r>
              <w:rPr>
                <w:noProof/>
                <w:webHidden/>
              </w:rPr>
              <w:fldChar w:fldCharType="separate"/>
            </w:r>
            <w:r>
              <w:rPr>
                <w:noProof/>
                <w:webHidden/>
              </w:rPr>
              <w:t>19</w:t>
            </w:r>
            <w:r>
              <w:rPr>
                <w:noProof/>
                <w:webHidden/>
              </w:rPr>
              <w:fldChar w:fldCharType="end"/>
            </w:r>
          </w:hyperlink>
        </w:p>
        <w:p w14:paraId="4C448E49" w14:textId="16D26947" w:rsidR="005409C8" w:rsidRDefault="005409C8">
          <w:pPr>
            <w:pStyle w:val="TOC3"/>
            <w:tabs>
              <w:tab w:val="right" w:leader="dot" w:pos="9350"/>
            </w:tabs>
            <w:rPr>
              <w:rFonts w:eastAsiaTheme="minorEastAsia"/>
              <w:noProof/>
            </w:rPr>
          </w:pPr>
          <w:hyperlink w:anchor="_Toc207149877" w:history="1">
            <w:r w:rsidRPr="00CB7B9C">
              <w:rPr>
                <w:rStyle w:val="Hyperlink"/>
                <w:noProof/>
              </w:rPr>
              <w:t>4.3.3. Smart Education</w:t>
            </w:r>
            <w:r>
              <w:rPr>
                <w:noProof/>
                <w:webHidden/>
              </w:rPr>
              <w:tab/>
            </w:r>
            <w:r>
              <w:rPr>
                <w:noProof/>
                <w:webHidden/>
              </w:rPr>
              <w:fldChar w:fldCharType="begin"/>
            </w:r>
            <w:r>
              <w:rPr>
                <w:noProof/>
                <w:webHidden/>
              </w:rPr>
              <w:instrText xml:space="preserve"> PAGEREF _Toc207149877 \h </w:instrText>
            </w:r>
            <w:r>
              <w:rPr>
                <w:noProof/>
                <w:webHidden/>
              </w:rPr>
            </w:r>
            <w:r>
              <w:rPr>
                <w:noProof/>
                <w:webHidden/>
              </w:rPr>
              <w:fldChar w:fldCharType="separate"/>
            </w:r>
            <w:r>
              <w:rPr>
                <w:noProof/>
                <w:webHidden/>
              </w:rPr>
              <w:t>19</w:t>
            </w:r>
            <w:r>
              <w:rPr>
                <w:noProof/>
                <w:webHidden/>
              </w:rPr>
              <w:fldChar w:fldCharType="end"/>
            </w:r>
          </w:hyperlink>
        </w:p>
        <w:p w14:paraId="7D1352A5" w14:textId="032C9521" w:rsidR="005409C8" w:rsidRDefault="005409C8">
          <w:pPr>
            <w:pStyle w:val="TOC2"/>
            <w:tabs>
              <w:tab w:val="right" w:leader="dot" w:pos="9350"/>
            </w:tabs>
            <w:rPr>
              <w:rFonts w:eastAsiaTheme="minorEastAsia"/>
              <w:noProof/>
            </w:rPr>
          </w:pPr>
          <w:hyperlink w:anchor="_Toc207149878" w:history="1">
            <w:r w:rsidRPr="00CB7B9C">
              <w:rPr>
                <w:rStyle w:val="Hyperlink"/>
                <w:noProof/>
              </w:rPr>
              <w:t>4.4. Human-Centric and Health Applications</w:t>
            </w:r>
            <w:r>
              <w:rPr>
                <w:noProof/>
                <w:webHidden/>
              </w:rPr>
              <w:tab/>
            </w:r>
            <w:r>
              <w:rPr>
                <w:noProof/>
                <w:webHidden/>
              </w:rPr>
              <w:fldChar w:fldCharType="begin"/>
            </w:r>
            <w:r>
              <w:rPr>
                <w:noProof/>
                <w:webHidden/>
              </w:rPr>
              <w:instrText xml:space="preserve"> PAGEREF _Toc207149878 \h </w:instrText>
            </w:r>
            <w:r>
              <w:rPr>
                <w:noProof/>
                <w:webHidden/>
              </w:rPr>
            </w:r>
            <w:r>
              <w:rPr>
                <w:noProof/>
                <w:webHidden/>
              </w:rPr>
              <w:fldChar w:fldCharType="separate"/>
            </w:r>
            <w:r>
              <w:rPr>
                <w:noProof/>
                <w:webHidden/>
              </w:rPr>
              <w:t>20</w:t>
            </w:r>
            <w:r>
              <w:rPr>
                <w:noProof/>
                <w:webHidden/>
              </w:rPr>
              <w:fldChar w:fldCharType="end"/>
            </w:r>
          </w:hyperlink>
        </w:p>
        <w:p w14:paraId="695672C2" w14:textId="23D0A058" w:rsidR="005409C8" w:rsidRDefault="005409C8">
          <w:pPr>
            <w:pStyle w:val="TOC3"/>
            <w:tabs>
              <w:tab w:val="right" w:leader="dot" w:pos="9350"/>
            </w:tabs>
            <w:rPr>
              <w:rFonts w:eastAsiaTheme="minorEastAsia"/>
              <w:noProof/>
            </w:rPr>
          </w:pPr>
          <w:hyperlink w:anchor="_Toc207149879" w:history="1">
            <w:r w:rsidRPr="00CB7B9C">
              <w:rPr>
                <w:rStyle w:val="Hyperlink"/>
                <w:noProof/>
              </w:rPr>
              <w:t>4.4.1. Healthcare</w:t>
            </w:r>
            <w:r>
              <w:rPr>
                <w:noProof/>
                <w:webHidden/>
              </w:rPr>
              <w:tab/>
            </w:r>
            <w:r>
              <w:rPr>
                <w:noProof/>
                <w:webHidden/>
              </w:rPr>
              <w:fldChar w:fldCharType="begin"/>
            </w:r>
            <w:r>
              <w:rPr>
                <w:noProof/>
                <w:webHidden/>
              </w:rPr>
              <w:instrText xml:space="preserve"> PAGEREF _Toc207149879 \h </w:instrText>
            </w:r>
            <w:r>
              <w:rPr>
                <w:noProof/>
                <w:webHidden/>
              </w:rPr>
            </w:r>
            <w:r>
              <w:rPr>
                <w:noProof/>
                <w:webHidden/>
              </w:rPr>
              <w:fldChar w:fldCharType="separate"/>
            </w:r>
            <w:r>
              <w:rPr>
                <w:noProof/>
                <w:webHidden/>
              </w:rPr>
              <w:t>20</w:t>
            </w:r>
            <w:r>
              <w:rPr>
                <w:noProof/>
                <w:webHidden/>
              </w:rPr>
              <w:fldChar w:fldCharType="end"/>
            </w:r>
          </w:hyperlink>
        </w:p>
        <w:p w14:paraId="347D6F31" w14:textId="53105C76" w:rsidR="005409C8" w:rsidRDefault="005409C8">
          <w:pPr>
            <w:pStyle w:val="TOC3"/>
            <w:tabs>
              <w:tab w:val="right" w:leader="dot" w:pos="9350"/>
            </w:tabs>
            <w:rPr>
              <w:rFonts w:eastAsiaTheme="minorEastAsia"/>
              <w:noProof/>
            </w:rPr>
          </w:pPr>
          <w:hyperlink w:anchor="_Toc207149880" w:history="1">
            <w:r w:rsidRPr="00CB7B9C">
              <w:rPr>
                <w:rStyle w:val="Hyperlink"/>
                <w:noProof/>
              </w:rPr>
              <w:t>4.4.2. Cardiac Sensing</w:t>
            </w:r>
            <w:r>
              <w:rPr>
                <w:noProof/>
                <w:webHidden/>
              </w:rPr>
              <w:tab/>
            </w:r>
            <w:r>
              <w:rPr>
                <w:noProof/>
                <w:webHidden/>
              </w:rPr>
              <w:fldChar w:fldCharType="begin"/>
            </w:r>
            <w:r>
              <w:rPr>
                <w:noProof/>
                <w:webHidden/>
              </w:rPr>
              <w:instrText xml:space="preserve"> PAGEREF _Toc207149880 \h </w:instrText>
            </w:r>
            <w:r>
              <w:rPr>
                <w:noProof/>
                <w:webHidden/>
              </w:rPr>
            </w:r>
            <w:r>
              <w:rPr>
                <w:noProof/>
                <w:webHidden/>
              </w:rPr>
              <w:fldChar w:fldCharType="separate"/>
            </w:r>
            <w:r>
              <w:rPr>
                <w:noProof/>
                <w:webHidden/>
              </w:rPr>
              <w:t>21</w:t>
            </w:r>
            <w:r>
              <w:rPr>
                <w:noProof/>
                <w:webHidden/>
              </w:rPr>
              <w:fldChar w:fldCharType="end"/>
            </w:r>
          </w:hyperlink>
        </w:p>
        <w:p w14:paraId="4B1F8829" w14:textId="6D89D18B" w:rsidR="005409C8" w:rsidRDefault="005409C8">
          <w:pPr>
            <w:pStyle w:val="TOC1"/>
            <w:tabs>
              <w:tab w:val="right" w:leader="dot" w:pos="9350"/>
            </w:tabs>
            <w:rPr>
              <w:rFonts w:eastAsiaTheme="minorEastAsia"/>
              <w:noProof/>
            </w:rPr>
          </w:pPr>
          <w:hyperlink w:anchor="_Toc207149881" w:history="1">
            <w:r w:rsidRPr="00CB7B9C">
              <w:rPr>
                <w:rStyle w:val="Hyperlink"/>
                <w:b/>
                <w:bCs/>
                <w:noProof/>
              </w:rPr>
              <w:t>5. Critical Challenges and Implementation Gaps</w:t>
            </w:r>
            <w:r>
              <w:rPr>
                <w:noProof/>
                <w:webHidden/>
              </w:rPr>
              <w:tab/>
            </w:r>
            <w:r>
              <w:rPr>
                <w:noProof/>
                <w:webHidden/>
              </w:rPr>
              <w:fldChar w:fldCharType="begin"/>
            </w:r>
            <w:r>
              <w:rPr>
                <w:noProof/>
                <w:webHidden/>
              </w:rPr>
              <w:instrText xml:space="preserve"> PAGEREF _Toc207149881 \h </w:instrText>
            </w:r>
            <w:r>
              <w:rPr>
                <w:noProof/>
                <w:webHidden/>
              </w:rPr>
            </w:r>
            <w:r>
              <w:rPr>
                <w:noProof/>
                <w:webHidden/>
              </w:rPr>
              <w:fldChar w:fldCharType="separate"/>
            </w:r>
            <w:r>
              <w:rPr>
                <w:noProof/>
                <w:webHidden/>
              </w:rPr>
              <w:t>21</w:t>
            </w:r>
            <w:r>
              <w:rPr>
                <w:noProof/>
                <w:webHidden/>
              </w:rPr>
              <w:fldChar w:fldCharType="end"/>
            </w:r>
          </w:hyperlink>
        </w:p>
        <w:p w14:paraId="13B7732D" w14:textId="2A12D14B" w:rsidR="005409C8" w:rsidRDefault="005409C8">
          <w:pPr>
            <w:pStyle w:val="TOC2"/>
            <w:tabs>
              <w:tab w:val="right" w:leader="dot" w:pos="9350"/>
            </w:tabs>
            <w:rPr>
              <w:rFonts w:eastAsiaTheme="minorEastAsia"/>
              <w:noProof/>
            </w:rPr>
          </w:pPr>
          <w:hyperlink w:anchor="_Toc207149882" w:history="1">
            <w:r w:rsidRPr="00CB7B9C">
              <w:rPr>
                <w:rStyle w:val="Hyperlink"/>
                <w:noProof/>
              </w:rPr>
              <w:t>5.1. Data Lifecycle Hurdles</w:t>
            </w:r>
            <w:r>
              <w:rPr>
                <w:noProof/>
                <w:webHidden/>
              </w:rPr>
              <w:tab/>
            </w:r>
            <w:r>
              <w:rPr>
                <w:noProof/>
                <w:webHidden/>
              </w:rPr>
              <w:fldChar w:fldCharType="begin"/>
            </w:r>
            <w:r>
              <w:rPr>
                <w:noProof/>
                <w:webHidden/>
              </w:rPr>
              <w:instrText xml:space="preserve"> PAGEREF _Toc207149882 \h </w:instrText>
            </w:r>
            <w:r>
              <w:rPr>
                <w:noProof/>
                <w:webHidden/>
              </w:rPr>
            </w:r>
            <w:r>
              <w:rPr>
                <w:noProof/>
                <w:webHidden/>
              </w:rPr>
              <w:fldChar w:fldCharType="separate"/>
            </w:r>
            <w:r>
              <w:rPr>
                <w:noProof/>
                <w:webHidden/>
              </w:rPr>
              <w:t>21</w:t>
            </w:r>
            <w:r>
              <w:rPr>
                <w:noProof/>
                <w:webHidden/>
              </w:rPr>
              <w:fldChar w:fldCharType="end"/>
            </w:r>
          </w:hyperlink>
        </w:p>
        <w:p w14:paraId="7FCA367F" w14:textId="62A6ADA7" w:rsidR="005409C8" w:rsidRDefault="005409C8">
          <w:pPr>
            <w:pStyle w:val="TOC3"/>
            <w:tabs>
              <w:tab w:val="right" w:leader="dot" w:pos="9350"/>
            </w:tabs>
            <w:rPr>
              <w:rFonts w:eastAsiaTheme="minorEastAsia"/>
              <w:noProof/>
            </w:rPr>
          </w:pPr>
          <w:hyperlink w:anchor="_Toc207149883" w:history="1">
            <w:r w:rsidRPr="00CB7B9C">
              <w:rPr>
                <w:rStyle w:val="Hyperlink"/>
                <w:noProof/>
              </w:rPr>
              <w:t>5.1.1. Data Availability and Quality</w:t>
            </w:r>
            <w:r>
              <w:rPr>
                <w:noProof/>
                <w:webHidden/>
              </w:rPr>
              <w:tab/>
            </w:r>
            <w:r>
              <w:rPr>
                <w:noProof/>
                <w:webHidden/>
              </w:rPr>
              <w:fldChar w:fldCharType="begin"/>
            </w:r>
            <w:r>
              <w:rPr>
                <w:noProof/>
                <w:webHidden/>
              </w:rPr>
              <w:instrText xml:space="preserve"> PAGEREF _Toc207149883 \h </w:instrText>
            </w:r>
            <w:r>
              <w:rPr>
                <w:noProof/>
                <w:webHidden/>
              </w:rPr>
            </w:r>
            <w:r>
              <w:rPr>
                <w:noProof/>
                <w:webHidden/>
              </w:rPr>
              <w:fldChar w:fldCharType="separate"/>
            </w:r>
            <w:r>
              <w:rPr>
                <w:noProof/>
                <w:webHidden/>
              </w:rPr>
              <w:t>22</w:t>
            </w:r>
            <w:r>
              <w:rPr>
                <w:noProof/>
                <w:webHidden/>
              </w:rPr>
              <w:fldChar w:fldCharType="end"/>
            </w:r>
          </w:hyperlink>
        </w:p>
        <w:p w14:paraId="0B99AC56" w14:textId="30823651" w:rsidR="005409C8" w:rsidRDefault="005409C8">
          <w:pPr>
            <w:pStyle w:val="TOC3"/>
            <w:tabs>
              <w:tab w:val="right" w:leader="dot" w:pos="9350"/>
            </w:tabs>
            <w:rPr>
              <w:rFonts w:eastAsiaTheme="minorEastAsia"/>
              <w:noProof/>
            </w:rPr>
          </w:pPr>
          <w:hyperlink w:anchor="_Toc207149884" w:history="1">
            <w:r w:rsidRPr="00CB7B9C">
              <w:rPr>
                <w:rStyle w:val="Hyperlink"/>
                <w:noProof/>
              </w:rPr>
              <w:t>5.1.2. Data Selection, Processing, and Management</w:t>
            </w:r>
            <w:r>
              <w:rPr>
                <w:noProof/>
                <w:webHidden/>
              </w:rPr>
              <w:tab/>
            </w:r>
            <w:r>
              <w:rPr>
                <w:noProof/>
                <w:webHidden/>
              </w:rPr>
              <w:fldChar w:fldCharType="begin"/>
            </w:r>
            <w:r>
              <w:rPr>
                <w:noProof/>
                <w:webHidden/>
              </w:rPr>
              <w:instrText xml:space="preserve"> PAGEREF _Toc207149884 \h </w:instrText>
            </w:r>
            <w:r>
              <w:rPr>
                <w:noProof/>
                <w:webHidden/>
              </w:rPr>
            </w:r>
            <w:r>
              <w:rPr>
                <w:noProof/>
                <w:webHidden/>
              </w:rPr>
              <w:fldChar w:fldCharType="separate"/>
            </w:r>
            <w:r>
              <w:rPr>
                <w:noProof/>
                <w:webHidden/>
              </w:rPr>
              <w:t>22</w:t>
            </w:r>
            <w:r>
              <w:rPr>
                <w:noProof/>
                <w:webHidden/>
              </w:rPr>
              <w:fldChar w:fldCharType="end"/>
            </w:r>
          </w:hyperlink>
        </w:p>
        <w:p w14:paraId="21751F02" w14:textId="2999FF79" w:rsidR="005409C8" w:rsidRDefault="005409C8">
          <w:pPr>
            <w:pStyle w:val="TOC3"/>
            <w:tabs>
              <w:tab w:val="right" w:leader="dot" w:pos="9350"/>
            </w:tabs>
            <w:rPr>
              <w:rFonts w:eastAsiaTheme="minorEastAsia"/>
              <w:noProof/>
            </w:rPr>
          </w:pPr>
          <w:hyperlink w:anchor="_Toc207149885" w:history="1">
            <w:r w:rsidRPr="00CB7B9C">
              <w:rPr>
                <w:rStyle w:val="Hyperlink"/>
                <w:noProof/>
              </w:rPr>
              <w:t>5.1.3. Data Privacy and Security</w:t>
            </w:r>
            <w:r>
              <w:rPr>
                <w:noProof/>
                <w:webHidden/>
              </w:rPr>
              <w:tab/>
            </w:r>
            <w:r>
              <w:rPr>
                <w:noProof/>
                <w:webHidden/>
              </w:rPr>
              <w:fldChar w:fldCharType="begin"/>
            </w:r>
            <w:r>
              <w:rPr>
                <w:noProof/>
                <w:webHidden/>
              </w:rPr>
              <w:instrText xml:space="preserve"> PAGEREF _Toc207149885 \h </w:instrText>
            </w:r>
            <w:r>
              <w:rPr>
                <w:noProof/>
                <w:webHidden/>
              </w:rPr>
            </w:r>
            <w:r>
              <w:rPr>
                <w:noProof/>
                <w:webHidden/>
              </w:rPr>
              <w:fldChar w:fldCharType="separate"/>
            </w:r>
            <w:r>
              <w:rPr>
                <w:noProof/>
                <w:webHidden/>
              </w:rPr>
              <w:t>22</w:t>
            </w:r>
            <w:r>
              <w:rPr>
                <w:noProof/>
                <w:webHidden/>
              </w:rPr>
              <w:fldChar w:fldCharType="end"/>
            </w:r>
          </w:hyperlink>
        </w:p>
        <w:p w14:paraId="2533594F" w14:textId="291D3DD4" w:rsidR="005409C8" w:rsidRDefault="005409C8">
          <w:pPr>
            <w:pStyle w:val="TOC2"/>
            <w:tabs>
              <w:tab w:val="right" w:leader="dot" w:pos="9350"/>
            </w:tabs>
            <w:rPr>
              <w:rFonts w:eastAsiaTheme="minorEastAsia"/>
              <w:noProof/>
            </w:rPr>
          </w:pPr>
          <w:hyperlink w:anchor="_Toc207149886" w:history="1">
            <w:r w:rsidRPr="00CB7B9C">
              <w:rPr>
                <w:rStyle w:val="Hyperlink"/>
                <w:noProof/>
              </w:rPr>
              <w:t>5.2. Technical and Infrastructural Barriers</w:t>
            </w:r>
            <w:r>
              <w:rPr>
                <w:noProof/>
                <w:webHidden/>
              </w:rPr>
              <w:tab/>
            </w:r>
            <w:r>
              <w:rPr>
                <w:noProof/>
                <w:webHidden/>
              </w:rPr>
              <w:fldChar w:fldCharType="begin"/>
            </w:r>
            <w:r>
              <w:rPr>
                <w:noProof/>
                <w:webHidden/>
              </w:rPr>
              <w:instrText xml:space="preserve"> PAGEREF _Toc207149886 \h </w:instrText>
            </w:r>
            <w:r>
              <w:rPr>
                <w:noProof/>
                <w:webHidden/>
              </w:rPr>
            </w:r>
            <w:r>
              <w:rPr>
                <w:noProof/>
                <w:webHidden/>
              </w:rPr>
              <w:fldChar w:fldCharType="separate"/>
            </w:r>
            <w:r>
              <w:rPr>
                <w:noProof/>
                <w:webHidden/>
              </w:rPr>
              <w:t>23</w:t>
            </w:r>
            <w:r>
              <w:rPr>
                <w:noProof/>
                <w:webHidden/>
              </w:rPr>
              <w:fldChar w:fldCharType="end"/>
            </w:r>
          </w:hyperlink>
        </w:p>
        <w:p w14:paraId="3DF5ED69" w14:textId="78C12627" w:rsidR="005409C8" w:rsidRDefault="005409C8">
          <w:pPr>
            <w:pStyle w:val="TOC3"/>
            <w:tabs>
              <w:tab w:val="right" w:leader="dot" w:pos="9350"/>
            </w:tabs>
            <w:rPr>
              <w:rFonts w:eastAsiaTheme="minorEastAsia"/>
              <w:noProof/>
            </w:rPr>
          </w:pPr>
          <w:hyperlink w:anchor="_Toc207149887" w:history="1">
            <w:r w:rsidRPr="00CB7B9C">
              <w:rPr>
                <w:rStyle w:val="Hyperlink"/>
                <w:noProof/>
              </w:rPr>
              <w:t>5.2.1. Limited Computational Resources</w:t>
            </w:r>
            <w:r>
              <w:rPr>
                <w:noProof/>
                <w:webHidden/>
              </w:rPr>
              <w:tab/>
            </w:r>
            <w:r>
              <w:rPr>
                <w:noProof/>
                <w:webHidden/>
              </w:rPr>
              <w:fldChar w:fldCharType="begin"/>
            </w:r>
            <w:r>
              <w:rPr>
                <w:noProof/>
                <w:webHidden/>
              </w:rPr>
              <w:instrText xml:space="preserve"> PAGEREF _Toc207149887 \h </w:instrText>
            </w:r>
            <w:r>
              <w:rPr>
                <w:noProof/>
                <w:webHidden/>
              </w:rPr>
            </w:r>
            <w:r>
              <w:rPr>
                <w:noProof/>
                <w:webHidden/>
              </w:rPr>
              <w:fldChar w:fldCharType="separate"/>
            </w:r>
            <w:r>
              <w:rPr>
                <w:noProof/>
                <w:webHidden/>
              </w:rPr>
              <w:t>23</w:t>
            </w:r>
            <w:r>
              <w:rPr>
                <w:noProof/>
                <w:webHidden/>
              </w:rPr>
              <w:fldChar w:fldCharType="end"/>
            </w:r>
          </w:hyperlink>
        </w:p>
        <w:p w14:paraId="1EA1BA73" w14:textId="7EEC455D" w:rsidR="005409C8" w:rsidRDefault="005409C8">
          <w:pPr>
            <w:pStyle w:val="TOC3"/>
            <w:tabs>
              <w:tab w:val="right" w:leader="dot" w:pos="9350"/>
            </w:tabs>
            <w:rPr>
              <w:rFonts w:eastAsiaTheme="minorEastAsia"/>
              <w:noProof/>
            </w:rPr>
          </w:pPr>
          <w:hyperlink w:anchor="_Toc207149888" w:history="1">
            <w:r w:rsidRPr="00CB7B9C">
              <w:rPr>
                <w:rStyle w:val="Hyperlink"/>
                <w:noProof/>
              </w:rPr>
              <w:t>5.2.2. Scalability and Interoperability</w:t>
            </w:r>
            <w:r>
              <w:rPr>
                <w:noProof/>
                <w:webHidden/>
              </w:rPr>
              <w:tab/>
            </w:r>
            <w:r>
              <w:rPr>
                <w:noProof/>
                <w:webHidden/>
              </w:rPr>
              <w:fldChar w:fldCharType="begin"/>
            </w:r>
            <w:r>
              <w:rPr>
                <w:noProof/>
                <w:webHidden/>
              </w:rPr>
              <w:instrText xml:space="preserve"> PAGEREF _Toc207149888 \h </w:instrText>
            </w:r>
            <w:r>
              <w:rPr>
                <w:noProof/>
                <w:webHidden/>
              </w:rPr>
            </w:r>
            <w:r>
              <w:rPr>
                <w:noProof/>
                <w:webHidden/>
              </w:rPr>
              <w:fldChar w:fldCharType="separate"/>
            </w:r>
            <w:r>
              <w:rPr>
                <w:noProof/>
                <w:webHidden/>
              </w:rPr>
              <w:t>23</w:t>
            </w:r>
            <w:r>
              <w:rPr>
                <w:noProof/>
                <w:webHidden/>
              </w:rPr>
              <w:fldChar w:fldCharType="end"/>
            </w:r>
          </w:hyperlink>
        </w:p>
        <w:p w14:paraId="3D7A976F" w14:textId="02B27537" w:rsidR="005409C8" w:rsidRDefault="005409C8">
          <w:pPr>
            <w:pStyle w:val="TOC3"/>
            <w:tabs>
              <w:tab w:val="right" w:leader="dot" w:pos="9350"/>
            </w:tabs>
            <w:rPr>
              <w:rFonts w:eastAsiaTheme="minorEastAsia"/>
              <w:noProof/>
            </w:rPr>
          </w:pPr>
          <w:hyperlink w:anchor="_Toc207149889" w:history="1">
            <w:r w:rsidRPr="00CB7B9C">
              <w:rPr>
                <w:rStyle w:val="Hyperlink"/>
                <w:noProof/>
              </w:rPr>
              <w:t>5.2.3. High Initial Costs and Infrastructure Requirements</w:t>
            </w:r>
            <w:r>
              <w:rPr>
                <w:noProof/>
                <w:webHidden/>
              </w:rPr>
              <w:tab/>
            </w:r>
            <w:r>
              <w:rPr>
                <w:noProof/>
                <w:webHidden/>
              </w:rPr>
              <w:fldChar w:fldCharType="begin"/>
            </w:r>
            <w:r>
              <w:rPr>
                <w:noProof/>
                <w:webHidden/>
              </w:rPr>
              <w:instrText xml:space="preserve"> PAGEREF _Toc207149889 \h </w:instrText>
            </w:r>
            <w:r>
              <w:rPr>
                <w:noProof/>
                <w:webHidden/>
              </w:rPr>
            </w:r>
            <w:r>
              <w:rPr>
                <w:noProof/>
                <w:webHidden/>
              </w:rPr>
              <w:fldChar w:fldCharType="separate"/>
            </w:r>
            <w:r>
              <w:rPr>
                <w:noProof/>
                <w:webHidden/>
              </w:rPr>
              <w:t>23</w:t>
            </w:r>
            <w:r>
              <w:rPr>
                <w:noProof/>
                <w:webHidden/>
              </w:rPr>
              <w:fldChar w:fldCharType="end"/>
            </w:r>
          </w:hyperlink>
        </w:p>
        <w:p w14:paraId="23104602" w14:textId="34330462" w:rsidR="005409C8" w:rsidRDefault="005409C8">
          <w:pPr>
            <w:pStyle w:val="TOC2"/>
            <w:tabs>
              <w:tab w:val="right" w:leader="dot" w:pos="9350"/>
            </w:tabs>
            <w:rPr>
              <w:rFonts w:eastAsiaTheme="minorEastAsia"/>
              <w:noProof/>
            </w:rPr>
          </w:pPr>
          <w:hyperlink w:anchor="_Toc207149890" w:history="1">
            <w:r w:rsidRPr="00CB7B9C">
              <w:rPr>
                <w:rStyle w:val="Hyperlink"/>
                <w:noProof/>
              </w:rPr>
              <w:t>5.3. Algorithmic and Trust-Related Issues</w:t>
            </w:r>
            <w:r>
              <w:rPr>
                <w:noProof/>
                <w:webHidden/>
              </w:rPr>
              <w:tab/>
            </w:r>
            <w:r>
              <w:rPr>
                <w:noProof/>
                <w:webHidden/>
              </w:rPr>
              <w:fldChar w:fldCharType="begin"/>
            </w:r>
            <w:r>
              <w:rPr>
                <w:noProof/>
                <w:webHidden/>
              </w:rPr>
              <w:instrText xml:space="preserve"> PAGEREF _Toc207149890 \h </w:instrText>
            </w:r>
            <w:r>
              <w:rPr>
                <w:noProof/>
                <w:webHidden/>
              </w:rPr>
            </w:r>
            <w:r>
              <w:rPr>
                <w:noProof/>
                <w:webHidden/>
              </w:rPr>
              <w:fldChar w:fldCharType="separate"/>
            </w:r>
            <w:r>
              <w:rPr>
                <w:noProof/>
                <w:webHidden/>
              </w:rPr>
              <w:t>24</w:t>
            </w:r>
            <w:r>
              <w:rPr>
                <w:noProof/>
                <w:webHidden/>
              </w:rPr>
              <w:fldChar w:fldCharType="end"/>
            </w:r>
          </w:hyperlink>
        </w:p>
        <w:p w14:paraId="425A758C" w14:textId="28A555B2" w:rsidR="005409C8" w:rsidRDefault="005409C8">
          <w:pPr>
            <w:pStyle w:val="TOC3"/>
            <w:tabs>
              <w:tab w:val="right" w:leader="dot" w:pos="9350"/>
            </w:tabs>
            <w:rPr>
              <w:rFonts w:eastAsiaTheme="minorEastAsia"/>
              <w:noProof/>
            </w:rPr>
          </w:pPr>
          <w:hyperlink w:anchor="_Toc207149891" w:history="1">
            <w:r w:rsidRPr="00CB7B9C">
              <w:rPr>
                <w:rStyle w:val="Hyperlink"/>
                <w:noProof/>
              </w:rPr>
              <w:t>5.3.1. AI Technique Selection</w:t>
            </w:r>
            <w:r>
              <w:rPr>
                <w:noProof/>
                <w:webHidden/>
              </w:rPr>
              <w:tab/>
            </w:r>
            <w:r>
              <w:rPr>
                <w:noProof/>
                <w:webHidden/>
              </w:rPr>
              <w:fldChar w:fldCharType="begin"/>
            </w:r>
            <w:r>
              <w:rPr>
                <w:noProof/>
                <w:webHidden/>
              </w:rPr>
              <w:instrText xml:space="preserve"> PAGEREF _Toc207149891 \h </w:instrText>
            </w:r>
            <w:r>
              <w:rPr>
                <w:noProof/>
                <w:webHidden/>
              </w:rPr>
            </w:r>
            <w:r>
              <w:rPr>
                <w:noProof/>
                <w:webHidden/>
              </w:rPr>
              <w:fldChar w:fldCharType="separate"/>
            </w:r>
            <w:r>
              <w:rPr>
                <w:noProof/>
                <w:webHidden/>
              </w:rPr>
              <w:t>24</w:t>
            </w:r>
            <w:r>
              <w:rPr>
                <w:noProof/>
                <w:webHidden/>
              </w:rPr>
              <w:fldChar w:fldCharType="end"/>
            </w:r>
          </w:hyperlink>
        </w:p>
        <w:p w14:paraId="235C45E4" w14:textId="3821F1DE" w:rsidR="005409C8" w:rsidRDefault="005409C8">
          <w:pPr>
            <w:pStyle w:val="TOC3"/>
            <w:tabs>
              <w:tab w:val="right" w:leader="dot" w:pos="9350"/>
            </w:tabs>
            <w:rPr>
              <w:rFonts w:eastAsiaTheme="minorEastAsia"/>
              <w:noProof/>
            </w:rPr>
          </w:pPr>
          <w:hyperlink w:anchor="_Toc207149892" w:history="1">
            <w:r w:rsidRPr="00CB7B9C">
              <w:rPr>
                <w:rStyle w:val="Hyperlink"/>
                <w:noProof/>
              </w:rPr>
              <w:t>5.3.2. Interpretability, Explainability, and Trustworthiness</w:t>
            </w:r>
            <w:r>
              <w:rPr>
                <w:noProof/>
                <w:webHidden/>
              </w:rPr>
              <w:tab/>
            </w:r>
            <w:r>
              <w:rPr>
                <w:noProof/>
                <w:webHidden/>
              </w:rPr>
              <w:fldChar w:fldCharType="begin"/>
            </w:r>
            <w:r>
              <w:rPr>
                <w:noProof/>
                <w:webHidden/>
              </w:rPr>
              <w:instrText xml:space="preserve"> PAGEREF _Toc207149892 \h </w:instrText>
            </w:r>
            <w:r>
              <w:rPr>
                <w:noProof/>
                <w:webHidden/>
              </w:rPr>
            </w:r>
            <w:r>
              <w:rPr>
                <w:noProof/>
                <w:webHidden/>
              </w:rPr>
              <w:fldChar w:fldCharType="separate"/>
            </w:r>
            <w:r>
              <w:rPr>
                <w:noProof/>
                <w:webHidden/>
              </w:rPr>
              <w:t>24</w:t>
            </w:r>
            <w:r>
              <w:rPr>
                <w:noProof/>
                <w:webHidden/>
              </w:rPr>
              <w:fldChar w:fldCharType="end"/>
            </w:r>
          </w:hyperlink>
        </w:p>
        <w:p w14:paraId="25F200FD" w14:textId="4301B66E" w:rsidR="005409C8" w:rsidRDefault="005409C8">
          <w:pPr>
            <w:pStyle w:val="TOC1"/>
            <w:tabs>
              <w:tab w:val="right" w:leader="dot" w:pos="9350"/>
            </w:tabs>
            <w:rPr>
              <w:rFonts w:eastAsiaTheme="minorEastAsia"/>
              <w:noProof/>
            </w:rPr>
          </w:pPr>
          <w:hyperlink w:anchor="_Toc207149893" w:history="1">
            <w:r w:rsidRPr="00CB7B9C">
              <w:rPr>
                <w:rStyle w:val="Hyperlink"/>
                <w:b/>
                <w:bCs/>
                <w:noProof/>
              </w:rPr>
              <w:t>6. Future Research Trajectory and Strategic Outlook</w:t>
            </w:r>
            <w:r>
              <w:rPr>
                <w:noProof/>
                <w:webHidden/>
              </w:rPr>
              <w:tab/>
            </w:r>
            <w:r>
              <w:rPr>
                <w:noProof/>
                <w:webHidden/>
              </w:rPr>
              <w:fldChar w:fldCharType="begin"/>
            </w:r>
            <w:r>
              <w:rPr>
                <w:noProof/>
                <w:webHidden/>
              </w:rPr>
              <w:instrText xml:space="preserve"> PAGEREF _Toc207149893 \h </w:instrText>
            </w:r>
            <w:r>
              <w:rPr>
                <w:noProof/>
                <w:webHidden/>
              </w:rPr>
            </w:r>
            <w:r>
              <w:rPr>
                <w:noProof/>
                <w:webHidden/>
              </w:rPr>
              <w:fldChar w:fldCharType="separate"/>
            </w:r>
            <w:r>
              <w:rPr>
                <w:noProof/>
                <w:webHidden/>
              </w:rPr>
              <w:t>26</w:t>
            </w:r>
            <w:r>
              <w:rPr>
                <w:noProof/>
                <w:webHidden/>
              </w:rPr>
              <w:fldChar w:fldCharType="end"/>
            </w:r>
          </w:hyperlink>
        </w:p>
        <w:p w14:paraId="501CB67C" w14:textId="76C02CD1" w:rsidR="005409C8" w:rsidRDefault="005409C8">
          <w:pPr>
            <w:pStyle w:val="TOC2"/>
            <w:tabs>
              <w:tab w:val="right" w:leader="dot" w:pos="9350"/>
            </w:tabs>
            <w:rPr>
              <w:rFonts w:eastAsiaTheme="minorEastAsia"/>
              <w:noProof/>
            </w:rPr>
          </w:pPr>
          <w:hyperlink w:anchor="_Toc207149894" w:history="1">
            <w:r w:rsidRPr="00CB7B9C">
              <w:rPr>
                <w:rStyle w:val="Hyperlink"/>
                <w:noProof/>
              </w:rPr>
              <w:t>6.1. Advancing the Technological Frontier</w:t>
            </w:r>
            <w:r>
              <w:rPr>
                <w:noProof/>
                <w:webHidden/>
              </w:rPr>
              <w:tab/>
            </w:r>
            <w:r>
              <w:rPr>
                <w:noProof/>
                <w:webHidden/>
              </w:rPr>
              <w:fldChar w:fldCharType="begin"/>
            </w:r>
            <w:r>
              <w:rPr>
                <w:noProof/>
                <w:webHidden/>
              </w:rPr>
              <w:instrText xml:space="preserve"> PAGEREF _Toc207149894 \h </w:instrText>
            </w:r>
            <w:r>
              <w:rPr>
                <w:noProof/>
                <w:webHidden/>
              </w:rPr>
            </w:r>
            <w:r>
              <w:rPr>
                <w:noProof/>
                <w:webHidden/>
              </w:rPr>
              <w:fldChar w:fldCharType="separate"/>
            </w:r>
            <w:r>
              <w:rPr>
                <w:noProof/>
                <w:webHidden/>
              </w:rPr>
              <w:t>26</w:t>
            </w:r>
            <w:r>
              <w:rPr>
                <w:noProof/>
                <w:webHidden/>
              </w:rPr>
              <w:fldChar w:fldCharType="end"/>
            </w:r>
          </w:hyperlink>
        </w:p>
        <w:p w14:paraId="7891A54F" w14:textId="7F939B49" w:rsidR="005409C8" w:rsidRDefault="005409C8">
          <w:pPr>
            <w:pStyle w:val="TOC3"/>
            <w:tabs>
              <w:tab w:val="right" w:leader="dot" w:pos="9350"/>
            </w:tabs>
            <w:rPr>
              <w:rFonts w:eastAsiaTheme="minorEastAsia"/>
              <w:noProof/>
            </w:rPr>
          </w:pPr>
          <w:hyperlink w:anchor="_Toc207149895" w:history="1">
            <w:r w:rsidRPr="00CB7B9C">
              <w:rPr>
                <w:rStyle w:val="Hyperlink"/>
                <w:noProof/>
              </w:rPr>
              <w:t>6.1.1. Lightweight AI Techniques for AIoT</w:t>
            </w:r>
            <w:r>
              <w:rPr>
                <w:noProof/>
                <w:webHidden/>
              </w:rPr>
              <w:tab/>
            </w:r>
            <w:r>
              <w:rPr>
                <w:noProof/>
                <w:webHidden/>
              </w:rPr>
              <w:fldChar w:fldCharType="begin"/>
            </w:r>
            <w:r>
              <w:rPr>
                <w:noProof/>
                <w:webHidden/>
              </w:rPr>
              <w:instrText xml:space="preserve"> PAGEREF _Toc207149895 \h </w:instrText>
            </w:r>
            <w:r>
              <w:rPr>
                <w:noProof/>
                <w:webHidden/>
              </w:rPr>
            </w:r>
            <w:r>
              <w:rPr>
                <w:noProof/>
                <w:webHidden/>
              </w:rPr>
              <w:fldChar w:fldCharType="separate"/>
            </w:r>
            <w:r>
              <w:rPr>
                <w:noProof/>
                <w:webHidden/>
              </w:rPr>
              <w:t>26</w:t>
            </w:r>
            <w:r>
              <w:rPr>
                <w:noProof/>
                <w:webHidden/>
              </w:rPr>
              <w:fldChar w:fldCharType="end"/>
            </w:r>
          </w:hyperlink>
        </w:p>
        <w:p w14:paraId="067FC7FB" w14:textId="46B231DA" w:rsidR="005409C8" w:rsidRDefault="005409C8">
          <w:pPr>
            <w:pStyle w:val="TOC3"/>
            <w:tabs>
              <w:tab w:val="right" w:leader="dot" w:pos="9350"/>
            </w:tabs>
            <w:rPr>
              <w:rFonts w:eastAsiaTheme="minorEastAsia"/>
              <w:noProof/>
            </w:rPr>
          </w:pPr>
          <w:hyperlink w:anchor="_Toc207149896" w:history="1">
            <w:r w:rsidRPr="00CB7B9C">
              <w:rPr>
                <w:rStyle w:val="Hyperlink"/>
                <w:noProof/>
              </w:rPr>
              <w:t>6.1.2. Generative AI for AIoT</w:t>
            </w:r>
            <w:r>
              <w:rPr>
                <w:noProof/>
                <w:webHidden/>
              </w:rPr>
              <w:tab/>
            </w:r>
            <w:r>
              <w:rPr>
                <w:noProof/>
                <w:webHidden/>
              </w:rPr>
              <w:fldChar w:fldCharType="begin"/>
            </w:r>
            <w:r>
              <w:rPr>
                <w:noProof/>
                <w:webHidden/>
              </w:rPr>
              <w:instrText xml:space="preserve"> PAGEREF _Toc207149896 \h </w:instrText>
            </w:r>
            <w:r>
              <w:rPr>
                <w:noProof/>
                <w:webHidden/>
              </w:rPr>
            </w:r>
            <w:r>
              <w:rPr>
                <w:noProof/>
                <w:webHidden/>
              </w:rPr>
              <w:fldChar w:fldCharType="separate"/>
            </w:r>
            <w:r>
              <w:rPr>
                <w:noProof/>
                <w:webHidden/>
              </w:rPr>
              <w:t>27</w:t>
            </w:r>
            <w:r>
              <w:rPr>
                <w:noProof/>
                <w:webHidden/>
              </w:rPr>
              <w:fldChar w:fldCharType="end"/>
            </w:r>
          </w:hyperlink>
        </w:p>
        <w:p w14:paraId="6F279A75" w14:textId="5C090DD4" w:rsidR="005409C8" w:rsidRDefault="005409C8">
          <w:pPr>
            <w:pStyle w:val="TOC3"/>
            <w:tabs>
              <w:tab w:val="right" w:leader="dot" w:pos="9350"/>
            </w:tabs>
            <w:rPr>
              <w:rFonts w:eastAsiaTheme="minorEastAsia"/>
              <w:noProof/>
            </w:rPr>
          </w:pPr>
          <w:hyperlink w:anchor="_Toc207149897" w:history="1">
            <w:r w:rsidRPr="00CB7B9C">
              <w:rPr>
                <w:rStyle w:val="Hyperlink"/>
                <w:noProof/>
              </w:rPr>
              <w:t>6.1.3. Sensor Fault Detection</w:t>
            </w:r>
            <w:r>
              <w:rPr>
                <w:noProof/>
                <w:webHidden/>
              </w:rPr>
              <w:tab/>
            </w:r>
            <w:r>
              <w:rPr>
                <w:noProof/>
                <w:webHidden/>
              </w:rPr>
              <w:fldChar w:fldCharType="begin"/>
            </w:r>
            <w:r>
              <w:rPr>
                <w:noProof/>
                <w:webHidden/>
              </w:rPr>
              <w:instrText xml:space="preserve"> PAGEREF _Toc207149897 \h </w:instrText>
            </w:r>
            <w:r>
              <w:rPr>
                <w:noProof/>
                <w:webHidden/>
              </w:rPr>
            </w:r>
            <w:r>
              <w:rPr>
                <w:noProof/>
                <w:webHidden/>
              </w:rPr>
              <w:fldChar w:fldCharType="separate"/>
            </w:r>
            <w:r>
              <w:rPr>
                <w:noProof/>
                <w:webHidden/>
              </w:rPr>
              <w:t>27</w:t>
            </w:r>
            <w:r>
              <w:rPr>
                <w:noProof/>
                <w:webHidden/>
              </w:rPr>
              <w:fldChar w:fldCharType="end"/>
            </w:r>
          </w:hyperlink>
        </w:p>
        <w:p w14:paraId="5D5D7622" w14:textId="3F0118EE" w:rsidR="005409C8" w:rsidRDefault="005409C8">
          <w:pPr>
            <w:pStyle w:val="TOC2"/>
            <w:tabs>
              <w:tab w:val="right" w:leader="dot" w:pos="9350"/>
            </w:tabs>
            <w:rPr>
              <w:rFonts w:eastAsiaTheme="minorEastAsia"/>
              <w:noProof/>
            </w:rPr>
          </w:pPr>
          <w:hyperlink w:anchor="_Toc207149898" w:history="1">
            <w:r w:rsidRPr="00CB7B9C">
              <w:rPr>
                <w:rStyle w:val="Hyperlink"/>
                <w:noProof/>
              </w:rPr>
              <w:t>6.2. Evolving Paradigms</w:t>
            </w:r>
            <w:r>
              <w:rPr>
                <w:noProof/>
                <w:webHidden/>
              </w:rPr>
              <w:tab/>
            </w:r>
            <w:r>
              <w:rPr>
                <w:noProof/>
                <w:webHidden/>
              </w:rPr>
              <w:fldChar w:fldCharType="begin"/>
            </w:r>
            <w:r>
              <w:rPr>
                <w:noProof/>
                <w:webHidden/>
              </w:rPr>
              <w:instrText xml:space="preserve"> PAGEREF _Toc207149898 \h </w:instrText>
            </w:r>
            <w:r>
              <w:rPr>
                <w:noProof/>
                <w:webHidden/>
              </w:rPr>
            </w:r>
            <w:r>
              <w:rPr>
                <w:noProof/>
                <w:webHidden/>
              </w:rPr>
              <w:fldChar w:fldCharType="separate"/>
            </w:r>
            <w:r>
              <w:rPr>
                <w:noProof/>
                <w:webHidden/>
              </w:rPr>
              <w:t>27</w:t>
            </w:r>
            <w:r>
              <w:rPr>
                <w:noProof/>
                <w:webHidden/>
              </w:rPr>
              <w:fldChar w:fldCharType="end"/>
            </w:r>
          </w:hyperlink>
        </w:p>
        <w:p w14:paraId="6589EB76" w14:textId="5B7FE331" w:rsidR="005409C8" w:rsidRDefault="005409C8">
          <w:pPr>
            <w:pStyle w:val="TOC3"/>
            <w:tabs>
              <w:tab w:val="right" w:leader="dot" w:pos="9350"/>
            </w:tabs>
            <w:rPr>
              <w:rFonts w:eastAsiaTheme="minorEastAsia"/>
              <w:noProof/>
            </w:rPr>
          </w:pPr>
          <w:hyperlink w:anchor="_Toc207149899" w:history="1">
            <w:r w:rsidRPr="00CB7B9C">
              <w:rPr>
                <w:rStyle w:val="Hyperlink"/>
                <w:noProof/>
              </w:rPr>
              <w:t>6.2.1. Green and Sustainable AIoT</w:t>
            </w:r>
            <w:r>
              <w:rPr>
                <w:noProof/>
                <w:webHidden/>
              </w:rPr>
              <w:tab/>
            </w:r>
            <w:r>
              <w:rPr>
                <w:noProof/>
                <w:webHidden/>
              </w:rPr>
              <w:fldChar w:fldCharType="begin"/>
            </w:r>
            <w:r>
              <w:rPr>
                <w:noProof/>
                <w:webHidden/>
              </w:rPr>
              <w:instrText xml:space="preserve"> PAGEREF _Toc207149899 \h </w:instrText>
            </w:r>
            <w:r>
              <w:rPr>
                <w:noProof/>
                <w:webHidden/>
              </w:rPr>
            </w:r>
            <w:r>
              <w:rPr>
                <w:noProof/>
                <w:webHidden/>
              </w:rPr>
              <w:fldChar w:fldCharType="separate"/>
            </w:r>
            <w:r>
              <w:rPr>
                <w:noProof/>
                <w:webHidden/>
              </w:rPr>
              <w:t>27</w:t>
            </w:r>
            <w:r>
              <w:rPr>
                <w:noProof/>
                <w:webHidden/>
              </w:rPr>
              <w:fldChar w:fldCharType="end"/>
            </w:r>
          </w:hyperlink>
        </w:p>
        <w:p w14:paraId="771B0A65" w14:textId="0F00D5EB" w:rsidR="005409C8" w:rsidRDefault="005409C8">
          <w:pPr>
            <w:pStyle w:val="TOC3"/>
            <w:tabs>
              <w:tab w:val="right" w:leader="dot" w:pos="9350"/>
            </w:tabs>
            <w:rPr>
              <w:rFonts w:eastAsiaTheme="minorEastAsia"/>
              <w:noProof/>
            </w:rPr>
          </w:pPr>
          <w:hyperlink w:anchor="_Toc207149900" w:history="1">
            <w:r w:rsidRPr="00CB7B9C">
              <w:rPr>
                <w:rStyle w:val="Hyperlink"/>
                <w:noProof/>
              </w:rPr>
              <w:t>6.2.2. Federated Learning (FL)</w:t>
            </w:r>
            <w:r>
              <w:rPr>
                <w:noProof/>
                <w:webHidden/>
              </w:rPr>
              <w:tab/>
            </w:r>
            <w:r>
              <w:rPr>
                <w:noProof/>
                <w:webHidden/>
              </w:rPr>
              <w:fldChar w:fldCharType="begin"/>
            </w:r>
            <w:r>
              <w:rPr>
                <w:noProof/>
                <w:webHidden/>
              </w:rPr>
              <w:instrText xml:space="preserve"> PAGEREF _Toc207149900 \h </w:instrText>
            </w:r>
            <w:r>
              <w:rPr>
                <w:noProof/>
                <w:webHidden/>
              </w:rPr>
            </w:r>
            <w:r>
              <w:rPr>
                <w:noProof/>
                <w:webHidden/>
              </w:rPr>
              <w:fldChar w:fldCharType="separate"/>
            </w:r>
            <w:r>
              <w:rPr>
                <w:noProof/>
                <w:webHidden/>
              </w:rPr>
              <w:t>28</w:t>
            </w:r>
            <w:r>
              <w:rPr>
                <w:noProof/>
                <w:webHidden/>
              </w:rPr>
              <w:fldChar w:fldCharType="end"/>
            </w:r>
          </w:hyperlink>
        </w:p>
        <w:p w14:paraId="636AC08C" w14:textId="694AA937" w:rsidR="005409C8" w:rsidRDefault="005409C8">
          <w:pPr>
            <w:pStyle w:val="TOC2"/>
            <w:tabs>
              <w:tab w:val="right" w:leader="dot" w:pos="9350"/>
            </w:tabs>
            <w:rPr>
              <w:rFonts w:eastAsiaTheme="minorEastAsia"/>
              <w:noProof/>
            </w:rPr>
          </w:pPr>
          <w:hyperlink w:anchor="_Toc207149901" w:history="1">
            <w:r w:rsidRPr="00CB7B9C">
              <w:rPr>
                <w:rStyle w:val="Hyperlink"/>
                <w:noProof/>
              </w:rPr>
              <w:t>6.3. The Next Evolutionary Step: From AIoT to the Internet of AI Agents (IAIA)</w:t>
            </w:r>
            <w:r>
              <w:rPr>
                <w:noProof/>
                <w:webHidden/>
              </w:rPr>
              <w:tab/>
            </w:r>
            <w:r>
              <w:rPr>
                <w:noProof/>
                <w:webHidden/>
              </w:rPr>
              <w:fldChar w:fldCharType="begin"/>
            </w:r>
            <w:r>
              <w:rPr>
                <w:noProof/>
                <w:webHidden/>
              </w:rPr>
              <w:instrText xml:space="preserve"> PAGEREF _Toc207149901 \h </w:instrText>
            </w:r>
            <w:r>
              <w:rPr>
                <w:noProof/>
                <w:webHidden/>
              </w:rPr>
            </w:r>
            <w:r>
              <w:rPr>
                <w:noProof/>
                <w:webHidden/>
              </w:rPr>
              <w:fldChar w:fldCharType="separate"/>
            </w:r>
            <w:r>
              <w:rPr>
                <w:noProof/>
                <w:webHidden/>
              </w:rPr>
              <w:t>28</w:t>
            </w:r>
            <w:r>
              <w:rPr>
                <w:noProof/>
                <w:webHidden/>
              </w:rPr>
              <w:fldChar w:fldCharType="end"/>
            </w:r>
          </w:hyperlink>
        </w:p>
        <w:p w14:paraId="11699E71" w14:textId="79240219" w:rsidR="005409C8" w:rsidRDefault="005409C8">
          <w:pPr>
            <w:pStyle w:val="TOC2"/>
            <w:tabs>
              <w:tab w:val="right" w:leader="dot" w:pos="9350"/>
            </w:tabs>
            <w:rPr>
              <w:rFonts w:eastAsiaTheme="minorEastAsia"/>
              <w:noProof/>
            </w:rPr>
          </w:pPr>
          <w:hyperlink w:anchor="_Toc207149902" w:history="1">
            <w:r w:rsidRPr="00CB7B9C">
              <w:rPr>
                <w:rStyle w:val="Hyperlink"/>
                <w:noProof/>
              </w:rPr>
              <w:t>6.4. Policy, Collaboration, and Human-Centric Design</w:t>
            </w:r>
            <w:r>
              <w:rPr>
                <w:noProof/>
                <w:webHidden/>
              </w:rPr>
              <w:tab/>
            </w:r>
            <w:r>
              <w:rPr>
                <w:noProof/>
                <w:webHidden/>
              </w:rPr>
              <w:fldChar w:fldCharType="begin"/>
            </w:r>
            <w:r>
              <w:rPr>
                <w:noProof/>
                <w:webHidden/>
              </w:rPr>
              <w:instrText xml:space="preserve"> PAGEREF _Toc207149902 \h </w:instrText>
            </w:r>
            <w:r>
              <w:rPr>
                <w:noProof/>
                <w:webHidden/>
              </w:rPr>
            </w:r>
            <w:r>
              <w:rPr>
                <w:noProof/>
                <w:webHidden/>
              </w:rPr>
              <w:fldChar w:fldCharType="separate"/>
            </w:r>
            <w:r>
              <w:rPr>
                <w:noProof/>
                <w:webHidden/>
              </w:rPr>
              <w:t>28</w:t>
            </w:r>
            <w:r>
              <w:rPr>
                <w:noProof/>
                <w:webHidden/>
              </w:rPr>
              <w:fldChar w:fldCharType="end"/>
            </w:r>
          </w:hyperlink>
        </w:p>
        <w:p w14:paraId="1BF017E4" w14:textId="1CC83CF6" w:rsidR="005409C8" w:rsidRDefault="005409C8">
          <w:pPr>
            <w:pStyle w:val="TOC1"/>
            <w:tabs>
              <w:tab w:val="right" w:leader="dot" w:pos="9350"/>
            </w:tabs>
            <w:rPr>
              <w:rFonts w:eastAsiaTheme="minorEastAsia"/>
              <w:noProof/>
            </w:rPr>
          </w:pPr>
          <w:hyperlink w:anchor="_Toc207149903" w:history="1">
            <w:r w:rsidRPr="00CB7B9C">
              <w:rPr>
                <w:rStyle w:val="Hyperlink"/>
                <w:b/>
                <w:bCs/>
                <w:noProof/>
              </w:rPr>
              <w:t>7. Conclusion</w:t>
            </w:r>
            <w:r>
              <w:rPr>
                <w:noProof/>
                <w:webHidden/>
              </w:rPr>
              <w:tab/>
            </w:r>
            <w:r>
              <w:rPr>
                <w:noProof/>
                <w:webHidden/>
              </w:rPr>
              <w:fldChar w:fldCharType="begin"/>
            </w:r>
            <w:r>
              <w:rPr>
                <w:noProof/>
                <w:webHidden/>
              </w:rPr>
              <w:instrText xml:space="preserve"> PAGEREF _Toc207149903 \h </w:instrText>
            </w:r>
            <w:r>
              <w:rPr>
                <w:noProof/>
                <w:webHidden/>
              </w:rPr>
            </w:r>
            <w:r>
              <w:rPr>
                <w:noProof/>
                <w:webHidden/>
              </w:rPr>
              <w:fldChar w:fldCharType="separate"/>
            </w:r>
            <w:r>
              <w:rPr>
                <w:noProof/>
                <w:webHidden/>
              </w:rPr>
              <w:t>30</w:t>
            </w:r>
            <w:r>
              <w:rPr>
                <w:noProof/>
                <w:webHidden/>
              </w:rPr>
              <w:fldChar w:fldCharType="end"/>
            </w:r>
          </w:hyperlink>
        </w:p>
        <w:p w14:paraId="64D13A33" w14:textId="087C22DF" w:rsidR="005409C8" w:rsidRDefault="005409C8">
          <w:pPr>
            <w:pStyle w:val="TOC1"/>
            <w:tabs>
              <w:tab w:val="right" w:leader="dot" w:pos="9350"/>
            </w:tabs>
            <w:rPr>
              <w:rFonts w:eastAsiaTheme="minorEastAsia"/>
              <w:noProof/>
            </w:rPr>
          </w:pPr>
          <w:hyperlink w:anchor="_Toc207149904" w:history="1">
            <w:r w:rsidRPr="00CB7B9C">
              <w:rPr>
                <w:rStyle w:val="Hyperlink"/>
                <w:b/>
                <w:bCs/>
                <w:noProof/>
              </w:rPr>
              <w:t>References</w:t>
            </w:r>
            <w:r>
              <w:rPr>
                <w:noProof/>
                <w:webHidden/>
              </w:rPr>
              <w:tab/>
            </w:r>
            <w:r>
              <w:rPr>
                <w:noProof/>
                <w:webHidden/>
              </w:rPr>
              <w:fldChar w:fldCharType="begin"/>
            </w:r>
            <w:r>
              <w:rPr>
                <w:noProof/>
                <w:webHidden/>
              </w:rPr>
              <w:instrText xml:space="preserve"> PAGEREF _Toc207149904 \h </w:instrText>
            </w:r>
            <w:r>
              <w:rPr>
                <w:noProof/>
                <w:webHidden/>
              </w:rPr>
            </w:r>
            <w:r>
              <w:rPr>
                <w:noProof/>
                <w:webHidden/>
              </w:rPr>
              <w:fldChar w:fldCharType="separate"/>
            </w:r>
            <w:r>
              <w:rPr>
                <w:noProof/>
                <w:webHidden/>
              </w:rPr>
              <w:t>31</w:t>
            </w:r>
            <w:r>
              <w:rPr>
                <w:noProof/>
                <w:webHidden/>
              </w:rPr>
              <w:fldChar w:fldCharType="end"/>
            </w:r>
          </w:hyperlink>
        </w:p>
        <w:p w14:paraId="7E09B3A5" w14:textId="49B2B575" w:rsidR="00A662FC" w:rsidRDefault="00A662FC">
          <w:r>
            <w:rPr>
              <w:b/>
              <w:bCs/>
              <w:noProof/>
            </w:rPr>
            <w:fldChar w:fldCharType="end"/>
          </w:r>
        </w:p>
      </w:sdtContent>
    </w:sdt>
    <w:p w14:paraId="17267D2A" w14:textId="77777777" w:rsidR="00A662FC" w:rsidRPr="00A662FC" w:rsidRDefault="00A662FC" w:rsidP="00A662FC">
      <w:pPr>
        <w:jc w:val="both"/>
        <w:rPr>
          <w:rFonts w:ascii="Times New Roman" w:hAnsi="Times New Roman" w:cs="Times New Roman"/>
          <w:b/>
          <w:bCs/>
          <w:sz w:val="36"/>
          <w:szCs w:val="36"/>
        </w:rPr>
      </w:pPr>
    </w:p>
    <w:p w14:paraId="77E8F7C0" w14:textId="3A9C6ABB" w:rsidR="00A662FC" w:rsidRPr="005409C8" w:rsidRDefault="00A662FC" w:rsidP="00A662FC">
      <w:pPr>
        <w:pStyle w:val="Heading1"/>
        <w:rPr>
          <w:b/>
          <w:bCs/>
        </w:rPr>
      </w:pPr>
      <w:bookmarkStart w:id="0" w:name="_Toc207149844"/>
      <w:r w:rsidRPr="005409C8">
        <w:rPr>
          <w:b/>
          <w:bCs/>
        </w:rPr>
        <w:t>Abstract</w:t>
      </w:r>
      <w:bookmarkEnd w:id="0"/>
    </w:p>
    <w:p w14:paraId="1F7C571D" w14:textId="46CF18EC" w:rsidR="00A662FC" w:rsidRPr="00A662FC" w:rsidRDefault="00845344" w:rsidP="00A662FC">
      <w:pPr>
        <w:jc w:val="both"/>
        <w:rPr>
          <w:rFonts w:ascii="Times New Roman" w:hAnsi="Times New Roman" w:cs="Times New Roman"/>
        </w:rPr>
      </w:pPr>
      <w:r w:rsidRPr="00845344">
        <w:rPr>
          <w:rFonts w:ascii="Times New Roman" w:hAnsi="Times New Roman" w:cs="Times New Roman"/>
        </w:rPr>
        <w:t xml:space="preserve">The convergence of Artificial Intelligence (AI) and the Internet of Things (IoT), termed the Artificial Intelligence of Things (AIoT), has emerged as a transformative paradigm enabling intelligent, autonomous, and adaptive systems. While IoT provides ubiquitous connectivity and data acquisition, AI enhances these systems with real-time learning, prediction, and decision-making capabilities. </w:t>
      </w:r>
      <w:r w:rsidRPr="00A662FC">
        <w:rPr>
          <w:rFonts w:ascii="Times New Roman" w:hAnsi="Times New Roman" w:cs="Times New Roman"/>
        </w:rPr>
        <w:t>This systematic review synthesizes the current state of the AIoT landscape, charting its evolution, core technologies, and transformative impact across diverse sectors</w:t>
      </w:r>
      <w:r w:rsidRPr="00845344">
        <w:rPr>
          <w:rFonts w:ascii="Times New Roman" w:hAnsi="Times New Roman" w:cs="Times New Roman"/>
        </w:rPr>
        <w:t>, including manufacturing, mining, agriculture, healthcare, transportation, smart cities, nuclear energy, education</w:t>
      </w:r>
      <w:r>
        <w:rPr>
          <w:rFonts w:ascii="Times New Roman" w:hAnsi="Times New Roman" w:cs="Times New Roman"/>
        </w:rPr>
        <w:t xml:space="preserve"> etc</w:t>
      </w:r>
      <w:r w:rsidRPr="00845344">
        <w:rPr>
          <w:rFonts w:ascii="Times New Roman" w:hAnsi="Times New Roman" w:cs="Times New Roman"/>
        </w:rPr>
        <w:t>. Core enabling technologies such as edge and fog computing, federated learning, digital twins, and deep learning architectures are identified as key drivers of AIoT adoption. Reported benefits include improved predictive maintenance, operational efficiency, safety, and personalization. At the same time, persistent challenges such as data heterogeneity, privacy and security risks, scalability, interoperability, and high infrastructure costs hinder widespread deployment. The review also outlines emerging directions, including lightweight AI for edge devices, sustainable AIoT frameworks, explainable and trustworthy AI, and the evolution toward the Internet of AI Agents (IAIA). By synthesizing findings, challenges, and research opportunities, this paper provides a consolidated view of AIoT as a rapidly evolving field, guiding future academic inquiry and industrial innovation.</w:t>
      </w:r>
    </w:p>
    <w:p w14:paraId="187992A1" w14:textId="77777777" w:rsidR="00A662FC" w:rsidRPr="005409C8" w:rsidRDefault="00A662FC" w:rsidP="00A662FC">
      <w:pPr>
        <w:pStyle w:val="Heading1"/>
        <w:rPr>
          <w:b/>
          <w:bCs/>
        </w:rPr>
      </w:pPr>
      <w:bookmarkStart w:id="1" w:name="_Toc207149845"/>
      <w:r w:rsidRPr="005409C8">
        <w:rPr>
          <w:b/>
          <w:bCs/>
        </w:rPr>
        <w:t>Keywords</w:t>
      </w:r>
      <w:bookmarkEnd w:id="1"/>
    </w:p>
    <w:p w14:paraId="0AFAFBDD"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Artificial Intelligence of Things (AIoT); Internet of Things (IoT); Machine Learning; Deep Learning; Edge Computing; Systematic Review; Federated Learning; Explainable AI.</w:t>
      </w:r>
    </w:p>
    <w:p w14:paraId="599D0ACD" w14:textId="77777777" w:rsidR="00A662FC" w:rsidRPr="00A662FC" w:rsidRDefault="00A662FC" w:rsidP="00A662FC">
      <w:pPr>
        <w:jc w:val="both"/>
        <w:rPr>
          <w:rFonts w:ascii="Times New Roman" w:hAnsi="Times New Roman" w:cs="Times New Roman"/>
        </w:rPr>
      </w:pPr>
    </w:p>
    <w:p w14:paraId="35028A54" w14:textId="666349F1" w:rsidR="00A662FC" w:rsidRPr="005409C8" w:rsidRDefault="00A662FC" w:rsidP="00A662FC">
      <w:pPr>
        <w:pStyle w:val="Heading1"/>
        <w:rPr>
          <w:b/>
          <w:bCs/>
        </w:rPr>
      </w:pPr>
      <w:bookmarkStart w:id="2" w:name="_Toc207149846"/>
      <w:r w:rsidRPr="005409C8">
        <w:rPr>
          <w:b/>
          <w:bCs/>
        </w:rPr>
        <w:lastRenderedPageBreak/>
        <w:t>1. Introduction</w:t>
      </w:r>
      <w:bookmarkEnd w:id="2"/>
    </w:p>
    <w:p w14:paraId="2EE3FE37" w14:textId="0026AA63" w:rsidR="00A662FC" w:rsidRPr="00A662FC" w:rsidRDefault="00A662FC" w:rsidP="00A662FC">
      <w:pPr>
        <w:pStyle w:val="Heading2"/>
      </w:pPr>
      <w:bookmarkStart w:id="3" w:name="_Toc207149847"/>
      <w:r w:rsidRPr="00A662FC">
        <w:t>1.1. The Convergence of AI and IoT</w:t>
      </w:r>
      <w:bookmarkEnd w:id="3"/>
    </w:p>
    <w:p w14:paraId="7B9C4CE2"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The Artificial Intelligence of Things (AIoT) is a transformative technological convergence representing the synergistic integration of Artificial Intelligence (AI) into the foundational infrastructure of the Internet of Things (IoT).</w:t>
      </w:r>
      <w:r w:rsidRPr="00A662FC">
        <w:rPr>
          <w:rFonts w:ascii="Times New Roman" w:hAnsi="Times New Roman" w:cs="Times New Roman"/>
          <w:vertAlign w:val="superscript"/>
        </w:rPr>
        <w:t>1</w:t>
      </w:r>
      <w:r w:rsidRPr="00A662FC">
        <w:rPr>
          <w:rFonts w:ascii="Times New Roman" w:hAnsi="Times New Roman" w:cs="Times New Roman"/>
        </w:rPr>
        <w:t xml:space="preserve"> Historically, IoT has been primarily concerned with establishing pervasive connectivity among a vast network of devices to facilitate data collection, exchange, and aggregation. This paradigm has profoundly influenced daily human activities and decision-making processes by creating an interconnected web of sensors and actuators.</w:t>
      </w:r>
      <w:r w:rsidRPr="00A662FC">
        <w:rPr>
          <w:rFonts w:ascii="Times New Roman" w:hAnsi="Times New Roman" w:cs="Times New Roman"/>
          <w:vertAlign w:val="superscript"/>
        </w:rPr>
        <w:t>1</w:t>
      </w:r>
      <w:r w:rsidRPr="00A662FC">
        <w:rPr>
          <w:rFonts w:ascii="Times New Roman" w:hAnsi="Times New Roman" w:cs="Times New Roman"/>
        </w:rPr>
        <w:t xml:space="preserve"> However, the role of these devices has traditionally been that of passive data collectors. AIoT fundamentally alters this dynamic by embedding intelligent capabilities, particularly machine learning (ML) and deep learning (DL), directly within the IoT framework. This integration imbues devices with the capacity to autonomously analyze data streams, make informed, real-time decisions, and execute actions without human intervention. The core proposition of AIoT is thus to evolve the IoT from a network that merely collects data to a fully closed-loop system that continuously makes sense of that data, acts upon it, and predicts future events, thereby turning sensor networks into an intelligent, responsive ecosystem.</w:t>
      </w:r>
      <w:r w:rsidRPr="00A662FC">
        <w:rPr>
          <w:rFonts w:ascii="Times New Roman" w:hAnsi="Times New Roman" w:cs="Times New Roman"/>
          <w:vertAlign w:val="superscript"/>
        </w:rPr>
        <w:t>1</w:t>
      </w:r>
    </w:p>
    <w:p w14:paraId="363E7031" w14:textId="77777777" w:rsidR="00A662FC" w:rsidRPr="00A662FC" w:rsidRDefault="00A662FC" w:rsidP="00A662FC">
      <w:pPr>
        <w:jc w:val="both"/>
        <w:rPr>
          <w:rFonts w:ascii="Times New Roman" w:hAnsi="Times New Roman" w:cs="Times New Roman"/>
        </w:rPr>
      </w:pPr>
    </w:p>
    <w:p w14:paraId="2C3E52E1" w14:textId="55F3AF49" w:rsidR="00A662FC" w:rsidRPr="00A662FC" w:rsidRDefault="00A662FC" w:rsidP="00A662FC">
      <w:pPr>
        <w:pStyle w:val="Heading2"/>
      </w:pPr>
      <w:bookmarkStart w:id="4" w:name="_Toc207149848"/>
      <w:r w:rsidRPr="00A662FC">
        <w:t>1.2. Evolution from IoT to AIoT: A Paradigm Shift</w:t>
      </w:r>
      <w:bookmarkEnd w:id="4"/>
    </w:p>
    <w:p w14:paraId="6DFE43BF"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The transition from IoT to AIoT was not merely an incremental innovation but an inevitable technological necessity driven by the very success of the IoT paradigm. The initial focus of IoT on connectivity led to an exponential increase in the volume, velocity, and variety of data generated by interconnected devices, with projections estimating 1.25 billion connected devices by 2030.</w:t>
      </w:r>
      <w:r w:rsidRPr="00A662FC">
        <w:rPr>
          <w:rFonts w:ascii="Times New Roman" w:hAnsi="Times New Roman" w:cs="Times New Roman"/>
          <w:vertAlign w:val="superscript"/>
        </w:rPr>
        <w:t>1</w:t>
      </w:r>
      <w:r w:rsidRPr="00A662FC">
        <w:rPr>
          <w:rFonts w:ascii="Times New Roman" w:hAnsi="Times New Roman" w:cs="Times New Roman"/>
        </w:rPr>
        <w:t xml:space="preserve"> This data deluge quickly exposed the limitations of traditional, centralized cloud-based processing models. Sending vast streams of raw data to a distant cloud for analysis introduced significant challenges related to latency, bandwidth consumption, and data privacy, rendering such an architecture insufficient for the growing number of applications requiring real-time responsiveness and secure local processing.</w:t>
      </w:r>
      <w:r w:rsidRPr="00A662FC">
        <w:rPr>
          <w:rFonts w:ascii="Times New Roman" w:hAnsi="Times New Roman" w:cs="Times New Roman"/>
          <w:vertAlign w:val="superscript"/>
        </w:rPr>
        <w:t>1</w:t>
      </w:r>
    </w:p>
    <w:p w14:paraId="4E79F790" w14:textId="2FCB764D" w:rsidR="00A662FC" w:rsidRPr="00A662FC" w:rsidRDefault="00A662FC" w:rsidP="00A662FC">
      <w:pPr>
        <w:jc w:val="both"/>
        <w:rPr>
          <w:rFonts w:ascii="Times New Roman" w:hAnsi="Times New Roman" w:cs="Times New Roman"/>
        </w:rPr>
      </w:pPr>
      <w:r w:rsidRPr="00A662FC">
        <w:rPr>
          <w:rFonts w:ascii="Times New Roman" w:hAnsi="Times New Roman" w:cs="Times New Roman"/>
        </w:rPr>
        <w:t>This critical bottleneck was the primary catalyst for the paradigm shift towards AIoT. The only viable solution was to move the intelligence closer to the source of data generation</w:t>
      </w:r>
      <w:r>
        <w:rPr>
          <w:rFonts w:ascii="Times New Roman" w:hAnsi="Times New Roman" w:cs="Times New Roman"/>
        </w:rPr>
        <w:t xml:space="preserve">, </w:t>
      </w:r>
      <w:r w:rsidRPr="00A662FC">
        <w:rPr>
          <w:rFonts w:ascii="Times New Roman" w:hAnsi="Times New Roman" w:cs="Times New Roman"/>
        </w:rPr>
        <w:t>a concept actualized through edge computing. By embedding AI capabilities directly onto edge devices, AIoT facilitates localized data processing, which drastically reduces latency, conserves network bandwidth, and enhances data privacy by minimizing the transmission of sensitive information.</w:t>
      </w:r>
      <w:r w:rsidRPr="00A662FC">
        <w:rPr>
          <w:rFonts w:ascii="Times New Roman" w:hAnsi="Times New Roman" w:cs="Times New Roman"/>
          <w:vertAlign w:val="superscript"/>
        </w:rPr>
        <w:t>1</w:t>
      </w:r>
      <w:r w:rsidRPr="00A662FC">
        <w:rPr>
          <w:rFonts w:ascii="Times New Roman" w:hAnsi="Times New Roman" w:cs="Times New Roman"/>
        </w:rPr>
        <w:t xml:space="preserve"> This evolution marks a fundamental change in focus from</w:t>
      </w:r>
    </w:p>
    <w:p w14:paraId="381B2ED9"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i/>
          <w:iCs/>
        </w:rPr>
        <w:t>connectivity</w:t>
      </w:r>
      <w:r w:rsidRPr="00A662FC">
        <w:rPr>
          <w:rFonts w:ascii="Times New Roman" w:hAnsi="Times New Roman" w:cs="Times New Roman"/>
        </w:rPr>
        <w:t xml:space="preserve">—the core tenet of IoT—to </w:t>
      </w:r>
      <w:r w:rsidRPr="00A662FC">
        <w:rPr>
          <w:rFonts w:ascii="Times New Roman" w:hAnsi="Times New Roman" w:cs="Times New Roman"/>
          <w:i/>
          <w:iCs/>
        </w:rPr>
        <w:t>cognition</w:t>
      </w:r>
      <w:r w:rsidRPr="00A662FC">
        <w:rPr>
          <w:rFonts w:ascii="Times New Roman" w:hAnsi="Times New Roman" w:cs="Times New Roman"/>
        </w:rPr>
        <w:t xml:space="preserve"> and </w:t>
      </w:r>
      <w:r w:rsidRPr="00A662FC">
        <w:rPr>
          <w:rFonts w:ascii="Times New Roman" w:hAnsi="Times New Roman" w:cs="Times New Roman"/>
          <w:i/>
          <w:iCs/>
        </w:rPr>
        <w:t>autonomous action</w:t>
      </w:r>
      <w:r w:rsidRPr="00A662FC">
        <w:rPr>
          <w:rFonts w:ascii="Times New Roman" w:hAnsi="Times New Roman" w:cs="Times New Roman"/>
        </w:rPr>
        <w:t xml:space="preserve">, the defining characteristics of AIoT. The technology thus evolved to solve a problem it had created for itself, paving the way for a new era of intelligent systems that can learn from their environments, adapt </w:t>
      </w:r>
      <w:r w:rsidRPr="00A662FC">
        <w:rPr>
          <w:rFonts w:ascii="Times New Roman" w:hAnsi="Times New Roman" w:cs="Times New Roman"/>
        </w:rPr>
        <w:lastRenderedPageBreak/>
        <w:t>to changing conditions, and deliver more personalized, predictive, and responsive services across countless domains.</w:t>
      </w:r>
      <w:r w:rsidRPr="00A662FC">
        <w:rPr>
          <w:rFonts w:ascii="Times New Roman" w:hAnsi="Times New Roman" w:cs="Times New Roman"/>
          <w:vertAlign w:val="superscript"/>
        </w:rPr>
        <w:t>1</w:t>
      </w:r>
    </w:p>
    <w:p w14:paraId="05E10504" w14:textId="77777777" w:rsidR="00A662FC" w:rsidRPr="00A662FC" w:rsidRDefault="00A662FC" w:rsidP="00A662FC">
      <w:pPr>
        <w:jc w:val="both"/>
        <w:rPr>
          <w:rFonts w:ascii="Times New Roman" w:hAnsi="Times New Roman" w:cs="Times New Roman"/>
        </w:rPr>
      </w:pPr>
    </w:p>
    <w:p w14:paraId="60A850C5" w14:textId="2B863D51" w:rsidR="00A662FC" w:rsidRPr="00A662FC" w:rsidRDefault="00A662FC" w:rsidP="00A662FC">
      <w:pPr>
        <w:pStyle w:val="Heading2"/>
      </w:pPr>
      <w:bookmarkStart w:id="5" w:name="_Toc207149849"/>
      <w:r w:rsidRPr="00A662FC">
        <w:t>1.3. Motivation and Scope of the Review</w:t>
      </w:r>
      <w:bookmarkEnd w:id="5"/>
    </w:p>
    <w:p w14:paraId="342F8895"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The rapid, cross-sectoral proliferation of AIoT has led to a vast and often fragmented body of knowledge, making it challenging for researchers and practitioners to gain a holistic understanding of the field. The motivation for this systematic review is to address this fragmentation by providing a consolidated, structured, and comprehensive overview of the AIoT landscape. The scope of this review is intentionally broad to capture the pervasive impact of this technology. It encompasses a detailed analysis of the key enabling technologies and architectural patterns that form the foundation of AIoT. It further presents a panoramic survey of applications across a wide spectrum of domains, from manufacturing and mining to healthcare and smart education. A critical analysis of the persistent technical, data-related, and ethical challenges hindering widespread adoption is conducted. Finally, the review offers a forward-looking perspective on the future research directions and emerging paradigms that are poised to shape the next generation of AIoT.</w:t>
      </w:r>
    </w:p>
    <w:p w14:paraId="1E978F01" w14:textId="77777777" w:rsidR="00A662FC" w:rsidRPr="00A662FC" w:rsidRDefault="00A662FC" w:rsidP="00A662FC">
      <w:pPr>
        <w:jc w:val="both"/>
        <w:rPr>
          <w:rFonts w:ascii="Times New Roman" w:hAnsi="Times New Roman" w:cs="Times New Roman"/>
        </w:rPr>
      </w:pPr>
    </w:p>
    <w:p w14:paraId="7104ECC2" w14:textId="73844CE3" w:rsidR="00A662FC" w:rsidRPr="00A662FC" w:rsidRDefault="00A662FC" w:rsidP="00A662FC">
      <w:pPr>
        <w:pStyle w:val="Heading2"/>
      </w:pPr>
      <w:bookmarkStart w:id="6" w:name="_Toc207149850"/>
      <w:r w:rsidRPr="00A662FC">
        <w:t>1.4. Contributions and Paper Structure</w:t>
      </w:r>
      <w:bookmarkEnd w:id="6"/>
    </w:p>
    <w:p w14:paraId="64FBC696"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The primary contribution of this work is the synthesis of a diverse and extensive body of recent literature into a single, cohesive framework that is accessible to both academic and industry stakeholders. This review identifies overarching trends, highlights the domain-specific principles guiding successful implementations, and pinpoints critical research gaps that require further investigation. By structuring the current state of knowledge, this paper serves as a foundational resource for navigating the complexities of the AIoT field.</w:t>
      </w:r>
    </w:p>
    <w:p w14:paraId="29FE48ED"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The paper is structured as follows: Section 2 details the systematic review methodology employed to ensure a rigorous and transparent analysis. Section 3 dissects the core technologies and architectures of the AIoT paradigm, including the roles of ML/DL and enabling technologies like edge computing. Section 4 presents a comprehensive survey of AIoT applications across various domains, illustrated with real-world case studies. Section 5 critically analyzes the key challenges and implementation gaps impeding AIoT adoption. Section 6 outlines the future research trajectory, exploring emerging paradigms and strategic considerations. Finally, Section 7 provides a concluding summary of the key findings and the overall outlook for the field.</w:t>
      </w:r>
    </w:p>
    <w:p w14:paraId="1B407D2C" w14:textId="77777777" w:rsidR="00A662FC" w:rsidRPr="00A662FC" w:rsidRDefault="00A662FC" w:rsidP="00A662FC">
      <w:pPr>
        <w:jc w:val="both"/>
        <w:rPr>
          <w:rFonts w:ascii="Times New Roman" w:hAnsi="Times New Roman" w:cs="Times New Roman"/>
        </w:rPr>
      </w:pPr>
    </w:p>
    <w:p w14:paraId="1641811B" w14:textId="028E6FFE" w:rsidR="00A662FC" w:rsidRPr="005409C8" w:rsidRDefault="00A662FC" w:rsidP="00A662FC">
      <w:pPr>
        <w:pStyle w:val="Heading1"/>
        <w:rPr>
          <w:b/>
          <w:bCs/>
        </w:rPr>
      </w:pPr>
      <w:bookmarkStart w:id="7" w:name="_Toc207149851"/>
      <w:r w:rsidRPr="005409C8">
        <w:rPr>
          <w:b/>
          <w:bCs/>
        </w:rPr>
        <w:lastRenderedPageBreak/>
        <w:t xml:space="preserve">2. </w:t>
      </w:r>
      <w:r w:rsidRPr="005409C8">
        <w:rPr>
          <w:b/>
          <w:bCs/>
        </w:rPr>
        <w:t>Methodology</w:t>
      </w:r>
      <w:bookmarkEnd w:id="7"/>
    </w:p>
    <w:p w14:paraId="0462C977" w14:textId="2D6B248A" w:rsidR="00A662FC" w:rsidRPr="00A662FC" w:rsidRDefault="00A662FC" w:rsidP="00A662FC">
      <w:pPr>
        <w:pStyle w:val="Heading2"/>
      </w:pPr>
      <w:bookmarkStart w:id="8" w:name="_Toc207149852"/>
      <w:r w:rsidRPr="00A662FC">
        <w:t>2.1. Research Questions (RQs)</w:t>
      </w:r>
      <w:bookmarkEnd w:id="8"/>
    </w:p>
    <w:p w14:paraId="5CD7A023"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To provide a structured and comprehensive analysis of the AIoT landscape, this systematic review is guided by four primary research questions (RQs) </w:t>
      </w:r>
      <w:r w:rsidRPr="00A662FC">
        <w:rPr>
          <w:rFonts w:ascii="Times New Roman" w:hAnsi="Times New Roman" w:cs="Times New Roman"/>
          <w:vertAlign w:val="superscript"/>
        </w:rPr>
        <w:t>1</w:t>
      </w:r>
      <w:r w:rsidRPr="00A662FC">
        <w:rPr>
          <w:rFonts w:ascii="Times New Roman" w:hAnsi="Times New Roman" w:cs="Times New Roman"/>
        </w:rPr>
        <w:t>:</w:t>
      </w:r>
    </w:p>
    <w:p w14:paraId="57274A9C" w14:textId="77777777" w:rsidR="00A662FC" w:rsidRPr="00A662FC" w:rsidRDefault="00A662FC" w:rsidP="00A662FC">
      <w:pPr>
        <w:numPr>
          <w:ilvl w:val="0"/>
          <w:numId w:val="1"/>
        </w:numPr>
        <w:jc w:val="both"/>
        <w:rPr>
          <w:rFonts w:ascii="Times New Roman" w:hAnsi="Times New Roman" w:cs="Times New Roman"/>
        </w:rPr>
      </w:pPr>
      <w:r w:rsidRPr="00A662FC">
        <w:rPr>
          <w:rFonts w:ascii="Times New Roman" w:hAnsi="Times New Roman" w:cs="Times New Roman"/>
          <w:b/>
          <w:bCs/>
        </w:rPr>
        <w:t>RQ1:</w:t>
      </w:r>
      <w:r w:rsidRPr="00A662FC">
        <w:rPr>
          <w:rFonts w:ascii="Times New Roman" w:hAnsi="Times New Roman" w:cs="Times New Roman"/>
        </w:rPr>
        <w:t xml:space="preserve"> What are the core enabling technologies and architectural patterns that define the AIoT paradigm?</w:t>
      </w:r>
    </w:p>
    <w:p w14:paraId="19663218" w14:textId="77777777" w:rsidR="00A662FC" w:rsidRPr="00A662FC" w:rsidRDefault="00A662FC" w:rsidP="00A662FC">
      <w:pPr>
        <w:numPr>
          <w:ilvl w:val="0"/>
          <w:numId w:val="1"/>
        </w:numPr>
        <w:jc w:val="both"/>
        <w:rPr>
          <w:rFonts w:ascii="Times New Roman" w:hAnsi="Times New Roman" w:cs="Times New Roman"/>
        </w:rPr>
      </w:pPr>
      <w:r w:rsidRPr="00A662FC">
        <w:rPr>
          <w:rFonts w:ascii="Times New Roman" w:hAnsi="Times New Roman" w:cs="Times New Roman"/>
          <w:b/>
          <w:bCs/>
        </w:rPr>
        <w:t>RQ2:</w:t>
      </w:r>
      <w:r w:rsidRPr="00A662FC">
        <w:rPr>
          <w:rFonts w:ascii="Times New Roman" w:hAnsi="Times New Roman" w:cs="Times New Roman"/>
        </w:rPr>
        <w:t xml:space="preserve"> What are the primary application domains of AIoT, and what specific problems are being solved with illustrative, real-world examples?</w:t>
      </w:r>
    </w:p>
    <w:p w14:paraId="009C7A05" w14:textId="77777777" w:rsidR="00A662FC" w:rsidRPr="00A662FC" w:rsidRDefault="00A662FC" w:rsidP="00A662FC">
      <w:pPr>
        <w:numPr>
          <w:ilvl w:val="0"/>
          <w:numId w:val="1"/>
        </w:numPr>
        <w:jc w:val="both"/>
        <w:rPr>
          <w:rFonts w:ascii="Times New Roman" w:hAnsi="Times New Roman" w:cs="Times New Roman"/>
        </w:rPr>
      </w:pPr>
      <w:r w:rsidRPr="00A662FC">
        <w:rPr>
          <w:rFonts w:ascii="Times New Roman" w:hAnsi="Times New Roman" w:cs="Times New Roman"/>
          <w:b/>
          <w:bCs/>
        </w:rPr>
        <w:t>RQ3:</w:t>
      </w:r>
      <w:r w:rsidRPr="00A662FC">
        <w:rPr>
          <w:rFonts w:ascii="Times New Roman" w:hAnsi="Times New Roman" w:cs="Times New Roman"/>
        </w:rPr>
        <w:t xml:space="preserve"> What are the most significant challenges and implementation gaps (technical, data-related, and ethical) impeding the widespread adoption of AIoT?</w:t>
      </w:r>
    </w:p>
    <w:p w14:paraId="0E01C73E" w14:textId="77777777" w:rsidR="00A662FC" w:rsidRPr="00A662FC" w:rsidRDefault="00A662FC" w:rsidP="00A662FC">
      <w:pPr>
        <w:numPr>
          <w:ilvl w:val="0"/>
          <w:numId w:val="1"/>
        </w:numPr>
        <w:jc w:val="both"/>
        <w:rPr>
          <w:rFonts w:ascii="Times New Roman" w:hAnsi="Times New Roman" w:cs="Times New Roman"/>
        </w:rPr>
      </w:pPr>
      <w:r w:rsidRPr="00A662FC">
        <w:rPr>
          <w:rFonts w:ascii="Times New Roman" w:hAnsi="Times New Roman" w:cs="Times New Roman"/>
          <w:b/>
          <w:bCs/>
        </w:rPr>
        <w:t>RQ4:</w:t>
      </w:r>
      <w:r w:rsidRPr="00A662FC">
        <w:rPr>
          <w:rFonts w:ascii="Times New Roman" w:hAnsi="Times New Roman" w:cs="Times New Roman"/>
        </w:rPr>
        <w:t xml:space="preserve"> What are the key future research directions and emerging paradigms that will shape the next generation of AIoT?</w:t>
      </w:r>
    </w:p>
    <w:p w14:paraId="75455C8E" w14:textId="77777777" w:rsidR="00A662FC" w:rsidRPr="00A662FC" w:rsidRDefault="00A662FC" w:rsidP="00A662FC">
      <w:pPr>
        <w:jc w:val="both"/>
        <w:rPr>
          <w:rFonts w:ascii="Times New Roman" w:hAnsi="Times New Roman" w:cs="Times New Roman"/>
        </w:rPr>
      </w:pPr>
    </w:p>
    <w:p w14:paraId="76A30F98" w14:textId="55BC689C" w:rsidR="00A662FC" w:rsidRPr="00A662FC" w:rsidRDefault="00A662FC" w:rsidP="00A662FC">
      <w:pPr>
        <w:pStyle w:val="Heading2"/>
      </w:pPr>
      <w:bookmarkStart w:id="9" w:name="_Toc207149853"/>
      <w:r w:rsidRPr="00A662FC">
        <w:t>2.2. Search Strategy</w:t>
      </w:r>
      <w:bookmarkEnd w:id="9"/>
    </w:p>
    <w:p w14:paraId="689A3B8B"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A comprehensive search of the literature was conducted to ensure broad coverage of relevant studies. The search was performed across major academic and scientific databases known for their extensive collections in computer science, engineering, and technology.</w:t>
      </w:r>
      <w:r w:rsidRPr="00A662FC">
        <w:rPr>
          <w:rFonts w:ascii="Times New Roman" w:hAnsi="Times New Roman" w:cs="Times New Roman"/>
          <w:vertAlign w:val="superscript"/>
        </w:rPr>
        <w:t>1</w:t>
      </w:r>
    </w:p>
    <w:p w14:paraId="7FEB3C80" w14:textId="77777777" w:rsidR="00A662FC" w:rsidRPr="00A662FC" w:rsidRDefault="00A662FC" w:rsidP="00A662FC">
      <w:pPr>
        <w:numPr>
          <w:ilvl w:val="0"/>
          <w:numId w:val="2"/>
        </w:numPr>
        <w:jc w:val="both"/>
        <w:rPr>
          <w:rFonts w:ascii="Times New Roman" w:hAnsi="Times New Roman" w:cs="Times New Roman"/>
        </w:rPr>
      </w:pPr>
      <w:r w:rsidRPr="00A662FC">
        <w:rPr>
          <w:rFonts w:ascii="Times New Roman" w:hAnsi="Times New Roman" w:cs="Times New Roman"/>
          <w:b/>
          <w:bCs/>
        </w:rPr>
        <w:t>Databases:</w:t>
      </w:r>
      <w:r w:rsidRPr="00A662FC">
        <w:rPr>
          <w:rFonts w:ascii="Times New Roman" w:hAnsi="Times New Roman" w:cs="Times New Roman"/>
        </w:rPr>
        <w:t xml:space="preserve"> The selected databases included IEEE Xplore, Scopus, Web of Science, PubMed, ScienceDirect, and SpringerLink.</w:t>
      </w:r>
    </w:p>
    <w:p w14:paraId="7E7D081C" w14:textId="77777777" w:rsidR="00A662FC" w:rsidRPr="00A662FC" w:rsidRDefault="00A662FC" w:rsidP="00A662FC">
      <w:pPr>
        <w:numPr>
          <w:ilvl w:val="0"/>
          <w:numId w:val="2"/>
        </w:numPr>
        <w:jc w:val="both"/>
        <w:rPr>
          <w:rFonts w:ascii="Times New Roman" w:hAnsi="Times New Roman" w:cs="Times New Roman"/>
        </w:rPr>
      </w:pPr>
      <w:r w:rsidRPr="00A662FC">
        <w:rPr>
          <w:rFonts w:ascii="Times New Roman" w:hAnsi="Times New Roman" w:cs="Times New Roman"/>
          <w:b/>
          <w:bCs/>
        </w:rPr>
        <w:t>Search Queries:</w:t>
      </w:r>
      <w:r w:rsidRPr="00A662FC">
        <w:rPr>
          <w:rFonts w:ascii="Times New Roman" w:hAnsi="Times New Roman" w:cs="Times New Roman"/>
        </w:rPr>
        <w:t xml:space="preserve"> A structured search string was formulated to capture literature relevant to the research questions. The query combined keywords related to core concepts, technologies, applications, and challenges. A representative search query was: ("Artificial Intelligence of Things" OR "AIoT") AND ("applications" OR "challenges" OR "future directions" OR "machine learning" OR "edge computing" OR "healthcare" OR "manufacturing" OR "smart city"). This strategy was adapted for the syntax of each database to optimize search results.</w:t>
      </w:r>
      <w:r w:rsidRPr="00A662FC">
        <w:rPr>
          <w:rFonts w:ascii="Times New Roman" w:hAnsi="Times New Roman" w:cs="Times New Roman"/>
          <w:vertAlign w:val="superscript"/>
        </w:rPr>
        <w:t>1</w:t>
      </w:r>
    </w:p>
    <w:p w14:paraId="1DAD2611" w14:textId="77777777" w:rsidR="00A662FC" w:rsidRPr="00A662FC" w:rsidRDefault="00A662FC" w:rsidP="00A662FC">
      <w:pPr>
        <w:jc w:val="both"/>
        <w:rPr>
          <w:rFonts w:ascii="Times New Roman" w:hAnsi="Times New Roman" w:cs="Times New Roman"/>
        </w:rPr>
      </w:pPr>
    </w:p>
    <w:p w14:paraId="2FC28910" w14:textId="7FB7E17B" w:rsidR="00A662FC" w:rsidRPr="00A662FC" w:rsidRDefault="00A662FC" w:rsidP="00A662FC">
      <w:pPr>
        <w:pStyle w:val="Heading2"/>
      </w:pPr>
      <w:bookmarkStart w:id="10" w:name="_Toc207149854"/>
      <w:r w:rsidRPr="00A662FC">
        <w:t>2.3. Eligibility Criteria</w:t>
      </w:r>
      <w:bookmarkEnd w:id="10"/>
    </w:p>
    <w:p w14:paraId="551108FF"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A set of inclusion and exclusion criteria was established to ensure that the selected articles were relevant, recent, and of high academic quality.</w:t>
      </w:r>
      <w:r w:rsidRPr="00A662FC">
        <w:rPr>
          <w:rFonts w:ascii="Times New Roman" w:hAnsi="Times New Roman" w:cs="Times New Roman"/>
          <w:vertAlign w:val="superscript"/>
        </w:rPr>
        <w:t>1</w:t>
      </w:r>
    </w:p>
    <w:p w14:paraId="099304D8" w14:textId="77777777" w:rsidR="00A662FC" w:rsidRPr="00A662FC" w:rsidRDefault="00A662FC" w:rsidP="00A662FC">
      <w:pPr>
        <w:numPr>
          <w:ilvl w:val="0"/>
          <w:numId w:val="3"/>
        </w:numPr>
        <w:jc w:val="both"/>
        <w:rPr>
          <w:rFonts w:ascii="Times New Roman" w:hAnsi="Times New Roman" w:cs="Times New Roman"/>
        </w:rPr>
      </w:pPr>
      <w:r w:rsidRPr="00A662FC">
        <w:rPr>
          <w:rFonts w:ascii="Times New Roman" w:hAnsi="Times New Roman" w:cs="Times New Roman"/>
          <w:b/>
          <w:bCs/>
        </w:rPr>
        <w:t>Inclusion Criteria:</w:t>
      </w:r>
    </w:p>
    <w:p w14:paraId="682D7CA7" w14:textId="77777777" w:rsidR="00A662FC" w:rsidRPr="00A662FC" w:rsidRDefault="00A662FC" w:rsidP="00A662FC">
      <w:pPr>
        <w:numPr>
          <w:ilvl w:val="0"/>
          <w:numId w:val="4"/>
        </w:numPr>
        <w:jc w:val="both"/>
        <w:rPr>
          <w:rFonts w:ascii="Times New Roman" w:hAnsi="Times New Roman" w:cs="Times New Roman"/>
        </w:rPr>
      </w:pPr>
      <w:r w:rsidRPr="00A662FC">
        <w:rPr>
          <w:rFonts w:ascii="Times New Roman" w:hAnsi="Times New Roman" w:cs="Times New Roman"/>
        </w:rPr>
        <w:lastRenderedPageBreak/>
        <w:t>Peer-reviewed journal articles, conference papers, and systematic reviews.</w:t>
      </w:r>
    </w:p>
    <w:p w14:paraId="3413F6A0" w14:textId="483D50B3" w:rsidR="00A662FC" w:rsidRPr="00A662FC" w:rsidRDefault="00A662FC" w:rsidP="00A662FC">
      <w:pPr>
        <w:numPr>
          <w:ilvl w:val="0"/>
          <w:numId w:val="5"/>
        </w:numPr>
        <w:jc w:val="both"/>
        <w:rPr>
          <w:rFonts w:ascii="Times New Roman" w:hAnsi="Times New Roman" w:cs="Times New Roman"/>
        </w:rPr>
      </w:pPr>
      <w:r w:rsidRPr="00A662FC">
        <w:rPr>
          <w:rFonts w:ascii="Times New Roman" w:hAnsi="Times New Roman" w:cs="Times New Roman"/>
        </w:rPr>
        <w:t>Studies published between January 1, 20</w:t>
      </w:r>
      <w:r>
        <w:rPr>
          <w:rFonts w:ascii="Times New Roman" w:hAnsi="Times New Roman" w:cs="Times New Roman"/>
        </w:rPr>
        <w:t>18</w:t>
      </w:r>
      <w:r w:rsidRPr="00A662FC">
        <w:rPr>
          <w:rFonts w:ascii="Times New Roman" w:hAnsi="Times New Roman" w:cs="Times New Roman"/>
        </w:rPr>
        <w:t>, and December 31, 2025, to focus on the most recent advancements.</w:t>
      </w:r>
    </w:p>
    <w:p w14:paraId="7CE91770" w14:textId="77777777" w:rsidR="00A662FC" w:rsidRPr="00A662FC" w:rsidRDefault="00A662FC" w:rsidP="00A662FC">
      <w:pPr>
        <w:numPr>
          <w:ilvl w:val="0"/>
          <w:numId w:val="6"/>
        </w:numPr>
        <w:jc w:val="both"/>
        <w:rPr>
          <w:rFonts w:ascii="Times New Roman" w:hAnsi="Times New Roman" w:cs="Times New Roman"/>
        </w:rPr>
      </w:pPr>
      <w:r w:rsidRPr="00A662FC">
        <w:rPr>
          <w:rFonts w:ascii="Times New Roman" w:hAnsi="Times New Roman" w:cs="Times New Roman"/>
        </w:rPr>
        <w:t>Articles written in the English language.</w:t>
      </w:r>
    </w:p>
    <w:p w14:paraId="15351030" w14:textId="77777777" w:rsidR="00A662FC" w:rsidRPr="00A662FC" w:rsidRDefault="00A662FC" w:rsidP="00A662FC">
      <w:pPr>
        <w:numPr>
          <w:ilvl w:val="0"/>
          <w:numId w:val="7"/>
        </w:numPr>
        <w:jc w:val="both"/>
        <w:rPr>
          <w:rFonts w:ascii="Times New Roman" w:hAnsi="Times New Roman" w:cs="Times New Roman"/>
        </w:rPr>
      </w:pPr>
      <w:r w:rsidRPr="00A662FC">
        <w:rPr>
          <w:rFonts w:ascii="Times New Roman" w:hAnsi="Times New Roman" w:cs="Times New Roman"/>
        </w:rPr>
        <w:t>Studies that explicitly address the integration of AI and IoT or the concept of AIoT.</w:t>
      </w:r>
    </w:p>
    <w:p w14:paraId="2FBAB584" w14:textId="77777777" w:rsidR="00A662FC" w:rsidRPr="00A662FC" w:rsidRDefault="00A662FC" w:rsidP="00A662FC">
      <w:pPr>
        <w:numPr>
          <w:ilvl w:val="0"/>
          <w:numId w:val="8"/>
        </w:numPr>
        <w:jc w:val="both"/>
        <w:rPr>
          <w:rFonts w:ascii="Times New Roman" w:hAnsi="Times New Roman" w:cs="Times New Roman"/>
        </w:rPr>
      </w:pPr>
      <w:r w:rsidRPr="00A662FC">
        <w:rPr>
          <w:rFonts w:ascii="Times New Roman" w:hAnsi="Times New Roman" w:cs="Times New Roman"/>
          <w:b/>
          <w:bCs/>
        </w:rPr>
        <w:t>Exclusion Criteria:</w:t>
      </w:r>
    </w:p>
    <w:p w14:paraId="28D245A6" w14:textId="77777777" w:rsidR="00A662FC" w:rsidRPr="00A662FC" w:rsidRDefault="00A662FC" w:rsidP="00A662FC">
      <w:pPr>
        <w:numPr>
          <w:ilvl w:val="0"/>
          <w:numId w:val="9"/>
        </w:numPr>
        <w:jc w:val="both"/>
        <w:rPr>
          <w:rFonts w:ascii="Times New Roman" w:hAnsi="Times New Roman" w:cs="Times New Roman"/>
        </w:rPr>
      </w:pPr>
      <w:r w:rsidRPr="00A662FC">
        <w:rPr>
          <w:rFonts w:ascii="Times New Roman" w:hAnsi="Times New Roman" w:cs="Times New Roman"/>
        </w:rPr>
        <w:t>Editorials, opinion pieces, abstracts, posters, and non-peer-reviewed articles (e.g., white papers, blog posts).</w:t>
      </w:r>
    </w:p>
    <w:p w14:paraId="25C6A9BA" w14:textId="77777777" w:rsidR="00A662FC" w:rsidRPr="00A662FC" w:rsidRDefault="00A662FC" w:rsidP="00A662FC">
      <w:pPr>
        <w:numPr>
          <w:ilvl w:val="0"/>
          <w:numId w:val="10"/>
        </w:numPr>
        <w:jc w:val="both"/>
        <w:rPr>
          <w:rFonts w:ascii="Times New Roman" w:hAnsi="Times New Roman" w:cs="Times New Roman"/>
        </w:rPr>
      </w:pPr>
      <w:r w:rsidRPr="00A662FC">
        <w:rPr>
          <w:rFonts w:ascii="Times New Roman" w:hAnsi="Times New Roman" w:cs="Times New Roman"/>
        </w:rPr>
        <w:t>Studies focusing exclusively on either AI or IoT without discussing their integration.</w:t>
      </w:r>
    </w:p>
    <w:p w14:paraId="516A15CB" w14:textId="77777777" w:rsidR="00A662FC" w:rsidRPr="00A662FC" w:rsidRDefault="00A662FC" w:rsidP="00A662FC">
      <w:pPr>
        <w:numPr>
          <w:ilvl w:val="0"/>
          <w:numId w:val="11"/>
        </w:numPr>
        <w:jc w:val="both"/>
        <w:rPr>
          <w:rFonts w:ascii="Times New Roman" w:hAnsi="Times New Roman" w:cs="Times New Roman"/>
        </w:rPr>
      </w:pPr>
      <w:r w:rsidRPr="00A662FC">
        <w:rPr>
          <w:rFonts w:ascii="Times New Roman" w:hAnsi="Times New Roman" w:cs="Times New Roman"/>
        </w:rPr>
        <w:t>Duplicate publications of the same study.</w:t>
      </w:r>
    </w:p>
    <w:p w14:paraId="6DD2E2B0" w14:textId="77777777" w:rsidR="00A662FC" w:rsidRPr="00A662FC" w:rsidRDefault="00A662FC" w:rsidP="00A662FC">
      <w:pPr>
        <w:numPr>
          <w:ilvl w:val="0"/>
          <w:numId w:val="12"/>
        </w:numPr>
        <w:jc w:val="both"/>
        <w:rPr>
          <w:rFonts w:ascii="Times New Roman" w:hAnsi="Times New Roman" w:cs="Times New Roman"/>
        </w:rPr>
      </w:pPr>
      <w:r w:rsidRPr="00A662FC">
        <w:rPr>
          <w:rFonts w:ascii="Times New Roman" w:hAnsi="Times New Roman" w:cs="Times New Roman"/>
        </w:rPr>
        <w:t>Articles for which the full text was not accessible.</w:t>
      </w:r>
    </w:p>
    <w:p w14:paraId="4E4F60E3" w14:textId="77777777" w:rsidR="00A662FC" w:rsidRPr="00A662FC" w:rsidRDefault="00A662FC" w:rsidP="00A662FC">
      <w:pPr>
        <w:jc w:val="both"/>
        <w:rPr>
          <w:rFonts w:ascii="Times New Roman" w:hAnsi="Times New Roman" w:cs="Times New Roman"/>
        </w:rPr>
      </w:pPr>
    </w:p>
    <w:p w14:paraId="299861BB" w14:textId="761FDDAC" w:rsidR="00A662FC" w:rsidRPr="00A662FC" w:rsidRDefault="00A662FC" w:rsidP="00A662FC">
      <w:pPr>
        <w:pStyle w:val="Heading2"/>
      </w:pPr>
      <w:bookmarkStart w:id="11" w:name="_Toc207149855"/>
      <w:r w:rsidRPr="00A662FC">
        <w:t>2.4. Study Selection and Data Extraction</w:t>
      </w:r>
      <w:bookmarkEnd w:id="11"/>
    </w:p>
    <w:p w14:paraId="55E9FDC0"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The study selection process followed the Preferred Reporting Items for Systematic Reviews and Meta-Analyses (PRISMA) guidelines to ensure transparency and reproducibility.</w:t>
      </w:r>
      <w:r w:rsidRPr="00A662FC">
        <w:rPr>
          <w:rFonts w:ascii="Times New Roman" w:hAnsi="Times New Roman" w:cs="Times New Roman"/>
          <w:vertAlign w:val="superscript"/>
        </w:rPr>
        <w:t>1</w:t>
      </w:r>
      <w:r w:rsidRPr="00A662FC">
        <w:rPr>
          <w:rFonts w:ascii="Times New Roman" w:hAnsi="Times New Roman" w:cs="Times New Roman"/>
        </w:rPr>
        <w:t xml:space="preserve"> The process involved four main stages:</w:t>
      </w:r>
    </w:p>
    <w:p w14:paraId="0CB89F25" w14:textId="77777777" w:rsidR="00A662FC" w:rsidRPr="00A662FC" w:rsidRDefault="00A662FC" w:rsidP="00A662FC">
      <w:pPr>
        <w:numPr>
          <w:ilvl w:val="0"/>
          <w:numId w:val="13"/>
        </w:numPr>
        <w:jc w:val="both"/>
        <w:rPr>
          <w:rFonts w:ascii="Times New Roman" w:hAnsi="Times New Roman" w:cs="Times New Roman"/>
        </w:rPr>
      </w:pPr>
      <w:r w:rsidRPr="00A662FC">
        <w:rPr>
          <w:rFonts w:ascii="Times New Roman" w:hAnsi="Times New Roman" w:cs="Times New Roman"/>
          <w:b/>
          <w:bCs/>
        </w:rPr>
        <w:t>Identification:</w:t>
      </w:r>
      <w:r w:rsidRPr="00A662FC">
        <w:rPr>
          <w:rFonts w:ascii="Times New Roman" w:hAnsi="Times New Roman" w:cs="Times New Roman"/>
        </w:rPr>
        <w:t xml:space="preserve"> Initial records were identified by executing the search queries across the selected databases.</w:t>
      </w:r>
    </w:p>
    <w:p w14:paraId="21BE139A" w14:textId="77777777" w:rsidR="00A662FC" w:rsidRPr="00A662FC" w:rsidRDefault="00A662FC" w:rsidP="00A662FC">
      <w:pPr>
        <w:numPr>
          <w:ilvl w:val="0"/>
          <w:numId w:val="13"/>
        </w:numPr>
        <w:jc w:val="both"/>
        <w:rPr>
          <w:rFonts w:ascii="Times New Roman" w:hAnsi="Times New Roman" w:cs="Times New Roman"/>
        </w:rPr>
      </w:pPr>
      <w:r w:rsidRPr="00A662FC">
        <w:rPr>
          <w:rFonts w:ascii="Times New Roman" w:hAnsi="Times New Roman" w:cs="Times New Roman"/>
          <w:b/>
          <w:bCs/>
        </w:rPr>
        <w:t>Screening:</w:t>
      </w:r>
      <w:r w:rsidRPr="00A662FC">
        <w:rPr>
          <w:rFonts w:ascii="Times New Roman" w:hAnsi="Times New Roman" w:cs="Times New Roman"/>
        </w:rPr>
        <w:t xml:space="preserve"> Duplicate records were removed. The titles and abstracts of the remaining articles were then screened against the eligibility criteria to identify potentially relevant studies.</w:t>
      </w:r>
    </w:p>
    <w:p w14:paraId="1402C786" w14:textId="77777777" w:rsidR="00A662FC" w:rsidRPr="00A662FC" w:rsidRDefault="00A662FC" w:rsidP="00A662FC">
      <w:pPr>
        <w:numPr>
          <w:ilvl w:val="0"/>
          <w:numId w:val="13"/>
        </w:numPr>
        <w:jc w:val="both"/>
        <w:rPr>
          <w:rFonts w:ascii="Times New Roman" w:hAnsi="Times New Roman" w:cs="Times New Roman"/>
        </w:rPr>
      </w:pPr>
      <w:r w:rsidRPr="00A662FC">
        <w:rPr>
          <w:rFonts w:ascii="Times New Roman" w:hAnsi="Times New Roman" w:cs="Times New Roman"/>
          <w:b/>
          <w:bCs/>
        </w:rPr>
        <w:t>Eligibility:</w:t>
      </w:r>
      <w:r w:rsidRPr="00A662FC">
        <w:rPr>
          <w:rFonts w:ascii="Times New Roman" w:hAnsi="Times New Roman" w:cs="Times New Roman"/>
        </w:rPr>
        <w:t xml:space="preserve"> The full text of the articles that passed the initial screening was thoroughly assessed for final eligibility.</w:t>
      </w:r>
    </w:p>
    <w:p w14:paraId="49AD2B95" w14:textId="77777777" w:rsidR="00A662FC" w:rsidRPr="00A662FC" w:rsidRDefault="00A662FC" w:rsidP="00A662FC">
      <w:pPr>
        <w:numPr>
          <w:ilvl w:val="0"/>
          <w:numId w:val="13"/>
        </w:numPr>
        <w:jc w:val="both"/>
        <w:rPr>
          <w:rFonts w:ascii="Times New Roman" w:hAnsi="Times New Roman" w:cs="Times New Roman"/>
        </w:rPr>
      </w:pPr>
      <w:r w:rsidRPr="00A662FC">
        <w:rPr>
          <w:rFonts w:ascii="Times New Roman" w:hAnsi="Times New Roman" w:cs="Times New Roman"/>
          <w:b/>
          <w:bCs/>
        </w:rPr>
        <w:t>Inclusion:</w:t>
      </w:r>
      <w:r w:rsidRPr="00A662FC">
        <w:rPr>
          <w:rFonts w:ascii="Times New Roman" w:hAnsi="Times New Roman" w:cs="Times New Roman"/>
        </w:rPr>
        <w:t xml:space="preserve"> Studies that met all criteria were included in the final synthesis.</w:t>
      </w:r>
    </w:p>
    <w:p w14:paraId="136DCD0C"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A PRISMA flow diagram will be used to visually document this process. Data extraction from the included studies was performed systematically, focusing on information pertinent to answering the four research questions, including definitions, technologies, applications, case studies, challenges, and future directions.</w:t>
      </w:r>
    </w:p>
    <w:p w14:paraId="765FF7A2" w14:textId="77777777" w:rsidR="00A662FC" w:rsidRPr="00A662FC" w:rsidRDefault="00A662FC" w:rsidP="00A662FC">
      <w:pPr>
        <w:jc w:val="both"/>
        <w:rPr>
          <w:rFonts w:ascii="Times New Roman" w:hAnsi="Times New Roman" w:cs="Times New Roman"/>
        </w:rPr>
      </w:pPr>
    </w:p>
    <w:p w14:paraId="13284CCD" w14:textId="1E1B0278" w:rsidR="00A662FC" w:rsidRPr="005409C8" w:rsidRDefault="00A662FC" w:rsidP="00A662FC">
      <w:pPr>
        <w:pStyle w:val="Heading1"/>
        <w:rPr>
          <w:b/>
          <w:bCs/>
        </w:rPr>
      </w:pPr>
      <w:bookmarkStart w:id="12" w:name="_Toc207149856"/>
      <w:r w:rsidRPr="005409C8">
        <w:rPr>
          <w:b/>
          <w:bCs/>
        </w:rPr>
        <w:lastRenderedPageBreak/>
        <w:t>3. The AIoT Paradigm: Core Technologies and Architectures</w:t>
      </w:r>
      <w:bookmarkEnd w:id="12"/>
    </w:p>
    <w:p w14:paraId="6A0BED49" w14:textId="2748BA99" w:rsidR="00A662FC" w:rsidRPr="00A662FC" w:rsidRDefault="00A662FC" w:rsidP="00A662FC">
      <w:pPr>
        <w:pStyle w:val="Heading2"/>
      </w:pPr>
      <w:bookmarkStart w:id="13" w:name="_Toc207149857"/>
      <w:r w:rsidRPr="00A662FC">
        <w:t>3.1. The Role of Machine Learning (ML) and Deep Learning (DL)</w:t>
      </w:r>
      <w:bookmarkEnd w:id="13"/>
    </w:p>
    <w:p w14:paraId="669AED06"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Machine Learning (ML) and Deep Learning (DL) constitute the intelligent core of the AIoT ecosystem, transforming raw data into actionable insights and autonomous operations. Their roles are distinct yet complementary. Traditional ML techniques, which include algorithms such as Support Vector Machines (SVM), Random Forests, Decision Trees, and Naïve Bayes, are foundational for many AIoT applications. These methods are particularly effective for solving well-defined clustering, regression, and classification problems, such as identifying anomalies in IoT traffic for cybersecurity, detecting faults in equipment for predictive maintenance, and monitoring patient vitals in smart healthcare.</w:t>
      </w:r>
      <w:r w:rsidRPr="00A662FC">
        <w:rPr>
          <w:rFonts w:ascii="Times New Roman" w:hAnsi="Times New Roman" w:cs="Times New Roman"/>
          <w:vertAlign w:val="superscript"/>
        </w:rPr>
        <w:t>1</w:t>
      </w:r>
    </w:p>
    <w:p w14:paraId="6083E169"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DL, a subfield of ML involving more advanced and computationally intensive neural networks, excels in automatic feature learning from massive, unstructured datasets. This capability makes DL indispensable for tackling complex AIoT tasks where manual feature engineering is impractical. For instance, Convolutional Neural Networks (CNNs) are the cornerstone of vision-based AIoT systems, used for object detection in autonomous vehicles, microscopic defect detection in manufacturing, and medical image analysis for disease diagnosis. Recurrent Neural Networks (RNNs) and their variants, like Long Short-Term Memory (LSTM) and Gated Recurrent Unit (GRU) networks, are adept at modeling temporal dependencies in time-series data. This makes them ideal for applications such as renewable energy forecasting in smart grids, failure prediction in rotating machinery, and speech-based disease diagnosis.</w:t>
      </w:r>
      <w:r w:rsidRPr="00A662FC">
        <w:rPr>
          <w:rFonts w:ascii="Times New Roman" w:hAnsi="Times New Roman" w:cs="Times New Roman"/>
          <w:vertAlign w:val="superscript"/>
        </w:rPr>
        <w:t>1</w:t>
      </w:r>
      <w:r w:rsidRPr="00A662FC">
        <w:rPr>
          <w:rFonts w:ascii="Times New Roman" w:hAnsi="Times New Roman" w:cs="Times New Roman"/>
        </w:rPr>
        <w:t xml:space="preserve"> The synergy between ML and DL allows AIoT systems to address a wide spectrum of challenges, from straightforward classification to nuanced, context-aware prediction.</w:t>
      </w:r>
    </w:p>
    <w:p w14:paraId="3E6B5801" w14:textId="77777777" w:rsidR="00A662FC" w:rsidRPr="00A662FC" w:rsidRDefault="00A662FC" w:rsidP="00A662FC">
      <w:pPr>
        <w:jc w:val="both"/>
        <w:rPr>
          <w:rFonts w:ascii="Times New Roman" w:hAnsi="Times New Roman" w:cs="Times New Roman"/>
        </w:rPr>
      </w:pPr>
    </w:p>
    <w:p w14:paraId="46CE7768" w14:textId="2C2B4D95" w:rsidR="00A662FC" w:rsidRPr="00A662FC" w:rsidRDefault="00A662FC" w:rsidP="00A662FC">
      <w:pPr>
        <w:pStyle w:val="Heading2"/>
      </w:pPr>
      <w:bookmarkStart w:id="14" w:name="_Toc207149858"/>
      <w:r w:rsidRPr="00A662FC">
        <w:t>3.2. Foundational AIoT Architectures</w:t>
      </w:r>
      <w:bookmarkEnd w:id="14"/>
    </w:p>
    <w:p w14:paraId="79C7B81B"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The architecture of AIoT systems is designed to support the flow of data from collection to intelligent action, typically structured in multiple layers or tiers. A fundamental model is the three-layer architecture, which consists of:</w:t>
      </w:r>
    </w:p>
    <w:p w14:paraId="7DEED027" w14:textId="77777777" w:rsidR="00A662FC" w:rsidRPr="00A662FC" w:rsidRDefault="00A662FC" w:rsidP="00A662FC">
      <w:pPr>
        <w:numPr>
          <w:ilvl w:val="0"/>
          <w:numId w:val="14"/>
        </w:numPr>
        <w:jc w:val="both"/>
        <w:rPr>
          <w:rFonts w:ascii="Times New Roman" w:hAnsi="Times New Roman" w:cs="Times New Roman"/>
        </w:rPr>
      </w:pPr>
      <w:r w:rsidRPr="00A662FC">
        <w:rPr>
          <w:rFonts w:ascii="Times New Roman" w:hAnsi="Times New Roman" w:cs="Times New Roman"/>
          <w:b/>
          <w:bCs/>
        </w:rPr>
        <w:t>The Sensing and Device Layer:</w:t>
      </w:r>
      <w:r w:rsidRPr="00A662FC">
        <w:rPr>
          <w:rFonts w:ascii="Times New Roman" w:hAnsi="Times New Roman" w:cs="Times New Roman"/>
        </w:rPr>
        <w:t xml:space="preserve"> This is the physical layer composed of IoT devices, sensors, and actuators that interact with the environment to collect data (e.g., temperature, vibration, images) and execute commands.</w:t>
      </w:r>
    </w:p>
    <w:p w14:paraId="4DB45B2F" w14:textId="77777777" w:rsidR="00A662FC" w:rsidRPr="00A662FC" w:rsidRDefault="00A662FC" w:rsidP="00A662FC">
      <w:pPr>
        <w:numPr>
          <w:ilvl w:val="0"/>
          <w:numId w:val="14"/>
        </w:numPr>
        <w:jc w:val="both"/>
        <w:rPr>
          <w:rFonts w:ascii="Times New Roman" w:hAnsi="Times New Roman" w:cs="Times New Roman"/>
        </w:rPr>
      </w:pPr>
      <w:r w:rsidRPr="00A662FC">
        <w:rPr>
          <w:rFonts w:ascii="Times New Roman" w:hAnsi="Times New Roman" w:cs="Times New Roman"/>
          <w:b/>
          <w:bCs/>
        </w:rPr>
        <w:t>The Communication and Network Layer:</w:t>
      </w:r>
      <w:r w:rsidRPr="00A662FC">
        <w:rPr>
          <w:rFonts w:ascii="Times New Roman" w:hAnsi="Times New Roman" w:cs="Times New Roman"/>
        </w:rPr>
        <w:t xml:space="preserve"> This layer is responsible for the secure and reliable transmission of data from the device layer to processing centers. It encompasses </w:t>
      </w:r>
      <w:r w:rsidRPr="00A662FC">
        <w:rPr>
          <w:rFonts w:ascii="Times New Roman" w:hAnsi="Times New Roman" w:cs="Times New Roman"/>
        </w:rPr>
        <w:lastRenderedPageBreak/>
        <w:t>various communication technologies, from short-range protocols like Bluetooth to long-range networks like 5G and LoRaWAN.</w:t>
      </w:r>
    </w:p>
    <w:p w14:paraId="1B1AED06" w14:textId="77777777" w:rsidR="00A662FC" w:rsidRPr="00A662FC" w:rsidRDefault="00A662FC" w:rsidP="00A662FC">
      <w:pPr>
        <w:numPr>
          <w:ilvl w:val="0"/>
          <w:numId w:val="14"/>
        </w:numPr>
        <w:jc w:val="both"/>
        <w:rPr>
          <w:rFonts w:ascii="Times New Roman" w:hAnsi="Times New Roman" w:cs="Times New Roman"/>
        </w:rPr>
      </w:pPr>
      <w:r w:rsidRPr="00A662FC">
        <w:rPr>
          <w:rFonts w:ascii="Times New Roman" w:hAnsi="Times New Roman" w:cs="Times New Roman"/>
          <w:b/>
          <w:bCs/>
        </w:rPr>
        <w:t>The Application Layer:</w:t>
      </w:r>
      <w:r w:rsidRPr="00A662FC">
        <w:rPr>
          <w:rFonts w:ascii="Times New Roman" w:hAnsi="Times New Roman" w:cs="Times New Roman"/>
        </w:rPr>
        <w:t xml:space="preserve"> This is the top layer where data is transformed into valuable services and presented to the end-user. It includes applications for smart cities, automation, healthcare monitoring, and more.</w:t>
      </w:r>
      <w:r w:rsidRPr="00A662FC">
        <w:rPr>
          <w:rFonts w:ascii="Times New Roman" w:hAnsi="Times New Roman" w:cs="Times New Roman"/>
          <w:vertAlign w:val="superscript"/>
        </w:rPr>
        <w:t>1</w:t>
      </w:r>
    </w:p>
    <w:p w14:paraId="1B73C2C6" w14:textId="6E6059FF" w:rsidR="00A662FC" w:rsidRPr="00A662FC" w:rsidRDefault="00A662FC" w:rsidP="00A662FC">
      <w:pPr>
        <w:jc w:val="both"/>
        <w:rPr>
          <w:rFonts w:ascii="Times New Roman" w:hAnsi="Times New Roman" w:cs="Times New Roman"/>
        </w:rPr>
      </w:pPr>
      <w:r w:rsidRPr="00A662FC">
        <w:rPr>
          <w:rFonts w:ascii="Times New Roman" w:hAnsi="Times New Roman" w:cs="Times New Roman"/>
        </w:rPr>
        <w:t>With the rise of edge computing, a more nuanced, multi-tier architecture has become prevalent, typically comprising edge, fog, and cloud computing layers. In this model, the edge layer, closest to the data source, is endowed with AI capabilities to perform real-time perception and action, handling tasks that require immediate response. The fog layer acts as an intermediary, providing more substantial computational resources than edge devices for tasks like data aggregation and localized learning. Finally, the cloud computing layer offers vast storage and powerful computational resources for training complex AI models, performing large-scale data analytics, and long-term data archiving. This tiered architecture allows AIoT systems to balance the demands of real-time processing, scalability, and computational intensity, enabling devices to learn and act autonomously with the support of higher-level intelligence.</w:t>
      </w:r>
      <w:r w:rsidRPr="00A662FC">
        <w:rPr>
          <w:rFonts w:ascii="Times New Roman" w:hAnsi="Times New Roman" w:cs="Times New Roman"/>
          <w:vertAlign w:val="superscript"/>
        </w:rPr>
        <w:t>1</w:t>
      </w:r>
    </w:p>
    <w:p w14:paraId="19EE10BD" w14:textId="144C2A58" w:rsidR="00A662FC" w:rsidRPr="00A662FC" w:rsidRDefault="00A662FC" w:rsidP="00A662FC">
      <w:pPr>
        <w:pStyle w:val="Heading2"/>
      </w:pPr>
      <w:bookmarkStart w:id="15" w:name="_Toc207149859"/>
      <w:r w:rsidRPr="00A662FC">
        <w:t>3.3. Enabling Technologies</w:t>
      </w:r>
      <w:bookmarkEnd w:id="15"/>
    </w:p>
    <w:p w14:paraId="1E52A5FC" w14:textId="086A1D6B" w:rsidR="00A662FC" w:rsidRPr="00A662FC" w:rsidRDefault="00A662FC" w:rsidP="00A662FC">
      <w:pPr>
        <w:pStyle w:val="Heading3"/>
      </w:pPr>
      <w:bookmarkStart w:id="16" w:name="_Toc207149860"/>
      <w:r w:rsidRPr="00A662FC">
        <w:t>3.3.1. Edge and Fog Computing</w:t>
      </w:r>
      <w:bookmarkEnd w:id="16"/>
    </w:p>
    <w:p w14:paraId="63B6683F" w14:textId="502A5FEA" w:rsidR="00A662FC" w:rsidRPr="00A662FC" w:rsidRDefault="00A662FC" w:rsidP="00A662FC">
      <w:pPr>
        <w:jc w:val="both"/>
        <w:rPr>
          <w:rFonts w:ascii="Times New Roman" w:hAnsi="Times New Roman" w:cs="Times New Roman"/>
        </w:rPr>
      </w:pPr>
      <w:r w:rsidRPr="00A662FC">
        <w:rPr>
          <w:rFonts w:ascii="Times New Roman" w:hAnsi="Times New Roman" w:cs="Times New Roman"/>
        </w:rPr>
        <w:t>Edge and fog computing are critical enablers of the AIoT paradigm, representing a fundamental shift from centralized to distributed data processing. By moving computational tasks from distant cloud servers to locations closer to the data source</w:t>
      </w:r>
      <w:r>
        <w:rPr>
          <w:rFonts w:ascii="Times New Roman" w:hAnsi="Times New Roman" w:cs="Times New Roman"/>
        </w:rPr>
        <w:t xml:space="preserve">, </w:t>
      </w:r>
      <w:r w:rsidRPr="00A662FC">
        <w:rPr>
          <w:rFonts w:ascii="Times New Roman" w:hAnsi="Times New Roman" w:cs="Times New Roman"/>
        </w:rPr>
        <w:t>such as on the IoT device itself or a nearby gateway</w:t>
      </w:r>
      <w:r>
        <w:rPr>
          <w:rFonts w:ascii="Times New Roman" w:hAnsi="Times New Roman" w:cs="Times New Roman"/>
        </w:rPr>
        <w:t xml:space="preserve">, </w:t>
      </w:r>
      <w:r w:rsidRPr="00A662FC">
        <w:rPr>
          <w:rFonts w:ascii="Times New Roman" w:hAnsi="Times New Roman" w:cs="Times New Roman"/>
        </w:rPr>
        <w:t>this approach directly addresses the primary limitations of cloud-centric models.</w:t>
      </w:r>
      <w:r w:rsidRPr="00A662FC">
        <w:rPr>
          <w:rFonts w:ascii="Times New Roman" w:hAnsi="Times New Roman" w:cs="Times New Roman"/>
          <w:vertAlign w:val="superscript"/>
        </w:rPr>
        <w:t>1</w:t>
      </w:r>
      <w:r w:rsidRPr="00A662FC">
        <w:rPr>
          <w:rFonts w:ascii="Times New Roman" w:hAnsi="Times New Roman" w:cs="Times New Roman"/>
        </w:rPr>
        <w:t xml:space="preserve"> The key benefits are threefold: minimized latency, conserved network bandwidth, and enhanced privacy and security. For applications where real-time responsiveness is non-negotiable, such as autonomous vehicles navigating traffic, robotic arms on a factory floor, or remote surgical systems, edge computing is not just an optimization but a prerequisite. It allows systems to react instantly to environmental changes, improving operational efficiency and safety. Furthermore, by processing sensitive data locally, it reduces the attack surface and mitigates the risks associated with transmitting private information over a network, a crucial consideration in sectors like healthcare and critical infrastructure.</w:t>
      </w:r>
      <w:r w:rsidRPr="00A662FC">
        <w:rPr>
          <w:rFonts w:ascii="Times New Roman" w:hAnsi="Times New Roman" w:cs="Times New Roman"/>
          <w:vertAlign w:val="superscript"/>
        </w:rPr>
        <w:t>1</w:t>
      </w:r>
    </w:p>
    <w:p w14:paraId="67CA1F76" w14:textId="77777777" w:rsidR="00A662FC" w:rsidRPr="00A662FC" w:rsidRDefault="00A662FC" w:rsidP="00A662FC">
      <w:pPr>
        <w:jc w:val="both"/>
        <w:rPr>
          <w:rFonts w:ascii="Times New Roman" w:hAnsi="Times New Roman" w:cs="Times New Roman"/>
        </w:rPr>
      </w:pPr>
    </w:p>
    <w:p w14:paraId="58D8E453" w14:textId="4303EB63" w:rsidR="00A662FC" w:rsidRPr="00A662FC" w:rsidRDefault="00A662FC" w:rsidP="00A662FC">
      <w:pPr>
        <w:pStyle w:val="Heading3"/>
      </w:pPr>
      <w:bookmarkStart w:id="17" w:name="_Toc207149861"/>
      <w:r w:rsidRPr="00A662FC">
        <w:t>3.3.2. 5G and 6G Connectivity</w:t>
      </w:r>
      <w:bookmarkEnd w:id="17"/>
    </w:p>
    <w:p w14:paraId="13BC2BB5"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The evolution of wireless communication to 5G and the anticipated 6G networks provides the high-performance connectivity backbone necessary for a massive and responsive AIoT ecosystem. These next-generation networks promise unprecedented data transfer speeds, ultra-low latency, and the ability to connect a vast number of devices simultaneously.</w:t>
      </w:r>
      <w:r w:rsidRPr="00A662FC">
        <w:rPr>
          <w:rFonts w:ascii="Times New Roman" w:hAnsi="Times New Roman" w:cs="Times New Roman"/>
          <w:vertAlign w:val="superscript"/>
        </w:rPr>
        <w:t>1</w:t>
      </w:r>
      <w:r w:rsidRPr="00A662FC">
        <w:rPr>
          <w:rFonts w:ascii="Times New Roman" w:hAnsi="Times New Roman" w:cs="Times New Roman"/>
        </w:rPr>
        <w:t xml:space="preserve"> This enhanced connectivity is crucial for supporting the high-volume, real-time data streams required by advanced AIoT </w:t>
      </w:r>
      <w:r w:rsidRPr="00A662FC">
        <w:rPr>
          <w:rFonts w:ascii="Times New Roman" w:hAnsi="Times New Roman" w:cs="Times New Roman"/>
        </w:rPr>
        <w:lastRenderedPageBreak/>
        <w:t>applications. For example, in smart transportation, 5G enables vehicle-to-everything (V2X) communication for collision avoidance. In remote healthcare, it supports high-definition video consultations and real-time monitoring of patient data from wearables. As these technologies mature, they will not only facilitate seamless device interconnection but also enable the integration of more advanced technologies like quantum computing and sophisticated autonomous systems, paving the way for innovative applications that were previously unattainable.</w:t>
      </w:r>
      <w:r w:rsidRPr="00A662FC">
        <w:rPr>
          <w:rFonts w:ascii="Times New Roman" w:hAnsi="Times New Roman" w:cs="Times New Roman"/>
          <w:vertAlign w:val="superscript"/>
        </w:rPr>
        <w:t>1</w:t>
      </w:r>
    </w:p>
    <w:p w14:paraId="34E57348" w14:textId="77777777" w:rsidR="00A662FC" w:rsidRPr="00A662FC" w:rsidRDefault="00A662FC" w:rsidP="00A662FC">
      <w:pPr>
        <w:jc w:val="both"/>
        <w:rPr>
          <w:rFonts w:ascii="Times New Roman" w:hAnsi="Times New Roman" w:cs="Times New Roman"/>
        </w:rPr>
      </w:pPr>
    </w:p>
    <w:p w14:paraId="2C2F96AB" w14:textId="69F74D49" w:rsidR="00A662FC" w:rsidRPr="00A662FC" w:rsidRDefault="00A662FC" w:rsidP="00A662FC">
      <w:pPr>
        <w:pStyle w:val="Heading3"/>
      </w:pPr>
      <w:bookmarkStart w:id="18" w:name="_Toc207149862"/>
      <w:r w:rsidRPr="00A662FC">
        <w:t>3.3.3. Digital Twins</w:t>
      </w:r>
      <w:bookmarkEnd w:id="18"/>
    </w:p>
    <w:p w14:paraId="38B3F198"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Digital twins are dynamic, virtual replicas of physical assets, systems, or processes that serve as a bridge between the physical and digital worlds. Within the AIoT ecosystem, a digital twin is continuously updated with real-time data from IoT sensors deployed on its physical counterpart.</w:t>
      </w:r>
      <w:r w:rsidRPr="00A662FC">
        <w:rPr>
          <w:rFonts w:ascii="Times New Roman" w:hAnsi="Times New Roman" w:cs="Times New Roman"/>
          <w:vertAlign w:val="superscript"/>
        </w:rPr>
        <w:t>1</w:t>
      </w:r>
      <w:r w:rsidRPr="00A662FC">
        <w:rPr>
          <w:rFonts w:ascii="Times New Roman" w:hAnsi="Times New Roman" w:cs="Times New Roman"/>
        </w:rPr>
        <w:t xml:space="preserve"> AI models then analyze this data stream to simulate the asset's behavior, predict future performance, and identify opportunities for optimization. This technology enables highly advanced predictive maintenance, where potential equipment failures can be forecast with high accuracy, allowing for proactive repairs that minimize downtime. In manufacturing, digital twins can be used to model an entire production line, allowing engineers to test process changes in the virtual environment before implementing them physically, thereby improving product quality and operational efficiency without risking disruption.</w:t>
      </w:r>
      <w:r w:rsidRPr="00A662FC">
        <w:rPr>
          <w:rFonts w:ascii="Times New Roman" w:hAnsi="Times New Roman" w:cs="Times New Roman"/>
          <w:vertAlign w:val="superscript"/>
        </w:rPr>
        <w:t>1</w:t>
      </w:r>
    </w:p>
    <w:p w14:paraId="6A481508" w14:textId="77777777" w:rsidR="00A662FC" w:rsidRPr="00A662FC" w:rsidRDefault="00A662FC" w:rsidP="00A662FC">
      <w:pPr>
        <w:jc w:val="both"/>
        <w:rPr>
          <w:rFonts w:ascii="Times New Roman" w:hAnsi="Times New Roman" w:cs="Times New Roman"/>
        </w:rPr>
      </w:pPr>
    </w:p>
    <w:p w14:paraId="5AD4A22B" w14:textId="4F5CEB4B" w:rsidR="00A662FC" w:rsidRPr="00A662FC" w:rsidRDefault="00A662FC" w:rsidP="00A662FC">
      <w:pPr>
        <w:pStyle w:val="Heading3"/>
      </w:pPr>
      <w:bookmarkStart w:id="19" w:name="_Toc207149863"/>
      <w:r w:rsidRPr="00A662FC">
        <w:t>3.3.4. Cybersecurity and Digital Trust</w:t>
      </w:r>
      <w:bookmarkEnd w:id="19"/>
    </w:p>
    <w:p w14:paraId="2A5E362C" w14:textId="5B9CEE8E" w:rsidR="00A662FC" w:rsidRPr="00A662FC" w:rsidRDefault="00A662FC" w:rsidP="00A662FC">
      <w:pPr>
        <w:jc w:val="both"/>
        <w:rPr>
          <w:rFonts w:ascii="Times New Roman" w:hAnsi="Times New Roman" w:cs="Times New Roman"/>
        </w:rPr>
      </w:pPr>
      <w:r w:rsidRPr="00A662FC">
        <w:rPr>
          <w:rFonts w:ascii="Times New Roman" w:hAnsi="Times New Roman" w:cs="Times New Roman"/>
        </w:rPr>
        <w:t>As AIoT systems become more integrated into critical infrastructure and personal lives, ensuring their security and fostering digital trust is paramount. The interconnected nature of these systems creates a broad attack surface, making robust security frameworks essential. ML-based approaches are increasingly used for cybersecurity, with anomaly detection models trained to identify malware and intrusion attempts in IoT network traffic in real-time.</w:t>
      </w:r>
      <w:r w:rsidRPr="00A662FC">
        <w:rPr>
          <w:rFonts w:ascii="Times New Roman" w:hAnsi="Times New Roman" w:cs="Times New Roman"/>
          <w:vertAlign w:val="superscript"/>
        </w:rPr>
        <w:t>1</w:t>
      </w:r>
      <w:r w:rsidRPr="00A662FC">
        <w:rPr>
          <w:rFonts w:ascii="Times New Roman" w:hAnsi="Times New Roman" w:cs="Times New Roman"/>
        </w:rPr>
        <w:t xml:space="preserve"> Beyond traditional cybersecurity, blockchain technology is emerging as a powerful tool for establishing digital trust in decentralized AIoT environments. By providing a distributed, immutable, and transparent ledger, blockchain can secure data exchange between IoT devices, ensuring data integrity and preventing tampering. Furthermore, smart contracts</w:t>
      </w:r>
      <w:r>
        <w:rPr>
          <w:rFonts w:ascii="Times New Roman" w:hAnsi="Times New Roman" w:cs="Times New Roman"/>
        </w:rPr>
        <w:t xml:space="preserve">, </w:t>
      </w:r>
      <w:r w:rsidRPr="00A662FC">
        <w:rPr>
          <w:rFonts w:ascii="Times New Roman" w:hAnsi="Times New Roman" w:cs="Times New Roman"/>
        </w:rPr>
        <w:t>self-executing contracts with the terms of the agreement directly written into code</w:t>
      </w:r>
      <w:r>
        <w:rPr>
          <w:rFonts w:ascii="Times New Roman" w:hAnsi="Times New Roman" w:cs="Times New Roman"/>
        </w:rPr>
        <w:t xml:space="preserve">, </w:t>
      </w:r>
      <w:r w:rsidRPr="00A662FC">
        <w:rPr>
          <w:rFonts w:ascii="Times New Roman" w:hAnsi="Times New Roman" w:cs="Times New Roman"/>
        </w:rPr>
        <w:t>can automate transactions and interactions within an IoT ecosystem, reducing reliance on centralized intermediaries and enhancing efficiency and security.</w:t>
      </w:r>
      <w:r w:rsidRPr="00A662FC">
        <w:rPr>
          <w:rFonts w:ascii="Times New Roman" w:hAnsi="Times New Roman" w:cs="Times New Roman"/>
          <w:vertAlign w:val="superscript"/>
        </w:rPr>
        <w:t>1</w:t>
      </w:r>
    </w:p>
    <w:p w14:paraId="7B50F4B2"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t>Table 1: Role of Machine Learning and Deep Learning in Key AIoT Applications</w:t>
      </w:r>
    </w:p>
    <w:tbl>
      <w:tblPr>
        <w:tblW w:w="0" w:type="auto"/>
        <w:tblCellMar>
          <w:top w:w="15" w:type="dxa"/>
          <w:left w:w="15" w:type="dxa"/>
          <w:bottom w:w="15" w:type="dxa"/>
          <w:right w:w="15" w:type="dxa"/>
        </w:tblCellMar>
        <w:tblLook w:val="04A0" w:firstRow="1" w:lastRow="0" w:firstColumn="1" w:lastColumn="0" w:noHBand="0" w:noVBand="1"/>
      </w:tblPr>
      <w:tblGrid>
        <w:gridCol w:w="2073"/>
        <w:gridCol w:w="3487"/>
        <w:gridCol w:w="3784"/>
      </w:tblGrid>
      <w:tr w:rsidR="00A662FC" w:rsidRPr="00A662FC" w14:paraId="37527354"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BC85223"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Domain / Application</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F04041E"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Role of Machine Learning (ML)</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81EF965"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Role of Deep Learning (DL)</w:t>
            </w:r>
          </w:p>
        </w:tc>
      </w:tr>
      <w:tr w:rsidR="00A662FC" w:rsidRPr="00A662FC" w14:paraId="4A67C775"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11F3CF9"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lastRenderedPageBreak/>
              <w:t>Predictive Maintenance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6730608"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Random Forests and SVM are applied to turbine sensor data for early fault detection and predictive maintenance in equipment.</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5BB3833"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LSTM models are used for rotating machinery failure prediction with high accuracy by modeling temporal dependencies in IoT data.</w:t>
            </w:r>
          </w:p>
        </w:tc>
      </w:tr>
      <w:tr w:rsidR="00A662FC" w:rsidRPr="00A662FC" w14:paraId="4A12B916"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A5B9F8F"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t>Structural Health Monitoring</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804F26F"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ML classifiers are used for bridge vibration data to localize faults and cracks.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0D58315"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CNNs are applied to composite aircraft fuselage imaging for impact damage detection; Autoencoders are used for pipeline corrosion detection.</w:t>
            </w:r>
          </w:p>
        </w:tc>
      </w:tr>
      <w:tr w:rsidR="00A662FC" w:rsidRPr="00A662FC" w14:paraId="589C6B58"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B534F97"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t>Smart Healthcare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6214273"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Decision Trees and Naïve Bayes are used for patient monitoring with wearable IoT data (e.g., heart rate, glucose levels).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4FF1383"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CNNs are used for ECG classification in arrhythmia detection; RNNs are used for speech-based Parkinson’s disease diagnosis.</w:t>
            </w:r>
          </w:p>
        </w:tc>
      </w:tr>
      <w:tr w:rsidR="00A662FC" w:rsidRPr="00A662FC" w14:paraId="4D1F096A"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3CEF83F"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t>Smart Grids &amp; Energy</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616443B"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ML is applied for power theft detection and load forecasting using smart meter data.</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F445FE2"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LSTM and GRU networks are used for renewable energy forecasting in smart grids, handling high-dimensional time-series data.</w:t>
            </w:r>
          </w:p>
        </w:tc>
      </w:tr>
      <w:tr w:rsidR="00A662FC" w:rsidRPr="00A662FC" w14:paraId="78DE4D8B"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AB8F6B5"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t>Autonomous Systems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4DD575E"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ML algorithms (e.g., KNN, SVM) are used for robot navigation and path planning in IoT-enabled environments.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A6D9448"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CNNs are used for object detection in self-driving cars; Deep Reinforcement Learning is used for drone navigation.</w:t>
            </w:r>
          </w:p>
        </w:tc>
      </w:tr>
      <w:tr w:rsidR="00A662FC" w:rsidRPr="00A662FC" w14:paraId="7B9C5697"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351C0F7"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t>Quality Control</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26473C2"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ML classifiers identify defects in sensor-based production line data.</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2B9C3E1"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CNN-based vision systems are used for microscopic defect detection on manufacturing surfaces.</w:t>
            </w:r>
          </w:p>
        </w:tc>
      </w:tr>
      <w:tr w:rsidR="00A662FC" w:rsidRPr="00A662FC" w14:paraId="5B5C26BF"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7B2E67A"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t>Cybersecurity in AIoT</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540A777"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ML anomaly detection models identify malware and intrusion attempts in IoT traffic.</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C657591"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RNNs and Autoencoders are used to detect zero-day attacks and complex intrusion patterns in AIoT.</w:t>
            </w:r>
          </w:p>
        </w:tc>
      </w:tr>
    </w:tbl>
    <w:p w14:paraId="79475CF4"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Source: Adapted from Awaisi et al., 2024 </w:t>
      </w:r>
      <w:r w:rsidRPr="00A662FC">
        <w:rPr>
          <w:rFonts w:ascii="Times New Roman" w:hAnsi="Times New Roman" w:cs="Times New Roman"/>
          <w:vertAlign w:val="superscript"/>
        </w:rPr>
        <w:t>1</w:t>
      </w:r>
    </w:p>
    <w:p w14:paraId="41C5E83D" w14:textId="77777777" w:rsidR="00A662FC" w:rsidRPr="00A662FC" w:rsidRDefault="00A662FC" w:rsidP="00A662FC">
      <w:pPr>
        <w:jc w:val="both"/>
        <w:rPr>
          <w:rFonts w:ascii="Times New Roman" w:hAnsi="Times New Roman" w:cs="Times New Roman"/>
        </w:rPr>
      </w:pPr>
    </w:p>
    <w:p w14:paraId="606B3FB4" w14:textId="77777777" w:rsidR="00A662FC" w:rsidRPr="005409C8" w:rsidRDefault="00A662FC" w:rsidP="00A662FC">
      <w:pPr>
        <w:pStyle w:val="Heading1"/>
        <w:rPr>
          <w:b/>
          <w:bCs/>
        </w:rPr>
      </w:pPr>
      <w:bookmarkStart w:id="20" w:name="_Toc207149864"/>
      <w:r w:rsidRPr="005409C8">
        <w:rPr>
          <w:b/>
          <w:bCs/>
        </w:rPr>
        <w:lastRenderedPageBreak/>
        <w:t>4. A Panorama of AIoT Applications Across Domains</w:t>
      </w:r>
      <w:bookmarkEnd w:id="20"/>
    </w:p>
    <w:p w14:paraId="0D77CA8A" w14:textId="77777777" w:rsidR="00A662FC" w:rsidRPr="00A662FC" w:rsidRDefault="00A662FC" w:rsidP="00A662FC">
      <w:pPr>
        <w:jc w:val="both"/>
        <w:rPr>
          <w:rFonts w:ascii="Times New Roman" w:hAnsi="Times New Roman" w:cs="Times New Roman"/>
        </w:rPr>
      </w:pPr>
    </w:p>
    <w:p w14:paraId="47A1C40F"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The transformative potential of AIoT is realized through its application across a diverse array of sectors. A close examination of these implementations reveals that success is not merely a function of technological deployment but of aligning the technology with a domain-critical "underlying principle." This principle defines the primary objective that AIoT must achieve within that specific context—be it maximizing safety, optimizing efficiency, or enhancing user experience—and consequently shapes the entire technological architecture and strategy. This section explores AIoT applications through the lens of these guiding principles.</w:t>
      </w:r>
    </w:p>
    <w:p w14:paraId="23EB4892" w14:textId="77777777" w:rsidR="00A662FC" w:rsidRPr="00A662FC" w:rsidRDefault="00A662FC" w:rsidP="00A662FC">
      <w:pPr>
        <w:jc w:val="both"/>
        <w:rPr>
          <w:rFonts w:ascii="Times New Roman" w:hAnsi="Times New Roman" w:cs="Times New Roman"/>
        </w:rPr>
      </w:pPr>
    </w:p>
    <w:p w14:paraId="144BC9B5" w14:textId="77777777" w:rsidR="00A662FC" w:rsidRPr="00A662FC" w:rsidRDefault="00A662FC" w:rsidP="00A662FC">
      <w:pPr>
        <w:pStyle w:val="Heading2"/>
      </w:pPr>
      <w:bookmarkStart w:id="21" w:name="_Toc207149865"/>
      <w:r w:rsidRPr="00A662FC">
        <w:t>4.1. Enterprise and Large-Scale Systems (AIoT)</w:t>
      </w:r>
      <w:bookmarkEnd w:id="21"/>
    </w:p>
    <w:p w14:paraId="3A85CEDD" w14:textId="77777777" w:rsidR="00A662FC" w:rsidRPr="00A662FC" w:rsidRDefault="00A662FC" w:rsidP="00A662FC">
      <w:pPr>
        <w:jc w:val="both"/>
        <w:rPr>
          <w:rFonts w:ascii="Times New Roman" w:hAnsi="Times New Roman" w:cs="Times New Roman"/>
        </w:rPr>
      </w:pPr>
    </w:p>
    <w:p w14:paraId="02A4D0DC" w14:textId="77777777" w:rsidR="00A662FC" w:rsidRDefault="00A662FC" w:rsidP="00A662FC">
      <w:pPr>
        <w:pStyle w:val="Heading3"/>
      </w:pPr>
      <w:bookmarkStart w:id="22" w:name="_Toc207149866"/>
      <w:r w:rsidRPr="00A662FC">
        <w:t>4.1.1. Manufacturing</w:t>
      </w:r>
      <w:bookmarkEnd w:id="22"/>
    </w:p>
    <w:p w14:paraId="3C322DDE" w14:textId="7667AEAB" w:rsidR="00A662FC" w:rsidRPr="00A662FC" w:rsidRDefault="00A662FC" w:rsidP="00A662FC">
      <w:pPr>
        <w:jc w:val="both"/>
        <w:rPr>
          <w:rFonts w:ascii="Times New Roman" w:hAnsi="Times New Roman" w:cs="Times New Roman"/>
          <w:b/>
          <w:bCs/>
        </w:rPr>
      </w:pPr>
      <w:r w:rsidRPr="00A662FC">
        <w:rPr>
          <w:rFonts w:ascii="Times New Roman" w:hAnsi="Times New Roman" w:cs="Times New Roman"/>
        </w:rPr>
        <w:br/>
      </w:r>
    </w:p>
    <w:p w14:paraId="6C166368" w14:textId="77777777" w:rsidR="00A662FC" w:rsidRPr="00A662FC" w:rsidRDefault="00A662FC" w:rsidP="00A662FC">
      <w:pPr>
        <w:numPr>
          <w:ilvl w:val="0"/>
          <w:numId w:val="15"/>
        </w:numPr>
        <w:jc w:val="both"/>
        <w:rPr>
          <w:rFonts w:ascii="Times New Roman" w:hAnsi="Times New Roman" w:cs="Times New Roman"/>
        </w:rPr>
      </w:pPr>
      <w:r w:rsidRPr="00A662FC">
        <w:rPr>
          <w:rFonts w:ascii="Times New Roman" w:hAnsi="Times New Roman" w:cs="Times New Roman"/>
          <w:b/>
          <w:bCs/>
        </w:rPr>
        <w:t>Underlying Principle:</w:t>
      </w:r>
      <w:r w:rsidRPr="00A662FC">
        <w:rPr>
          <w:rFonts w:ascii="Times New Roman" w:hAnsi="Times New Roman" w:cs="Times New Roman"/>
        </w:rPr>
        <w:t xml:space="preserve"> Proactive optimization of production efficiency and asset lifecycle.</w:t>
      </w:r>
    </w:p>
    <w:p w14:paraId="31F06ABE"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In the manufacturing sector, the primary goal of AIoT is to transition from reactive or scheduled maintenance to a proactive, data-driven operational model. AIoT achieves this by enabling real-time monitoring of machine performance, automated quality control, and, most critically, predictive maintenance (PdM).</w:t>
      </w:r>
      <w:r w:rsidRPr="00A662FC">
        <w:rPr>
          <w:rFonts w:ascii="Times New Roman" w:hAnsi="Times New Roman" w:cs="Times New Roman"/>
          <w:vertAlign w:val="superscript"/>
        </w:rPr>
        <w:t>1</w:t>
      </w:r>
      <w:r w:rsidRPr="00A662FC">
        <w:rPr>
          <w:rFonts w:ascii="Times New Roman" w:hAnsi="Times New Roman" w:cs="Times New Roman"/>
        </w:rPr>
        <w:t xml:space="preserve"> By deploying sensors to capture real-time data on parameters like vibration, temperature, and pressure, manufacturers can feed this information into AI models. These models, ranging from traditional ML algorithms like Random Forests to more complex DL architectures like LSTMs, analyze the data to detect anomalies and predict potential equipment failures before they occur. This foresight allows for maintenance to be scheduled proactively, minimizing unplanned downtime, reducing operational costs, and extending the lifespan of critical assets.</w:t>
      </w:r>
      <w:r w:rsidRPr="00A662FC">
        <w:rPr>
          <w:rFonts w:ascii="Times New Roman" w:hAnsi="Times New Roman" w:cs="Times New Roman"/>
          <w:vertAlign w:val="superscript"/>
        </w:rPr>
        <w:t>1</w:t>
      </w:r>
    </w:p>
    <w:p w14:paraId="6F3BCC78"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A powerful real-world example is Siemens' intelligent maintenance system for gas turbines. This system addresses the high costs associated with traditional time-based maintenance, which could lead to millions in overspending and downtime incidents. The solution employs a multi-modal fusion architecture, integrating data from 12 different sensor types (e.g., vibration spectra, infrared imaging) with maintenance logs processed via Natural Language Processing (NLP) to create a comprehensive profile of equipment health. A hybrid AI model, combining a Random Forest for discrete features and an LSTM network for time-series prediction, achieved 92% confidence in forecasting failures 14 days in advance. This system led to a 35% reduction in maintenance costs, </w:t>
      </w:r>
      <w:r w:rsidRPr="00A662FC">
        <w:rPr>
          <w:rFonts w:ascii="Times New Roman" w:hAnsi="Times New Roman" w:cs="Times New Roman"/>
        </w:rPr>
        <w:lastRenderedPageBreak/>
        <w:t>an 18% year-over-year improvement in equipment availability (reaching 99.3%), and a 28% increase in spare parts turnover, demonstrating a clear return on investment in under 18 months.</w:t>
      </w:r>
      <w:r w:rsidRPr="00A662FC">
        <w:rPr>
          <w:rFonts w:ascii="Times New Roman" w:hAnsi="Times New Roman" w:cs="Times New Roman"/>
          <w:vertAlign w:val="superscript"/>
        </w:rPr>
        <w:t>1</w:t>
      </w:r>
    </w:p>
    <w:p w14:paraId="64200271" w14:textId="77777777" w:rsidR="00A662FC" w:rsidRPr="00A662FC" w:rsidRDefault="00A662FC" w:rsidP="00A662FC">
      <w:pPr>
        <w:jc w:val="both"/>
        <w:rPr>
          <w:rFonts w:ascii="Times New Roman" w:hAnsi="Times New Roman" w:cs="Times New Roman"/>
        </w:rPr>
      </w:pPr>
    </w:p>
    <w:p w14:paraId="3B0A83CA" w14:textId="77777777" w:rsidR="00A662FC" w:rsidRPr="00A662FC" w:rsidRDefault="00A662FC" w:rsidP="00A662FC">
      <w:pPr>
        <w:pStyle w:val="Heading3"/>
      </w:pPr>
      <w:bookmarkStart w:id="23" w:name="_Toc207149867"/>
      <w:r w:rsidRPr="00A662FC">
        <w:t>4.1.2. Mining</w:t>
      </w:r>
      <w:bookmarkEnd w:id="23"/>
    </w:p>
    <w:p w14:paraId="1D6EB4F3"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br/>
      </w:r>
    </w:p>
    <w:p w14:paraId="3B209C94" w14:textId="77777777" w:rsidR="00A662FC" w:rsidRPr="00A662FC" w:rsidRDefault="00A662FC" w:rsidP="00A662FC">
      <w:pPr>
        <w:numPr>
          <w:ilvl w:val="0"/>
          <w:numId w:val="16"/>
        </w:numPr>
        <w:jc w:val="both"/>
        <w:rPr>
          <w:rFonts w:ascii="Times New Roman" w:hAnsi="Times New Roman" w:cs="Times New Roman"/>
        </w:rPr>
      </w:pPr>
      <w:r w:rsidRPr="00A662FC">
        <w:rPr>
          <w:rFonts w:ascii="Times New Roman" w:hAnsi="Times New Roman" w:cs="Times New Roman"/>
          <w:b/>
          <w:bCs/>
        </w:rPr>
        <w:t>Underlying Principle:</w:t>
      </w:r>
      <w:r w:rsidRPr="00A662FC">
        <w:rPr>
          <w:rFonts w:ascii="Times New Roman" w:hAnsi="Times New Roman" w:cs="Times New Roman"/>
        </w:rPr>
        <w:t xml:space="preserve"> Prioritization of human safety through predictive hazard detection.</w:t>
      </w:r>
    </w:p>
    <w:p w14:paraId="6D23AC7C"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The mining industry is inherently hazardous, with significant risks posed by gas emissions, structural instability, and heavy machinery. The core objective of AIoT in this domain is to create a safer working environment by foreseeing and mitigating these dangers. This is accomplished by deploying a network of heterogeneous sensors to monitor critical parameters in real-time, such as gas levels, temperature, and structural integrity.</w:t>
      </w:r>
      <w:r w:rsidRPr="00A662FC">
        <w:rPr>
          <w:rFonts w:ascii="Times New Roman" w:hAnsi="Times New Roman" w:cs="Times New Roman"/>
          <w:vertAlign w:val="superscript"/>
        </w:rPr>
        <w:t>1</w:t>
      </w:r>
      <w:r w:rsidRPr="00A662FC">
        <w:rPr>
          <w:rFonts w:ascii="Times New Roman" w:hAnsi="Times New Roman" w:cs="Times New Roman"/>
        </w:rPr>
        <w:t xml:space="preserve"> The data collected is analyzed by AI algorithms to predict potential hazards like gas leaks, rock slides, or fire, enabling timely alerts and interventions to prevent accidents. Furthermore, autonomous drones equipped with AI-powered cameras can survey remote or inaccessible areas, providing real-time visual data for decision-making without exposing workers to risk. This focus on predictive safety not only protects human lives but also enhances operational efficiency by minimizing disruptions caused by accidents.</w:t>
      </w:r>
      <w:r w:rsidRPr="00A662FC">
        <w:rPr>
          <w:rFonts w:ascii="Times New Roman" w:hAnsi="Times New Roman" w:cs="Times New Roman"/>
          <w:vertAlign w:val="superscript"/>
        </w:rPr>
        <w:t>1</w:t>
      </w:r>
    </w:p>
    <w:p w14:paraId="0C9CFF45" w14:textId="77777777" w:rsidR="00A662FC" w:rsidRPr="00A662FC" w:rsidRDefault="00A662FC" w:rsidP="00A662FC">
      <w:pPr>
        <w:jc w:val="both"/>
        <w:rPr>
          <w:rFonts w:ascii="Times New Roman" w:hAnsi="Times New Roman" w:cs="Times New Roman"/>
        </w:rPr>
      </w:pPr>
    </w:p>
    <w:p w14:paraId="7DF9B508" w14:textId="77777777" w:rsidR="00A662FC" w:rsidRPr="00A662FC" w:rsidRDefault="00A662FC" w:rsidP="00A662FC">
      <w:pPr>
        <w:pStyle w:val="Heading3"/>
      </w:pPr>
      <w:bookmarkStart w:id="24" w:name="_Toc207149868"/>
      <w:r w:rsidRPr="00A662FC">
        <w:t>4.1.3. Agriculture</w:t>
      </w:r>
      <w:bookmarkEnd w:id="24"/>
    </w:p>
    <w:p w14:paraId="6FA2F23C"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br/>
      </w:r>
    </w:p>
    <w:p w14:paraId="5933CB3A" w14:textId="77777777" w:rsidR="00A662FC" w:rsidRPr="00A662FC" w:rsidRDefault="00A662FC" w:rsidP="00A662FC">
      <w:pPr>
        <w:numPr>
          <w:ilvl w:val="0"/>
          <w:numId w:val="17"/>
        </w:numPr>
        <w:jc w:val="both"/>
        <w:rPr>
          <w:rFonts w:ascii="Times New Roman" w:hAnsi="Times New Roman" w:cs="Times New Roman"/>
        </w:rPr>
      </w:pPr>
      <w:r w:rsidRPr="00A662FC">
        <w:rPr>
          <w:rFonts w:ascii="Times New Roman" w:hAnsi="Times New Roman" w:cs="Times New Roman"/>
          <w:b/>
          <w:bCs/>
        </w:rPr>
        <w:t>Underlying Principle:</w:t>
      </w:r>
      <w:r w:rsidRPr="00A662FC">
        <w:rPr>
          <w:rFonts w:ascii="Times New Roman" w:hAnsi="Times New Roman" w:cs="Times New Roman"/>
        </w:rPr>
        <w:t xml:space="preserve"> Maximization of yield and resource efficiency through precision automation.</w:t>
      </w:r>
    </w:p>
    <w:p w14:paraId="33084B69"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AIoT is revolutionizing agriculture by shifting from traditional, labor-intensive practices to smart farming methods that optimize resource usage and improve crop outcomes. The central goal is to achieve precision and efficiency at every stage of the agricultural process.</w:t>
      </w:r>
      <w:r w:rsidRPr="00A662FC">
        <w:rPr>
          <w:rFonts w:ascii="Times New Roman" w:hAnsi="Times New Roman" w:cs="Times New Roman"/>
          <w:vertAlign w:val="superscript"/>
        </w:rPr>
        <w:t>1</w:t>
      </w:r>
      <w:r w:rsidRPr="00A662FC">
        <w:rPr>
          <w:rFonts w:ascii="Times New Roman" w:hAnsi="Times New Roman" w:cs="Times New Roman"/>
        </w:rPr>
        <w:t xml:space="preserve"> AI-assisted drones are used for crop monitoring, identifying diseased plants, and targeted spraying of pesticides or fertilizers, which reduces chemical usage and environmental impact. A key application is in intelligent irrigation systems, where AIoT integrates smart sensors that continuously monitor soil moisture levels, weather conditions, and crop water requirements. Based on this real-time data and predictive analytics, the system autonomously adjusts watering schedules to deliver the precise amount of water needed, minimizing waste, enhancing crop yields, and promoting sustainable farming practices. Additionally, image-based AI techniques, particularly CNNs, are increasingly used for the automated detection of plant diseases and the identification of weeds, allowing for early and targeted intervention.</w:t>
      </w:r>
      <w:r w:rsidRPr="00A662FC">
        <w:rPr>
          <w:rFonts w:ascii="Times New Roman" w:hAnsi="Times New Roman" w:cs="Times New Roman"/>
          <w:vertAlign w:val="superscript"/>
        </w:rPr>
        <w:t>1</w:t>
      </w:r>
    </w:p>
    <w:p w14:paraId="6041BEBA" w14:textId="77777777" w:rsidR="00A662FC" w:rsidRPr="00A662FC" w:rsidRDefault="00A662FC" w:rsidP="00A662FC">
      <w:pPr>
        <w:jc w:val="both"/>
        <w:rPr>
          <w:rFonts w:ascii="Times New Roman" w:hAnsi="Times New Roman" w:cs="Times New Roman"/>
        </w:rPr>
      </w:pPr>
    </w:p>
    <w:p w14:paraId="553EDFA1" w14:textId="77777777" w:rsidR="00A662FC" w:rsidRPr="00A662FC" w:rsidRDefault="00A662FC" w:rsidP="00A662FC">
      <w:pPr>
        <w:pStyle w:val="Heading3"/>
      </w:pPr>
      <w:bookmarkStart w:id="25" w:name="_Toc207149869"/>
      <w:r w:rsidRPr="00A662FC">
        <w:t>4.1.4. Nuclear Industry</w:t>
      </w:r>
      <w:bookmarkEnd w:id="25"/>
    </w:p>
    <w:p w14:paraId="6815F934"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br/>
      </w:r>
    </w:p>
    <w:p w14:paraId="2E06384D" w14:textId="77777777" w:rsidR="00A662FC" w:rsidRPr="00A662FC" w:rsidRDefault="00A662FC" w:rsidP="00A662FC">
      <w:pPr>
        <w:numPr>
          <w:ilvl w:val="0"/>
          <w:numId w:val="18"/>
        </w:numPr>
        <w:jc w:val="both"/>
        <w:rPr>
          <w:rFonts w:ascii="Times New Roman" w:hAnsi="Times New Roman" w:cs="Times New Roman"/>
        </w:rPr>
      </w:pPr>
      <w:r w:rsidRPr="00A662FC">
        <w:rPr>
          <w:rFonts w:ascii="Times New Roman" w:hAnsi="Times New Roman" w:cs="Times New Roman"/>
          <w:b/>
          <w:bCs/>
        </w:rPr>
        <w:t>Underlying Principle:</w:t>
      </w:r>
      <w:r w:rsidRPr="00A662FC">
        <w:rPr>
          <w:rFonts w:ascii="Times New Roman" w:hAnsi="Times New Roman" w:cs="Times New Roman"/>
        </w:rPr>
        <w:t xml:space="preserve"> Ensuring absolute safety, security, and operational integrity in a high-consequence environment.</w:t>
      </w:r>
    </w:p>
    <w:p w14:paraId="3FAAB7D7"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In the nuclear industry, where the consequences of failure can be catastrophic, the application of AIoT is governed by the uncompromising principle of ensuring safety and security. AIoT enhances this by providing real-time monitoring, predictive maintenance, and process optimization with unparalleled accuracy.</w:t>
      </w:r>
      <w:r w:rsidRPr="00A662FC">
        <w:rPr>
          <w:rFonts w:ascii="Times New Roman" w:hAnsi="Times New Roman" w:cs="Times New Roman"/>
          <w:vertAlign w:val="superscript"/>
        </w:rPr>
        <w:t>1</w:t>
      </w:r>
      <w:r w:rsidRPr="00A662FC">
        <w:rPr>
          <w:rFonts w:ascii="Times New Roman" w:hAnsi="Times New Roman" w:cs="Times New Roman"/>
        </w:rPr>
        <w:t xml:space="preserve"> For radioactive material monitoring and security, a multi-sensor network (e.g., NaI(Tl) scintillators) feeds data into an Artificial Neural Network (ANN) to track the location of materials with over 99% accuracy, preventing theft or loss. For safety, AIoT enables predictive maintenance on critical equipment like pumps and centrifuges. By training AI models on normal operational data, the system can detect subtle anomalies that precede a failure, triggering an alarm for proactive repair. This shifts maintenance from a fixed schedule to a condition-based approach, significantly boosting safety. Finally, AI algorithms optimize nuclear processes, such as uranium enrichment, by analyzing sensor data to improve efficiency and product quality, all while maintaining stringent safety protocols.</w:t>
      </w:r>
      <w:r w:rsidRPr="00A662FC">
        <w:rPr>
          <w:rFonts w:ascii="Times New Roman" w:hAnsi="Times New Roman" w:cs="Times New Roman"/>
          <w:vertAlign w:val="superscript"/>
        </w:rPr>
        <w:t>1</w:t>
      </w:r>
    </w:p>
    <w:p w14:paraId="135B9317"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t>Table 2: Summary of AIoT Applications in the Nuclear Industry</w:t>
      </w:r>
    </w:p>
    <w:tbl>
      <w:tblPr>
        <w:tblW w:w="0" w:type="auto"/>
        <w:tblCellMar>
          <w:top w:w="15" w:type="dxa"/>
          <w:left w:w="15" w:type="dxa"/>
          <w:bottom w:w="15" w:type="dxa"/>
          <w:right w:w="15" w:type="dxa"/>
        </w:tblCellMar>
        <w:tblLook w:val="04A0" w:firstRow="1" w:lastRow="0" w:firstColumn="1" w:lastColumn="0" w:noHBand="0" w:noVBand="1"/>
      </w:tblPr>
      <w:tblGrid>
        <w:gridCol w:w="1647"/>
        <w:gridCol w:w="1571"/>
        <w:gridCol w:w="1799"/>
        <w:gridCol w:w="2132"/>
        <w:gridCol w:w="2195"/>
      </w:tblGrid>
      <w:tr w:rsidR="00A662FC" w:rsidRPr="00A662FC" w14:paraId="70A7F88B"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B26A6FB"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Category</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4E0CBEA"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Specific Task</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EFBBCF4"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IoT Component (Data Source)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A8CBA87"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AI Component (Algorithm/Model)</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3DC975E"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Objective &amp; Benefit</w:t>
            </w:r>
          </w:p>
        </w:tc>
      </w:tr>
      <w:tr w:rsidR="00A662FC" w:rsidRPr="00A662FC" w14:paraId="24769D3C"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6F6CF06"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t>Enhanced Safety &amp; Monitoring</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57113FC"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Real-Time Defect Detection (Cracks &amp; Corrosion)</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E189FAA"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Robotic arms with cameras, infrared sensors, accelerometers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1B1ECA3"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Convolutional Neural Networks (CNN) + Naïve Bayes fusion</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1D005AE"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Enables autonomous inspection with &gt;98% accuracy, detecting microscopic defects beyond manual capabilities.</w:t>
            </w:r>
          </w:p>
        </w:tc>
      </w:tr>
      <w:tr w:rsidR="00A662FC" w:rsidRPr="00A662FC" w14:paraId="344BF6A3"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57AC30A" w14:textId="77777777" w:rsidR="00A662FC" w:rsidRPr="00A662FC" w:rsidRDefault="00A662FC" w:rsidP="00A662FC">
            <w:pPr>
              <w:jc w:val="both"/>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19948FA"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Radiation Monitoring </w:t>
            </w:r>
            <w:r w:rsidRPr="00A662FC">
              <w:rPr>
                <w:rFonts w:ascii="Times New Roman" w:hAnsi="Times New Roman" w:cs="Times New Roman"/>
              </w:rPr>
              <w:lastRenderedPageBreak/>
              <w:t>&amp; Leak Detection</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091597D"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lastRenderedPageBreak/>
              <w:t xml:space="preserve">Networks of NaI(Tl) and CMOS </w:t>
            </w:r>
            <w:r w:rsidRPr="00A662FC">
              <w:rPr>
                <w:rFonts w:ascii="Times New Roman" w:hAnsi="Times New Roman" w:cs="Times New Roman"/>
              </w:rPr>
              <w:lastRenderedPageBreak/>
              <w:t>radiation detectors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322F2DF"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lastRenderedPageBreak/>
              <w:t>Artificial Neural Networks (ANN)</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ECC0797"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Provides continuous monitoring with </w:t>
            </w:r>
            <w:r w:rsidRPr="00A662FC">
              <w:rPr>
                <w:rFonts w:ascii="Times New Roman" w:hAnsi="Times New Roman" w:cs="Times New Roman"/>
              </w:rPr>
              <w:lastRenderedPageBreak/>
              <w:t>&gt;99% accuracy, detecting leaks and issuing immediate alerts.</w:t>
            </w:r>
          </w:p>
        </w:tc>
      </w:tr>
      <w:tr w:rsidR="00A662FC" w:rsidRPr="00A662FC" w14:paraId="360F57A9"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1418954" w14:textId="77777777" w:rsidR="00A662FC" w:rsidRPr="00A662FC" w:rsidRDefault="00A662FC" w:rsidP="00A662FC">
            <w:pPr>
              <w:jc w:val="both"/>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A3E4B9C"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Accident Scenario Prediction (e.g., LOCA)</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2E76F52"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Plant sensors (core pressure, temperature, water level)</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3A679D9"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Deep Neural Networks (DNN) and Long Short-Term Memory (LSTM)</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49D6A99"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Forecasts severe events, giving operators critical lead time for mitigation and emergency planning.</w:t>
            </w:r>
          </w:p>
        </w:tc>
      </w:tr>
      <w:tr w:rsidR="00A662FC" w:rsidRPr="00A662FC" w14:paraId="6D7B9123"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5A2AD57"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t>Optimized Operation &amp; Maintenance (O&amp;M)</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CE085E5"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Predictive Maintenance &amp; Fault Diagnosis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C7D913C"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IoT sensors on pumps, valves, turbines (vibration, acoustics)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8398BFA"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Support Vector Machines (SVM), Deep Belief Networks (DBN), LSTM</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2BBE637"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Predicts Remaining Useful Life (RUL), shifting to condition-based maintenance, reducing failures and costs.</w:t>
            </w:r>
          </w:p>
        </w:tc>
      </w:tr>
      <w:tr w:rsidR="00A662FC" w:rsidRPr="00A662FC" w14:paraId="300F7A26"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87BDEA8" w14:textId="77777777" w:rsidR="00A662FC" w:rsidRPr="00A662FC" w:rsidRDefault="00A662FC" w:rsidP="00A662FC">
            <w:pPr>
              <w:jc w:val="both"/>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3199F16"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Flow Accelerated Corrosion (FAC) Detection</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8F8D07C"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Accelerometers on pipes capturing vibration data</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C62CF15"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LSTM models for time-series analysis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5AF45A5"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Identifies subtle pipe-thinning signatures with ~96% accuracy, preventing coolant system ruptures.</w:t>
            </w:r>
          </w:p>
        </w:tc>
      </w:tr>
      <w:tr w:rsidR="00A662FC" w:rsidRPr="00A662FC" w14:paraId="7E0587E3"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CCDC7EA" w14:textId="77777777" w:rsidR="00A662FC" w:rsidRPr="00A662FC" w:rsidRDefault="00A662FC" w:rsidP="00A662FC">
            <w:pPr>
              <w:jc w:val="both"/>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D7B3A1E"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Operator Decision Support &amp; Alarm Management</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B717022"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Control room data feeds and plant alarms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9E79D06"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ANN + Fuzzy Logic</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57FAC66"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Prevents alarm flooding by filtering/prioritizing alerts, reducing operator stress and improving emergency handling.</w:t>
            </w:r>
          </w:p>
        </w:tc>
      </w:tr>
      <w:tr w:rsidR="00A662FC" w:rsidRPr="00A662FC" w14:paraId="0133E46F"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53B1091"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lastRenderedPageBreak/>
              <w:t>Advanced Nuclear Fuel &amp; Core Management</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5F76351"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Nuclear Fuel Management Optimization</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EA9EFB1"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In-core sensors (neutronics, temperature)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85D4E44"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Genetic Algorithms (GA), ANN, Ant Colony Systems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E904F01"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Optimizes fuel loading/reload schedules, maximizing fuel efficiency and reducing costs under safety constraints.</w:t>
            </w:r>
          </w:p>
        </w:tc>
      </w:tr>
      <w:tr w:rsidR="00A662FC" w:rsidRPr="00A662FC" w14:paraId="2E5ADCD4"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ECF2E99" w14:textId="77777777" w:rsidR="00A662FC" w:rsidRPr="00A662FC" w:rsidRDefault="00A662FC" w:rsidP="00A662FC">
            <w:pPr>
              <w:jc w:val="both"/>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D3B66DF"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Real-Time Core Monitoring &amp; Prediction</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AE63C4C"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In-core neutron detectors &amp; temperature sensors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DA40DCB"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ROM-ML (Reduced Order Modeling with ML) + CNN</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9B20AF3"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Creates high-fidelity digital twins of the reactor core for real-time 3D maps of power distribution.</w:t>
            </w:r>
          </w:p>
        </w:tc>
      </w:tr>
    </w:tbl>
    <w:p w14:paraId="6ED66E9B"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Source: Adapted from Jendoubi &amp; Asad, 2024 </w:t>
      </w:r>
      <w:r w:rsidRPr="00A662FC">
        <w:rPr>
          <w:rFonts w:ascii="Times New Roman" w:hAnsi="Times New Roman" w:cs="Times New Roman"/>
          <w:vertAlign w:val="superscript"/>
        </w:rPr>
        <w:t>1</w:t>
      </w:r>
    </w:p>
    <w:p w14:paraId="335E15FD" w14:textId="77777777" w:rsidR="00A662FC" w:rsidRPr="00A662FC" w:rsidRDefault="00A662FC" w:rsidP="00A662FC">
      <w:pPr>
        <w:jc w:val="both"/>
        <w:rPr>
          <w:rFonts w:ascii="Times New Roman" w:hAnsi="Times New Roman" w:cs="Times New Roman"/>
        </w:rPr>
      </w:pPr>
    </w:p>
    <w:p w14:paraId="3B7E511E" w14:textId="77777777" w:rsidR="00A662FC" w:rsidRPr="00A662FC" w:rsidRDefault="00A662FC" w:rsidP="00A662FC">
      <w:pPr>
        <w:pStyle w:val="Heading2"/>
      </w:pPr>
      <w:bookmarkStart w:id="26" w:name="_Toc207149870"/>
      <w:r w:rsidRPr="00A662FC">
        <w:t>4.2. Smart Urban Infrastructure</w:t>
      </w:r>
      <w:bookmarkEnd w:id="26"/>
    </w:p>
    <w:p w14:paraId="77FACD4D" w14:textId="77777777" w:rsidR="00A662FC" w:rsidRPr="00A662FC" w:rsidRDefault="00A662FC" w:rsidP="00A662FC">
      <w:pPr>
        <w:jc w:val="both"/>
        <w:rPr>
          <w:rFonts w:ascii="Times New Roman" w:hAnsi="Times New Roman" w:cs="Times New Roman"/>
        </w:rPr>
      </w:pPr>
    </w:p>
    <w:p w14:paraId="6BA30845" w14:textId="77777777" w:rsidR="00A662FC" w:rsidRPr="00A662FC" w:rsidRDefault="00A662FC" w:rsidP="00A662FC">
      <w:pPr>
        <w:pStyle w:val="Heading3"/>
      </w:pPr>
      <w:bookmarkStart w:id="27" w:name="_Toc207149871"/>
      <w:r w:rsidRPr="00A662FC">
        <w:t>4.2.1. Transportation</w:t>
      </w:r>
      <w:bookmarkEnd w:id="27"/>
    </w:p>
    <w:p w14:paraId="68811E4C"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br/>
      </w:r>
    </w:p>
    <w:p w14:paraId="3C7444B8" w14:textId="77777777" w:rsidR="00A662FC" w:rsidRPr="00A662FC" w:rsidRDefault="00A662FC" w:rsidP="00A662FC">
      <w:pPr>
        <w:numPr>
          <w:ilvl w:val="0"/>
          <w:numId w:val="19"/>
        </w:numPr>
        <w:jc w:val="both"/>
        <w:rPr>
          <w:rFonts w:ascii="Times New Roman" w:hAnsi="Times New Roman" w:cs="Times New Roman"/>
        </w:rPr>
      </w:pPr>
      <w:r w:rsidRPr="00A662FC">
        <w:rPr>
          <w:rFonts w:ascii="Times New Roman" w:hAnsi="Times New Roman" w:cs="Times New Roman"/>
          <w:b/>
          <w:bCs/>
        </w:rPr>
        <w:t>Underlying Principle:</w:t>
      </w:r>
      <w:r w:rsidRPr="00A662FC">
        <w:rPr>
          <w:rFonts w:ascii="Times New Roman" w:hAnsi="Times New Roman" w:cs="Times New Roman"/>
        </w:rPr>
        <w:t xml:space="preserve"> Enhancing system reliability, safety, and efficiency through real-time data analysis and interconnectivity.</w:t>
      </w:r>
    </w:p>
    <w:p w14:paraId="537D0B07"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In transportation, AIoT aims to create a more efficient, safer, and reliable mobility ecosystem. This is achieved through the development of Intelligent Transportation Systems (ITS) that leverage real-time data to manage traffic flow, optimize public transport, and enable autonomous vehicles.</w:t>
      </w:r>
      <w:r w:rsidRPr="00A662FC">
        <w:rPr>
          <w:rFonts w:ascii="Times New Roman" w:hAnsi="Times New Roman" w:cs="Times New Roman"/>
          <w:vertAlign w:val="superscript"/>
        </w:rPr>
        <w:t>1</w:t>
      </w:r>
      <w:r w:rsidRPr="00A662FC">
        <w:rPr>
          <w:rFonts w:ascii="Times New Roman" w:hAnsi="Times New Roman" w:cs="Times New Roman"/>
        </w:rPr>
        <w:t xml:space="preserve"> Roadside units equipped with intelligent models facilitate the Internet of Vehicles (IoV), providing services like smart traffic light control and travel time prediction to alleviate congestion. Autonomous vehicles, such as those developed by Tesla, use sophisticated deep learning models to process sensor data for navigation and safety. A key focus is the shift towards predictive maintenance for public and commercial fleets.</w:t>
      </w:r>
    </w:p>
    <w:p w14:paraId="7F1CF09E"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An illustrative example is the MetroPT dataset, developed for predictive maintenance in the public transport vehicles of Porto, Portugal. A signal acquisition system was installed in the Air </w:t>
      </w:r>
      <w:r w:rsidRPr="00A662FC">
        <w:rPr>
          <w:rFonts w:ascii="Times New Roman" w:hAnsi="Times New Roman" w:cs="Times New Roman"/>
        </w:rPr>
        <w:lastRenderedPageBreak/>
        <w:t>Production Unit (APU) of a train to collect data from various sensors (e.g., compressor pressure, oil temperature, motor current) and GPS. This data facilitates online anomaly detection and failure prediction, moving the maintenance paradigm from reactive to predictive. The goal is to anticipate unexpected failures by continuously monitoring equipment conditions, thereby minimizing unplanned downtime, reducing costs, and significantly enhancing the reliability and safety of public transportation services.</w:t>
      </w:r>
      <w:r w:rsidRPr="00A662FC">
        <w:rPr>
          <w:rFonts w:ascii="Times New Roman" w:hAnsi="Times New Roman" w:cs="Times New Roman"/>
          <w:vertAlign w:val="superscript"/>
        </w:rPr>
        <w:t>1</w:t>
      </w:r>
    </w:p>
    <w:p w14:paraId="1447DEE1" w14:textId="77777777" w:rsidR="00A662FC" w:rsidRPr="00A662FC" w:rsidRDefault="00A662FC" w:rsidP="00A662FC">
      <w:pPr>
        <w:jc w:val="both"/>
        <w:rPr>
          <w:rFonts w:ascii="Times New Roman" w:hAnsi="Times New Roman" w:cs="Times New Roman"/>
        </w:rPr>
      </w:pPr>
    </w:p>
    <w:p w14:paraId="243E0C6C" w14:textId="77777777" w:rsidR="00A662FC" w:rsidRPr="00A662FC" w:rsidRDefault="00A662FC" w:rsidP="00A662FC">
      <w:pPr>
        <w:pStyle w:val="Heading3"/>
      </w:pPr>
      <w:bookmarkStart w:id="28" w:name="_Toc207149872"/>
      <w:r w:rsidRPr="00A662FC">
        <w:t>4.2.2. Smart Parking</w:t>
      </w:r>
      <w:bookmarkEnd w:id="28"/>
    </w:p>
    <w:p w14:paraId="7B6F44ED"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br/>
      </w:r>
    </w:p>
    <w:p w14:paraId="76B4330D" w14:textId="77777777" w:rsidR="00A662FC" w:rsidRPr="00A662FC" w:rsidRDefault="00A662FC" w:rsidP="00A662FC">
      <w:pPr>
        <w:numPr>
          <w:ilvl w:val="0"/>
          <w:numId w:val="20"/>
        </w:numPr>
        <w:jc w:val="both"/>
        <w:rPr>
          <w:rFonts w:ascii="Times New Roman" w:hAnsi="Times New Roman" w:cs="Times New Roman"/>
        </w:rPr>
      </w:pPr>
      <w:r w:rsidRPr="00A662FC">
        <w:rPr>
          <w:rFonts w:ascii="Times New Roman" w:hAnsi="Times New Roman" w:cs="Times New Roman"/>
          <w:b/>
          <w:bCs/>
        </w:rPr>
        <w:t>Underlying Principle:</w:t>
      </w:r>
      <w:r w:rsidRPr="00A662FC">
        <w:rPr>
          <w:rFonts w:ascii="Times New Roman" w:hAnsi="Times New Roman" w:cs="Times New Roman"/>
        </w:rPr>
        <w:t xml:space="preserve"> Optimizing urban space utilization and reducing congestion through demand-responsive management.</w:t>
      </w:r>
    </w:p>
    <w:p w14:paraId="7A177CC5"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Urban congestion is significantly exacerbated by drivers searching for parking, leading to wasted time, fuel, and increased emissions. AIoT addresses this by creating smart parking systems that optimize the use of available spaces.</w:t>
      </w:r>
      <w:r w:rsidRPr="00A662FC">
        <w:rPr>
          <w:rFonts w:ascii="Times New Roman" w:hAnsi="Times New Roman" w:cs="Times New Roman"/>
          <w:vertAlign w:val="superscript"/>
        </w:rPr>
        <w:t>1</w:t>
      </w:r>
      <w:r w:rsidRPr="00A662FC">
        <w:rPr>
          <w:rFonts w:ascii="Times New Roman" w:hAnsi="Times New Roman" w:cs="Times New Roman"/>
        </w:rPr>
        <w:t xml:space="preserve"> The core principle is to manage parking as a dynamic resource. These systems typically use cameras and image-based AI models, such as CNNs, to detect vacant parking slots in real-time. This information can then be relayed to drivers via mobile applications. More advanced systems use techniques like Deep Reinforcement Learning (DRL) to predict and forecast parking occupancy, allowing for better management during peak hours and dynamic pricing strategies.</w:t>
      </w:r>
      <w:r w:rsidRPr="00A662FC">
        <w:rPr>
          <w:rFonts w:ascii="Times New Roman" w:hAnsi="Times New Roman" w:cs="Times New Roman"/>
          <w:vertAlign w:val="superscript"/>
        </w:rPr>
        <w:t>1</w:t>
      </w:r>
    </w:p>
    <w:p w14:paraId="721A85ED"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A pioneering case study is SFpark in San Francisco, launched in 2011. This program implemented a demand-responsive pricing system for 6,000 metered spaces. Instead of static pricing, meter rates were dynamically adjusted based on real-time occupancy data with the goal of maintaining an optimal occupancy rate of 60-80%. If occupancy on a block exceeded 80%, rates would increase; if it fell below 60%, rates would decrease. This data-driven approach encouraged more efficient use of parking spaces, reduced the time drivers spent searching for a spot, and demonstrated how technology could revolutionize urban parking management.</w:t>
      </w:r>
      <w:r w:rsidRPr="00A662FC">
        <w:rPr>
          <w:rFonts w:ascii="Times New Roman" w:hAnsi="Times New Roman" w:cs="Times New Roman"/>
          <w:vertAlign w:val="superscript"/>
        </w:rPr>
        <w:t>1</w:t>
      </w:r>
    </w:p>
    <w:p w14:paraId="7E90D8BE" w14:textId="77777777" w:rsidR="00A662FC" w:rsidRPr="00A662FC" w:rsidRDefault="00A662FC" w:rsidP="00A662FC">
      <w:pPr>
        <w:jc w:val="both"/>
        <w:rPr>
          <w:rFonts w:ascii="Times New Roman" w:hAnsi="Times New Roman" w:cs="Times New Roman"/>
        </w:rPr>
      </w:pPr>
    </w:p>
    <w:p w14:paraId="15D7F6C6" w14:textId="77777777" w:rsidR="00A662FC" w:rsidRPr="00A662FC" w:rsidRDefault="00A662FC" w:rsidP="00A662FC">
      <w:pPr>
        <w:pStyle w:val="Heading3"/>
      </w:pPr>
      <w:bookmarkStart w:id="29" w:name="_Toc207149873"/>
      <w:r w:rsidRPr="00A662FC">
        <w:t>4.2.3. Waste Management</w:t>
      </w:r>
      <w:bookmarkEnd w:id="29"/>
    </w:p>
    <w:p w14:paraId="1922C640"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br/>
      </w:r>
    </w:p>
    <w:p w14:paraId="661C4131" w14:textId="77777777" w:rsidR="00A662FC" w:rsidRPr="00A662FC" w:rsidRDefault="00A662FC" w:rsidP="00A662FC">
      <w:pPr>
        <w:numPr>
          <w:ilvl w:val="0"/>
          <w:numId w:val="21"/>
        </w:numPr>
        <w:jc w:val="both"/>
        <w:rPr>
          <w:rFonts w:ascii="Times New Roman" w:hAnsi="Times New Roman" w:cs="Times New Roman"/>
        </w:rPr>
      </w:pPr>
      <w:r w:rsidRPr="00A662FC">
        <w:rPr>
          <w:rFonts w:ascii="Times New Roman" w:hAnsi="Times New Roman" w:cs="Times New Roman"/>
          <w:b/>
          <w:bCs/>
        </w:rPr>
        <w:t>Underlying Principle:</w:t>
      </w:r>
      <w:r w:rsidRPr="00A662FC">
        <w:rPr>
          <w:rFonts w:ascii="Times New Roman" w:hAnsi="Times New Roman" w:cs="Times New Roman"/>
        </w:rPr>
        <w:t xml:space="preserve"> Improving operational efficiency and sustainability through predictive logistics.</w:t>
      </w:r>
    </w:p>
    <w:p w14:paraId="64FDDAA0"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With rapid urbanization and population growth, municipal waste generation is a growing challenge. AIoT transforms traditional waste management by making the process smarter, more </w:t>
      </w:r>
      <w:r w:rsidRPr="00A662FC">
        <w:rPr>
          <w:rFonts w:ascii="Times New Roman" w:hAnsi="Times New Roman" w:cs="Times New Roman"/>
        </w:rPr>
        <w:lastRenderedPageBreak/>
        <w:t>efficient, and more sustainable.</w:t>
      </w:r>
      <w:r w:rsidRPr="00A662FC">
        <w:rPr>
          <w:rFonts w:ascii="Times New Roman" w:hAnsi="Times New Roman" w:cs="Times New Roman"/>
          <w:vertAlign w:val="superscript"/>
        </w:rPr>
        <w:t>1</w:t>
      </w:r>
      <w:r w:rsidRPr="00A662FC">
        <w:rPr>
          <w:rFonts w:ascii="Times New Roman" w:hAnsi="Times New Roman" w:cs="Times New Roman"/>
        </w:rPr>
        <w:t xml:space="preserve"> The guiding principle is to move from fixed collection schedules to a dynamic, data-driven model. This is achieved by deploying smart bins equipped with sensors that monitor fill levels in real-time. This data is then used to optimize collection routes, ensuring that trucks are dispatched only to bins that are full, which saves fuel, reduces operational costs, and minimizes the environmental impact. AI techniques, including ANN, SVM, and Linear Regression, are also used to predict waste generation patterns, allowing cities to better plan and allocate resources.</w:t>
      </w:r>
      <w:r w:rsidRPr="00A662FC">
        <w:rPr>
          <w:rFonts w:ascii="Times New Roman" w:hAnsi="Times New Roman" w:cs="Times New Roman"/>
          <w:vertAlign w:val="superscript"/>
        </w:rPr>
        <w:t>1</w:t>
      </w:r>
    </w:p>
    <w:p w14:paraId="79B9268E"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A practical application of this is seen at Ton Duc Thang University in Vietnam. The university implemented a system that uses sensors to monitor the fill levels of trash bins and ML algorithms (specifically, Linear Regression) to predict waste accumulation. This data is then used to optimize collection schedules and routes, leveraging graph theory to determine the most efficient paths for collection vehicles. This case study exemplifies how AIoT can address traditional waste management challenges, contributing to a more sustainable and efficient urban ecosystem.</w:t>
      </w:r>
      <w:r w:rsidRPr="00A662FC">
        <w:rPr>
          <w:rFonts w:ascii="Times New Roman" w:hAnsi="Times New Roman" w:cs="Times New Roman"/>
          <w:vertAlign w:val="superscript"/>
        </w:rPr>
        <w:t>1</w:t>
      </w:r>
    </w:p>
    <w:p w14:paraId="4F090E25" w14:textId="77777777" w:rsidR="00A662FC" w:rsidRPr="00A662FC" w:rsidRDefault="00A662FC" w:rsidP="00A662FC">
      <w:pPr>
        <w:jc w:val="both"/>
        <w:rPr>
          <w:rFonts w:ascii="Times New Roman" w:hAnsi="Times New Roman" w:cs="Times New Roman"/>
        </w:rPr>
      </w:pPr>
    </w:p>
    <w:p w14:paraId="29708553" w14:textId="77777777" w:rsidR="00A662FC" w:rsidRPr="00A662FC" w:rsidRDefault="00A662FC" w:rsidP="00A662FC">
      <w:pPr>
        <w:pStyle w:val="Heading2"/>
      </w:pPr>
      <w:bookmarkStart w:id="30" w:name="_Toc207149874"/>
      <w:r w:rsidRPr="00A662FC">
        <w:t>4.3. Commercial and Consumer Ecosystems</w:t>
      </w:r>
      <w:bookmarkEnd w:id="30"/>
    </w:p>
    <w:p w14:paraId="5CB7797F" w14:textId="77777777" w:rsidR="00A662FC" w:rsidRPr="00A662FC" w:rsidRDefault="00A662FC" w:rsidP="00A662FC">
      <w:pPr>
        <w:jc w:val="both"/>
        <w:rPr>
          <w:rFonts w:ascii="Times New Roman" w:hAnsi="Times New Roman" w:cs="Times New Roman"/>
        </w:rPr>
      </w:pPr>
    </w:p>
    <w:p w14:paraId="05BCEDC2" w14:textId="77777777" w:rsidR="00A662FC" w:rsidRPr="00A662FC" w:rsidRDefault="00A662FC" w:rsidP="00A662FC">
      <w:pPr>
        <w:pStyle w:val="Heading3"/>
      </w:pPr>
      <w:bookmarkStart w:id="31" w:name="_Toc207149875"/>
      <w:r w:rsidRPr="00A662FC">
        <w:t>4.3.1. Retail</w:t>
      </w:r>
      <w:bookmarkEnd w:id="31"/>
    </w:p>
    <w:p w14:paraId="3BF9DF2D"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br/>
      </w:r>
    </w:p>
    <w:p w14:paraId="7BF3A7EC" w14:textId="77777777" w:rsidR="00A662FC" w:rsidRPr="00A662FC" w:rsidRDefault="00A662FC" w:rsidP="00A662FC">
      <w:pPr>
        <w:numPr>
          <w:ilvl w:val="0"/>
          <w:numId w:val="22"/>
        </w:numPr>
        <w:jc w:val="both"/>
        <w:rPr>
          <w:rFonts w:ascii="Times New Roman" w:hAnsi="Times New Roman" w:cs="Times New Roman"/>
        </w:rPr>
      </w:pPr>
      <w:r w:rsidRPr="00A662FC">
        <w:rPr>
          <w:rFonts w:ascii="Times New Roman" w:hAnsi="Times New Roman" w:cs="Times New Roman"/>
          <w:b/>
          <w:bCs/>
        </w:rPr>
        <w:t>Underlying Principle:</w:t>
      </w:r>
      <w:r w:rsidRPr="00A662FC">
        <w:rPr>
          <w:rFonts w:ascii="Times New Roman" w:hAnsi="Times New Roman" w:cs="Times New Roman"/>
        </w:rPr>
        <w:t xml:space="preserve"> Creating frictionless customer experiences and hyper-efficient, data-driven supply chains.</w:t>
      </w:r>
    </w:p>
    <w:p w14:paraId="4D7DFC20"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The retail industry is being fundamentally reshaped by AIoT, which is blurring the lines between physical and digital commerce to create an intelligent, omnichannel experience. The dual principles are to enhance the in-store customer journey and to build a highly responsive, predictive supply chain.</w:t>
      </w:r>
      <w:r w:rsidRPr="00A662FC">
        <w:rPr>
          <w:rFonts w:ascii="Times New Roman" w:hAnsi="Times New Roman" w:cs="Times New Roman"/>
          <w:vertAlign w:val="superscript"/>
        </w:rPr>
        <w:t>1</w:t>
      </w:r>
    </w:p>
    <w:p w14:paraId="753E26F9"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t>Amazon Go</w:t>
      </w:r>
      <w:r w:rsidRPr="00A662FC">
        <w:rPr>
          <w:rFonts w:ascii="Times New Roman" w:hAnsi="Times New Roman" w:cs="Times New Roman"/>
        </w:rPr>
        <w:t xml:space="preserve"> provides a compelling example of a frictionless customer experience. Its checkout-free stores rely on a multimodal sensing grid, including a dense network of ceiling-mounted RGB-D cameras and shelf load cells that achieve millimeter-level product localization. A Spatiotemporal Graph Convolutional Network (ST-GCN) processes customer actions, identifying "pickup-return" behaviors with 99.97% accuracy. This technology has not only eliminated checkout lines but has also increased sales per square foot by 40% and reduced labor costs by 85%. Heat-map analytics derived from this system are used to optimize product placement, increasing SKU exposure in high-conversion zones by 2.3 times.</w:t>
      </w:r>
      <w:r w:rsidRPr="00A662FC">
        <w:rPr>
          <w:rFonts w:ascii="Times New Roman" w:hAnsi="Times New Roman" w:cs="Times New Roman"/>
          <w:vertAlign w:val="superscript"/>
        </w:rPr>
        <w:t>1</w:t>
      </w:r>
    </w:p>
    <w:p w14:paraId="6C6A0601"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On the supply chain side, Walmart utilizes an intelligent system to achieve hyper-efficiency. RFID tags (scanning at 1,200 items/min) and ultra-wideband (UWB) positioning are used to track </w:t>
      </w:r>
      <w:r w:rsidRPr="00A662FC">
        <w:rPr>
          <w:rFonts w:ascii="Times New Roman" w:hAnsi="Times New Roman" w:cs="Times New Roman"/>
        </w:rPr>
        <w:lastRenderedPageBreak/>
        <w:t>inventory with high precision, which has reduced stock-outs from 8% to just 1.2%. The company's demand forecasting model is powered by AI that incorporates 328 features, including meteorological data and social media sentiment, to achieve a prediction error of less than 3%. A digital twin-powered logistics optimization algorithm has improved delivery efficiency by 25% and reduced carbon emissions by 18%, showcasing how AIoT can drive both profitability and sustainability.</w:t>
      </w:r>
      <w:r w:rsidRPr="00A662FC">
        <w:rPr>
          <w:rFonts w:ascii="Times New Roman" w:hAnsi="Times New Roman" w:cs="Times New Roman"/>
          <w:vertAlign w:val="superscript"/>
        </w:rPr>
        <w:t>1</w:t>
      </w:r>
    </w:p>
    <w:p w14:paraId="3A7555C4" w14:textId="77777777" w:rsidR="00A662FC" w:rsidRPr="00A662FC" w:rsidRDefault="00A662FC" w:rsidP="00A662FC">
      <w:pPr>
        <w:jc w:val="both"/>
        <w:rPr>
          <w:rFonts w:ascii="Times New Roman" w:hAnsi="Times New Roman" w:cs="Times New Roman"/>
        </w:rPr>
      </w:pPr>
    </w:p>
    <w:p w14:paraId="42680E5A" w14:textId="77777777" w:rsidR="00A662FC" w:rsidRPr="00A662FC" w:rsidRDefault="00A662FC" w:rsidP="00A662FC">
      <w:pPr>
        <w:pStyle w:val="Heading3"/>
      </w:pPr>
      <w:bookmarkStart w:id="32" w:name="_Toc207149876"/>
      <w:r w:rsidRPr="00A662FC">
        <w:t>4.3.2. Advertising</w:t>
      </w:r>
      <w:bookmarkEnd w:id="32"/>
    </w:p>
    <w:p w14:paraId="2CFB7DD8"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br/>
      </w:r>
    </w:p>
    <w:p w14:paraId="47179791" w14:textId="77777777" w:rsidR="00A662FC" w:rsidRPr="00A662FC" w:rsidRDefault="00A662FC" w:rsidP="00A662FC">
      <w:pPr>
        <w:numPr>
          <w:ilvl w:val="0"/>
          <w:numId w:val="23"/>
        </w:numPr>
        <w:jc w:val="both"/>
        <w:rPr>
          <w:rFonts w:ascii="Times New Roman" w:hAnsi="Times New Roman" w:cs="Times New Roman"/>
        </w:rPr>
      </w:pPr>
      <w:r w:rsidRPr="00A662FC">
        <w:rPr>
          <w:rFonts w:ascii="Times New Roman" w:hAnsi="Times New Roman" w:cs="Times New Roman"/>
          <w:b/>
          <w:bCs/>
        </w:rPr>
        <w:t>Underlying Principle:</w:t>
      </w:r>
      <w:r w:rsidRPr="00A662FC">
        <w:rPr>
          <w:rFonts w:ascii="Times New Roman" w:hAnsi="Times New Roman" w:cs="Times New Roman"/>
        </w:rPr>
        <w:t xml:space="preserve"> Maximizing engagement and return on investment (ROI) through real-time, context-aware personalization.</w:t>
      </w:r>
    </w:p>
    <w:p w14:paraId="6F1E762E"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AIoT is transforming the advertising industry by enabling a shift from broad, static campaigns to dynamic, highly targeted, and contextually relevant messaging.</w:t>
      </w:r>
      <w:r w:rsidRPr="00A662FC">
        <w:rPr>
          <w:rFonts w:ascii="Times New Roman" w:hAnsi="Times New Roman" w:cs="Times New Roman"/>
          <w:vertAlign w:val="superscript"/>
        </w:rPr>
        <w:t>1</w:t>
      </w:r>
      <w:r w:rsidRPr="00A662FC">
        <w:rPr>
          <w:rFonts w:ascii="Times New Roman" w:hAnsi="Times New Roman" w:cs="Times New Roman"/>
        </w:rPr>
        <w:t xml:space="preserve"> The core strategy is to use real-time data to reach the right audience at the right moment with the right message. Social media platforms already employ AI-based recommendation algorithms for this purpose. In the physical world, AIoT allows digital billboards to dynamically alter their content based on real-time factors like traffic flow, weather conditions, or even the sentiment of nearby social media activity. Online platforms can deliver individualized ad experiences based on a user's recent behavior and preferences. This combination of IoT connectivity for data collection and AI for predictive analytics not only improves the effectiveness of advertising campaigns but also creates more interactive and responsive ways to engage with consumers.</w:t>
      </w:r>
      <w:r w:rsidRPr="00A662FC">
        <w:rPr>
          <w:rFonts w:ascii="Times New Roman" w:hAnsi="Times New Roman" w:cs="Times New Roman"/>
          <w:vertAlign w:val="superscript"/>
        </w:rPr>
        <w:t>1</w:t>
      </w:r>
    </w:p>
    <w:p w14:paraId="7EA8C11D" w14:textId="77777777" w:rsidR="00A662FC" w:rsidRPr="00A662FC" w:rsidRDefault="00A662FC" w:rsidP="00A662FC">
      <w:pPr>
        <w:jc w:val="both"/>
        <w:rPr>
          <w:rFonts w:ascii="Times New Roman" w:hAnsi="Times New Roman" w:cs="Times New Roman"/>
        </w:rPr>
      </w:pPr>
    </w:p>
    <w:p w14:paraId="2B055FDC" w14:textId="77777777" w:rsidR="00A662FC" w:rsidRPr="00A662FC" w:rsidRDefault="00A662FC" w:rsidP="00A662FC">
      <w:pPr>
        <w:pStyle w:val="Heading3"/>
      </w:pPr>
      <w:bookmarkStart w:id="33" w:name="_Toc207149877"/>
      <w:r w:rsidRPr="00A662FC">
        <w:t>4.3.3. Smart Education</w:t>
      </w:r>
      <w:bookmarkEnd w:id="33"/>
    </w:p>
    <w:p w14:paraId="083B4B2C"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br/>
      </w:r>
    </w:p>
    <w:p w14:paraId="65BF9F10" w14:textId="77777777" w:rsidR="00A662FC" w:rsidRPr="00A662FC" w:rsidRDefault="00A662FC" w:rsidP="00A662FC">
      <w:pPr>
        <w:numPr>
          <w:ilvl w:val="0"/>
          <w:numId w:val="24"/>
        </w:numPr>
        <w:jc w:val="both"/>
        <w:rPr>
          <w:rFonts w:ascii="Times New Roman" w:hAnsi="Times New Roman" w:cs="Times New Roman"/>
        </w:rPr>
      </w:pPr>
      <w:r w:rsidRPr="00A662FC">
        <w:rPr>
          <w:rFonts w:ascii="Times New Roman" w:hAnsi="Times New Roman" w:cs="Times New Roman"/>
          <w:b/>
          <w:bCs/>
        </w:rPr>
        <w:t>Underlying Principle:</w:t>
      </w:r>
      <w:r w:rsidRPr="00A662FC">
        <w:rPr>
          <w:rFonts w:ascii="Times New Roman" w:hAnsi="Times New Roman" w:cs="Times New Roman"/>
        </w:rPr>
        <w:t xml:space="preserve"> Enhancing learning outcomes through personalized, adaptive, and engaging educational environments.</w:t>
      </w:r>
    </w:p>
    <w:p w14:paraId="03461EFA"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In education, AIoT is facilitating the creation of "smart campuses" and personalized learning experiences. The goal is to move beyond a one-size-fits-all approach to education and create environments that adapt to the individual needs of each student.</w:t>
      </w:r>
      <w:r w:rsidRPr="00A662FC">
        <w:rPr>
          <w:rFonts w:ascii="Times New Roman" w:hAnsi="Times New Roman" w:cs="Times New Roman"/>
          <w:vertAlign w:val="superscript"/>
        </w:rPr>
        <w:t>1</w:t>
      </w:r>
      <w:r w:rsidRPr="00A662FC">
        <w:rPr>
          <w:rFonts w:ascii="Times New Roman" w:hAnsi="Times New Roman" w:cs="Times New Roman"/>
        </w:rPr>
        <w:t xml:space="preserve"> Smart classrooms use AIoT to optimize environmental conditions like air quality, temperature, and lighting based on student presence, which has been shown to improve focus and comfort. More profoundly, AIoT platforms can monitor student engagement in real-time and adapt learning content accordingly.</w:t>
      </w:r>
    </w:p>
    <w:p w14:paraId="341F2175"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lastRenderedPageBreak/>
        <w:t>For example, the University of California, Berkeley, has implemented AIoT-driven environmental controls to create more comfortable and effective learning spaces. At the Indian</w:t>
      </w:r>
      <w:r w:rsidRPr="00A662FC">
        <w:rPr>
          <w:rFonts w:ascii="Times New Roman" w:hAnsi="Times New Roman" w:cs="Times New Roman"/>
          <w:b/>
          <w:bCs/>
        </w:rPr>
        <w:t xml:space="preserve"> </w:t>
      </w:r>
      <w:r w:rsidRPr="00A662FC">
        <w:rPr>
          <w:rFonts w:ascii="Times New Roman" w:hAnsi="Times New Roman" w:cs="Times New Roman"/>
        </w:rPr>
        <w:t>Institute of Technology (IIT) in Delhi, an AIoT-enabled platform tracks students' real-time engagement. The system can identify when a student is struggling with a concept and automatically recommend supplementary resources or even schedule a consultation, providing targeted, personalized support. This data-driven approach has been shown to increase engagement levels and improve academic performance by tailoring the learning experience to students' immediate needs.</w:t>
      </w:r>
      <w:r w:rsidRPr="00A662FC">
        <w:rPr>
          <w:rFonts w:ascii="Times New Roman" w:hAnsi="Times New Roman" w:cs="Times New Roman"/>
          <w:vertAlign w:val="superscript"/>
        </w:rPr>
        <w:t>1</w:t>
      </w:r>
    </w:p>
    <w:p w14:paraId="295347AB" w14:textId="77777777" w:rsidR="00A662FC" w:rsidRPr="00A662FC" w:rsidRDefault="00A662FC" w:rsidP="00A662FC">
      <w:pPr>
        <w:jc w:val="both"/>
        <w:rPr>
          <w:rFonts w:ascii="Times New Roman" w:hAnsi="Times New Roman" w:cs="Times New Roman"/>
        </w:rPr>
      </w:pPr>
    </w:p>
    <w:p w14:paraId="7AF14482" w14:textId="77777777" w:rsidR="00A662FC" w:rsidRPr="00A662FC" w:rsidRDefault="00A662FC" w:rsidP="00A662FC">
      <w:pPr>
        <w:pStyle w:val="Heading2"/>
      </w:pPr>
      <w:bookmarkStart w:id="34" w:name="_Toc207149878"/>
      <w:r w:rsidRPr="00A662FC">
        <w:t>4.4. Human-Centric and Health Applications</w:t>
      </w:r>
      <w:bookmarkEnd w:id="34"/>
    </w:p>
    <w:p w14:paraId="14DE23D1" w14:textId="77777777" w:rsidR="00A662FC" w:rsidRPr="00A662FC" w:rsidRDefault="00A662FC" w:rsidP="00A662FC">
      <w:pPr>
        <w:jc w:val="both"/>
        <w:rPr>
          <w:rFonts w:ascii="Times New Roman" w:hAnsi="Times New Roman" w:cs="Times New Roman"/>
        </w:rPr>
      </w:pPr>
    </w:p>
    <w:p w14:paraId="2910D4AE" w14:textId="77777777" w:rsidR="00A662FC" w:rsidRPr="00A662FC" w:rsidRDefault="00A662FC" w:rsidP="00A662FC">
      <w:pPr>
        <w:pStyle w:val="Heading3"/>
      </w:pPr>
      <w:bookmarkStart w:id="35" w:name="_Toc207149879"/>
      <w:r w:rsidRPr="00A662FC">
        <w:t>4.4.1. Healthcare</w:t>
      </w:r>
      <w:bookmarkEnd w:id="35"/>
    </w:p>
    <w:p w14:paraId="05BBE331"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br/>
      </w:r>
    </w:p>
    <w:p w14:paraId="14078953" w14:textId="77777777" w:rsidR="00A662FC" w:rsidRPr="00A662FC" w:rsidRDefault="00A662FC" w:rsidP="00A662FC">
      <w:pPr>
        <w:numPr>
          <w:ilvl w:val="0"/>
          <w:numId w:val="25"/>
        </w:numPr>
        <w:jc w:val="both"/>
        <w:rPr>
          <w:rFonts w:ascii="Times New Roman" w:hAnsi="Times New Roman" w:cs="Times New Roman"/>
        </w:rPr>
      </w:pPr>
      <w:r w:rsidRPr="00A662FC">
        <w:rPr>
          <w:rFonts w:ascii="Times New Roman" w:hAnsi="Times New Roman" w:cs="Times New Roman"/>
          <w:b/>
          <w:bCs/>
        </w:rPr>
        <w:t>Underlying Principle:</w:t>
      </w:r>
      <w:r w:rsidRPr="00A662FC">
        <w:rPr>
          <w:rFonts w:ascii="Times New Roman" w:hAnsi="Times New Roman" w:cs="Times New Roman"/>
        </w:rPr>
        <w:t xml:space="preserve"> Shifting from episodic treatment to continuous, personalized, and predictive care.</w:t>
      </w:r>
    </w:p>
    <w:p w14:paraId="002BE350"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The healthcare sector is undergoing a paradigm shift, moving from a reactive model of treating illness to a proactive and predictive model of managing wellness, with AIoT at its core.</w:t>
      </w:r>
      <w:r w:rsidRPr="00A662FC">
        <w:rPr>
          <w:rFonts w:ascii="Times New Roman" w:hAnsi="Times New Roman" w:cs="Times New Roman"/>
          <w:vertAlign w:val="superscript"/>
        </w:rPr>
        <w:t>1</w:t>
      </w:r>
      <w:r w:rsidRPr="00A662FC">
        <w:rPr>
          <w:rFonts w:ascii="Times New Roman" w:hAnsi="Times New Roman" w:cs="Times New Roman"/>
        </w:rPr>
        <w:t xml:space="preserve"> The guiding principle is to leverage continuous data streams to provide personalized care and enable early diagnosis of diseases. Wearable devices like smartwatches from Apple and Fitbit are prime examples, continuously tracking vital signs such as heart rate and blood oxygen saturation. AI models embedded in these devices can detect irregularities and alert users or healthcare professionals, enabling early intervention. In clinical settings, AIoT is used for a wide range of applications, from analyzing medical images to detect cancer with high accuracy to managing patient records and predicting disease outbreaks.</w:t>
      </w:r>
      <w:r w:rsidRPr="00A662FC">
        <w:rPr>
          <w:rFonts w:ascii="Times New Roman" w:hAnsi="Times New Roman" w:cs="Times New Roman"/>
          <w:vertAlign w:val="superscript"/>
        </w:rPr>
        <w:t>1</w:t>
      </w:r>
    </w:p>
    <w:p w14:paraId="2EBC2358"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A standout case study is Philips’ IntelliVue Sepsis Alert System. This system uses a lightweight, edge-computed CNN to continuously analyze eight physiological parameters (including ECG and SpO2) from patient monitors. A key innovation is its use of a federated learning framework, which allowed the model to be trained on data from 200 hospitals without centralizing sensitive patient data. This collaborative approach improved the model's Area Under the Curve (AUC) from 0.82 to 0.91, achieving 92% sensitivity in detecting early-stage sepsis. Clinical trials demonstrated a significant impact: a 1.7-day reduction in ICU length of stay, a 15% decrease in mortality rates, and a 70% reduction in false alarm handling time for medical staff. This example highlights how AIoT can deliver tangible improvements in patient outcomes and hospital efficiency.</w:t>
      </w:r>
      <w:r w:rsidRPr="00A662FC">
        <w:rPr>
          <w:rFonts w:ascii="Times New Roman" w:hAnsi="Times New Roman" w:cs="Times New Roman"/>
          <w:vertAlign w:val="superscript"/>
        </w:rPr>
        <w:t>1</w:t>
      </w:r>
    </w:p>
    <w:p w14:paraId="02A4B20D" w14:textId="77777777" w:rsidR="00A662FC" w:rsidRPr="00A662FC" w:rsidRDefault="00A662FC" w:rsidP="00A662FC">
      <w:pPr>
        <w:jc w:val="both"/>
        <w:rPr>
          <w:rFonts w:ascii="Times New Roman" w:hAnsi="Times New Roman" w:cs="Times New Roman"/>
        </w:rPr>
      </w:pPr>
    </w:p>
    <w:p w14:paraId="034F5EBD" w14:textId="77777777" w:rsidR="00A662FC" w:rsidRPr="00A662FC" w:rsidRDefault="00A662FC" w:rsidP="00A662FC">
      <w:pPr>
        <w:pStyle w:val="Heading3"/>
      </w:pPr>
      <w:bookmarkStart w:id="36" w:name="_Toc207149880"/>
      <w:r w:rsidRPr="00A662FC">
        <w:lastRenderedPageBreak/>
        <w:t>4.4.2. Cardiac Sensing</w:t>
      </w:r>
      <w:bookmarkEnd w:id="36"/>
    </w:p>
    <w:p w14:paraId="16F22D1D" w14:textId="77777777" w:rsidR="00A662FC" w:rsidRPr="00A662FC" w:rsidRDefault="00A662FC" w:rsidP="00A662FC">
      <w:pPr>
        <w:jc w:val="both"/>
        <w:rPr>
          <w:rFonts w:ascii="Times New Roman" w:hAnsi="Times New Roman" w:cs="Times New Roman"/>
        </w:rPr>
      </w:pPr>
    </w:p>
    <w:p w14:paraId="63B981B4"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Cardiac sensing is a specialized and rapidly growing sub-field of healthcare AIoT focused on the continuous, real-time analysis of heart activity. This marks a significant advancement over traditional monitoring methods like Holter monitors, which are typically used for short durations.</w:t>
      </w:r>
      <w:r w:rsidRPr="00A662FC">
        <w:rPr>
          <w:rFonts w:ascii="Times New Roman" w:hAnsi="Times New Roman" w:cs="Times New Roman"/>
          <w:vertAlign w:val="superscript"/>
        </w:rPr>
        <w:t>1</w:t>
      </w:r>
      <w:r w:rsidRPr="00A662FC">
        <w:rPr>
          <w:rFonts w:ascii="Times New Roman" w:hAnsi="Times New Roman" w:cs="Times New Roman"/>
        </w:rPr>
        <w:t xml:space="preserve"> AIoT-enabled cardiac sensing utilizes wearable devices (e.g., patches, rings, watches) equipped with sensors like photoplethysmography (PPG) and electrocardiogram (ECG) to capture physiological signals. These data streams are then analyzed by powerful deep learning algorithms, such as CNNs and LSTMs, to automatically detect cardiac anomalies like arrhythmias with an accuracy that can be comparable to that of expert cardiologists. Key applications include remote patient monitoring, which has been shown to reduce hospitalizations for heart failure, and home-based cardiac rehabilitation programs that improve patient adherence and outcomes. The development of these systems is heavily reliant on high-quality public datasets for training and validation, such as the MIT-BIH Arrhythmia Database and the PPG-DaLiA dataset.</w:t>
      </w:r>
      <w:r w:rsidRPr="00A662FC">
        <w:rPr>
          <w:rFonts w:ascii="Times New Roman" w:hAnsi="Times New Roman" w:cs="Times New Roman"/>
          <w:vertAlign w:val="superscript"/>
        </w:rPr>
        <w:t>1</w:t>
      </w:r>
    </w:p>
    <w:p w14:paraId="5EB1B63E" w14:textId="77777777" w:rsidR="00A662FC" w:rsidRPr="00A662FC" w:rsidRDefault="00A662FC" w:rsidP="00A662FC">
      <w:pPr>
        <w:jc w:val="both"/>
        <w:rPr>
          <w:rFonts w:ascii="Times New Roman" w:hAnsi="Times New Roman" w:cs="Times New Roman"/>
        </w:rPr>
      </w:pPr>
    </w:p>
    <w:p w14:paraId="62A946B5" w14:textId="77777777" w:rsidR="00A662FC" w:rsidRPr="005409C8" w:rsidRDefault="00A662FC" w:rsidP="00A662FC">
      <w:pPr>
        <w:pStyle w:val="Heading1"/>
        <w:rPr>
          <w:b/>
          <w:bCs/>
        </w:rPr>
      </w:pPr>
      <w:bookmarkStart w:id="37" w:name="_Toc207149881"/>
      <w:r w:rsidRPr="005409C8">
        <w:rPr>
          <w:b/>
          <w:bCs/>
        </w:rPr>
        <w:t>5. Critical Challenges and Implementation Gaps</w:t>
      </w:r>
      <w:bookmarkEnd w:id="37"/>
    </w:p>
    <w:p w14:paraId="130A73F6" w14:textId="77777777" w:rsidR="00A662FC" w:rsidRPr="00A662FC" w:rsidRDefault="00A662FC" w:rsidP="00A662FC">
      <w:pPr>
        <w:jc w:val="both"/>
        <w:rPr>
          <w:rFonts w:ascii="Times New Roman" w:hAnsi="Times New Roman" w:cs="Times New Roman"/>
        </w:rPr>
      </w:pPr>
    </w:p>
    <w:p w14:paraId="130F4E8E"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Despite the transformative potential of AIoT, its widespread adoption is hindered by a series of significant and interconnected challenges. These issues are not isolated; rather, they often form a "vicious cycle" where a weakness in one area exacerbates problems in others, creating a systemic barrier to successful implementation. For instance, high initial costs may lead an organization to invest in cheaper, non-standardized hardware. This decision directly creates problems of interoperability and provides devices with limited computational resources. These resource constraints, in turn, prevent the deployment of complex, powerful AI models and make it difficult to run robust security protocols on the device, increasing vulnerability. The lack of interoperability leads to siloed, heterogeneous data, which complicates data management and processing, resulting in poor data quality. Finally, training AI models on poor-quality data leads to biased or inaccurate outcomes, which fundamentally undermines the trustworthiness and explainability of the entire system. This interconnected web of challenges demonstrates that a holistic, strategic approach is required to overcome the hurdles to AIoT adoption.</w:t>
      </w:r>
    </w:p>
    <w:p w14:paraId="4D455B2D" w14:textId="77777777" w:rsidR="00A662FC" w:rsidRPr="00A662FC" w:rsidRDefault="00A662FC" w:rsidP="00A662FC">
      <w:pPr>
        <w:jc w:val="both"/>
        <w:rPr>
          <w:rFonts w:ascii="Times New Roman" w:hAnsi="Times New Roman" w:cs="Times New Roman"/>
        </w:rPr>
      </w:pPr>
    </w:p>
    <w:p w14:paraId="78C7B306" w14:textId="77777777" w:rsidR="00A662FC" w:rsidRPr="00A662FC" w:rsidRDefault="00A662FC" w:rsidP="00A662FC">
      <w:pPr>
        <w:pStyle w:val="Heading2"/>
      </w:pPr>
      <w:bookmarkStart w:id="38" w:name="_Toc207149882"/>
      <w:r w:rsidRPr="00A662FC">
        <w:t>5.1. Data Lifecycle Hurdles</w:t>
      </w:r>
      <w:bookmarkEnd w:id="38"/>
    </w:p>
    <w:p w14:paraId="202BD9AE" w14:textId="77777777" w:rsidR="00A662FC" w:rsidRPr="00A662FC" w:rsidRDefault="00A662FC" w:rsidP="00A662FC">
      <w:pPr>
        <w:jc w:val="both"/>
        <w:rPr>
          <w:rFonts w:ascii="Times New Roman" w:hAnsi="Times New Roman" w:cs="Times New Roman"/>
        </w:rPr>
      </w:pPr>
    </w:p>
    <w:p w14:paraId="4D4A9C49" w14:textId="77777777" w:rsidR="00A662FC" w:rsidRPr="00A662FC" w:rsidRDefault="00A662FC" w:rsidP="00A662FC">
      <w:pPr>
        <w:pStyle w:val="Heading3"/>
      </w:pPr>
      <w:bookmarkStart w:id="39" w:name="_Toc207149883"/>
      <w:r w:rsidRPr="00A662FC">
        <w:lastRenderedPageBreak/>
        <w:t>5.1.1. Data Availability and Quality</w:t>
      </w:r>
      <w:bookmarkEnd w:id="39"/>
    </w:p>
    <w:p w14:paraId="425A7F93" w14:textId="77777777" w:rsidR="00A662FC" w:rsidRPr="00A662FC" w:rsidRDefault="00A662FC" w:rsidP="00A662FC">
      <w:pPr>
        <w:jc w:val="both"/>
        <w:rPr>
          <w:rFonts w:ascii="Times New Roman" w:hAnsi="Times New Roman" w:cs="Times New Roman"/>
        </w:rPr>
      </w:pPr>
    </w:p>
    <w:p w14:paraId="24DD0930"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The effectiveness of most AI models, particularly those based on supervised learning, is heavily dependent on the availability of large volumes of high-quality, relevant data. A primary challenge in many AIoT domains is the scarcity of such data.</w:t>
      </w:r>
      <w:r w:rsidRPr="00A662FC">
        <w:rPr>
          <w:rFonts w:ascii="Times New Roman" w:hAnsi="Times New Roman" w:cs="Times New Roman"/>
          <w:vertAlign w:val="superscript"/>
        </w:rPr>
        <w:t>1</w:t>
      </w:r>
      <w:r w:rsidRPr="00A662FC">
        <w:rPr>
          <w:rFonts w:ascii="Times New Roman" w:hAnsi="Times New Roman" w:cs="Times New Roman"/>
        </w:rPr>
        <w:t xml:space="preserve"> In newly implemented systems, there may be insufficient historical data to train a robust model, leading to underfitting and poor predictive accuracy. An even more common issue is the problem of imbalanced datasets. In applications like predictive maintenance or anomaly detection, data representing "normal" operational states is abundant, while data for "faulty" states is rare because equipment is often repaired or replaced before a catastrophic failure occurs. This skew can bias the AI model towards predicting the normal state, reducing its sensitivity to the very anomalies it is designed to detect.</w:t>
      </w:r>
      <w:r w:rsidRPr="00A662FC">
        <w:rPr>
          <w:rFonts w:ascii="Times New Roman" w:hAnsi="Times New Roman" w:cs="Times New Roman"/>
          <w:vertAlign w:val="superscript"/>
        </w:rPr>
        <w:t>1</w:t>
      </w:r>
    </w:p>
    <w:p w14:paraId="4EB647A9" w14:textId="77777777" w:rsidR="00A662FC" w:rsidRPr="00A662FC" w:rsidRDefault="00A662FC" w:rsidP="00A662FC">
      <w:pPr>
        <w:jc w:val="both"/>
        <w:rPr>
          <w:rFonts w:ascii="Times New Roman" w:hAnsi="Times New Roman" w:cs="Times New Roman"/>
        </w:rPr>
      </w:pPr>
    </w:p>
    <w:p w14:paraId="41E7F456" w14:textId="77777777" w:rsidR="00A662FC" w:rsidRPr="00A662FC" w:rsidRDefault="00A662FC" w:rsidP="00A662FC">
      <w:pPr>
        <w:pStyle w:val="Heading3"/>
      </w:pPr>
      <w:bookmarkStart w:id="40" w:name="_Toc207149884"/>
      <w:r w:rsidRPr="00A662FC">
        <w:t>5.1.2. Data Selection, Processing, and Management</w:t>
      </w:r>
      <w:bookmarkEnd w:id="40"/>
    </w:p>
    <w:p w14:paraId="7A956E31" w14:textId="77777777" w:rsidR="00A662FC" w:rsidRPr="00A662FC" w:rsidRDefault="00A662FC" w:rsidP="00A662FC">
      <w:pPr>
        <w:jc w:val="both"/>
        <w:rPr>
          <w:rFonts w:ascii="Times New Roman" w:hAnsi="Times New Roman" w:cs="Times New Roman"/>
        </w:rPr>
      </w:pPr>
    </w:p>
    <w:p w14:paraId="51B13DAB"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Beyond availability, the process of preparing data for AI models presents its own set of challenges. Selecting the right data for model training is a critical step; using a dataset that is biased or does not capture the full range of operational scenarios will result in a model with poor real-world performance.</w:t>
      </w:r>
      <w:r w:rsidRPr="00A662FC">
        <w:rPr>
          <w:rFonts w:ascii="Times New Roman" w:hAnsi="Times New Roman" w:cs="Times New Roman"/>
          <w:vertAlign w:val="superscript"/>
        </w:rPr>
        <w:t>1</w:t>
      </w:r>
      <w:r w:rsidRPr="00A662FC">
        <w:rPr>
          <w:rFonts w:ascii="Times New Roman" w:hAnsi="Times New Roman" w:cs="Times New Roman"/>
        </w:rPr>
        <w:t xml:space="preserve"> Raw data collected from IoT sensors is often noisy, incomplete, and contains irrelevant entries or outliers. It must undergo extensive preprocessing, which includes cleaning, formatting, and addressing missing values. The process of imputation—estimating missing data points—is particularly challenging, as it can unintentionally introduce biases into the dataset, leading to unfair or inaccurate predictions. Furthermore, datasets often contain a large number of features, many of which may be irrelevant. Selecting the most relevant features is a crucial but difficult task that significantly impacts model performance.</w:t>
      </w:r>
      <w:r w:rsidRPr="00A662FC">
        <w:rPr>
          <w:rFonts w:ascii="Times New Roman" w:hAnsi="Times New Roman" w:cs="Times New Roman"/>
          <w:vertAlign w:val="superscript"/>
        </w:rPr>
        <w:t>1</w:t>
      </w:r>
    </w:p>
    <w:p w14:paraId="1797AA4E" w14:textId="77777777" w:rsidR="00A662FC" w:rsidRPr="00A662FC" w:rsidRDefault="00A662FC" w:rsidP="00A662FC">
      <w:pPr>
        <w:jc w:val="both"/>
        <w:rPr>
          <w:rFonts w:ascii="Times New Roman" w:hAnsi="Times New Roman" w:cs="Times New Roman"/>
        </w:rPr>
      </w:pPr>
    </w:p>
    <w:p w14:paraId="306D3C5E" w14:textId="77777777" w:rsidR="00A662FC" w:rsidRPr="00A662FC" w:rsidRDefault="00A662FC" w:rsidP="00A662FC">
      <w:pPr>
        <w:pStyle w:val="Heading3"/>
      </w:pPr>
      <w:bookmarkStart w:id="41" w:name="_Toc207149885"/>
      <w:r w:rsidRPr="00A662FC">
        <w:t>5.1.3. Data Privacy and Security</w:t>
      </w:r>
      <w:bookmarkEnd w:id="41"/>
    </w:p>
    <w:p w14:paraId="69B1A74E" w14:textId="77777777" w:rsidR="00A662FC" w:rsidRPr="00A662FC" w:rsidRDefault="00A662FC" w:rsidP="00A662FC">
      <w:pPr>
        <w:jc w:val="both"/>
        <w:rPr>
          <w:rFonts w:ascii="Times New Roman" w:hAnsi="Times New Roman" w:cs="Times New Roman"/>
        </w:rPr>
      </w:pPr>
    </w:p>
    <w:p w14:paraId="5F6C4E46"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The vast amount of data generated, processed, and exchanged by AIoT systems makes them prime targets for a range of security attacks, including Advanced Persistent Threats (APTs), ransomware, and zero-day exploits.</w:t>
      </w:r>
      <w:r w:rsidRPr="00A662FC">
        <w:rPr>
          <w:rFonts w:ascii="Times New Roman" w:hAnsi="Times New Roman" w:cs="Times New Roman"/>
          <w:vertAlign w:val="superscript"/>
        </w:rPr>
        <w:t>1</w:t>
      </w:r>
      <w:r w:rsidRPr="00A662FC">
        <w:rPr>
          <w:rFonts w:ascii="Times New Roman" w:hAnsi="Times New Roman" w:cs="Times New Roman"/>
        </w:rPr>
        <w:t xml:space="preserve"> The security of these systems is a significant concern, especially when they are deployed in critical infrastructure or handle sensitive information. This gives rise to major data privacy challenges. In healthcare, for example, patient data collected by sensors is highly confidential and must be protected from unauthorized access. Similarly, in manufacturing, data breaches can compromise proprietary information and damage an enterprise's reputation. Ensuring data privacy requires the adoption of strict protocols, robust encryption techniques, and privacy-</w:t>
      </w:r>
      <w:r w:rsidRPr="00A662FC">
        <w:rPr>
          <w:rFonts w:ascii="Times New Roman" w:hAnsi="Times New Roman" w:cs="Times New Roman"/>
        </w:rPr>
        <w:lastRenderedPageBreak/>
        <w:t>preserving paradigms like federated learning to protect sensitive information throughout its lifecycle.</w:t>
      </w:r>
      <w:r w:rsidRPr="00A662FC">
        <w:rPr>
          <w:rFonts w:ascii="Times New Roman" w:hAnsi="Times New Roman" w:cs="Times New Roman"/>
          <w:vertAlign w:val="superscript"/>
        </w:rPr>
        <w:t>1</w:t>
      </w:r>
    </w:p>
    <w:p w14:paraId="5903C5B2" w14:textId="77777777" w:rsidR="00A662FC" w:rsidRPr="00A662FC" w:rsidRDefault="00A662FC" w:rsidP="00A662FC">
      <w:pPr>
        <w:jc w:val="both"/>
        <w:rPr>
          <w:rFonts w:ascii="Times New Roman" w:hAnsi="Times New Roman" w:cs="Times New Roman"/>
        </w:rPr>
      </w:pPr>
    </w:p>
    <w:p w14:paraId="00C41795" w14:textId="77777777" w:rsidR="00A662FC" w:rsidRPr="00A662FC" w:rsidRDefault="00A662FC" w:rsidP="00A662FC">
      <w:pPr>
        <w:pStyle w:val="Heading2"/>
      </w:pPr>
      <w:bookmarkStart w:id="42" w:name="_Toc207149886"/>
      <w:r w:rsidRPr="00A662FC">
        <w:t>5.2. Technical and Infrastructural Barriers</w:t>
      </w:r>
      <w:bookmarkEnd w:id="42"/>
    </w:p>
    <w:p w14:paraId="7DC96167" w14:textId="77777777" w:rsidR="00A662FC" w:rsidRPr="00A662FC" w:rsidRDefault="00A662FC" w:rsidP="00A662FC">
      <w:pPr>
        <w:jc w:val="both"/>
        <w:rPr>
          <w:rFonts w:ascii="Times New Roman" w:hAnsi="Times New Roman" w:cs="Times New Roman"/>
        </w:rPr>
      </w:pPr>
    </w:p>
    <w:p w14:paraId="31AAA80D" w14:textId="77777777" w:rsidR="00A662FC" w:rsidRPr="00A662FC" w:rsidRDefault="00A662FC" w:rsidP="00A662FC">
      <w:pPr>
        <w:pStyle w:val="Heading3"/>
      </w:pPr>
      <w:bookmarkStart w:id="43" w:name="_Toc207149887"/>
      <w:r w:rsidRPr="00A662FC">
        <w:t>5.2.1. Limited Computational Resources</w:t>
      </w:r>
      <w:bookmarkEnd w:id="43"/>
    </w:p>
    <w:p w14:paraId="7AFDD4DC" w14:textId="77777777" w:rsidR="00A662FC" w:rsidRPr="00A662FC" w:rsidRDefault="00A662FC" w:rsidP="00A662FC">
      <w:pPr>
        <w:jc w:val="both"/>
        <w:rPr>
          <w:rFonts w:ascii="Times New Roman" w:hAnsi="Times New Roman" w:cs="Times New Roman"/>
        </w:rPr>
      </w:pPr>
    </w:p>
    <w:p w14:paraId="76DBE977"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Many IoT and edge devices, from simple sensors to actuators, are designed to be low-cost and energy-efficient, which often means they have limited computational power, memory, and battery life.</w:t>
      </w:r>
      <w:r w:rsidRPr="00A662FC">
        <w:rPr>
          <w:rFonts w:ascii="Times New Roman" w:hAnsi="Times New Roman" w:cs="Times New Roman"/>
          <w:vertAlign w:val="superscript"/>
        </w:rPr>
        <w:t>1</w:t>
      </w:r>
      <w:r w:rsidRPr="00A662FC">
        <w:rPr>
          <w:rFonts w:ascii="Times New Roman" w:hAnsi="Times New Roman" w:cs="Times New Roman"/>
        </w:rPr>
        <w:t xml:space="preserve"> This presents a significant barrier to running complex and computationally intensive deep learning models directly on the device. While offloading computation to the cloud is an option, it reintroduces the latency and bandwidth issues that edge computing is meant to solve. Deploying powerful AI models on resource-constrained devices can lead to high latency in decision-making, excessive energy consumption that shortens device lifespan, and increased network bandwidth usage, making it a critical technical hurdle.</w:t>
      </w:r>
      <w:r w:rsidRPr="00A662FC">
        <w:rPr>
          <w:rFonts w:ascii="Times New Roman" w:hAnsi="Times New Roman" w:cs="Times New Roman"/>
          <w:vertAlign w:val="superscript"/>
        </w:rPr>
        <w:t>1</w:t>
      </w:r>
    </w:p>
    <w:p w14:paraId="6D9869A5" w14:textId="77777777" w:rsidR="00A662FC" w:rsidRPr="00A662FC" w:rsidRDefault="00A662FC" w:rsidP="00A662FC">
      <w:pPr>
        <w:jc w:val="both"/>
        <w:rPr>
          <w:rFonts w:ascii="Times New Roman" w:hAnsi="Times New Roman" w:cs="Times New Roman"/>
        </w:rPr>
      </w:pPr>
    </w:p>
    <w:p w14:paraId="0B19E30B" w14:textId="77777777" w:rsidR="00A662FC" w:rsidRPr="00A662FC" w:rsidRDefault="00A662FC" w:rsidP="00A662FC">
      <w:pPr>
        <w:pStyle w:val="Heading3"/>
      </w:pPr>
      <w:bookmarkStart w:id="44" w:name="_Toc207149888"/>
      <w:r w:rsidRPr="00A662FC">
        <w:t>5.2.2. Scalability and Interoperability</w:t>
      </w:r>
      <w:bookmarkEnd w:id="44"/>
    </w:p>
    <w:p w14:paraId="7B27D976" w14:textId="77777777" w:rsidR="00A662FC" w:rsidRPr="00A662FC" w:rsidRDefault="00A662FC" w:rsidP="00A662FC">
      <w:pPr>
        <w:jc w:val="both"/>
        <w:rPr>
          <w:rFonts w:ascii="Times New Roman" w:hAnsi="Times New Roman" w:cs="Times New Roman"/>
        </w:rPr>
      </w:pPr>
    </w:p>
    <w:p w14:paraId="42CE741C"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For AIoT to be widely adopted, systems must be scalable and interoperable. Scalability refers to a system's ability to handle a growing number of devices, manage increasing data volumes, and process vast datasets in real-time without a degradation in performance.</w:t>
      </w:r>
      <w:r w:rsidRPr="00A662FC">
        <w:rPr>
          <w:rFonts w:ascii="Times New Roman" w:hAnsi="Times New Roman" w:cs="Times New Roman"/>
          <w:vertAlign w:val="superscript"/>
        </w:rPr>
        <w:t>1</w:t>
      </w:r>
      <w:r w:rsidRPr="00A662FC">
        <w:rPr>
          <w:rFonts w:ascii="Times New Roman" w:hAnsi="Times New Roman" w:cs="Times New Roman"/>
        </w:rPr>
        <w:t xml:space="preserve"> As industries expand their AIoT deployments, the demand for systems that can scale dynamically is critical. A closely related challenge is interoperability—the ability of devices, platforms, and applications from different manufacturers to seamlessly exchange data and work together. The current landscape is characterized by a diversity of communication protocols, data formats, and proprietary standards, which creates significant barriers to creating a unified, cohesive AIoT ecosystem. This lack of standardization complicates data integration, introduces operational inefficiencies, and can create security vulnerabilities.</w:t>
      </w:r>
      <w:r w:rsidRPr="00A662FC">
        <w:rPr>
          <w:rFonts w:ascii="Times New Roman" w:hAnsi="Times New Roman" w:cs="Times New Roman"/>
          <w:vertAlign w:val="superscript"/>
        </w:rPr>
        <w:t>1</w:t>
      </w:r>
    </w:p>
    <w:p w14:paraId="054933E9" w14:textId="77777777" w:rsidR="00A662FC" w:rsidRPr="00A662FC" w:rsidRDefault="00A662FC" w:rsidP="00A662FC">
      <w:pPr>
        <w:jc w:val="both"/>
        <w:rPr>
          <w:rFonts w:ascii="Times New Roman" w:hAnsi="Times New Roman" w:cs="Times New Roman"/>
        </w:rPr>
      </w:pPr>
    </w:p>
    <w:p w14:paraId="64592E09" w14:textId="77777777" w:rsidR="00A662FC" w:rsidRPr="00A662FC" w:rsidRDefault="00A662FC" w:rsidP="00A662FC">
      <w:pPr>
        <w:pStyle w:val="Heading3"/>
      </w:pPr>
      <w:bookmarkStart w:id="45" w:name="_Toc207149889"/>
      <w:r w:rsidRPr="00A662FC">
        <w:t>5.2.3. High Initial Costs and Infrastructure Requirements</w:t>
      </w:r>
      <w:bookmarkEnd w:id="45"/>
    </w:p>
    <w:p w14:paraId="4C47F88B" w14:textId="77777777" w:rsidR="00A662FC" w:rsidRPr="00A662FC" w:rsidRDefault="00A662FC" w:rsidP="00A662FC">
      <w:pPr>
        <w:jc w:val="both"/>
        <w:rPr>
          <w:rFonts w:ascii="Times New Roman" w:hAnsi="Times New Roman" w:cs="Times New Roman"/>
        </w:rPr>
      </w:pPr>
    </w:p>
    <w:p w14:paraId="0016CE35"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The deployment of a comprehensive AIoT system requires a substantial upfront investment in infrastructure. This includes the cost of sensors, network connectivity (e.g., 5G), data processing </w:t>
      </w:r>
      <w:r w:rsidRPr="00A662FC">
        <w:rPr>
          <w:rFonts w:ascii="Times New Roman" w:hAnsi="Times New Roman" w:cs="Times New Roman"/>
        </w:rPr>
        <w:lastRenderedPageBreak/>
        <w:t>and storage hardware (e.g., edge gateways, cloud servers), and security systems.</w:t>
      </w:r>
      <w:r w:rsidRPr="00A662FC">
        <w:rPr>
          <w:rFonts w:ascii="Times New Roman" w:hAnsi="Times New Roman" w:cs="Times New Roman"/>
          <w:vertAlign w:val="superscript"/>
        </w:rPr>
        <w:t>1</w:t>
      </w:r>
      <w:r w:rsidRPr="00A662FC">
        <w:rPr>
          <w:rFonts w:ascii="Times New Roman" w:hAnsi="Times New Roman" w:cs="Times New Roman"/>
        </w:rPr>
        <w:t xml:space="preserve"> These high initial costs can be a significant barrier to adoption, particularly for small and medium-sized enterprises (SMEs). Beyond the initial capital expenditure, there are ongoing operational costs associated with maintenance, software updates, and data storage. The complexity of these systems also necessitates a workforce with specialized technical expertise in areas like IoT, AI, data science, and cybersecurity, which can be both expensive and difficult to acquire.</w:t>
      </w:r>
      <w:r w:rsidRPr="00A662FC">
        <w:rPr>
          <w:rFonts w:ascii="Times New Roman" w:hAnsi="Times New Roman" w:cs="Times New Roman"/>
          <w:vertAlign w:val="superscript"/>
        </w:rPr>
        <w:t>1</w:t>
      </w:r>
    </w:p>
    <w:p w14:paraId="05F17557" w14:textId="77777777" w:rsidR="00A662FC" w:rsidRPr="00A662FC" w:rsidRDefault="00A662FC" w:rsidP="00A662FC">
      <w:pPr>
        <w:jc w:val="both"/>
        <w:rPr>
          <w:rFonts w:ascii="Times New Roman" w:hAnsi="Times New Roman" w:cs="Times New Roman"/>
        </w:rPr>
      </w:pPr>
    </w:p>
    <w:p w14:paraId="1B2F32EC" w14:textId="77777777" w:rsidR="00A662FC" w:rsidRPr="00A662FC" w:rsidRDefault="00A662FC" w:rsidP="00A662FC">
      <w:pPr>
        <w:pStyle w:val="Heading2"/>
      </w:pPr>
      <w:bookmarkStart w:id="46" w:name="_Toc207149890"/>
      <w:r w:rsidRPr="00A662FC">
        <w:t>5.3. Algorithmic and Trust-Related Issues</w:t>
      </w:r>
      <w:bookmarkEnd w:id="46"/>
    </w:p>
    <w:p w14:paraId="7CC13E39" w14:textId="77777777" w:rsidR="00A662FC" w:rsidRPr="00A662FC" w:rsidRDefault="00A662FC" w:rsidP="00A662FC">
      <w:pPr>
        <w:jc w:val="both"/>
        <w:rPr>
          <w:rFonts w:ascii="Times New Roman" w:hAnsi="Times New Roman" w:cs="Times New Roman"/>
        </w:rPr>
      </w:pPr>
    </w:p>
    <w:p w14:paraId="1C7D0B11" w14:textId="77777777" w:rsidR="00A662FC" w:rsidRPr="00A662FC" w:rsidRDefault="00A662FC" w:rsidP="00A662FC">
      <w:pPr>
        <w:pStyle w:val="Heading3"/>
      </w:pPr>
      <w:bookmarkStart w:id="47" w:name="_Toc207149891"/>
      <w:r w:rsidRPr="00A662FC">
        <w:t>5.3.1. AI Technique Selection</w:t>
      </w:r>
      <w:bookmarkEnd w:id="47"/>
    </w:p>
    <w:p w14:paraId="041E567C" w14:textId="77777777" w:rsidR="00A662FC" w:rsidRPr="00A662FC" w:rsidRDefault="00A662FC" w:rsidP="00A662FC">
      <w:pPr>
        <w:jc w:val="both"/>
        <w:rPr>
          <w:rFonts w:ascii="Times New Roman" w:hAnsi="Times New Roman" w:cs="Times New Roman"/>
        </w:rPr>
      </w:pPr>
    </w:p>
    <w:p w14:paraId="1AE87537"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Choosing the appropriate AI technique for a given problem is a multifaceted and challenging task. The selection process involves balancing numerous factors, including the model's predictive accuracy, its computational complexity, the time and data required for training, and its compatibility with existing infrastructure.</w:t>
      </w:r>
      <w:r w:rsidRPr="00A662FC">
        <w:rPr>
          <w:rFonts w:ascii="Times New Roman" w:hAnsi="Times New Roman" w:cs="Times New Roman"/>
          <w:vertAlign w:val="superscript"/>
        </w:rPr>
        <w:t>1</w:t>
      </w:r>
      <w:r w:rsidRPr="00A662FC">
        <w:rPr>
          <w:rFonts w:ascii="Times New Roman" w:hAnsi="Times New Roman" w:cs="Times New Roman"/>
        </w:rPr>
        <w:t xml:space="preserve"> For example, a highly accurate deep learning model might be too resource-intensive for an edge device, while a simpler machine learning model might not provide the required level of performance. This decision is further complicated by the fact that many advanced AI models, particularly deep neural networks, operate as "black boxes," making their internal decision-making processes opaque to human operators. This lack of transparency is a major concern in safety-critical applications where understanding</w:t>
      </w:r>
    </w:p>
    <w:p w14:paraId="62E59239"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i/>
          <w:iCs/>
        </w:rPr>
        <w:t>why</w:t>
      </w:r>
      <w:r w:rsidRPr="00A662FC">
        <w:rPr>
          <w:rFonts w:ascii="Times New Roman" w:hAnsi="Times New Roman" w:cs="Times New Roman"/>
        </w:rPr>
        <w:t xml:space="preserve"> a decision was made is as important as the decision itself.</w:t>
      </w:r>
      <w:r w:rsidRPr="00A662FC">
        <w:rPr>
          <w:rFonts w:ascii="Times New Roman" w:hAnsi="Times New Roman" w:cs="Times New Roman"/>
          <w:vertAlign w:val="superscript"/>
        </w:rPr>
        <w:t>1</w:t>
      </w:r>
    </w:p>
    <w:p w14:paraId="1C278D58" w14:textId="77777777" w:rsidR="00A662FC" w:rsidRPr="00A662FC" w:rsidRDefault="00A662FC" w:rsidP="00A662FC">
      <w:pPr>
        <w:jc w:val="both"/>
        <w:rPr>
          <w:rFonts w:ascii="Times New Roman" w:hAnsi="Times New Roman" w:cs="Times New Roman"/>
        </w:rPr>
      </w:pPr>
    </w:p>
    <w:p w14:paraId="34662D61" w14:textId="77777777" w:rsidR="00A662FC" w:rsidRPr="00A662FC" w:rsidRDefault="00A662FC" w:rsidP="00A662FC">
      <w:pPr>
        <w:pStyle w:val="Heading3"/>
      </w:pPr>
      <w:bookmarkStart w:id="48" w:name="_Toc207149892"/>
      <w:r w:rsidRPr="00A662FC">
        <w:t>5.3.2. Interpretability, Explainability, and Trustworthiness</w:t>
      </w:r>
      <w:bookmarkEnd w:id="48"/>
    </w:p>
    <w:p w14:paraId="4EE7B5DC" w14:textId="77777777" w:rsidR="00A662FC" w:rsidRPr="00A662FC" w:rsidRDefault="00A662FC" w:rsidP="00A662FC">
      <w:pPr>
        <w:jc w:val="both"/>
        <w:rPr>
          <w:rFonts w:ascii="Times New Roman" w:hAnsi="Times New Roman" w:cs="Times New Roman"/>
        </w:rPr>
      </w:pPr>
    </w:p>
    <w:p w14:paraId="2A3887AC"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For AIoT systems to be widely adopted and relied upon in critical medical, societal, and large-scale applications, stakeholders must be able to trust their outputs and decisions. This trust is contingent on three related concepts: interpretability, explainability, and trustworthiness.</w:t>
      </w:r>
      <w:r w:rsidRPr="00A662FC">
        <w:rPr>
          <w:rFonts w:ascii="Times New Roman" w:hAnsi="Times New Roman" w:cs="Times New Roman"/>
          <w:vertAlign w:val="superscript"/>
        </w:rPr>
        <w:t>1</w:t>
      </w:r>
      <w:r w:rsidRPr="00A662FC">
        <w:rPr>
          <w:rFonts w:ascii="Times New Roman" w:hAnsi="Times New Roman" w:cs="Times New Roman"/>
        </w:rPr>
        <w:t xml:space="preserve"> Interpretability refers to the ability of a human to understand the decision-making process of an AI model. Explainability goes a step further, requiring the model to provide human-understandable reasons for its specific predictions or decisions. This is the central goal of the growing field of Explainable AI (XAI). Trustworthiness is a broader concept that encompasses not only interpretability and explainability but also the reliability, robustness, and ethical alignment of the AI system. The black-box nature of many high-performance AI models poses a significant challenge to achieving these goals. The current lack of standardized metrics for evaluating </w:t>
      </w:r>
      <w:r w:rsidRPr="00A662FC">
        <w:rPr>
          <w:rFonts w:ascii="Times New Roman" w:hAnsi="Times New Roman" w:cs="Times New Roman"/>
        </w:rPr>
        <w:lastRenderedPageBreak/>
        <w:t>explainability and the difficulty of making complex models transparent are major research gaps that must be addressed to ensure the responsible and ethical deployment of AIoT.</w:t>
      </w:r>
      <w:r w:rsidRPr="00A662FC">
        <w:rPr>
          <w:rFonts w:ascii="Times New Roman" w:hAnsi="Times New Roman" w:cs="Times New Roman"/>
          <w:vertAlign w:val="superscript"/>
        </w:rPr>
        <w:t>1</w:t>
      </w:r>
    </w:p>
    <w:p w14:paraId="55B9A7A7"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t>Table 3: Key Challenges in AIoT Implementation</w:t>
      </w:r>
    </w:p>
    <w:tbl>
      <w:tblPr>
        <w:tblW w:w="0" w:type="auto"/>
        <w:tblCellMar>
          <w:top w:w="15" w:type="dxa"/>
          <w:left w:w="15" w:type="dxa"/>
          <w:bottom w:w="15" w:type="dxa"/>
          <w:right w:w="15" w:type="dxa"/>
        </w:tblCellMar>
        <w:tblLook w:val="04A0" w:firstRow="1" w:lastRow="0" w:firstColumn="1" w:lastColumn="0" w:noHBand="0" w:noVBand="1"/>
      </w:tblPr>
      <w:tblGrid>
        <w:gridCol w:w="2175"/>
        <w:gridCol w:w="2243"/>
        <w:gridCol w:w="4926"/>
      </w:tblGrid>
      <w:tr w:rsidR="00A662FC" w:rsidRPr="00A662FC" w14:paraId="67EE5960"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E618729"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Category</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E8B1367"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Specific Challenge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874124A"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Description &amp; Examples</w:t>
            </w:r>
          </w:p>
        </w:tc>
      </w:tr>
      <w:tr w:rsidR="00A662FC" w:rsidRPr="00A662FC" w14:paraId="73708F9A"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DE7B66E"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t>Data Lifecycle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D4E6BC7"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Data Availability &amp; Imbalance</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489BEFB"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Scarcity of high-quality historical data for training; datasets heavily skewed towards "normal" states with rare "faulty" state data (e.g., predictive maintenance).</w:t>
            </w:r>
          </w:p>
        </w:tc>
      </w:tr>
      <w:tr w:rsidR="00A662FC" w:rsidRPr="00A662FC" w14:paraId="1D9541E4"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04200C7" w14:textId="77777777" w:rsidR="00A662FC" w:rsidRPr="00A662FC" w:rsidRDefault="00A662FC" w:rsidP="00A662FC">
            <w:pPr>
              <w:jc w:val="both"/>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F24B99F"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Data Processing &amp; Management</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EF1CEBE"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Raw sensor data is often noisy and requires extensive preprocessing; imputation of missing values can introduce bias; integrating heterogeneous data from diverse sources is complex.</w:t>
            </w:r>
          </w:p>
        </w:tc>
      </w:tr>
      <w:tr w:rsidR="00A662FC" w:rsidRPr="00A662FC" w14:paraId="35D0FA93"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20D8CD7" w14:textId="77777777" w:rsidR="00A662FC" w:rsidRPr="00A662FC" w:rsidRDefault="00A662FC" w:rsidP="00A662FC">
            <w:pPr>
              <w:jc w:val="both"/>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CE0D2BE"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Data Privacy &amp; Security</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801BD89"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AIoT systems are vulnerable to cyberattacks (ransomware, APTs); protecting sensitive data (e.g., patient health records, proprietary manufacturing data) is critical.</w:t>
            </w:r>
          </w:p>
        </w:tc>
      </w:tr>
      <w:tr w:rsidR="00A662FC" w:rsidRPr="00A662FC" w14:paraId="624EB317"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D29B005"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t>Technical &amp; Infrastructural</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35288C2"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Limited Computational Resources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0554542"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Edge devices often have constrained processing power, memory, and energy, making it difficult to run complex DL models locally.</w:t>
            </w:r>
          </w:p>
        </w:tc>
      </w:tr>
      <w:tr w:rsidR="00A662FC" w:rsidRPr="00A662FC" w14:paraId="12D97132"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0396974" w14:textId="77777777" w:rsidR="00A662FC" w:rsidRPr="00A662FC" w:rsidRDefault="00A662FC" w:rsidP="00A662FC">
            <w:pPr>
              <w:jc w:val="both"/>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58F3ED0"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Scalability &amp; Interoperability</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36989D4"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Systems must handle growing numbers of devices and data volumes; lack of universal standards and proprietary protocols hinder seamless device collaboration.</w:t>
            </w:r>
          </w:p>
        </w:tc>
      </w:tr>
      <w:tr w:rsidR="00A662FC" w:rsidRPr="00A662FC" w14:paraId="07B1B12D"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AD84336" w14:textId="77777777" w:rsidR="00A662FC" w:rsidRPr="00A662FC" w:rsidRDefault="00A662FC" w:rsidP="00A662FC">
            <w:pPr>
              <w:jc w:val="both"/>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597435D"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High Initial Costs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7000AF8"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Significant upfront investment required for sensors, network infrastructure, and computing resources, which can be prohibitive for SMEs.</w:t>
            </w:r>
          </w:p>
        </w:tc>
      </w:tr>
      <w:tr w:rsidR="00A662FC" w:rsidRPr="00A662FC" w14:paraId="61BE212B"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6E6C019"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t>Algorithmic &amp; Trust</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D645421"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AI Technique Selection</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CFC2FAF"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Complex trade-offs between model accuracy, computational cost, and training complexity; </w:t>
            </w:r>
            <w:r w:rsidRPr="00A662FC">
              <w:rPr>
                <w:rFonts w:ascii="Times New Roman" w:hAnsi="Times New Roman" w:cs="Times New Roman"/>
              </w:rPr>
              <w:lastRenderedPageBreak/>
              <w:t>choosing the right algorithm for a specific problem is challenging.</w:t>
            </w:r>
          </w:p>
        </w:tc>
      </w:tr>
      <w:tr w:rsidR="00A662FC" w:rsidRPr="00A662FC" w14:paraId="104B6D69"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60B4B3B" w14:textId="77777777" w:rsidR="00A662FC" w:rsidRPr="00A662FC" w:rsidRDefault="00A662FC" w:rsidP="00A662FC">
            <w:pPr>
              <w:jc w:val="both"/>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A5203C2"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Interpretability &amp; Explainability</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766DD7B"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The "black box" nature of many advanced AI models makes their decision-making processes opaque, hindering diagnosis, improvement, and trust in critical applications.</w:t>
            </w:r>
          </w:p>
        </w:tc>
      </w:tr>
      <w:tr w:rsidR="00A662FC" w:rsidRPr="00A662FC" w14:paraId="5E7D8763"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8B111B0" w14:textId="77777777" w:rsidR="00A662FC" w:rsidRPr="00A662FC" w:rsidRDefault="00A662FC" w:rsidP="00A662FC">
            <w:pPr>
              <w:jc w:val="both"/>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C005DC8"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Trustworthiness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51AC17C"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Ensuring AI systems are reliable, robust against attacks, and ethically aligned is essential for adoption, especially in safety-critical environments.</w:t>
            </w:r>
          </w:p>
        </w:tc>
      </w:tr>
    </w:tbl>
    <w:p w14:paraId="10BFDCE6"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Source: Synthesized from Awaisi et al., 2024; Huang &amp; Khabusi, 2025; Menon et al., 2025 </w:t>
      </w:r>
      <w:r w:rsidRPr="00A662FC">
        <w:rPr>
          <w:rFonts w:ascii="Times New Roman" w:hAnsi="Times New Roman" w:cs="Times New Roman"/>
          <w:vertAlign w:val="superscript"/>
        </w:rPr>
        <w:t>1</w:t>
      </w:r>
    </w:p>
    <w:p w14:paraId="2B8A27AB" w14:textId="77777777" w:rsidR="00A662FC" w:rsidRPr="00A662FC" w:rsidRDefault="00A662FC" w:rsidP="00A662FC">
      <w:pPr>
        <w:jc w:val="both"/>
        <w:rPr>
          <w:rFonts w:ascii="Times New Roman" w:hAnsi="Times New Roman" w:cs="Times New Roman"/>
        </w:rPr>
      </w:pPr>
    </w:p>
    <w:p w14:paraId="6E2082DE" w14:textId="77777777" w:rsidR="00A662FC" w:rsidRPr="005409C8" w:rsidRDefault="00A662FC" w:rsidP="00A662FC">
      <w:pPr>
        <w:pStyle w:val="Heading1"/>
        <w:rPr>
          <w:b/>
          <w:bCs/>
        </w:rPr>
      </w:pPr>
      <w:bookmarkStart w:id="49" w:name="_Toc207149893"/>
      <w:r w:rsidRPr="005409C8">
        <w:rPr>
          <w:b/>
          <w:bCs/>
        </w:rPr>
        <w:t>6. Future Research Trajectory and Strategic Outlook</w:t>
      </w:r>
      <w:bookmarkEnd w:id="49"/>
    </w:p>
    <w:p w14:paraId="70495DE1" w14:textId="77777777" w:rsidR="00A662FC" w:rsidRPr="00A662FC" w:rsidRDefault="00A662FC" w:rsidP="00A662FC">
      <w:pPr>
        <w:jc w:val="both"/>
        <w:rPr>
          <w:rFonts w:ascii="Times New Roman" w:hAnsi="Times New Roman" w:cs="Times New Roman"/>
        </w:rPr>
      </w:pPr>
    </w:p>
    <w:p w14:paraId="49A37BD8" w14:textId="77777777" w:rsidR="00A662FC" w:rsidRPr="00A662FC" w:rsidRDefault="00A662FC" w:rsidP="00A662FC">
      <w:pPr>
        <w:pStyle w:val="Heading2"/>
      </w:pPr>
      <w:bookmarkStart w:id="50" w:name="_Toc207149894"/>
      <w:r w:rsidRPr="00A662FC">
        <w:t>6.1. Advancing the Technological Frontier</w:t>
      </w:r>
      <w:bookmarkEnd w:id="50"/>
    </w:p>
    <w:p w14:paraId="1FD2F818" w14:textId="77777777" w:rsidR="00A662FC" w:rsidRPr="00A662FC" w:rsidRDefault="00A662FC" w:rsidP="00A662FC">
      <w:pPr>
        <w:jc w:val="both"/>
        <w:rPr>
          <w:rFonts w:ascii="Times New Roman" w:hAnsi="Times New Roman" w:cs="Times New Roman"/>
        </w:rPr>
      </w:pPr>
    </w:p>
    <w:p w14:paraId="23BF2469" w14:textId="6476A1B0" w:rsidR="00A662FC" w:rsidRPr="00A662FC" w:rsidRDefault="00A662FC" w:rsidP="005409C8">
      <w:pPr>
        <w:pStyle w:val="Heading3"/>
      </w:pPr>
      <w:bookmarkStart w:id="51" w:name="_Toc207149895"/>
      <w:r w:rsidRPr="00A662FC">
        <w:t>6.1.1. Lightweight AI Techniques for AIoT</w:t>
      </w:r>
      <w:bookmarkEnd w:id="51"/>
    </w:p>
    <w:p w14:paraId="76E4A5A2"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A critical avenue for future research is the development of lightweight AI techniques specifically designed for the resource-constrained environments of edge devices. The inherent complexity and high computational demands of traditional AI models make them unsuitable for many real-world AIoT deployments. The focus, therefore, is on creating models that are both compact and efficient without a significant compromise in performance.</w:t>
      </w:r>
      <w:r w:rsidRPr="00A662FC">
        <w:rPr>
          <w:rFonts w:ascii="Times New Roman" w:hAnsi="Times New Roman" w:cs="Times New Roman"/>
          <w:vertAlign w:val="superscript"/>
        </w:rPr>
        <w:t>1</w:t>
      </w:r>
      <w:r w:rsidRPr="00A662FC">
        <w:rPr>
          <w:rFonts w:ascii="Times New Roman" w:hAnsi="Times New Roman" w:cs="Times New Roman"/>
        </w:rPr>
        <w:t xml:space="preserve"> Key research areas include advanced model compression techniques such as pruning (eliminating non-essential neural network components), quantization (reducing the numerical precision of model weights), and knowledge distillation (training a smaller "student" model to mimic a larger "teacher" model). Furthermore, the application of Neural Architecture Search (NAS) to automatically discover optimal and efficient network architectures for specific tasks holds great promise. This research, coupled with a hardware-aware AI design philosophy, will lead to synergistic models and devices that maximize efficiency and enable powerful AI capabilities at the network edge.</w:t>
      </w:r>
      <w:r w:rsidRPr="00A662FC">
        <w:rPr>
          <w:rFonts w:ascii="Times New Roman" w:hAnsi="Times New Roman" w:cs="Times New Roman"/>
          <w:vertAlign w:val="superscript"/>
        </w:rPr>
        <w:t>1</w:t>
      </w:r>
    </w:p>
    <w:p w14:paraId="3CB341B8" w14:textId="77777777" w:rsidR="00A662FC" w:rsidRPr="00A662FC" w:rsidRDefault="00A662FC" w:rsidP="00A662FC">
      <w:pPr>
        <w:jc w:val="both"/>
        <w:rPr>
          <w:rFonts w:ascii="Times New Roman" w:hAnsi="Times New Roman" w:cs="Times New Roman"/>
        </w:rPr>
      </w:pPr>
    </w:p>
    <w:p w14:paraId="78DB41C2" w14:textId="3625DA5E" w:rsidR="00A662FC" w:rsidRPr="00A662FC" w:rsidRDefault="00A662FC" w:rsidP="005409C8">
      <w:pPr>
        <w:pStyle w:val="Heading3"/>
      </w:pPr>
      <w:bookmarkStart w:id="52" w:name="_Toc207149896"/>
      <w:r w:rsidRPr="00A662FC">
        <w:lastRenderedPageBreak/>
        <w:t>6.1.2. Generative AI for AIoT</w:t>
      </w:r>
      <w:bookmarkEnd w:id="52"/>
    </w:p>
    <w:p w14:paraId="0E76AE09"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Generative AI models, including Generative Adversarial Networks (GANs), Variational Autoencoders (VAEs), and more recently, Diffusion models, are poised to play a crucial role in overcoming the data-related challenges that plague AIoT. A significant future direction is leveraging these models to address data scarcity and imbalance.</w:t>
      </w:r>
      <w:r w:rsidRPr="00A662FC">
        <w:rPr>
          <w:rFonts w:ascii="Times New Roman" w:hAnsi="Times New Roman" w:cs="Times New Roman"/>
          <w:vertAlign w:val="superscript"/>
        </w:rPr>
        <w:t>1</w:t>
      </w:r>
      <w:r w:rsidRPr="00A662FC">
        <w:rPr>
          <w:rFonts w:ascii="Times New Roman" w:hAnsi="Times New Roman" w:cs="Times New Roman"/>
        </w:rPr>
        <w:t xml:space="preserve"> In scenarios like predictive maintenance where fault data is rare, generative models can be used to synthesize realistic data that mimics real-world degradation patterns and failure conditions. This synthetic data can be used to augment training sets, creating more balanced and robust models that are better equipped to detect anomalies. Additionally, generative AI can be used for more accurate imputation of missing sensor data, learning the underlying data distribution to generate values that are more consistent than those produced by traditional statistical methods. As these models mature, their application in simulating complex scenarios for testing and validation will become increasingly important.</w:t>
      </w:r>
      <w:r w:rsidRPr="00A662FC">
        <w:rPr>
          <w:rFonts w:ascii="Times New Roman" w:hAnsi="Times New Roman" w:cs="Times New Roman"/>
          <w:vertAlign w:val="superscript"/>
        </w:rPr>
        <w:t>1</w:t>
      </w:r>
    </w:p>
    <w:p w14:paraId="79FF3ACD" w14:textId="77777777" w:rsidR="00A662FC" w:rsidRPr="00A662FC" w:rsidRDefault="00A662FC" w:rsidP="00A662FC">
      <w:pPr>
        <w:jc w:val="both"/>
        <w:rPr>
          <w:rFonts w:ascii="Times New Roman" w:hAnsi="Times New Roman" w:cs="Times New Roman"/>
        </w:rPr>
      </w:pPr>
    </w:p>
    <w:p w14:paraId="71E01F6D" w14:textId="65372488" w:rsidR="00A662FC" w:rsidRPr="00A662FC" w:rsidRDefault="00A662FC" w:rsidP="005409C8">
      <w:pPr>
        <w:pStyle w:val="Heading3"/>
      </w:pPr>
      <w:bookmarkStart w:id="53" w:name="_Toc207149897"/>
      <w:r w:rsidRPr="00A662FC">
        <w:t>6.1.3. Sensor Fault Detection</w:t>
      </w:r>
      <w:bookmarkEnd w:id="53"/>
    </w:p>
    <w:p w14:paraId="3E228BD6"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The reliability of any AIoT system is fundamentally dependent on the quality of the data it receives. Therefore, enhancing the robustness of the data foundation through advanced sensor fault detection is a vital research direction. Future work must move beyond simple anomaly detection to focus on multi-sensor, multi-class fault detection and identification.</w:t>
      </w:r>
      <w:r w:rsidRPr="00A662FC">
        <w:rPr>
          <w:rFonts w:ascii="Times New Roman" w:hAnsi="Times New Roman" w:cs="Times New Roman"/>
          <w:vertAlign w:val="superscript"/>
        </w:rPr>
        <w:t>1</w:t>
      </w:r>
      <w:r w:rsidRPr="00A662FC">
        <w:rPr>
          <w:rFonts w:ascii="Times New Roman" w:hAnsi="Times New Roman" w:cs="Times New Roman"/>
        </w:rPr>
        <w:t xml:space="preserve"> This involves developing sophisticated AI models, such as DNNs and Transformers, that can not only detect that a sensor is faulty but also classify the specific type of fault (e.g., drift, gain, noise, stuck). Integrating these fault detection systems directly with decision-making modules will allow for real-time corrective actions, such as isolating a faulty sensor or switching to a redundant one, thereby enhancing the overall robustness and accuracy of the AIoT system.</w:t>
      </w:r>
      <w:r w:rsidRPr="00A662FC">
        <w:rPr>
          <w:rFonts w:ascii="Times New Roman" w:hAnsi="Times New Roman" w:cs="Times New Roman"/>
          <w:vertAlign w:val="superscript"/>
        </w:rPr>
        <w:t>1</w:t>
      </w:r>
    </w:p>
    <w:p w14:paraId="4E5B78AB" w14:textId="77777777" w:rsidR="00A662FC" w:rsidRPr="00A662FC" w:rsidRDefault="00A662FC" w:rsidP="00A662FC">
      <w:pPr>
        <w:jc w:val="both"/>
        <w:rPr>
          <w:rFonts w:ascii="Times New Roman" w:hAnsi="Times New Roman" w:cs="Times New Roman"/>
        </w:rPr>
      </w:pPr>
    </w:p>
    <w:p w14:paraId="26310F7D" w14:textId="77777777" w:rsidR="00A662FC" w:rsidRPr="00A662FC" w:rsidRDefault="00A662FC" w:rsidP="00A662FC">
      <w:pPr>
        <w:pStyle w:val="Heading2"/>
      </w:pPr>
      <w:bookmarkStart w:id="54" w:name="_Toc207149898"/>
      <w:r w:rsidRPr="00A662FC">
        <w:t>6.2. Evolving Paradigms</w:t>
      </w:r>
      <w:bookmarkEnd w:id="54"/>
    </w:p>
    <w:p w14:paraId="432C004F" w14:textId="77777777" w:rsidR="00A662FC" w:rsidRPr="00A662FC" w:rsidRDefault="00A662FC" w:rsidP="00A662FC">
      <w:pPr>
        <w:jc w:val="both"/>
        <w:rPr>
          <w:rFonts w:ascii="Times New Roman" w:hAnsi="Times New Roman" w:cs="Times New Roman"/>
        </w:rPr>
      </w:pPr>
    </w:p>
    <w:p w14:paraId="54166EB6" w14:textId="0F817430" w:rsidR="00A662FC" w:rsidRPr="00A662FC" w:rsidRDefault="00A662FC" w:rsidP="005409C8">
      <w:pPr>
        <w:pStyle w:val="Heading3"/>
      </w:pPr>
      <w:bookmarkStart w:id="55" w:name="_Toc207149899"/>
      <w:r w:rsidRPr="00A662FC">
        <w:t>6.2.1. Green and Sustainable AIoT</w:t>
      </w:r>
      <w:bookmarkEnd w:id="55"/>
    </w:p>
    <w:p w14:paraId="7BA22F5B"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As the deployment of AIoT systems scales, their collective energy consumption and environmental impact become a significant concern. A key future paradigm is Green and Sustainable AIoT, which focuses on minimizing the carbon footprint of these technologies.</w:t>
      </w:r>
      <w:r w:rsidRPr="00A662FC">
        <w:rPr>
          <w:rFonts w:ascii="Times New Roman" w:hAnsi="Times New Roman" w:cs="Times New Roman"/>
          <w:vertAlign w:val="superscript"/>
        </w:rPr>
        <w:t>1</w:t>
      </w:r>
      <w:r w:rsidRPr="00A662FC">
        <w:rPr>
          <w:rFonts w:ascii="Times New Roman" w:hAnsi="Times New Roman" w:cs="Times New Roman"/>
        </w:rPr>
        <w:t xml:space="preserve"> This research trajectory involves a multi-faceted approach. At the algorithmic level, it means developing more energy-efficient AI models and adaptive algorithms that can optimize device operations to conserve power. At the architectural level, it involves leveraging edge computing to reduce the energy-intensive process of transmitting vast amounts of data to the cloud. At the infrastructure level, it encompasses the use of eco-friendly data centers and renewable energy sources. This holistic approach, also </w:t>
      </w:r>
      <w:r w:rsidRPr="00A662FC">
        <w:rPr>
          <w:rFonts w:ascii="Times New Roman" w:hAnsi="Times New Roman" w:cs="Times New Roman"/>
        </w:rPr>
        <w:lastRenderedPageBreak/>
        <w:t>known as sustainable or green IT, aims to ensure that the advancement of AIoT contributes positively to environmental conservation efforts.</w:t>
      </w:r>
      <w:r w:rsidRPr="00A662FC">
        <w:rPr>
          <w:rFonts w:ascii="Times New Roman" w:hAnsi="Times New Roman" w:cs="Times New Roman"/>
          <w:vertAlign w:val="superscript"/>
        </w:rPr>
        <w:t>1</w:t>
      </w:r>
    </w:p>
    <w:p w14:paraId="17FF9DD6" w14:textId="77777777" w:rsidR="00A662FC" w:rsidRPr="00A662FC" w:rsidRDefault="00A662FC" w:rsidP="00A662FC">
      <w:pPr>
        <w:jc w:val="both"/>
        <w:rPr>
          <w:rFonts w:ascii="Times New Roman" w:hAnsi="Times New Roman" w:cs="Times New Roman"/>
        </w:rPr>
      </w:pPr>
    </w:p>
    <w:p w14:paraId="547F25FE" w14:textId="745315CC" w:rsidR="00A662FC" w:rsidRPr="00A662FC" w:rsidRDefault="00A662FC" w:rsidP="005409C8">
      <w:pPr>
        <w:pStyle w:val="Heading3"/>
      </w:pPr>
      <w:bookmarkStart w:id="56" w:name="_Toc207149900"/>
      <w:r w:rsidRPr="00A662FC">
        <w:t>6.2.2. Federated Learning (FL)</w:t>
      </w:r>
      <w:bookmarkEnd w:id="56"/>
    </w:p>
    <w:p w14:paraId="2CE16AB3"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Federated Learning is a paradigm shift in machine learning that is particularly well-suited for the decentralized and privacy-sensitive nature of many AIoT applications. Unlike traditional centralized approaches where all data is aggregated on a single server for training, FL enables a collaborative learning process where the data remains on the local devices.</w:t>
      </w:r>
      <w:r w:rsidRPr="00A662FC">
        <w:rPr>
          <w:rFonts w:ascii="Times New Roman" w:hAnsi="Times New Roman" w:cs="Times New Roman"/>
          <w:vertAlign w:val="superscript"/>
        </w:rPr>
        <w:t>1</w:t>
      </w:r>
      <w:r w:rsidRPr="00A662FC">
        <w:rPr>
          <w:rFonts w:ascii="Times New Roman" w:hAnsi="Times New Roman" w:cs="Times New Roman"/>
        </w:rPr>
        <w:t xml:space="preserve"> A global model is trained by iteratively aggregating updates (e.g., model parameters) from local models trained on these decentralized devices. This approach offers significant benefits for data privacy and security, as raw, sensitive data never leaves its source. This is especially critical in sectors like healthcare, where patient data privacy is paramount. Future research in FL for AIoT will focus on developing more efficient algorithms for model aggregation, managing statistical heterogeneity across devices, and creating robust security protocols to protect the integrity of the learning process.</w:t>
      </w:r>
      <w:r w:rsidRPr="00A662FC">
        <w:rPr>
          <w:rFonts w:ascii="Times New Roman" w:hAnsi="Times New Roman" w:cs="Times New Roman"/>
          <w:vertAlign w:val="superscript"/>
        </w:rPr>
        <w:t>1</w:t>
      </w:r>
    </w:p>
    <w:p w14:paraId="5EC71E4E" w14:textId="77777777" w:rsidR="00A662FC" w:rsidRPr="00A662FC" w:rsidRDefault="00A662FC" w:rsidP="00A662FC"/>
    <w:p w14:paraId="68AAD557" w14:textId="32783470" w:rsidR="00A662FC" w:rsidRPr="00A662FC" w:rsidRDefault="00A662FC" w:rsidP="005409C8">
      <w:pPr>
        <w:pStyle w:val="Heading2"/>
      </w:pPr>
      <w:bookmarkStart w:id="57" w:name="_Toc207149901"/>
      <w:r w:rsidRPr="005409C8">
        <w:t>6.3. The Next Evolutionary Step: From AIoT to the Internet of AI Agents (IAIA)</w:t>
      </w:r>
      <w:bookmarkEnd w:id="57"/>
    </w:p>
    <w:p w14:paraId="7CC7591F"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Looking beyond the current paradigm, the conceptual future of AIoT is envisioned as the Internet of AI Agents (IAIA). This represents a profound evolution from a network of intelligent but largely isolated devices to a synergistic ecosystem of autonomous agents.</w:t>
      </w:r>
      <w:r w:rsidRPr="00A662FC">
        <w:rPr>
          <w:rFonts w:ascii="Times New Roman" w:hAnsi="Times New Roman" w:cs="Times New Roman"/>
          <w:vertAlign w:val="superscript"/>
        </w:rPr>
        <w:t>1</w:t>
      </w:r>
      <w:r w:rsidRPr="00A662FC">
        <w:rPr>
          <w:rFonts w:ascii="Times New Roman" w:hAnsi="Times New Roman" w:cs="Times New Roman"/>
        </w:rPr>
        <w:t xml:space="preserve"> While AIoT confines cognitive functions primarily to individual devices or their immediate gateways, the IAIA conceptualizes a network where these agents can actively interact, cooperate, and learn from one another on a global scale. This collaborative framework has the potential to foster emergent behaviors and achieve a level of</w:t>
      </w:r>
    </w:p>
    <w:p w14:paraId="06B2F765"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i/>
          <w:iCs/>
        </w:rPr>
        <w:t>collective intelligence</w:t>
      </w:r>
      <w:r w:rsidRPr="00A662FC">
        <w:rPr>
          <w:rFonts w:ascii="Times New Roman" w:hAnsi="Times New Roman" w:cs="Times New Roman"/>
        </w:rPr>
        <w:t xml:space="preserve"> that surpasses the capabilities of any single agent. The IAIA promises to unlock unprecedented levels of operational efficiency and innovation in complex systems like smart cities, global supply chains, and distributed healthcare networks, marking the transition from smart devices to a truly smart, collaborative, and self-optimizing ecosystem.</w:t>
      </w:r>
      <w:r w:rsidRPr="00A662FC">
        <w:rPr>
          <w:rFonts w:ascii="Times New Roman" w:hAnsi="Times New Roman" w:cs="Times New Roman"/>
          <w:vertAlign w:val="superscript"/>
        </w:rPr>
        <w:t>1</w:t>
      </w:r>
    </w:p>
    <w:p w14:paraId="1AC99E5B" w14:textId="77777777" w:rsidR="00A662FC" w:rsidRPr="00A662FC" w:rsidRDefault="00A662FC" w:rsidP="00A662FC">
      <w:pPr>
        <w:jc w:val="both"/>
        <w:rPr>
          <w:rFonts w:ascii="Times New Roman" w:hAnsi="Times New Roman" w:cs="Times New Roman"/>
        </w:rPr>
      </w:pPr>
    </w:p>
    <w:p w14:paraId="24C21365" w14:textId="488073F2" w:rsidR="00A662FC" w:rsidRPr="00A662FC" w:rsidRDefault="00A662FC" w:rsidP="005409C8">
      <w:pPr>
        <w:pStyle w:val="Heading2"/>
      </w:pPr>
      <w:bookmarkStart w:id="58" w:name="_Toc207149902"/>
      <w:r w:rsidRPr="00A662FC">
        <w:t>6.4. Policy, Collaboration, and Human-Centric Design</w:t>
      </w:r>
      <w:bookmarkEnd w:id="58"/>
    </w:p>
    <w:p w14:paraId="446ECD20"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The future progress of AIoT is not solely dependent on technological advancements. A multi-pronged strategic approach that includes policy, collaboration, and a focus on human-centric design is essential. Governments and policymakers have a crucial role to play in fostering adoption by formulating supportive policies and funding training programs to develop a skilled workforce. </w:t>
      </w:r>
      <w:r w:rsidRPr="00A662FC">
        <w:rPr>
          <w:rFonts w:ascii="Times New Roman" w:hAnsi="Times New Roman" w:cs="Times New Roman"/>
        </w:rPr>
        <w:lastRenderedPageBreak/>
        <w:t>An example is China's "Smart IoT Innovation Education Special Project," which encourages collaboration between universities and companies to build a talent pipeline.</w:t>
      </w:r>
      <w:r w:rsidRPr="00A662FC">
        <w:rPr>
          <w:rFonts w:ascii="Times New Roman" w:hAnsi="Times New Roman" w:cs="Times New Roman"/>
          <w:vertAlign w:val="superscript"/>
        </w:rPr>
        <w:t>1</w:t>
      </w:r>
      <w:r w:rsidRPr="00A662FC">
        <w:rPr>
          <w:rFonts w:ascii="Times New Roman" w:hAnsi="Times New Roman" w:cs="Times New Roman"/>
        </w:rPr>
        <w:t xml:space="preserve"> Deep collaboration between industry and academia is vital to close the skills gap and ensure that academic research is aligned with practical needs. Partnerships like the "AI University" initiative between the University of Florida and NVIDIA exemplify this approach. Finally, a commitment to human-centered design will be essential to ensure that AIoT systems are not only technologically powerful but also usable, trustworthy, and ultimately beneficial to society.</w:t>
      </w:r>
      <w:r w:rsidRPr="00A662FC">
        <w:rPr>
          <w:rFonts w:ascii="Times New Roman" w:hAnsi="Times New Roman" w:cs="Times New Roman"/>
          <w:vertAlign w:val="superscript"/>
        </w:rPr>
        <w:t>1</w:t>
      </w:r>
    </w:p>
    <w:p w14:paraId="69C030BF"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t>Table 4: Promising Future Research Directions in AIoT</w:t>
      </w:r>
    </w:p>
    <w:tbl>
      <w:tblPr>
        <w:tblW w:w="0" w:type="auto"/>
        <w:tblCellMar>
          <w:top w:w="15" w:type="dxa"/>
          <w:left w:w="15" w:type="dxa"/>
          <w:bottom w:w="15" w:type="dxa"/>
          <w:right w:w="15" w:type="dxa"/>
        </w:tblCellMar>
        <w:tblLook w:val="04A0" w:firstRow="1" w:lastRow="0" w:firstColumn="1" w:lastColumn="0" w:noHBand="0" w:noVBand="1"/>
      </w:tblPr>
      <w:tblGrid>
        <w:gridCol w:w="1675"/>
        <w:gridCol w:w="2125"/>
        <w:gridCol w:w="3183"/>
        <w:gridCol w:w="2361"/>
      </w:tblGrid>
      <w:tr w:rsidR="00A662FC" w:rsidRPr="00A662FC" w14:paraId="47F15258"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D1AED5A"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Research Direction</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D1040A1"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Core Problem Addressed</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538C3D66"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Key Technologies/Approaches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61C54E3"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Potential Impact</w:t>
            </w:r>
          </w:p>
        </w:tc>
      </w:tr>
      <w:tr w:rsidR="00A662FC" w:rsidRPr="00A662FC" w14:paraId="1DF39425"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FF0D78F"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t>Lightweight AI</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58A3768"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Limited computational resources on edge devices.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427C5BEF"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Model Compression (Pruning, Quantization), Knowledge Distillation, Neural Architecture Search (NAS).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7DFC0C8"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Enables powerful AI on low-power devices, reducing latency and energy consumption for real-time applications.</w:t>
            </w:r>
          </w:p>
        </w:tc>
      </w:tr>
      <w:tr w:rsidR="00A662FC" w:rsidRPr="00A662FC" w14:paraId="01915844"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48720F7"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t>Generative AI</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F086F2E"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Data scarcity, class imbalance, and missing data.</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19E348B"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GANs, VAEs, Diffusion Models.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D5283A7"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Creates robust and accurate AI models by generating synthetic data for training, simulation, and imputation.</w:t>
            </w:r>
          </w:p>
        </w:tc>
      </w:tr>
      <w:tr w:rsidR="00A662FC" w:rsidRPr="00A662FC" w14:paraId="5AA95DA4"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FF3DDD4"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t>Federated Learning (FL)</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991DF8B"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Data privacy concerns and communication overhead.</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C39880D"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Decentralized Machine Learning, Secure Aggregation Protocols.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625292D"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Enables collaborative model training across multiple organizations or devices without sharing sensitive raw data.</w:t>
            </w:r>
          </w:p>
        </w:tc>
      </w:tr>
      <w:tr w:rsidR="00A662FC" w:rsidRPr="00A662FC" w14:paraId="7AA812D4"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E7A428F"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lastRenderedPageBreak/>
              <w:t>Green &amp; Sustainable AIoT</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3582398"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High energy consumption and environmental impact of large-scale deployments.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075A482D"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Energy-Efficient Algorithms, Edge Computing, Renewable Energy Sources.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2D8FA48A"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Reduces the carbon footprint of AIoT, promoting environmentally responsible technological advancement.</w:t>
            </w:r>
          </w:p>
        </w:tc>
      </w:tr>
      <w:tr w:rsidR="00A662FC" w:rsidRPr="00A662FC" w14:paraId="1B1093AF"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CE740E9"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t>Explainable AI (XAI)</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EB1E1B7"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The "black box" nature of complex AI models, hindering trust and adoption.</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92D16BA"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LIME, SHAP, Integrated Explainability Frameworks.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11CDB11E"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Builds trust in AI systems by making their decisions transparent, interpretable, and understandable to human operators.</w:t>
            </w:r>
          </w:p>
        </w:tc>
      </w:tr>
      <w:tr w:rsidR="00A662FC" w:rsidRPr="00A662FC" w14:paraId="20AD3487" w14:textId="77777777">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5FE547F"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b/>
                <w:bCs/>
              </w:rPr>
              <w:t>Internet of AI Agents (IAIA)</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68FC879E"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Limited collaboration and collective intelligence among AIoT devices.</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3AEB9F6D"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Multi-Agent Systems, Collaborative Learning, Decentralized Cooperation.</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hideMark/>
          </w:tcPr>
          <w:p w14:paraId="7C4FE911"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Evolves AIoT from a network of smart devices to a synergistic ecosystem capable of collective problem-solving.</w:t>
            </w:r>
          </w:p>
        </w:tc>
      </w:tr>
    </w:tbl>
    <w:p w14:paraId="2FC4E28E"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Source: Synthesized from Awaisi et al., 2024; Dazzi, 2025; Su, 2025 </w:t>
      </w:r>
      <w:r w:rsidRPr="00A662FC">
        <w:rPr>
          <w:rFonts w:ascii="Times New Roman" w:hAnsi="Times New Roman" w:cs="Times New Roman"/>
          <w:vertAlign w:val="superscript"/>
        </w:rPr>
        <w:t>1</w:t>
      </w:r>
    </w:p>
    <w:p w14:paraId="2F342E50" w14:textId="77777777" w:rsidR="00A662FC" w:rsidRPr="00A662FC" w:rsidRDefault="00A662FC" w:rsidP="00A662FC">
      <w:pPr>
        <w:jc w:val="both"/>
        <w:rPr>
          <w:rFonts w:ascii="Times New Roman" w:hAnsi="Times New Roman" w:cs="Times New Roman"/>
        </w:rPr>
      </w:pPr>
    </w:p>
    <w:p w14:paraId="0AE74B98" w14:textId="18089DDE" w:rsidR="00A662FC" w:rsidRPr="00A662FC" w:rsidRDefault="00A662FC" w:rsidP="005409C8">
      <w:pPr>
        <w:pStyle w:val="Heading1"/>
        <w:rPr>
          <w:b/>
          <w:bCs/>
        </w:rPr>
      </w:pPr>
      <w:bookmarkStart w:id="59" w:name="_Toc207149903"/>
      <w:r w:rsidRPr="005409C8">
        <w:rPr>
          <w:b/>
          <w:bCs/>
        </w:rPr>
        <w:t>7. Conclusion</w:t>
      </w:r>
      <w:bookmarkEnd w:id="59"/>
    </w:p>
    <w:p w14:paraId="664BB965"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This systematic review has charted the landscape of the Artificial Intelligence of Things, a transformative convergence that elevates the Internet of Things from a network of data collectors to an ecosystem of intelligent, autonomous systems. The evolution to AIoT was an inevitable response to the data deluge created by IoT itself, addressing the critical needs for real-time processing, reduced latency, and enhanced privacy that centralized cloud models could not meet. Through a comprehensive analysis of recent literature, this review has demonstrated the profound and wide-ranging impact of AIoT across a multitude of domains, from optimizing manufacturing and ensuring safety in high-consequence environments like mining and nuclear power, to creating more efficient and sustainable urban infrastructure and delivering personalized experiences in healthcare, retail, and education.</w:t>
      </w:r>
    </w:p>
    <w:p w14:paraId="021433DB"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lastRenderedPageBreak/>
        <w:t>The success of these applications is consistently tied to the alignment of AIoT technology with a domain-specific underlying principle, whether it be safety, efficiency, or user experience. However, the realization of AIoT's full potential is contingent upon overcoming a series of significant and deeply interconnected challenges. These hurdles span the entire data lifecycle, from availability and quality to privacy and security; they include technical and infrastructural barriers such as limited on-device computational resources and a lack of interoperability; and they touch upon the fundamental need for AI models that are not only accurate but also interpretable, explainable, and trustworthy. These challenges do not exist in isolation but form a vicious cycle that requires a holistic, strategic approach to resolve.</w:t>
      </w:r>
    </w:p>
    <w:p w14:paraId="5C161C11"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Looking forward, the research trajectory for AIoT is vibrant and multi-faceted. It points towards the development of more efficient lightweight and generative AI models, the adoption of privacy-preserving paradigms like federated learning, and a growing emphasis on creating green and sustainable systems. The ultimate conceptual horizon is the evolution towards an Internet of AI Agents (IAIA), a future defined not just by intelligent devices, but by a network of collaborative agents capable of achieving a collective intelligence. Navigating this future successfully will require not only technological innovation but also concerted efforts in policy, industry-academia collaboration, and a steadfast commitment to human-centered design. This review provides a foundational map for researchers and practitioners to navigate this complex and rapidly advancing field, highlighting both the remarkable achievements to date and the critical work that lies ahead.</w:t>
      </w:r>
    </w:p>
    <w:p w14:paraId="573FAB44" w14:textId="77777777" w:rsidR="00A662FC" w:rsidRPr="00A662FC" w:rsidRDefault="00A662FC" w:rsidP="00A662FC"/>
    <w:p w14:paraId="409A408C" w14:textId="77777777" w:rsidR="00A662FC" w:rsidRPr="005409C8" w:rsidRDefault="00A662FC" w:rsidP="00A662FC">
      <w:pPr>
        <w:pStyle w:val="Heading1"/>
        <w:rPr>
          <w:b/>
          <w:bCs/>
        </w:rPr>
      </w:pPr>
      <w:bookmarkStart w:id="60" w:name="_Toc207149904"/>
      <w:r w:rsidRPr="005409C8">
        <w:rPr>
          <w:b/>
          <w:bCs/>
        </w:rPr>
        <w:t>References</w:t>
      </w:r>
      <w:bookmarkEnd w:id="60"/>
    </w:p>
    <w:p w14:paraId="78AB0376" w14:textId="77777777" w:rsidR="00A662FC" w:rsidRPr="00A662FC" w:rsidRDefault="00A662FC" w:rsidP="00A662FC">
      <w:pPr>
        <w:jc w:val="both"/>
        <w:rPr>
          <w:rFonts w:ascii="Times New Roman" w:hAnsi="Times New Roman" w:cs="Times New Roman"/>
        </w:rPr>
      </w:pPr>
    </w:p>
    <w:p w14:paraId="53B0C671"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Awaisi, K.S., Ye, Q. &amp; Sampalli, S. (2024) A Survey of AIoT: Opportunities, Challenges, and Directions. </w:t>
      </w:r>
      <w:r w:rsidRPr="00A662FC">
        <w:rPr>
          <w:rFonts w:ascii="Times New Roman" w:hAnsi="Times New Roman" w:cs="Times New Roman"/>
          <w:i/>
          <w:iCs/>
        </w:rPr>
        <w:t>IEEE Access</w:t>
      </w:r>
      <w:r w:rsidRPr="00A662FC">
        <w:rPr>
          <w:rFonts w:ascii="Times New Roman" w:hAnsi="Times New Roman" w:cs="Times New Roman"/>
        </w:rPr>
        <w:t>, 12, 96946–96996.</w:t>
      </w:r>
    </w:p>
    <w:p w14:paraId="3FB9D191"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Dazzi, P. (2025) The Internet of AI Agents (IAIA): A New Frontier in Networked and Distributed Intelligence. </w:t>
      </w:r>
      <w:r w:rsidRPr="00A662FC">
        <w:rPr>
          <w:rFonts w:ascii="Times New Roman" w:hAnsi="Times New Roman" w:cs="Times New Roman"/>
          <w:i/>
          <w:iCs/>
        </w:rPr>
        <w:t>International Journal of Networked and Distributed Computing</w:t>
      </w:r>
      <w:r w:rsidRPr="00A662FC">
        <w:rPr>
          <w:rFonts w:ascii="Times New Roman" w:hAnsi="Times New Roman" w:cs="Times New Roman"/>
        </w:rPr>
        <w:t>, 13(1), 16.</w:t>
      </w:r>
    </w:p>
    <w:p w14:paraId="56A96C75"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Fu, H., Rao, J., Deng, F., Wang, Y., Zhao, B., Liu, Z., Guan, H., Malinowski, P.H. &amp; Xu, L. (2025) AIoT: Artificial Intelligence and the Internet of Things for Monitoring and Prognosis of Systems and Structures. </w:t>
      </w:r>
      <w:r w:rsidRPr="00A662FC">
        <w:rPr>
          <w:rFonts w:ascii="Times New Roman" w:hAnsi="Times New Roman" w:cs="Times New Roman"/>
          <w:i/>
          <w:iCs/>
        </w:rPr>
        <w:t>IEEE Transactions on Instrumentation and Measurement</w:t>
      </w:r>
      <w:r w:rsidRPr="00A662FC">
        <w:rPr>
          <w:rFonts w:ascii="Times New Roman" w:hAnsi="Times New Roman" w:cs="Times New Roman"/>
        </w:rPr>
        <w:t>, 74, 1–32.</w:t>
      </w:r>
    </w:p>
    <w:p w14:paraId="3CB2BAF7"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Huang, Y.-P. &amp; Khabusi, S.P. (2025) Artificial Intelligence of Things (AIoT) Advances in Aquaculture: A Review. </w:t>
      </w:r>
      <w:r w:rsidRPr="00A662FC">
        <w:rPr>
          <w:rFonts w:ascii="Times New Roman" w:hAnsi="Times New Roman" w:cs="Times New Roman"/>
          <w:i/>
          <w:iCs/>
        </w:rPr>
        <w:t>Processes</w:t>
      </w:r>
      <w:r w:rsidRPr="00A662FC">
        <w:rPr>
          <w:rFonts w:ascii="Times New Roman" w:hAnsi="Times New Roman" w:cs="Times New Roman"/>
        </w:rPr>
        <w:t>, 13(1), 73.</w:t>
      </w:r>
    </w:p>
    <w:p w14:paraId="2FBB763D"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Jendoubi, C. &amp; Asad, A. (2024) A Survey of Artificial Intelligence Applications in Nuclear Power Plants. </w:t>
      </w:r>
      <w:r w:rsidRPr="00A662FC">
        <w:rPr>
          <w:rFonts w:ascii="Times New Roman" w:hAnsi="Times New Roman" w:cs="Times New Roman"/>
          <w:i/>
          <w:iCs/>
        </w:rPr>
        <w:t>Internet of Things</w:t>
      </w:r>
      <w:r w:rsidRPr="00A662FC">
        <w:rPr>
          <w:rFonts w:ascii="Times New Roman" w:hAnsi="Times New Roman" w:cs="Times New Roman"/>
        </w:rPr>
        <w:t>. Multidisciplinary Digital Publishing Institute (MDPI), 666–691.</w:t>
      </w:r>
    </w:p>
    <w:p w14:paraId="45B3DA33"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lastRenderedPageBreak/>
        <w:t xml:space="preserve">Kostadimas, D., Kasapakis, V. &amp; Kotis, K. (2025) A Systematic Review on the Combination of VR, IoT and AI Technologies, and Their Integration in Applications. </w:t>
      </w:r>
      <w:r w:rsidRPr="00A662FC">
        <w:rPr>
          <w:rFonts w:ascii="Times New Roman" w:hAnsi="Times New Roman" w:cs="Times New Roman"/>
          <w:i/>
          <w:iCs/>
        </w:rPr>
        <w:t>Future Internet</w:t>
      </w:r>
      <w:r w:rsidRPr="00A662FC">
        <w:rPr>
          <w:rFonts w:ascii="Times New Roman" w:hAnsi="Times New Roman" w:cs="Times New Roman"/>
        </w:rPr>
        <w:t>, 17(4), 163.</w:t>
      </w:r>
    </w:p>
    <w:p w14:paraId="1FC6C0C7"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Menon, I.U., Babu Kumaravelu, V., Kumar, V.C., Rammohan, A., Chinnadurai, S., Venkatesan, R., Hai, H. &amp; Selvaprabhu, P. (2025) AI-Powered IoT: A Survey on Integrating Artificial Intelligence With IoT for Enhanced Security, Efficiency, and Smart Applications. </w:t>
      </w:r>
      <w:r w:rsidRPr="00A662FC">
        <w:rPr>
          <w:rFonts w:ascii="Times New Roman" w:hAnsi="Times New Roman" w:cs="Times New Roman"/>
          <w:i/>
          <w:iCs/>
        </w:rPr>
        <w:t>IEEE Access</w:t>
      </w:r>
      <w:r w:rsidRPr="00A662FC">
        <w:rPr>
          <w:rFonts w:ascii="Times New Roman" w:hAnsi="Times New Roman" w:cs="Times New Roman"/>
        </w:rPr>
        <w:t>, 13, 50296–50339.</w:t>
      </w:r>
    </w:p>
    <w:p w14:paraId="26DE5B80"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Ren, H., Jing, F., Ma, Y., Wang, R., He, C., Wang, Y., Zhou, J. &amp; Sun, Y. (2025) Harnessing artificial intelligence of things for cardiac sensing: current advances and network-based perspectives. </w:t>
      </w:r>
      <w:r w:rsidRPr="00A662FC">
        <w:rPr>
          <w:rFonts w:ascii="Times New Roman" w:hAnsi="Times New Roman" w:cs="Times New Roman"/>
          <w:i/>
          <w:iCs/>
        </w:rPr>
        <w:t>Frontiers in Public Health</w:t>
      </w:r>
      <w:r w:rsidRPr="00A662FC">
        <w:rPr>
          <w:rFonts w:ascii="Times New Roman" w:hAnsi="Times New Roman" w:cs="Times New Roman"/>
        </w:rPr>
        <w:t>, 13.</w:t>
      </w:r>
    </w:p>
    <w:p w14:paraId="3B6902BC"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Shyam Sundar Bhuvaneswari, V.S. &amp; Thangamuthu, M. (2025) Towards Intelligent Safety: A Systematic Review on Assault Detection and Technologies. </w:t>
      </w:r>
      <w:r w:rsidRPr="00A662FC">
        <w:rPr>
          <w:rFonts w:ascii="Times New Roman" w:hAnsi="Times New Roman" w:cs="Times New Roman"/>
          <w:i/>
          <w:iCs/>
        </w:rPr>
        <w:t>Sensors</w:t>
      </w:r>
      <w:r w:rsidRPr="00A662FC">
        <w:rPr>
          <w:rFonts w:ascii="Times New Roman" w:hAnsi="Times New Roman" w:cs="Times New Roman"/>
        </w:rPr>
        <w:t>, 25(13), 3985.</w:t>
      </w:r>
    </w:p>
    <w:p w14:paraId="469AB9D8"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Siam, S.I., Ahn, H., Liu, L., Alam, S., Shen, H., Cao, Z., Shroff, N., Krishnamachari, B., Srivastava, M. &amp; Zhang, M. (2025) Artificial Intelligence of Things: A Survey. </w:t>
      </w:r>
      <w:r w:rsidRPr="00A662FC">
        <w:rPr>
          <w:rFonts w:ascii="Times New Roman" w:hAnsi="Times New Roman" w:cs="Times New Roman"/>
          <w:i/>
          <w:iCs/>
        </w:rPr>
        <w:t>ACM Transactions on Sensor Networks</w:t>
      </w:r>
      <w:r w:rsidRPr="00A662FC">
        <w:rPr>
          <w:rFonts w:ascii="Times New Roman" w:hAnsi="Times New Roman" w:cs="Times New Roman"/>
        </w:rPr>
        <w:t>. Association for Computing Machinery.</w:t>
      </w:r>
    </w:p>
    <w:p w14:paraId="38D85B40"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 xml:space="preserve">Su, Z. (2025) The Impact of Artificial Intelligence on IoT Application Technology Talent Demand. In </w:t>
      </w:r>
      <w:r w:rsidRPr="00A662FC">
        <w:rPr>
          <w:rFonts w:ascii="Times New Roman" w:hAnsi="Times New Roman" w:cs="Times New Roman"/>
          <w:i/>
          <w:iCs/>
        </w:rPr>
        <w:t>Proceedings of the 2nd Guangdong-Hong Kong-Macao Greater Bay Area International Conference on Digital Economy and Artificial Intelligence</w:t>
      </w:r>
      <w:r w:rsidRPr="00A662FC">
        <w:rPr>
          <w:rFonts w:ascii="Times New Roman" w:hAnsi="Times New Roman" w:cs="Times New Roman"/>
        </w:rPr>
        <w:t>. ACM, 1753–1758.</w:t>
      </w:r>
    </w:p>
    <w:p w14:paraId="5F318089" w14:textId="77777777" w:rsidR="00A662FC" w:rsidRPr="00A662FC" w:rsidRDefault="00A662FC" w:rsidP="00A662FC">
      <w:pPr>
        <w:jc w:val="both"/>
        <w:rPr>
          <w:rFonts w:ascii="Times New Roman" w:hAnsi="Times New Roman" w:cs="Times New Roman"/>
        </w:rPr>
      </w:pPr>
      <w:r w:rsidRPr="00A662FC">
        <w:rPr>
          <w:rFonts w:ascii="Times New Roman" w:hAnsi="Times New Roman" w:cs="Times New Roman"/>
        </w:rPr>
        <w:t>Vusi, Z. &amp; Thuli, L. (no date) Recent Developments in the Artificial Intelligence of Things (AIoT) in Assistive Technology: A Systematic Literature Review (2020-2025).</w:t>
      </w:r>
    </w:p>
    <w:p w14:paraId="29B78CEE" w14:textId="77777777" w:rsidR="00D35E99" w:rsidRPr="00A662FC" w:rsidRDefault="00D35E99" w:rsidP="00A662FC">
      <w:pPr>
        <w:jc w:val="both"/>
        <w:rPr>
          <w:rFonts w:ascii="Times New Roman" w:hAnsi="Times New Roman" w:cs="Times New Roman"/>
        </w:rPr>
      </w:pPr>
    </w:p>
    <w:sectPr w:rsidR="00D35E99" w:rsidRPr="00A662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C4D2D"/>
    <w:multiLevelType w:val="multilevel"/>
    <w:tmpl w:val="15083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372DF"/>
    <w:multiLevelType w:val="multilevel"/>
    <w:tmpl w:val="6B68D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5607B"/>
    <w:multiLevelType w:val="multilevel"/>
    <w:tmpl w:val="16646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02334C"/>
    <w:multiLevelType w:val="multilevel"/>
    <w:tmpl w:val="53CE5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4D67CC"/>
    <w:multiLevelType w:val="multilevel"/>
    <w:tmpl w:val="957AE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C9056C"/>
    <w:multiLevelType w:val="multilevel"/>
    <w:tmpl w:val="6BD8D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142F0D"/>
    <w:multiLevelType w:val="multilevel"/>
    <w:tmpl w:val="647A0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56DBF"/>
    <w:multiLevelType w:val="multilevel"/>
    <w:tmpl w:val="FFBA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595C10"/>
    <w:multiLevelType w:val="multilevel"/>
    <w:tmpl w:val="242C0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2C1BD1"/>
    <w:multiLevelType w:val="multilevel"/>
    <w:tmpl w:val="A70E7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CC4CCD"/>
    <w:multiLevelType w:val="multilevel"/>
    <w:tmpl w:val="4964E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857ADA"/>
    <w:multiLevelType w:val="multilevel"/>
    <w:tmpl w:val="B606A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4258C3"/>
    <w:multiLevelType w:val="multilevel"/>
    <w:tmpl w:val="E93A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8240AE"/>
    <w:multiLevelType w:val="multilevel"/>
    <w:tmpl w:val="457C3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416210"/>
    <w:multiLevelType w:val="multilevel"/>
    <w:tmpl w:val="BB30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751571"/>
    <w:multiLevelType w:val="multilevel"/>
    <w:tmpl w:val="AC0CB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A82DC0"/>
    <w:multiLevelType w:val="multilevel"/>
    <w:tmpl w:val="D222D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BC738E"/>
    <w:multiLevelType w:val="multilevel"/>
    <w:tmpl w:val="B564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CB6A6F"/>
    <w:multiLevelType w:val="multilevel"/>
    <w:tmpl w:val="CD3E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E92D7F"/>
    <w:multiLevelType w:val="multilevel"/>
    <w:tmpl w:val="246A4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7055820">
    <w:abstractNumId w:val="1"/>
  </w:num>
  <w:num w:numId="2" w16cid:durableId="1260989908">
    <w:abstractNumId w:val="2"/>
  </w:num>
  <w:num w:numId="3" w16cid:durableId="1393844973">
    <w:abstractNumId w:val="15"/>
  </w:num>
  <w:num w:numId="4" w16cid:durableId="2118523687">
    <w:abstractNumId w:val="13"/>
    <w:lvlOverride w:ilvl="0">
      <w:lvl w:ilvl="0">
        <w:numFmt w:val="bullet"/>
        <w:lvlText w:val="o"/>
        <w:lvlJc w:val="left"/>
        <w:pPr>
          <w:tabs>
            <w:tab w:val="num" w:pos="720"/>
          </w:tabs>
          <w:ind w:left="720" w:hanging="360"/>
        </w:pPr>
        <w:rPr>
          <w:rFonts w:ascii="Courier New" w:hAnsi="Courier New" w:hint="default"/>
          <w:sz w:val="20"/>
        </w:rPr>
      </w:lvl>
    </w:lvlOverride>
  </w:num>
  <w:num w:numId="5" w16cid:durableId="1017660840">
    <w:abstractNumId w:val="13"/>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700060232">
    <w:abstractNumId w:val="13"/>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024405417">
    <w:abstractNumId w:val="13"/>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418212153">
    <w:abstractNumId w:val="7"/>
  </w:num>
  <w:num w:numId="9" w16cid:durableId="2076857817">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10" w16cid:durableId="1926986451">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11" w16cid:durableId="1606107360">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12" w16cid:durableId="71859304">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13" w16cid:durableId="2012222802">
    <w:abstractNumId w:val="4"/>
  </w:num>
  <w:num w:numId="14" w16cid:durableId="1350451801">
    <w:abstractNumId w:val="5"/>
  </w:num>
  <w:num w:numId="15" w16cid:durableId="250821646">
    <w:abstractNumId w:val="16"/>
  </w:num>
  <w:num w:numId="16" w16cid:durableId="573472336">
    <w:abstractNumId w:val="8"/>
  </w:num>
  <w:num w:numId="17" w16cid:durableId="1686394687">
    <w:abstractNumId w:val="3"/>
  </w:num>
  <w:num w:numId="18" w16cid:durableId="445537545">
    <w:abstractNumId w:val="11"/>
  </w:num>
  <w:num w:numId="19" w16cid:durableId="717624810">
    <w:abstractNumId w:val="17"/>
  </w:num>
  <w:num w:numId="20" w16cid:durableId="1159073071">
    <w:abstractNumId w:val="19"/>
  </w:num>
  <w:num w:numId="21" w16cid:durableId="330957098">
    <w:abstractNumId w:val="14"/>
  </w:num>
  <w:num w:numId="22" w16cid:durableId="260140650">
    <w:abstractNumId w:val="12"/>
  </w:num>
  <w:num w:numId="23" w16cid:durableId="282421081">
    <w:abstractNumId w:val="10"/>
  </w:num>
  <w:num w:numId="24" w16cid:durableId="1063912211">
    <w:abstractNumId w:val="0"/>
  </w:num>
  <w:num w:numId="25" w16cid:durableId="1621954111">
    <w:abstractNumId w:val="6"/>
  </w:num>
  <w:num w:numId="26" w16cid:durableId="1077030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E99"/>
    <w:rsid w:val="005409C8"/>
    <w:rsid w:val="006B1B3D"/>
    <w:rsid w:val="00845344"/>
    <w:rsid w:val="00A662FC"/>
    <w:rsid w:val="00B03018"/>
    <w:rsid w:val="00D35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7963D"/>
  <w15:chartTrackingRefBased/>
  <w15:docId w15:val="{E0849E8E-F4B4-42E4-9BEC-645D07A8F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E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35E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35E9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5E9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5E9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5E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5E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5E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5E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E9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35E9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35E9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5E9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5E9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5E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5E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5E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5E99"/>
    <w:rPr>
      <w:rFonts w:eastAsiaTheme="majorEastAsia" w:cstheme="majorBidi"/>
      <w:color w:val="272727" w:themeColor="text1" w:themeTint="D8"/>
    </w:rPr>
  </w:style>
  <w:style w:type="paragraph" w:styleId="Title">
    <w:name w:val="Title"/>
    <w:basedOn w:val="Normal"/>
    <w:next w:val="Normal"/>
    <w:link w:val="TitleChar"/>
    <w:uiPriority w:val="10"/>
    <w:qFormat/>
    <w:rsid w:val="00D35E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5E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5E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5E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5E99"/>
    <w:pPr>
      <w:spacing w:before="160"/>
      <w:jc w:val="center"/>
    </w:pPr>
    <w:rPr>
      <w:i/>
      <w:iCs/>
      <w:color w:val="404040" w:themeColor="text1" w:themeTint="BF"/>
    </w:rPr>
  </w:style>
  <w:style w:type="character" w:customStyle="1" w:styleId="QuoteChar">
    <w:name w:val="Quote Char"/>
    <w:basedOn w:val="DefaultParagraphFont"/>
    <w:link w:val="Quote"/>
    <w:uiPriority w:val="29"/>
    <w:rsid w:val="00D35E99"/>
    <w:rPr>
      <w:i/>
      <w:iCs/>
      <w:color w:val="404040" w:themeColor="text1" w:themeTint="BF"/>
    </w:rPr>
  </w:style>
  <w:style w:type="paragraph" w:styleId="ListParagraph">
    <w:name w:val="List Paragraph"/>
    <w:basedOn w:val="Normal"/>
    <w:uiPriority w:val="34"/>
    <w:qFormat/>
    <w:rsid w:val="00D35E99"/>
    <w:pPr>
      <w:ind w:left="720"/>
      <w:contextualSpacing/>
    </w:pPr>
  </w:style>
  <w:style w:type="character" w:styleId="IntenseEmphasis">
    <w:name w:val="Intense Emphasis"/>
    <w:basedOn w:val="DefaultParagraphFont"/>
    <w:uiPriority w:val="21"/>
    <w:qFormat/>
    <w:rsid w:val="00D35E99"/>
    <w:rPr>
      <w:i/>
      <w:iCs/>
      <w:color w:val="2F5496" w:themeColor="accent1" w:themeShade="BF"/>
    </w:rPr>
  </w:style>
  <w:style w:type="paragraph" w:styleId="IntenseQuote">
    <w:name w:val="Intense Quote"/>
    <w:basedOn w:val="Normal"/>
    <w:next w:val="Normal"/>
    <w:link w:val="IntenseQuoteChar"/>
    <w:uiPriority w:val="30"/>
    <w:qFormat/>
    <w:rsid w:val="00D35E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5E99"/>
    <w:rPr>
      <w:i/>
      <w:iCs/>
      <w:color w:val="2F5496" w:themeColor="accent1" w:themeShade="BF"/>
    </w:rPr>
  </w:style>
  <w:style w:type="character" w:styleId="IntenseReference">
    <w:name w:val="Intense Reference"/>
    <w:basedOn w:val="DefaultParagraphFont"/>
    <w:uiPriority w:val="32"/>
    <w:qFormat/>
    <w:rsid w:val="00D35E99"/>
    <w:rPr>
      <w:b/>
      <w:bCs/>
      <w:smallCaps/>
      <w:color w:val="2F5496" w:themeColor="accent1" w:themeShade="BF"/>
      <w:spacing w:val="5"/>
    </w:rPr>
  </w:style>
  <w:style w:type="paragraph" w:styleId="TOCHeading">
    <w:name w:val="TOC Heading"/>
    <w:basedOn w:val="Heading1"/>
    <w:next w:val="Normal"/>
    <w:uiPriority w:val="39"/>
    <w:unhideWhenUsed/>
    <w:qFormat/>
    <w:rsid w:val="00A662F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662FC"/>
    <w:pPr>
      <w:spacing w:after="100"/>
    </w:pPr>
  </w:style>
  <w:style w:type="paragraph" w:styleId="TOC2">
    <w:name w:val="toc 2"/>
    <w:basedOn w:val="Normal"/>
    <w:next w:val="Normal"/>
    <w:autoRedefine/>
    <w:uiPriority w:val="39"/>
    <w:unhideWhenUsed/>
    <w:rsid w:val="00A662FC"/>
    <w:pPr>
      <w:spacing w:after="100"/>
      <w:ind w:left="240"/>
    </w:pPr>
  </w:style>
  <w:style w:type="paragraph" w:styleId="TOC3">
    <w:name w:val="toc 3"/>
    <w:basedOn w:val="Normal"/>
    <w:next w:val="Normal"/>
    <w:autoRedefine/>
    <w:uiPriority w:val="39"/>
    <w:unhideWhenUsed/>
    <w:rsid w:val="00A662FC"/>
    <w:pPr>
      <w:spacing w:after="100"/>
      <w:ind w:left="480"/>
    </w:pPr>
  </w:style>
  <w:style w:type="character" w:styleId="Hyperlink">
    <w:name w:val="Hyperlink"/>
    <w:basedOn w:val="DefaultParagraphFont"/>
    <w:uiPriority w:val="99"/>
    <w:unhideWhenUsed/>
    <w:rsid w:val="00A662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C008E-25F4-49A4-9952-B5270BB09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32</Pages>
  <Words>10778</Words>
  <Characters>61439</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mehadi hasan</dc:creator>
  <cp:keywords/>
  <dc:description/>
  <cp:lastModifiedBy>mehadi hasan</cp:lastModifiedBy>
  <cp:revision>17</cp:revision>
  <dcterms:created xsi:type="dcterms:W3CDTF">2025-08-26T19:02:00Z</dcterms:created>
  <dcterms:modified xsi:type="dcterms:W3CDTF">2025-08-26T19:21:00Z</dcterms:modified>
</cp:coreProperties>
</file>