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20910" w14:textId="747D1945" w:rsidR="00FC518F" w:rsidRDefault="00F222CA" w:rsidP="00FE18A5">
      <w:pPr>
        <w:spacing w:after="0" w:line="276" w:lineRule="auto"/>
        <w:jc w:val="both"/>
        <w:rPr>
          <w:rFonts w:ascii="Times New Roman" w:eastAsia="Times New Roman" w:hAnsi="Times New Roman" w:cs="Times New Roman"/>
          <w:b/>
          <w:bCs/>
          <w:color w:val="000000"/>
          <w:kern w:val="0"/>
          <w:sz w:val="28"/>
          <w:szCs w:val="28"/>
          <w:lang w:bidi="kn-IN"/>
          <w14:ligatures w14:val="none"/>
        </w:rPr>
      </w:pPr>
      <w:bookmarkStart w:id="0" w:name="_Hlk204427786"/>
      <w:bookmarkEnd w:id="0"/>
      <w:r w:rsidRPr="00FD6CAF">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1659264" behindDoc="0" locked="0" layoutInCell="1" allowOverlap="1" wp14:anchorId="1DEDE5CF" wp14:editId="4FBF8E7B">
                <wp:simplePos x="0" y="0"/>
                <wp:positionH relativeFrom="column">
                  <wp:posOffset>3726180</wp:posOffset>
                </wp:positionH>
                <wp:positionV relativeFrom="outsideMargin">
                  <wp:posOffset>-9311640</wp:posOffset>
                </wp:positionV>
                <wp:extent cx="2179320" cy="408940"/>
                <wp:effectExtent l="0" t="0" r="2540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408940"/>
                        </a:xfrm>
                        <a:prstGeom prst="rect">
                          <a:avLst/>
                        </a:prstGeom>
                        <a:solidFill>
                          <a:srgbClr val="FFFFFF"/>
                        </a:solidFill>
                        <a:ln w="9525">
                          <a:solidFill>
                            <a:schemeClr val="bg1"/>
                          </a:solidFill>
                          <a:miter lim="800000"/>
                          <a:headEnd/>
                          <a:tailEnd/>
                        </a:ln>
                      </wps:spPr>
                      <wps:txbx>
                        <w:txbxContent>
                          <w:p w14:paraId="57B9418B" w14:textId="75D1C244" w:rsidR="00FD6CAF" w:rsidRPr="00FD6CAF" w:rsidRDefault="00FD6CAF" w:rsidP="00FD6CAF">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sidR="00B52691">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DEDE5CF" id="_x0000_t202" coordsize="21600,21600" o:spt="202" path="m,l,21600r21600,l21600,xe">
                <v:stroke joinstyle="miter"/>
                <v:path gradientshapeok="t" o:connecttype="rect"/>
              </v:shapetype>
              <v:shape id="Text Box 2" o:spid="_x0000_s1026" type="#_x0000_t202" style="position:absolute;left:0;text-align:left;margin-left:293.4pt;margin-top:-733.2pt;width:171.6pt;height:32.2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" strokecolor="white [3212]">
                <v:textbox>
                  <w:txbxContent>
                    <w:p w14:paraId="57B9418B" w14:textId="75D1C244" w:rsidR="00FD6CAF" w:rsidRPr="00FD6CAF" w:rsidRDefault="00FD6CAF" w:rsidP="00FD6CAF">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sidR="00B52691">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txbxContent>
                </v:textbox>
                <w10:wrap anchory="margin"/>
              </v:shape>
            </w:pict>
          </mc:Fallback>
        </mc:AlternateContent>
      </w:r>
      <w:r w:rsidR="008F08D5">
        <w:rPr>
          <w:rFonts w:ascii="Times New Roman" w:eastAsia="Times New Roman" w:hAnsi="Times New Roman" w:cs="Times New Roman"/>
          <w:color w:val="000000"/>
          <w:kern w:val="0"/>
          <w:sz w:val="24"/>
          <w:szCs w:val="24"/>
          <w:lang w:bidi="kn-IN"/>
          <w14:ligatures w14:val="none"/>
        </w:rPr>
        <w:t xml:space="preserve"> </w:t>
      </w:r>
      <w:r w:rsidR="008F08D5">
        <w:rPr>
          <w:rFonts w:ascii="Times New Roman" w:eastAsia="Times New Roman" w:hAnsi="Times New Roman" w:cs="Times New Roman"/>
          <w:b/>
          <w:bCs/>
          <w:color w:val="000000"/>
          <w:kern w:val="0"/>
          <w:sz w:val="28"/>
          <w:szCs w:val="28"/>
          <w:lang w:bidi="kn-IN"/>
          <w14:ligatures w14:val="none"/>
        </w:rPr>
        <w:t>INTRODUCTION</w:t>
      </w:r>
      <w:bookmarkStart w:id="1" w:name="_Hlk169288235"/>
    </w:p>
    <w:p w14:paraId="785A28AB" w14:textId="77777777" w:rsidR="00A532E5" w:rsidRPr="002A6A6B" w:rsidRDefault="00A532E5" w:rsidP="00A532E5">
      <w:pPr>
        <w:pStyle w:val="NormalWeb"/>
        <w:spacing w:line="360" w:lineRule="auto"/>
        <w:jc w:val="both"/>
      </w:pPr>
      <w:r w:rsidRPr="002A6A6B">
        <w:t>Falls are a significant and growing public health concern, particularly among older adults, where they are a leading cause of disability, morbidity, and mortality. The World Health Organization (WHO) defines a fall as an event that results in a person inadvertently coming to rest on the ground or a lower surface</w:t>
      </w:r>
      <w:r w:rsidRPr="002A6A6B">
        <w:rPr>
          <w:color w:val="000000"/>
          <w:vertAlign w:val="superscript"/>
        </w:rPr>
        <w:t xml:space="preserve"> </w:t>
      </w:r>
      <w:sdt>
        <w:sdtPr>
          <w:rPr>
            <w:b/>
            <w:bCs/>
            <w:color w:val="000000"/>
            <w:vertAlign w:val="superscript"/>
          </w:rPr>
          <w:tag w:val="MENDELEY_CITATION_v3_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"/>
          <w:id w:val="437649999"/>
          <w:placeholder>
            <w:docPart w:val="EFAA2D6AD965480CB9D85ACF7EABC116"/>
          </w:placeholder>
        </w:sdtPr>
        <w:sdtContent>
          <w:r w:rsidRPr="002A6A6B">
            <w:rPr>
              <w:b/>
              <w:bCs/>
              <w:color w:val="000000"/>
              <w:vertAlign w:val="superscript"/>
            </w:rPr>
            <w:t>1</w:t>
          </w:r>
        </w:sdtContent>
      </w:sdt>
      <w:sdt>
        <w:sdtPr>
          <w:rPr>
            <w:b/>
            <w:bCs/>
            <w:color w:val="000000"/>
            <w:vertAlign w:val="superscript"/>
          </w:rPr>
          <w:tag w:val="MENDELEY_CITATION_v3_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"/>
          <w:id w:val="-558707704"/>
          <w:placeholder>
            <w:docPart w:val="EFAA2D6AD965480CB9D85ACF7EABC116"/>
          </w:placeholder>
        </w:sdtPr>
        <w:sdtContent>
          <w:r w:rsidRPr="002A6A6B">
            <w:rPr>
              <w:b/>
              <w:bCs/>
              <w:color w:val="000000"/>
              <w:vertAlign w:val="superscript"/>
            </w:rPr>
            <w:t>,2</w:t>
          </w:r>
        </w:sdtContent>
      </w:sdt>
      <w:r w:rsidRPr="002A6A6B">
        <w:t>. Age-related physiological decline, combined with chronic conditions and medication use, increases susceptibility to falls in this population. According to the U.S. Centre’s for Disease Control and Prevention (CDC), approximately 14 million adults aged ≥65 years nearly 28% of that population report falling annually, constituting to around 36 million falls</w:t>
      </w:r>
      <w:sdt>
        <w:sdtPr>
          <w:rPr>
            <w:color w:val="000000"/>
            <w:vertAlign w:val="superscript"/>
          </w:rPr>
          <w:tag w:val="MENDELEY_CITATION_v3_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"/>
          <w:id w:val="-1396739175"/>
          <w:placeholder>
            <w:docPart w:val="6614C8D33DF84C7496D0AEEADA5D0727"/>
          </w:placeholder>
        </w:sdtPr>
        <w:sdtContent>
          <w:r w:rsidRPr="002A6A6B">
            <w:rPr>
              <w:b/>
              <w:bCs/>
              <w:color w:val="000000"/>
              <w:vertAlign w:val="superscript"/>
            </w:rPr>
            <w:t>1,3</w:t>
          </w:r>
        </w:sdtContent>
      </w:sdt>
      <w:r w:rsidRPr="002A6A6B">
        <w:t>. While not all falls result in injury, 37% lead to outcomes requiring immediate medical attention or restricting activity, translating to approximately 8 million fall-related injuries each year</w:t>
      </w:r>
      <w:sdt>
        <w:sdtPr>
          <w:rPr>
            <w:b/>
            <w:bCs/>
            <w:color w:val="000000"/>
            <w:vertAlign w:val="superscript"/>
          </w:rPr>
          <w:tag w:val="MENDELEY_CITATION_v3_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"/>
          <w:id w:val="54749647"/>
          <w:placeholder>
            <w:docPart w:val="6614C8D33DF84C7496D0AEEADA5D0727"/>
          </w:placeholder>
        </w:sdtPr>
        <w:sdtContent>
          <w:r w:rsidRPr="002A6A6B">
            <w:rPr>
              <w:b/>
              <w:bCs/>
              <w:color w:val="000000"/>
              <w:vertAlign w:val="superscript"/>
            </w:rPr>
            <w:t>4</w:t>
          </w:r>
        </w:sdtContent>
      </w:sdt>
      <w:sdt>
        <w:sdtPr>
          <w:rPr>
            <w:b/>
            <w:bCs/>
            <w:color w:val="000000"/>
            <w:vertAlign w:val="superscript"/>
          </w:rPr>
          <w:tag w:val="MENDELEY_CITATION_v3_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"/>
          <w:id w:val="1896777234"/>
          <w:placeholder>
            <w:docPart w:val="6614C8D33DF84C7496D0AEEADA5D0727"/>
          </w:placeholder>
        </w:sdtPr>
        <w:sdtContent>
          <w:r w:rsidRPr="002A6A6B">
            <w:rPr>
              <w:b/>
              <w:bCs/>
              <w:color w:val="000000"/>
              <w:vertAlign w:val="superscript"/>
            </w:rPr>
            <w:t>,5</w:t>
          </w:r>
        </w:sdtContent>
      </w:sdt>
      <w:r w:rsidRPr="002A6A6B">
        <w:t>.Falls are also one of the predominant reasons of emergency visits and hospital admissions among geriatric population. Ageing is associated with multiple risk factors for falls, including sarcopenia, gait instability, reduced proprioception, and impaired reflexes. Additionally, age-related changes such as decreased muscle strength, reduced step length, and slower gait speed compound the risk. Superimposed acute triggers e.g., acute illness, postural hypotension, or environmental hazards can precipitate a fall in individuals with already compromised balance and mobility</w:t>
      </w:r>
      <w:sdt>
        <w:sdtPr>
          <w:rPr>
            <w:b/>
            <w:bCs/>
            <w:color w:val="000000"/>
            <w:vertAlign w:val="superscript"/>
          </w:rPr>
          <w:tag w:val="MENDELEY_CITATION_v3_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"/>
          <w:id w:val="-1035733865"/>
          <w:placeholder>
            <w:docPart w:val="6614C8D33DF84C7496D0AEEADA5D0727"/>
          </w:placeholder>
        </w:sdtPr>
        <w:sdtContent>
          <w:r w:rsidRPr="002A6A6B">
            <w:rPr>
              <w:b/>
              <w:bCs/>
              <w:color w:val="000000"/>
              <w:vertAlign w:val="superscript"/>
            </w:rPr>
            <w:t>6</w:t>
          </w:r>
        </w:sdtContent>
      </w:sdt>
      <w:r w:rsidRPr="002A6A6B">
        <w:rPr>
          <w:b/>
          <w:bCs/>
        </w:rPr>
        <w:t xml:space="preserve">. </w:t>
      </w:r>
      <w:r w:rsidRPr="002A6A6B">
        <w:t>Globally, fall prevalence varies across countries: Among people aged ≥65, the percentage is 30% in the US, 13.7% in Japan, 26.4% in China, and up to 53% in India. Women are particularly vulnerable, with a higher fall incidence compared to men, potentially due to sex-specific differences in bone density, muscle mass, and postmenopausal changes</w:t>
      </w:r>
      <w:sdt>
        <w:sdtPr>
          <w:rPr>
            <w:b/>
            <w:bCs/>
            <w:color w:val="000000"/>
            <w:vertAlign w:val="superscript"/>
          </w:rPr>
          <w:tag w:val="MENDELEY_CITATION_v3_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"/>
          <w:id w:val="-1157526573"/>
          <w:placeholder>
            <w:docPart w:val="6614C8D33DF84C7496D0AEEADA5D0727"/>
          </w:placeholder>
        </w:sdtPr>
        <w:sdtContent>
          <w:r w:rsidRPr="002A6A6B">
            <w:rPr>
              <w:b/>
              <w:bCs/>
              <w:color w:val="000000"/>
              <w:vertAlign w:val="superscript"/>
            </w:rPr>
            <w:t>6</w:t>
          </w:r>
        </w:sdtContent>
      </w:sdt>
      <w:r w:rsidRPr="002A6A6B">
        <w:rPr>
          <w:b/>
          <w:bCs/>
          <w:color w:val="000000"/>
          <w:vertAlign w:val="superscript"/>
        </w:rPr>
        <w:t>,</w:t>
      </w:r>
      <w:sdt>
        <w:sdtPr>
          <w:rPr>
            <w:b/>
            <w:bCs/>
            <w:color w:val="000000"/>
            <w:vertAlign w:val="superscript"/>
          </w:rPr>
          <w:tag w:val="MENDELEY_CITATION_v3_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"/>
          <w:id w:val="1830547813"/>
          <w:placeholder>
            <w:docPart w:val="6614C8D33DF84C7496D0AEEADA5D0727"/>
          </w:placeholder>
        </w:sdtPr>
        <w:sdtContent>
          <w:r w:rsidRPr="002A6A6B">
            <w:rPr>
              <w:b/>
              <w:bCs/>
              <w:color w:val="000000"/>
              <w:vertAlign w:val="superscript"/>
            </w:rPr>
            <w:t>7</w:t>
          </w:r>
        </w:sdtContent>
      </w:sdt>
      <w:r w:rsidRPr="002A6A6B">
        <w:t>.</w:t>
      </w:r>
    </w:p>
    <w:p w14:paraId="35D73271" w14:textId="77777777" w:rsidR="00A532E5" w:rsidRPr="002A6A6B" w:rsidRDefault="00A532E5" w:rsidP="00A532E5">
      <w:pPr>
        <w:pStyle w:val="NormalWeb"/>
        <w:spacing w:line="360" w:lineRule="auto"/>
        <w:jc w:val="both"/>
        <w:rPr>
          <w:b/>
          <w:bCs/>
        </w:rPr>
      </w:pPr>
      <w:r w:rsidRPr="002A6A6B">
        <w:rPr>
          <w:b/>
          <w:bCs/>
        </w:rPr>
        <w:t>Epidemiology of Falls Among the Elderly in India</w:t>
      </w:r>
    </w:p>
    <w:p w14:paraId="1BB6D885" w14:textId="7776DC06" w:rsidR="00A532E5" w:rsidRPr="002A6A6B" w:rsidRDefault="00A532E5" w:rsidP="00A532E5">
      <w:pPr>
        <w:pStyle w:val="NormalWeb"/>
        <w:spacing w:line="360" w:lineRule="auto"/>
        <w:jc w:val="both"/>
      </w:pPr>
      <w:r w:rsidRPr="002A6A6B">
        <w:t>India is going through a major demographic shift, with a growing percentage of older individuals and an ongoing rise in life expectancy. As the population ages, the country faces an increasing burden of age-related health challenges, with falls emerging as a critical public health concern among the elderly. Unlike high-income countries, India’s diverse socio-economic landscape, disparities in healthcare access, and environmental hazards compound the complexity of fall prevention efforts</w:t>
      </w:r>
      <w:sdt>
        <w:sdtPr>
          <w:rPr>
            <w:color w:val="000000"/>
            <w:vertAlign w:val="superscript"/>
          </w:rPr>
          <w:tag w:val="MENDELEY_CITATION_v3_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"/>
          <w:id w:val="689417929"/>
          <w:placeholder>
            <w:docPart w:val="6614C8D33DF84C7496D0AEEADA5D0727"/>
          </w:placeholder>
        </w:sdtPr>
        <w:sdtContent>
          <w:r w:rsidRPr="002A6A6B">
            <w:rPr>
              <w:b/>
              <w:bCs/>
              <w:color w:val="000000"/>
              <w:vertAlign w:val="superscript"/>
            </w:rPr>
            <w:t>8</w:t>
          </w:r>
        </w:sdtContent>
      </w:sdt>
      <w:r w:rsidRPr="002A6A6B">
        <w:t>. Epidemiological studies conducted across various regions of India reveal significant variation in the prevalence of falls among older adults, with reported rates ranging from 2.4% to 50% in community settings. This wide range reflects not only regional differences but also variations in study methodologies and socio-cultural factors. Falls contribute substantially to morbidity in this population, accounting for 20% to 30% of all injuries and approximately half of injury-related hospitalizations among the elderly</w:t>
      </w:r>
      <w:sdt>
        <w:sdtPr>
          <w:rPr>
            <w:color w:val="000000"/>
            <w:vertAlign w:val="superscript"/>
          </w:rPr>
          <w:tag w:val="MENDELEY_CITATION_v3_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"/>
          <w:id w:val="-1298756902"/>
          <w:placeholder>
            <w:docPart w:val="6614C8D33DF84C7496D0AEEADA5D0727"/>
          </w:placeholder>
        </w:sdtPr>
        <w:sdtContent>
          <w:r w:rsidRPr="002A6A6B">
            <w:rPr>
              <w:b/>
              <w:bCs/>
              <w:color w:val="000000"/>
              <w:vertAlign w:val="superscript"/>
            </w:rPr>
            <w:t>9</w:t>
          </w:r>
        </w:sdtContent>
      </w:sdt>
      <w:r w:rsidRPr="002A6A6B">
        <w:t>.</w:t>
      </w:r>
    </w:p>
    <w:p w14:paraId="509D1406" w14:textId="5ED80947" w:rsidR="00A532E5" w:rsidRPr="002A6A6B" w:rsidRDefault="001C1A98" w:rsidP="00A532E5">
      <w:pPr>
        <w:pStyle w:val="NormalWeb"/>
        <w:spacing w:line="360" w:lineRule="auto"/>
        <w:jc w:val="both"/>
        <w:rPr>
          <w:b/>
          <w:bCs/>
        </w:rPr>
      </w:pPr>
      <w:r w:rsidRPr="002A6A6B">
        <w:rPr>
          <w:noProof/>
          <w14:ligatures w14:val="standardContextual"/>
        </w:rPr>
        <w:lastRenderedPageBreak/>
        <mc:AlternateContent>
          <mc:Choice Requires="wps">
            <w:drawing>
              <wp:anchor distT="0" distB="0" distL="114300" distR="114300" simplePos="0" relativeHeight="252556288" behindDoc="0" locked="0" layoutInCell="1" allowOverlap="1" wp14:anchorId="045BD55B" wp14:editId="5DCE7EEC">
                <wp:simplePos x="0" y="0"/>
                <wp:positionH relativeFrom="margin">
                  <wp:posOffset>4418330</wp:posOffset>
                </wp:positionH>
                <wp:positionV relativeFrom="paragraph">
                  <wp:posOffset>-439420</wp:posOffset>
                </wp:positionV>
                <wp:extent cx="1653540" cy="259080"/>
                <wp:effectExtent l="0" t="0" r="3810" b="7620"/>
                <wp:wrapNone/>
                <wp:docPr id="52378837" name="Text Box 70"/>
                <wp:cNvGraphicFramePr/>
                <a:graphic xmlns:a="http://schemas.openxmlformats.org/drawingml/2006/main">
                  <a:graphicData uri="http://schemas.microsoft.com/office/word/2010/wordprocessingShape">
                    <wps:wsp>
                      <wps:cNvSpPr txBox="1"/>
                      <wps:spPr>
                        <a:xfrm>
                          <a:off x="0" y="0"/>
                          <a:ext cx="1653540" cy="259080"/>
                        </a:xfrm>
                        <a:prstGeom prst="rect">
                          <a:avLst/>
                        </a:prstGeom>
                        <a:solidFill>
                          <a:schemeClr val="lt1"/>
                        </a:solidFill>
                        <a:ln w="6350">
                          <a:noFill/>
                        </a:ln>
                      </wps:spPr>
                      <wps:txbx>
                        <w:txbxContent>
                          <w:p w14:paraId="5C723563"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2476EB69" w14:textId="77777777" w:rsidR="00A532E5" w:rsidRDefault="00A532E5" w:rsidP="00A53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5BD55B" id="Text Box 70" o:spid="_x0000_s1027" type="#_x0000_t202" style="position:absolute;left:0;text-align:left;margin-left:347.9pt;margin-top:-34.6pt;width:130.2pt;height:20.4pt;z-index:252556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" fillcolor="white [3201]" stroked="f" strokeweight=".5pt">
                <v:textbox>
                  <w:txbxContent>
                    <w:p w14:paraId="5C723563"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2476EB69" w14:textId="77777777" w:rsidR="00A532E5" w:rsidRDefault="00A532E5" w:rsidP="00A532E5"/>
                  </w:txbxContent>
                </v:textbox>
                <w10:wrap anchorx="margin"/>
              </v:shape>
            </w:pict>
          </mc:Fallback>
        </mc:AlternateContent>
      </w:r>
      <w:r w:rsidR="00A532E5" w:rsidRPr="002A6A6B">
        <w:rPr>
          <w:b/>
          <w:bCs/>
        </w:rPr>
        <w:t>FALL RISK INCREASING DRUGS (FRIDs)</w:t>
      </w:r>
    </w:p>
    <w:p w14:paraId="3515FC61" w14:textId="7419EE85" w:rsidR="00A532E5" w:rsidRPr="002A6A6B" w:rsidRDefault="00A532E5" w:rsidP="00A532E5">
      <w:pPr>
        <w:pStyle w:val="NormalWeb"/>
        <w:spacing w:line="360" w:lineRule="auto"/>
        <w:jc w:val="both"/>
        <w:rPr>
          <w:lang w:val="en-IN"/>
        </w:rPr>
      </w:pPr>
      <w:r w:rsidRPr="002A6A6B">
        <w:t>FRIDs are medications associated with an elevated risk of falls, particularly in older adults</w:t>
      </w:r>
      <w:sdt>
        <w:sdtPr>
          <w:rPr>
            <w:color w:val="000000"/>
            <w:vertAlign w:val="superscript"/>
          </w:rPr>
          <w:tag w:val="MENDELEY_CITATION_v3_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"/>
          <w:id w:val="424624147"/>
          <w:placeholder>
            <w:docPart w:val="6614C8D33DF84C7496D0AEEADA5D0727"/>
          </w:placeholder>
        </w:sdtPr>
        <w:sdtContent>
          <w:r w:rsidRPr="002A6A6B">
            <w:rPr>
              <w:b/>
              <w:bCs/>
              <w:color w:val="000000"/>
              <w:vertAlign w:val="superscript"/>
            </w:rPr>
            <w:t>10</w:t>
          </w:r>
        </w:sdtContent>
      </w:sdt>
      <w:r w:rsidRPr="002A6A6B">
        <w:rPr>
          <w:color w:val="000000"/>
          <w:vertAlign w:val="superscript"/>
        </w:rPr>
        <w:t xml:space="preserve"> </w:t>
      </w:r>
      <w:r w:rsidRPr="002A6A6B">
        <w:t>FRIDs are known to elevate susceptibility to falls through various mechanisms, including drowsiness, cognitive impairment, low blood pressure, and delayed reflexes</w:t>
      </w:r>
      <w:sdt>
        <w:sdtPr>
          <w:rPr>
            <w:b/>
            <w:bCs/>
            <w:color w:val="000000"/>
            <w:vertAlign w:val="superscript"/>
          </w:rPr>
          <w:tag w:val="MENDELEY_CITATION_v3_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"/>
          <w:id w:val="1730958071"/>
          <w:placeholder>
            <w:docPart w:val="EBBFCD12F73D4ADAB8C43379FB412FC1"/>
          </w:placeholder>
        </w:sdtPr>
        <w:sdtContent>
          <w:r w:rsidRPr="002A6A6B">
            <w:rPr>
              <w:b/>
              <w:bCs/>
              <w:color w:val="000000"/>
              <w:vertAlign w:val="superscript"/>
            </w:rPr>
            <w:t>11</w:t>
          </w:r>
        </w:sdtContent>
      </w:sdt>
      <w:r w:rsidRPr="002A6A6B">
        <w:t>. FRIDs encompass a wide range of pharmacological agents, notably psychotropic drugs such as antidepressants, antipsychotics, benzodiazepines, and other sedative-hypnotics, which can negatively affect coordination and alertness</w:t>
      </w:r>
      <w:sdt>
        <w:sdtPr>
          <w:rPr>
            <w:color w:val="000000"/>
            <w:vertAlign w:val="superscript"/>
          </w:rPr>
          <w:tag w:val="MENDELEY_CITATION_v3_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"/>
          <w:id w:val="436496446"/>
          <w:placeholder>
            <w:docPart w:val="EBBFCD12F73D4ADAB8C43379FB412FC1"/>
          </w:placeholder>
        </w:sdtPr>
        <w:sdtContent>
          <w:r w:rsidRPr="002A6A6B">
            <w:rPr>
              <w:color w:val="000000"/>
              <w:vertAlign w:val="superscript"/>
            </w:rPr>
            <w:t>1</w:t>
          </w:r>
        </w:sdtContent>
      </w:sdt>
      <w:r w:rsidRPr="002A6A6B">
        <w:t>. Other drug classes such as insulin, oral hypoglycemics agents, and corticosteroids have also been implicated in increasing fall risk due to their effects on blood sugar regulation, muscle strength, and bone health</w:t>
      </w:r>
      <w:sdt>
        <w:sdtPr>
          <w:rPr>
            <w:b/>
            <w:bCs/>
            <w:color w:val="000000"/>
            <w:vertAlign w:val="superscript"/>
          </w:rPr>
          <w:tag w:val="MENDELEY_CITATION_v3_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"/>
          <w:id w:val="2060042855"/>
          <w:placeholder>
            <w:docPart w:val="74EF9396069341D9BD2618D30CB5D926"/>
          </w:placeholder>
        </w:sdtPr>
        <w:sdtContent>
          <w:r w:rsidRPr="002A6A6B">
            <w:rPr>
              <w:b/>
              <w:bCs/>
              <w:color w:val="000000"/>
              <w:vertAlign w:val="superscript"/>
            </w:rPr>
            <w:t>11</w:t>
          </w:r>
        </w:sdtContent>
      </w:sdt>
      <w:r w:rsidRPr="002A6A6B">
        <w:rPr>
          <w:b/>
          <w:bCs/>
        </w:rPr>
        <w:t xml:space="preserve">. </w:t>
      </w:r>
      <w:r w:rsidRPr="002A6A6B">
        <w:rPr>
          <w:lang w:val="en-IN"/>
        </w:rPr>
        <w:t>Furthermore, a number of cardiovascular drugs, such as beta-blockers, calcium channel blockers, and diuretics, may affect cardiovascular stability, which would further disrupt the equilibrium. The effects of other pharmacological classes, including insulin, oral hypoglycemics, and corticosteroids, on blood sugar regulation, bone health, and muscle strength have also been associated to an increased risk of falls</w:t>
      </w:r>
      <w:sdt>
        <w:sdtPr>
          <w:rPr>
            <w:color w:val="000000"/>
            <w:vertAlign w:val="superscript"/>
          </w:rPr>
          <w:tag w:val="MENDELEY_CITATION_v3_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"/>
          <w:id w:val="1650098497"/>
          <w:placeholder>
            <w:docPart w:val="EBBFCD12F73D4ADAB8C43379FB412FC1"/>
          </w:placeholder>
        </w:sdtPr>
        <w:sdtContent>
          <w:r w:rsidRPr="002A6A6B">
            <w:rPr>
              <w:b/>
              <w:bCs/>
              <w:color w:val="000000"/>
              <w:vertAlign w:val="superscript"/>
            </w:rPr>
            <w:t>11</w:t>
          </w:r>
        </w:sdtContent>
      </w:sdt>
      <w:r w:rsidRPr="002A6A6B">
        <w:t>.Importantly, medication use plays a crucial role in modulating fall risk. Research indicates that individuals prescribed with more than four drugs falling under the category of fall, experience a 14% higher likelihood increase, regardless of the presence of other health conditions</w:t>
      </w:r>
      <w:sdt>
        <w:sdtPr>
          <w:rPr>
            <w:color w:val="000000"/>
            <w:vertAlign w:val="superscript"/>
          </w:rPr>
          <w:tag w:val="MENDELEY_CITATION_v3_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"/>
          <w:id w:val="-431820896"/>
          <w:placeholder>
            <w:docPart w:val="6614C8D33DF84C7496D0AEEADA5D0727"/>
          </w:placeholder>
        </w:sdtPr>
        <w:sdtContent>
          <w:r w:rsidRPr="002A6A6B">
            <w:rPr>
              <w:b/>
              <w:bCs/>
              <w:color w:val="000000"/>
              <w:vertAlign w:val="superscript"/>
            </w:rPr>
            <w:t>11</w:t>
          </w:r>
        </w:sdtContent>
      </w:sdt>
      <w:r w:rsidRPr="002A6A6B">
        <w:t xml:space="preserve">.  </w:t>
      </w:r>
    </w:p>
    <w:p w14:paraId="277FD2AE" w14:textId="0299673B" w:rsidR="00A532E5" w:rsidRPr="002A6A6B" w:rsidRDefault="00A532E5" w:rsidP="00A532E5">
      <w:pPr>
        <w:pStyle w:val="NormalWeb"/>
        <w:spacing w:line="360" w:lineRule="auto"/>
        <w:jc w:val="both"/>
      </w:pPr>
      <w:r w:rsidRPr="002A6A6B">
        <w:t>These drugs act through multiple mechanisms that predispose patients to falls, including orthostatic hypotension, dizziness, cognitive impairment, sedation, and gait disturbances. For instance, diuretics (e.g., furosemide, torsemide) may lead to volume depletion and hypotension; beta-blockers can cause bradycardia and fatigue; calcium channel blockers (e.g., amlodipine) often induce dizziness or peripheral edema and corticosteroids (e.g., methylprednisolone, budesonide) are linked with muscle weakness and bone demineralization</w:t>
      </w:r>
      <w:sdt>
        <w:sdtPr>
          <w:rPr>
            <w:b/>
            <w:bCs/>
            <w:color w:val="000000"/>
            <w:vertAlign w:val="superscript"/>
          </w:rPr>
          <w:tag w:val="MENDELEY_CITATION_v3_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"/>
          <w:id w:val="950290372"/>
          <w:placeholder>
            <w:docPart w:val="6614C8D33DF84C7496D0AEEADA5D0727"/>
          </w:placeholder>
        </w:sdtPr>
        <w:sdtContent>
          <w:r w:rsidRPr="002A6A6B">
            <w:rPr>
              <w:b/>
              <w:bCs/>
              <w:color w:val="000000"/>
              <w:vertAlign w:val="superscript"/>
            </w:rPr>
            <w:t>12</w:t>
          </w:r>
        </w:sdtContent>
      </w:sdt>
      <w:r w:rsidRPr="002A6A6B">
        <w:t>. Polypharmacy and FRIDs exposure are both prevalent in the geriatric population, given the high burden of chronic illness. Therefore, understanding the association between FRIDs use and fall risk is essential for optimizing medication safety and reducing preventable injury in older adults</w:t>
      </w:r>
      <w:sdt>
        <w:sdtPr>
          <w:rPr>
            <w:b/>
            <w:bCs/>
            <w:color w:val="000000"/>
            <w:vertAlign w:val="superscript"/>
          </w:rPr>
          <w:tag w:val="MENDELEY_CITATION_v3_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"/>
          <w:id w:val="2100209947"/>
          <w:placeholder>
            <w:docPart w:val="6614C8D33DF84C7496D0AEEADA5D0727"/>
          </w:placeholder>
        </w:sdtPr>
        <w:sdtContent>
          <w:r w:rsidRPr="002A6A6B">
            <w:rPr>
              <w:b/>
              <w:bCs/>
              <w:color w:val="000000"/>
              <w:vertAlign w:val="superscript"/>
            </w:rPr>
            <w:t>13</w:t>
          </w:r>
        </w:sdtContent>
      </w:sdt>
      <w:r w:rsidRPr="002A6A6B">
        <w:t xml:space="preserve">. </w:t>
      </w:r>
    </w:p>
    <w:p w14:paraId="6DC234F3" w14:textId="6CC23BF5" w:rsidR="00A532E5" w:rsidRPr="002A6A6B" w:rsidRDefault="00A532E5" w:rsidP="00A532E5">
      <w:pPr>
        <w:pStyle w:val="NormalWeb"/>
        <w:spacing w:line="360" w:lineRule="auto"/>
        <w:jc w:val="both"/>
        <w:rPr>
          <w:b/>
          <w:bCs/>
        </w:rPr>
      </w:pPr>
      <w:r w:rsidRPr="002A6A6B">
        <w:rPr>
          <w:b/>
          <w:bCs/>
        </w:rPr>
        <w:t>Multidimensional Risk Factors Contributing to Falls in the Elderly</w:t>
      </w:r>
    </w:p>
    <w:p w14:paraId="4E764304" w14:textId="521A0006" w:rsidR="00A532E5" w:rsidRPr="002A6A6B" w:rsidRDefault="00A532E5" w:rsidP="00A532E5">
      <w:pPr>
        <w:pStyle w:val="NormalWeb"/>
        <w:spacing w:line="360" w:lineRule="auto"/>
        <w:jc w:val="both"/>
      </w:pPr>
      <w:r w:rsidRPr="002A6A6B">
        <w:t>Falls among the elderly are commonly the result of a combination of intrinsic and extrinsic risk factors that increase with advancing age. In addition, extrinsic factors, such as environmental hazards, unsafe footwear, poor lighting, and the use of certain medications, further elevate the risk of falls</w:t>
      </w:r>
      <w:r w:rsidRPr="002A6A6B">
        <w:rPr>
          <w:color w:val="000000"/>
          <w:vertAlign w:val="superscript"/>
        </w:rPr>
        <w:t xml:space="preserve"> </w:t>
      </w:r>
      <w:sdt>
        <w:sdtPr>
          <w:rPr>
            <w:b/>
            <w:bCs/>
            <w:color w:val="000000"/>
            <w:vertAlign w:val="superscript"/>
          </w:rPr>
          <w:tag w:val="MENDELEY_CITATION_v3_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"/>
          <w:id w:val="-1018156145"/>
          <w:placeholder>
            <w:docPart w:val="6614C8D33DF84C7496D0AEEADA5D0727"/>
          </w:placeholder>
        </w:sdtPr>
        <w:sdtContent>
          <w:r w:rsidRPr="002A6A6B">
            <w:rPr>
              <w:b/>
              <w:bCs/>
              <w:color w:val="000000"/>
              <w:vertAlign w:val="superscript"/>
            </w:rPr>
            <w:t>14</w:t>
          </w:r>
        </w:sdtContent>
      </w:sdt>
      <w:r w:rsidRPr="002A6A6B">
        <w:t xml:space="preserve">. The interaction of these internal and external factors contributes significantly to the high incidence of falls in older adults, highlighting the importance of a multifactorial approach to fall </w:t>
      </w:r>
      <w:r w:rsidR="001C1A98" w:rsidRPr="002A6A6B">
        <w:rPr>
          <w:noProof/>
          <w14:ligatures w14:val="standardContextual"/>
        </w:rPr>
        <w:lastRenderedPageBreak/>
        <mc:AlternateContent>
          <mc:Choice Requires="wps">
            <w:drawing>
              <wp:anchor distT="0" distB="0" distL="114300" distR="114300" simplePos="0" relativeHeight="252555264" behindDoc="0" locked="0" layoutInCell="1" allowOverlap="1" wp14:anchorId="2BEC305A" wp14:editId="05863E85">
                <wp:simplePos x="0" y="0"/>
                <wp:positionH relativeFrom="margin">
                  <wp:posOffset>4652010</wp:posOffset>
                </wp:positionH>
                <wp:positionV relativeFrom="paragraph">
                  <wp:posOffset>-483870</wp:posOffset>
                </wp:positionV>
                <wp:extent cx="1424940" cy="320040"/>
                <wp:effectExtent l="0" t="0" r="3810" b="3810"/>
                <wp:wrapNone/>
                <wp:docPr id="1516675393" name="Text Box 69"/>
                <wp:cNvGraphicFramePr/>
                <a:graphic xmlns:a="http://schemas.openxmlformats.org/drawingml/2006/main">
                  <a:graphicData uri="http://schemas.microsoft.com/office/word/2010/wordprocessingShape">
                    <wps:wsp>
                      <wps:cNvSpPr txBox="1"/>
                      <wps:spPr>
                        <a:xfrm>
                          <a:off x="0" y="0"/>
                          <a:ext cx="1424940" cy="320040"/>
                        </a:xfrm>
                        <a:prstGeom prst="rect">
                          <a:avLst/>
                        </a:prstGeom>
                        <a:solidFill>
                          <a:schemeClr val="lt1"/>
                        </a:solidFill>
                        <a:ln w="6350">
                          <a:noFill/>
                        </a:ln>
                      </wps:spPr>
                      <wps:txbx>
                        <w:txbxContent>
                          <w:p w14:paraId="52724740"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05244B87" w14:textId="77777777" w:rsidR="00A532E5" w:rsidRDefault="00A532E5" w:rsidP="00A53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EC305A" id="Text Box 69" o:spid="_x0000_s1028" type="#_x0000_t202" style="position:absolute;left:0;text-align:left;margin-left:366.3pt;margin-top:-38.1pt;width:112.2pt;height:25.2pt;z-index:252555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" fillcolor="white [3201]" stroked="f" strokeweight=".5pt">
                <v:textbox>
                  <w:txbxContent>
                    <w:p w14:paraId="52724740"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05244B87" w14:textId="77777777" w:rsidR="00A532E5" w:rsidRDefault="00A532E5" w:rsidP="00A532E5"/>
                  </w:txbxContent>
                </v:textbox>
                <w10:wrap anchorx="margin"/>
              </v:shape>
            </w:pict>
          </mc:Fallback>
        </mc:AlternateContent>
      </w:r>
      <w:r w:rsidRPr="002A6A6B">
        <w:t>prevention. In addition to these changes, the presence of comorbidities further elevates the fall risk. Chronic conditions such as diabetes mellitus, cardiovascular diseases, arthritis, and neurodegenerative disorders like Parkinson’s disease and dementia contribute to impaired coordination, orthostatic hypotension, and cognitive deficits, all of which are often reported to contribute in the elevation of fall risk</w:t>
      </w:r>
      <w:sdt>
        <w:sdtPr>
          <w:rPr>
            <w:color w:val="000000"/>
            <w:vertAlign w:val="superscript"/>
          </w:rPr>
          <w:tag w:val="MENDELEY_CITATION_v3_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"/>
          <w:id w:val="1293100139"/>
          <w:placeholder>
            <w:docPart w:val="6614C8D33DF84C7496D0AEEADA5D0727"/>
          </w:placeholder>
        </w:sdtPr>
        <w:sdtContent>
          <w:r w:rsidRPr="002A6A6B">
            <w:rPr>
              <w:b/>
              <w:bCs/>
              <w:color w:val="000000"/>
              <w:vertAlign w:val="superscript"/>
            </w:rPr>
            <w:t>15</w:t>
          </w:r>
        </w:sdtContent>
      </w:sdt>
      <w:r w:rsidRPr="002A6A6B">
        <w:t>. Polypharmacy, commonly observed in this age group, often exacerbates these risks through side effects such as dizziness, sedation, or altered sensorium.</w:t>
      </w:r>
    </w:p>
    <w:p w14:paraId="29F5CA4B" w14:textId="77777777" w:rsidR="00A532E5" w:rsidRPr="002A6A6B" w:rsidRDefault="00A532E5" w:rsidP="00A532E5">
      <w:pPr>
        <w:pStyle w:val="NormalWeb"/>
        <w:spacing w:line="360" w:lineRule="auto"/>
        <w:jc w:val="both"/>
      </w:pPr>
      <w:r w:rsidRPr="002A6A6B">
        <w:t>While falls in the elderly are undoubtedly multifactorial arising from a complex interplay of intrinsic factors along with extrinsic factors, FRIDs play a disproportionately significant role in precipitating falls</w:t>
      </w:r>
      <w:sdt>
        <w:sdtPr>
          <w:rPr>
            <w:b/>
            <w:bCs/>
            <w:color w:val="000000"/>
            <w:vertAlign w:val="superscript"/>
          </w:rPr>
          <w:tag w:val="MENDELEY_CITATION_v3_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"/>
          <w:id w:val="1902630809"/>
          <w:placeholder>
            <w:docPart w:val="6614C8D33DF84C7496D0AEEADA5D0727"/>
          </w:placeholder>
        </w:sdtPr>
        <w:sdtEndPr>
          <w:rPr>
            <w:b w:val="0"/>
            <w:bCs w:val="0"/>
          </w:rPr>
        </w:sdtEndPr>
        <w:sdtContent>
          <w:r w:rsidRPr="002A6A6B">
            <w:rPr>
              <w:b/>
              <w:bCs/>
              <w:color w:val="000000"/>
              <w:vertAlign w:val="superscript"/>
            </w:rPr>
            <w:t>14</w:t>
          </w:r>
        </w:sdtContent>
      </w:sdt>
      <w:r w:rsidRPr="002A6A6B">
        <w:t>. Numerous studies have shown that the presence of FRIDs can independently elevate fall risk, even in the absence of other contributory factors. Their pharmacodynamic effects, including sedation, orthostatic hypotension, impaired cognition, and delayed reaction time, directly compromise balance and mobility. Therefore, despite the wide spectrum of fall contributors, FRIDs remain one of the most modifiable and clinically significant contributors to falls in older adults</w:t>
      </w:r>
      <w:sdt>
        <w:sdtPr>
          <w:rPr>
            <w:b/>
            <w:bCs/>
            <w:color w:val="000000"/>
            <w:vertAlign w:val="superscript"/>
          </w:rPr>
          <w:tag w:val="MENDELEY_CITATION_v3_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"/>
          <w:id w:val="1890839568"/>
          <w:placeholder>
            <w:docPart w:val="6614C8D33DF84C7496D0AEEADA5D0727"/>
          </w:placeholder>
        </w:sdtPr>
        <w:sdtContent>
          <w:r w:rsidRPr="002A6A6B">
            <w:rPr>
              <w:b/>
              <w:bCs/>
              <w:color w:val="000000"/>
              <w:vertAlign w:val="superscript"/>
            </w:rPr>
            <w:t>16</w:t>
          </w:r>
        </w:sdtContent>
      </w:sdt>
      <w:r w:rsidRPr="002A6A6B">
        <w:t>.</w:t>
      </w:r>
    </w:p>
    <w:p w14:paraId="555E70EB" w14:textId="4A7FCBDC" w:rsidR="00A532E5" w:rsidRPr="002A6A6B" w:rsidRDefault="00A532E5" w:rsidP="00A532E5">
      <w:pPr>
        <w:pStyle w:val="NormalWeb"/>
        <w:spacing w:line="360" w:lineRule="auto"/>
        <w:jc w:val="both"/>
        <w:rPr>
          <w:b/>
          <w:bCs/>
        </w:rPr>
      </w:pPr>
      <w:r w:rsidRPr="002A6A6B">
        <w:rPr>
          <w:b/>
          <w:bCs/>
        </w:rPr>
        <w:t>Evaluation of PIMs and FRID</w:t>
      </w:r>
      <w:r w:rsidR="001C1A98">
        <w:rPr>
          <w:b/>
          <w:bCs/>
        </w:rPr>
        <w:t>s</w:t>
      </w:r>
      <w:r w:rsidRPr="002A6A6B">
        <w:rPr>
          <w:b/>
          <w:bCs/>
        </w:rPr>
        <w:t xml:space="preserve"> Use in Older Adults</w:t>
      </w:r>
    </w:p>
    <w:p w14:paraId="231EC0C3" w14:textId="1B31646C" w:rsidR="00A532E5" w:rsidRPr="002A6A6B" w:rsidRDefault="00A532E5" w:rsidP="00A532E5">
      <w:pPr>
        <w:pStyle w:val="NormalWeb"/>
        <w:spacing w:line="360" w:lineRule="auto"/>
        <w:jc w:val="both"/>
      </w:pPr>
      <w:r w:rsidRPr="002A6A6B">
        <w:t>Despite growing clinical evidence linking FRIDs to falls, awareness among healthcare professionals remains suboptimal. This gap in knowledge contributes to the continued prescription of FRIDs in older patients. Consequently, there is a pressing need for targeted interventions, including clinical training, deprescribing protocols, and routine medication reviews, especially in populations at high risk</w:t>
      </w:r>
      <w:sdt>
        <w:sdtPr>
          <w:rPr>
            <w:b/>
            <w:bCs/>
            <w:color w:val="000000"/>
            <w:vertAlign w:val="superscript"/>
          </w:rPr>
          <w:tag w:val="MENDELEY_CITATION_v3_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"/>
          <w:id w:val="2144308091"/>
          <w:placeholder>
            <w:docPart w:val="6614C8D33DF84C7496D0AEEADA5D0727"/>
          </w:placeholder>
        </w:sdtPr>
        <w:sdtContent>
          <w:r w:rsidRPr="002A6A6B">
            <w:rPr>
              <w:b/>
              <w:bCs/>
              <w:color w:val="000000"/>
              <w:vertAlign w:val="superscript"/>
            </w:rPr>
            <w:t>17</w:t>
          </w:r>
        </w:sdtContent>
      </w:sdt>
      <w:r w:rsidRPr="002A6A6B">
        <w:t>. A high proportion of elderly individuals use potentially inappropriate medications (PIMs), with prevalence ranging from 11.5% to 62.5%, and a pooled rate of 36.7% among geriatric outpatients over the past two decades. Factors such as advanced age, female sex, and polypharmacy contribute to this trend. These factors are significantly associated with the ongoing use of pharmacological agents that may be inappropriate due to age-related physiological decline, the presence of multiple comorbidities, and heightened susceptibility to adverse drug interactions</w:t>
      </w:r>
      <w:sdt>
        <w:sdtPr>
          <w:rPr>
            <w:color w:val="000000"/>
            <w:vertAlign w:val="superscript"/>
          </w:rPr>
          <w:tag w:val="MENDELEY_CITATION_v3_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"/>
          <w:id w:val="1150017724"/>
          <w:placeholder>
            <w:docPart w:val="6614C8D33DF84C7496D0AEEADA5D0727"/>
          </w:placeholder>
        </w:sdtPr>
        <w:sdtContent>
          <w:r w:rsidRPr="002A6A6B">
            <w:rPr>
              <w:b/>
              <w:bCs/>
              <w:color w:val="000000"/>
              <w:vertAlign w:val="superscript"/>
            </w:rPr>
            <w:t>8</w:t>
          </w:r>
        </w:sdtContent>
      </w:sdt>
      <w:r w:rsidRPr="002A6A6B">
        <w:t>.</w:t>
      </w:r>
    </w:p>
    <w:p w14:paraId="6DD5C710" w14:textId="7E0F9C4C" w:rsidR="00A532E5" w:rsidRPr="002A6A6B" w:rsidRDefault="00A532E5" w:rsidP="00A532E5">
      <w:pPr>
        <w:pStyle w:val="NormalWeb"/>
        <w:spacing w:line="360" w:lineRule="auto"/>
        <w:jc w:val="both"/>
      </w:pPr>
      <w:r w:rsidRPr="002A6A6B">
        <w:t xml:space="preserve">A substantial body of evidence indicates a critical knowledge deficit among healthcare professionals particularly pharmacists regarding FRIDs. In a cross-sectional survey evaluating awareness of FRIDs and orthostatic hypotension-inducing medications (ODs), approximately 90% of participating pharmacists demonstrated insufficient knowledge of drug classes associated with elevated fall risk. Moreover, only 40% of respondents were familiar with the concept of FRIDs and ODs, while formal training on these topics was reported by merely 9.3% of participants. Despite these gaps, the majority of respondents acknowledged the potential of patient counselling to mitigate fall risk and expressed </w:t>
      </w:r>
      <w:r w:rsidR="001C1A98" w:rsidRPr="002A6A6B">
        <w:rPr>
          <w:noProof/>
          <w14:ligatures w14:val="standardContextual"/>
        </w:rPr>
        <w:lastRenderedPageBreak/>
        <mc:AlternateContent>
          <mc:Choice Requires="wps">
            <w:drawing>
              <wp:anchor distT="0" distB="0" distL="114300" distR="114300" simplePos="0" relativeHeight="252558336" behindDoc="0" locked="0" layoutInCell="1" allowOverlap="1" wp14:anchorId="21AA960E" wp14:editId="06DDEC7C">
                <wp:simplePos x="0" y="0"/>
                <wp:positionH relativeFrom="margin">
                  <wp:posOffset>4411980</wp:posOffset>
                </wp:positionH>
                <wp:positionV relativeFrom="paragraph">
                  <wp:posOffset>-423545</wp:posOffset>
                </wp:positionV>
                <wp:extent cx="1668780" cy="312420"/>
                <wp:effectExtent l="0" t="0" r="7620" b="0"/>
                <wp:wrapNone/>
                <wp:docPr id="974604194" name="Text Box 72"/>
                <wp:cNvGraphicFramePr/>
                <a:graphic xmlns:a="http://schemas.openxmlformats.org/drawingml/2006/main">
                  <a:graphicData uri="http://schemas.microsoft.com/office/word/2010/wordprocessingShape">
                    <wps:wsp>
                      <wps:cNvSpPr txBox="1"/>
                      <wps:spPr>
                        <a:xfrm>
                          <a:off x="0" y="0"/>
                          <a:ext cx="1668780" cy="312420"/>
                        </a:xfrm>
                        <a:prstGeom prst="rect">
                          <a:avLst/>
                        </a:prstGeom>
                        <a:solidFill>
                          <a:schemeClr val="lt1"/>
                        </a:solidFill>
                        <a:ln w="6350">
                          <a:noFill/>
                        </a:ln>
                      </wps:spPr>
                      <wps:txbx>
                        <w:txbxContent>
                          <w:p w14:paraId="2CF45107"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33D541DA" w14:textId="77777777" w:rsidR="00A532E5" w:rsidRDefault="00A532E5" w:rsidP="00A53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AA960E" id="Text Box 72" o:spid="_x0000_s1029" type="#_x0000_t202" style="position:absolute;left:0;text-align:left;margin-left:347.4pt;margin-top:-33.35pt;width:131.4pt;height:24.6pt;z-index:252558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" fillcolor="white [3201]" stroked="f" strokeweight=".5pt">
                <v:textbox>
                  <w:txbxContent>
                    <w:p w14:paraId="2CF45107"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33D541DA" w14:textId="77777777" w:rsidR="00A532E5" w:rsidRDefault="00A532E5" w:rsidP="00A532E5"/>
                  </w:txbxContent>
                </v:textbox>
                <w10:wrap anchorx="margin"/>
              </v:shape>
            </w:pict>
          </mc:Fallback>
        </mc:AlternateContent>
      </w:r>
      <w:r w:rsidRPr="002A6A6B">
        <w:t>support for structured educational initiatives. These findings underscore the need for targeted capacity-building programs including workshops, continuing education modules, and institutional protocols to enhance healthcare professionals’ competencies in identifying, managing, and deprescribing FRIDs in geriatric populations</w:t>
      </w:r>
      <w:sdt>
        <w:sdtPr>
          <w:rPr>
            <w:color w:val="000000"/>
            <w:vertAlign w:val="superscript"/>
          </w:rPr>
          <w:tag w:val="MENDELEY_CITATION_v3_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"/>
          <w:id w:val="88283857"/>
          <w:placeholder>
            <w:docPart w:val="6614C8D33DF84C7496D0AEEADA5D0727"/>
          </w:placeholder>
        </w:sdtPr>
        <w:sdtContent>
          <w:r w:rsidRPr="002A6A6B">
            <w:rPr>
              <w:b/>
              <w:bCs/>
              <w:color w:val="000000"/>
              <w:vertAlign w:val="superscript"/>
            </w:rPr>
            <w:t>18</w:t>
          </w:r>
        </w:sdtContent>
      </w:sdt>
      <w:r w:rsidRPr="002A6A6B">
        <w:t>.</w:t>
      </w:r>
    </w:p>
    <w:p w14:paraId="3D42A2EE" w14:textId="4846071E" w:rsidR="00A532E5" w:rsidRPr="002A6A6B" w:rsidRDefault="00A532E5" w:rsidP="00A532E5">
      <w:pPr>
        <w:pStyle w:val="NormalWeb"/>
        <w:spacing w:line="360" w:lineRule="auto"/>
        <w:jc w:val="both"/>
        <w:rPr>
          <w:b/>
          <w:bCs/>
        </w:rPr>
      </w:pPr>
      <w:r w:rsidRPr="002A6A6B">
        <w:rPr>
          <w:b/>
          <w:bCs/>
        </w:rPr>
        <w:t>Pharmacokinetic and Pharmacodynamic Modifications in the Elderly: Implications for Fall Risk</w:t>
      </w:r>
    </w:p>
    <w:p w14:paraId="40715083" w14:textId="3221891E" w:rsidR="00A532E5" w:rsidRPr="002A6A6B" w:rsidRDefault="00A532E5" w:rsidP="00A532E5">
      <w:pPr>
        <w:pStyle w:val="NormalWeb"/>
        <w:spacing w:line="360" w:lineRule="auto"/>
        <w:jc w:val="both"/>
      </w:pPr>
      <w:r w:rsidRPr="002A6A6B">
        <w:t>With advancing age, intrinsic physiological changes significantly alter both the pharmacokinetics and pharmacodynamics of medications, thereby increasing the risk of ADRs, including falls. Age-related changes in liver physiology such as reduced hepatic mass, diminished blood flow, and decreased activity of cytochrome P450 (CYP) enzymes impair phase I metabolism</w:t>
      </w:r>
      <w:sdt>
        <w:sdtPr>
          <w:rPr>
            <w:color w:val="000000"/>
            <w:vertAlign w:val="superscript"/>
          </w:rPr>
          <w:tag w:val="MENDELEY_CITATION_v3_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"/>
          <w:id w:val="345217575"/>
          <w:placeholder>
            <w:docPart w:val="6614C8D33DF84C7496D0AEEADA5D0727"/>
          </w:placeholder>
        </w:sdtPr>
        <w:sdtContent>
          <w:r w:rsidRPr="002A6A6B">
            <w:rPr>
              <w:b/>
              <w:bCs/>
              <w:color w:val="000000"/>
              <w:vertAlign w:val="superscript"/>
            </w:rPr>
            <w:t>19</w:t>
          </w:r>
        </w:sdtContent>
      </w:sdt>
      <w:r w:rsidRPr="002A6A6B">
        <w:t>. As a result, the hepatic clearance of drugs undergoing oxidation, reduction, or hydrolysis may decline by 30–40%. The risk of toxicity is increased as a result of longer drug half-lives and higher systemic concentrations. In contrast, phase II metabolic pathways, including conjugation and glucuronidation, remain relatively intact, making medications primarily eliminated through these mechanisms preferable in older adults.</w:t>
      </w:r>
    </w:p>
    <w:p w14:paraId="562A9970" w14:textId="6E81334C" w:rsidR="00A532E5" w:rsidRPr="002A6A6B" w:rsidRDefault="00A532E5" w:rsidP="00A532E5">
      <w:pPr>
        <w:pStyle w:val="NormalWeb"/>
        <w:spacing w:line="360" w:lineRule="auto"/>
        <w:jc w:val="both"/>
      </w:pPr>
      <w:r w:rsidRPr="002A6A6B">
        <w:t>First-pass metabolism also declines with age, with a reported reduction of approximately 1% per year after age 40. This change results in increased bioavailability of orally administered drugs, further amplifying systemic exposure and pharmacological effects. Renal elimination is similarly affected by aging. A progressive decline in glomerular filtration rate (GFR) leads to reduced renal clearance of drugs excreted unchanged by the kidneys. Consequently, drug accumulation may occur, increasing the likelihood of dose-dependent adverse reactions, particularly in medications with narrow therapeutic indices</w:t>
      </w:r>
      <w:sdt>
        <w:sdtPr>
          <w:rPr>
            <w:color w:val="000000"/>
            <w:vertAlign w:val="superscript"/>
          </w:rPr>
          <w:tag w:val="MENDELEY_CITATION_v3_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"/>
          <w:id w:val="443659418"/>
          <w:placeholder>
            <w:docPart w:val="6614C8D33DF84C7496D0AEEADA5D0727"/>
          </w:placeholder>
        </w:sdtPr>
        <w:sdtContent>
          <w:r w:rsidRPr="002A6A6B">
            <w:rPr>
              <w:b/>
              <w:bCs/>
              <w:color w:val="000000"/>
              <w:vertAlign w:val="superscript"/>
            </w:rPr>
            <w:t>20</w:t>
          </w:r>
        </w:sdtContent>
      </w:sdt>
      <w:r w:rsidRPr="002A6A6B">
        <w:t>.</w:t>
      </w:r>
    </w:p>
    <w:p w14:paraId="3B4D5473" w14:textId="2F35CE80" w:rsidR="00A532E5" w:rsidRPr="002A6A6B" w:rsidRDefault="00A532E5" w:rsidP="00A532E5">
      <w:pPr>
        <w:pStyle w:val="NormalWeb"/>
        <w:spacing w:line="360" w:lineRule="auto"/>
        <w:jc w:val="both"/>
      </w:pPr>
      <w:r w:rsidRPr="002A6A6B">
        <w:t>Alterations in body composition further complicate drug distribution in the elderly. These changes necessitate careful consideration of drug dosing and pharmacologic monitoring</w:t>
      </w:r>
      <w:sdt>
        <w:sdtPr>
          <w:rPr>
            <w:color w:val="000000"/>
            <w:vertAlign w:val="superscript"/>
          </w:rPr>
          <w:tag w:val="MENDELEY_CITATION_v3_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"/>
          <w:id w:val="-903762458"/>
          <w:placeholder>
            <w:docPart w:val="6614C8D33DF84C7496D0AEEADA5D0727"/>
          </w:placeholder>
        </w:sdtPr>
        <w:sdtContent>
          <w:r w:rsidRPr="002A6A6B">
            <w:rPr>
              <w:b/>
              <w:bCs/>
              <w:color w:val="000000"/>
              <w:vertAlign w:val="superscript"/>
            </w:rPr>
            <w:t>21</w:t>
          </w:r>
        </w:sdtContent>
      </w:sdt>
      <w:r w:rsidRPr="002A6A6B">
        <w:t>. Pharmacodynamically, older adults exhibit increased sensitivity to a range of medications, particularly central nervous system depressants, antihypertensives, and hypoglycemics agents. These drugs may cause sedation, dizziness, orthostatic hypotension, impaired coordination, and cognitive dysfunction, all of which are known contributors to fall risk</w:t>
      </w:r>
      <w:sdt>
        <w:sdtPr>
          <w:rPr>
            <w:color w:val="000000"/>
            <w:vertAlign w:val="superscript"/>
          </w:rPr>
          <w:tag w:val="MENDELEY_CITATION_v3_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"/>
          <w:id w:val="-1434581367"/>
          <w:placeholder>
            <w:docPart w:val="6614C8D33DF84C7496D0AEEADA5D0727"/>
          </w:placeholder>
        </w:sdtPr>
        <w:sdtContent>
          <w:r w:rsidRPr="002A6A6B">
            <w:rPr>
              <w:b/>
              <w:bCs/>
              <w:color w:val="000000"/>
              <w:vertAlign w:val="superscript"/>
            </w:rPr>
            <w:t>19</w:t>
          </w:r>
        </w:sdtContent>
      </w:sdt>
      <w:r w:rsidRPr="002A6A6B">
        <w:t>.</w:t>
      </w:r>
    </w:p>
    <w:p w14:paraId="070706FF" w14:textId="77777777" w:rsidR="005261D2" w:rsidRDefault="005261D2" w:rsidP="00A532E5">
      <w:pPr>
        <w:pStyle w:val="NormalWeb"/>
        <w:spacing w:line="360" w:lineRule="auto"/>
        <w:jc w:val="both"/>
        <w:rPr>
          <w:b/>
          <w:bCs/>
        </w:rPr>
      </w:pPr>
    </w:p>
    <w:p w14:paraId="379A3517" w14:textId="77777777" w:rsidR="005261D2" w:rsidRDefault="005261D2" w:rsidP="00A532E5">
      <w:pPr>
        <w:pStyle w:val="NormalWeb"/>
        <w:spacing w:line="360" w:lineRule="auto"/>
        <w:jc w:val="both"/>
        <w:rPr>
          <w:b/>
          <w:bCs/>
        </w:rPr>
      </w:pPr>
    </w:p>
    <w:p w14:paraId="20AD95CC" w14:textId="369F3A26" w:rsidR="00A532E5" w:rsidRPr="002A6A6B" w:rsidRDefault="005261D2" w:rsidP="00A532E5">
      <w:pPr>
        <w:pStyle w:val="NormalWeb"/>
        <w:spacing w:line="360" w:lineRule="auto"/>
        <w:jc w:val="both"/>
        <w:rPr>
          <w:b/>
          <w:bCs/>
        </w:rPr>
      </w:pPr>
      <w:r w:rsidRPr="002A6A6B">
        <w:rPr>
          <w:noProof/>
          <w14:ligatures w14:val="standardContextual"/>
        </w:rPr>
        <w:lastRenderedPageBreak/>
        <mc:AlternateContent>
          <mc:Choice Requires="wps">
            <w:drawing>
              <wp:anchor distT="0" distB="0" distL="114300" distR="114300" simplePos="0" relativeHeight="252557312" behindDoc="0" locked="0" layoutInCell="1" allowOverlap="1" wp14:anchorId="0086EC4C" wp14:editId="15868E70">
                <wp:simplePos x="0" y="0"/>
                <wp:positionH relativeFrom="margin">
                  <wp:align>right</wp:align>
                </wp:positionH>
                <wp:positionV relativeFrom="paragraph">
                  <wp:posOffset>-422275</wp:posOffset>
                </wp:positionV>
                <wp:extent cx="1417320" cy="289560"/>
                <wp:effectExtent l="0" t="0" r="0" b="0"/>
                <wp:wrapNone/>
                <wp:docPr id="1319470120" name="Text Box 71"/>
                <wp:cNvGraphicFramePr/>
                <a:graphic xmlns:a="http://schemas.openxmlformats.org/drawingml/2006/main">
                  <a:graphicData uri="http://schemas.microsoft.com/office/word/2010/wordprocessingShape">
                    <wps:wsp>
                      <wps:cNvSpPr txBox="1"/>
                      <wps:spPr>
                        <a:xfrm>
                          <a:off x="0" y="0"/>
                          <a:ext cx="1417320" cy="289560"/>
                        </a:xfrm>
                        <a:prstGeom prst="rect">
                          <a:avLst/>
                        </a:prstGeom>
                        <a:solidFill>
                          <a:schemeClr val="lt1"/>
                        </a:solidFill>
                        <a:ln w="6350">
                          <a:noFill/>
                        </a:ln>
                      </wps:spPr>
                      <wps:txbx>
                        <w:txbxContent>
                          <w:p w14:paraId="0131E9D3"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72E3EC7C" w14:textId="77777777" w:rsidR="00A532E5" w:rsidRDefault="00A532E5" w:rsidP="00A53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86EC4C" id="Text Box 71" o:spid="_x0000_s1030" type="#_x0000_t202" style="position:absolute;left:0;text-align:left;margin-left:60.4pt;margin-top:-33.25pt;width:111.6pt;height:22.8pt;z-index:252557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" fillcolor="white [3201]" stroked="f" strokeweight=".5pt">
                <v:textbox>
                  <w:txbxContent>
                    <w:p w14:paraId="0131E9D3"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72E3EC7C" w14:textId="77777777" w:rsidR="00A532E5" w:rsidRDefault="00A532E5" w:rsidP="00A532E5"/>
                  </w:txbxContent>
                </v:textbox>
                <w10:wrap anchorx="margin"/>
              </v:shape>
            </w:pict>
          </mc:Fallback>
        </mc:AlternateContent>
      </w:r>
      <w:r w:rsidR="00A532E5" w:rsidRPr="002A6A6B">
        <w:rPr>
          <w:b/>
          <w:bCs/>
        </w:rPr>
        <w:t>Lack of Clinical Knowledge in Geriatric Pharmacotherapy</w:t>
      </w:r>
    </w:p>
    <w:p w14:paraId="3E587AAB" w14:textId="0F5B50E6" w:rsidR="00A532E5" w:rsidRPr="002A6A6B" w:rsidRDefault="00A532E5" w:rsidP="00A532E5">
      <w:pPr>
        <w:spacing w:before="100" w:beforeAutospacing="1" w:after="100" w:afterAutospacing="1" w:line="360" w:lineRule="auto"/>
        <w:jc w:val="both"/>
        <w:rPr>
          <w:rFonts w:ascii="Times New Roman" w:eastAsia="Times New Roman" w:hAnsi="Times New Roman" w:cs="Times New Roman"/>
          <w:kern w:val="0"/>
          <w:sz w:val="24"/>
          <w:szCs w:val="24"/>
          <w:lang w:eastAsia="en-IN"/>
          <w14:ligatures w14:val="none"/>
        </w:rPr>
      </w:pPr>
      <w:r w:rsidRPr="002A6A6B">
        <w:rPr>
          <w:rFonts w:ascii="Times New Roman" w:eastAsia="Times New Roman" w:hAnsi="Times New Roman" w:cs="Times New Roman"/>
          <w:kern w:val="0"/>
          <w:sz w:val="24"/>
          <w:szCs w:val="24"/>
          <w:lang w:eastAsia="en-IN"/>
          <w14:ligatures w14:val="none"/>
        </w:rPr>
        <w:t>The specialty area of medicine known as "geriatric pharmacotherapy" is focused on the safe and efficient administration of drugs to the elderly, usually individuals 65 and older. Changes in body composition, altered drug metabolism, diminished renal and hepatic function, and other complex physiological changes that come with aging can all have a significant impact on medication absorption, distribution, metabolism, and elimination. These modifications are taken into account in this section.</w:t>
      </w:r>
      <w:r w:rsidRPr="002A6A6B">
        <w:rPr>
          <w:sz w:val="24"/>
          <w:szCs w:val="24"/>
        </w:rPr>
        <w:t xml:space="preserve"> </w:t>
      </w:r>
      <w:r w:rsidRPr="002A6A6B">
        <w:rPr>
          <w:rFonts w:ascii="Times New Roman" w:eastAsia="Times New Roman" w:hAnsi="Times New Roman" w:cs="Times New Roman"/>
          <w:kern w:val="0"/>
          <w:sz w:val="24"/>
          <w:szCs w:val="24"/>
          <w:lang w:eastAsia="en-IN"/>
          <w14:ligatures w14:val="none"/>
        </w:rPr>
        <w:t>These age-related factors increase the risk of ADRs in older patients, particularly when they are using anticholinergic, cardiovascular, and central nervous system depressants. To help doctors detect PIMs and, when needed, facilitate deprescribing, clinical tools like</w:t>
      </w:r>
      <w:r w:rsidR="005964DD">
        <w:rPr>
          <w:rFonts w:ascii="Times New Roman" w:eastAsia="Times New Roman" w:hAnsi="Times New Roman" w:cs="Times New Roman"/>
          <w:kern w:val="0"/>
          <w:sz w:val="24"/>
          <w:szCs w:val="24"/>
          <w:lang w:eastAsia="en-IN"/>
          <w14:ligatures w14:val="none"/>
        </w:rPr>
        <w:t>,</w:t>
      </w:r>
      <w:r w:rsidRPr="002A6A6B">
        <w:rPr>
          <w:rFonts w:ascii="Times New Roman" w:eastAsia="Times New Roman" w:hAnsi="Times New Roman" w:cs="Times New Roman"/>
          <w:kern w:val="0"/>
          <w:sz w:val="24"/>
          <w:szCs w:val="24"/>
          <w:lang w:eastAsia="en-IN"/>
          <w14:ligatures w14:val="none"/>
        </w:rPr>
        <w:t xml:space="preserve"> the Beers Criteria and the </w:t>
      </w:r>
      <w:r w:rsidR="00377461" w:rsidRPr="00377461">
        <w:rPr>
          <w:rFonts w:ascii="Times New Roman" w:eastAsia="Times New Roman" w:hAnsi="Times New Roman" w:cs="Times New Roman"/>
          <w:kern w:val="0"/>
          <w:sz w:val="24"/>
          <w:szCs w:val="24"/>
          <w:lang w:eastAsia="en-IN"/>
          <w14:ligatures w14:val="none"/>
        </w:rPr>
        <w:t>Screening Tool of Older Persons' Prescriptions</w:t>
      </w:r>
      <w:r w:rsidR="00D37B32">
        <w:rPr>
          <w:rFonts w:ascii="Times New Roman" w:eastAsia="Times New Roman" w:hAnsi="Times New Roman" w:cs="Times New Roman"/>
          <w:kern w:val="0"/>
          <w:sz w:val="24"/>
          <w:szCs w:val="24"/>
          <w:lang w:eastAsia="en-IN"/>
          <w14:ligatures w14:val="none"/>
        </w:rPr>
        <w:t xml:space="preserve"> and </w:t>
      </w:r>
      <w:r w:rsidR="00D37B32" w:rsidRPr="00D37B32">
        <w:rPr>
          <w:rFonts w:ascii="Times New Roman" w:eastAsia="Times New Roman" w:hAnsi="Times New Roman" w:cs="Times New Roman"/>
          <w:kern w:val="0"/>
          <w:sz w:val="24"/>
          <w:szCs w:val="24"/>
          <w:lang w:eastAsia="en-IN"/>
          <w14:ligatures w14:val="none"/>
        </w:rPr>
        <w:t>Screening Tool to Alert to Right Treatment</w:t>
      </w:r>
      <w:r w:rsidR="00377461">
        <w:rPr>
          <w:rFonts w:ascii="Times New Roman" w:eastAsia="Times New Roman" w:hAnsi="Times New Roman" w:cs="Times New Roman"/>
          <w:kern w:val="0"/>
          <w:sz w:val="24"/>
          <w:szCs w:val="24"/>
          <w:lang w:eastAsia="en-IN"/>
          <w14:ligatures w14:val="none"/>
        </w:rPr>
        <w:t xml:space="preserve"> (</w:t>
      </w:r>
      <w:r w:rsidRPr="002A6A6B">
        <w:rPr>
          <w:rFonts w:ascii="Times New Roman" w:eastAsia="Times New Roman" w:hAnsi="Times New Roman" w:cs="Times New Roman"/>
          <w:kern w:val="0"/>
          <w:sz w:val="24"/>
          <w:szCs w:val="24"/>
          <w:lang w:eastAsia="en-IN"/>
          <w14:ligatures w14:val="none"/>
        </w:rPr>
        <w:t>STOPP/START</w:t>
      </w:r>
      <w:r w:rsidR="00D37B32">
        <w:rPr>
          <w:rFonts w:ascii="Times New Roman" w:eastAsia="Times New Roman" w:hAnsi="Times New Roman" w:cs="Times New Roman"/>
          <w:kern w:val="0"/>
          <w:sz w:val="24"/>
          <w:szCs w:val="24"/>
          <w:lang w:eastAsia="en-IN"/>
          <w14:ligatures w14:val="none"/>
        </w:rPr>
        <w:t xml:space="preserve">) </w:t>
      </w:r>
      <w:r w:rsidR="005F73D6">
        <w:rPr>
          <w:rFonts w:ascii="Times New Roman" w:eastAsia="Times New Roman" w:hAnsi="Times New Roman" w:cs="Times New Roman"/>
          <w:kern w:val="0"/>
          <w:sz w:val="24"/>
          <w:szCs w:val="24"/>
          <w:lang w:eastAsia="en-IN"/>
          <w14:ligatures w14:val="none"/>
        </w:rPr>
        <w:t xml:space="preserve">criteria </w:t>
      </w:r>
      <w:r w:rsidRPr="002A6A6B">
        <w:rPr>
          <w:rFonts w:ascii="Times New Roman" w:eastAsia="Times New Roman" w:hAnsi="Times New Roman" w:cs="Times New Roman"/>
          <w:kern w:val="0"/>
          <w:sz w:val="24"/>
          <w:szCs w:val="24"/>
          <w:lang w:eastAsia="en-IN"/>
          <w14:ligatures w14:val="none"/>
        </w:rPr>
        <w:t>recommendations were developed. Geriatric pharmacotherapy seeks to optimize therapeutic results while reducing harm, enhancing functional status, and enhancing quality of life through tailored, evidence-based drug regimens tailored to the unique needs of older persons.</w:t>
      </w:r>
      <w:r w:rsidRPr="002A6A6B">
        <w:rPr>
          <w:rFonts w:ascii="Times New Roman" w:eastAsia="Times New Roman" w:hAnsi="Times New Roman" w:cs="Times New Roman"/>
          <w:color w:val="000000"/>
          <w:kern w:val="0"/>
          <w:sz w:val="24"/>
          <w:szCs w:val="24"/>
          <w:vertAlign w:val="superscript"/>
          <w:lang w:eastAsia="en-IN"/>
          <w14:ligatures w14:val="none"/>
        </w:rPr>
        <w:t xml:space="preserve"> </w:t>
      </w:r>
      <w:sdt>
        <w:sdtPr>
          <w:rPr>
            <w:rFonts w:ascii="Times New Roman" w:eastAsia="Times New Roman" w:hAnsi="Times New Roman" w:cs="Times New Roman"/>
            <w:b/>
            <w:bCs/>
            <w:color w:val="000000"/>
            <w:kern w:val="0"/>
            <w:sz w:val="24"/>
            <w:szCs w:val="24"/>
            <w:vertAlign w:val="superscript"/>
            <w:lang w:eastAsia="en-IN"/>
            <w14:ligatures w14:val="none"/>
          </w:rPr>
          <w:tag w:val="MENDELEY_CITATION_v3_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"/>
          <w:id w:val="264274999"/>
          <w:placeholder>
            <w:docPart w:val="82C566ABCC994EBB82B6E82F29765335"/>
          </w:placeholder>
        </w:sdtPr>
        <w:sdtContent>
          <w:r w:rsidRPr="002A6A6B">
            <w:rPr>
              <w:rFonts w:ascii="Times New Roman" w:eastAsia="Times New Roman" w:hAnsi="Times New Roman" w:cs="Times New Roman"/>
              <w:b/>
              <w:bCs/>
              <w:color w:val="000000"/>
              <w:kern w:val="0"/>
              <w:sz w:val="24"/>
              <w:szCs w:val="24"/>
              <w:vertAlign w:val="superscript"/>
              <w:lang w:eastAsia="en-IN"/>
              <w14:ligatures w14:val="none"/>
            </w:rPr>
            <w:t>22</w:t>
          </w:r>
        </w:sdtContent>
      </w:sdt>
      <w:r w:rsidRPr="002A6A6B">
        <w:rPr>
          <w:rFonts w:ascii="Times New Roman" w:eastAsia="Times New Roman" w:hAnsi="Times New Roman" w:cs="Times New Roman"/>
          <w:kern w:val="0"/>
          <w:sz w:val="24"/>
          <w:szCs w:val="24"/>
          <w:lang w:eastAsia="en-IN"/>
          <w14:ligatures w14:val="none"/>
        </w:rPr>
        <w:t xml:space="preserve"> </w:t>
      </w:r>
    </w:p>
    <w:p w14:paraId="6366B781" w14:textId="77777777" w:rsidR="00A532E5" w:rsidRPr="002A6A6B" w:rsidRDefault="00A532E5" w:rsidP="00A532E5">
      <w:pPr>
        <w:pBdr>
          <w:bottom w:val="single" w:sz="6" w:space="1" w:color="auto"/>
        </w:pBdr>
        <w:spacing w:after="0" w:line="360" w:lineRule="auto"/>
        <w:jc w:val="both"/>
        <w:rPr>
          <w:rFonts w:ascii="Times New Roman" w:eastAsia="Times New Roman" w:hAnsi="Times New Roman" w:cs="Times New Roman"/>
          <w:vanish/>
          <w:kern w:val="0"/>
          <w:sz w:val="24"/>
          <w:szCs w:val="24"/>
          <w:lang w:eastAsia="en-IN"/>
          <w14:ligatures w14:val="none"/>
        </w:rPr>
      </w:pPr>
      <w:r w:rsidRPr="002A6A6B">
        <w:rPr>
          <w:rFonts w:ascii="Times New Roman" w:eastAsia="Times New Roman" w:hAnsi="Times New Roman" w:cs="Times New Roman"/>
          <w:vanish/>
          <w:kern w:val="0"/>
          <w:sz w:val="24"/>
          <w:szCs w:val="24"/>
          <w:lang w:eastAsia="en-IN"/>
          <w14:ligatures w14:val="none"/>
        </w:rPr>
        <w:t>Top of Form</w:t>
      </w:r>
    </w:p>
    <w:p w14:paraId="769AB158" w14:textId="77777777" w:rsidR="00A532E5" w:rsidRPr="002A6A6B" w:rsidRDefault="00A532E5" w:rsidP="00A532E5">
      <w:pPr>
        <w:pStyle w:val="ListParagraph"/>
        <w:numPr>
          <w:ilvl w:val="0"/>
          <w:numId w:val="32"/>
        </w:numPr>
        <w:pBdr>
          <w:top w:val="single" w:sz="6" w:space="1" w:color="auto"/>
        </w:pBdr>
        <w:spacing w:after="0" w:line="360" w:lineRule="auto"/>
        <w:jc w:val="both"/>
        <w:rPr>
          <w:rFonts w:ascii="Times New Roman" w:eastAsia="Times New Roman" w:hAnsi="Times New Roman" w:cs="Times New Roman"/>
          <w:vanish/>
          <w:kern w:val="0"/>
          <w:sz w:val="24"/>
          <w:szCs w:val="24"/>
          <w:lang w:eastAsia="en-IN"/>
          <w14:ligatures w14:val="none"/>
        </w:rPr>
      </w:pPr>
      <w:r w:rsidRPr="002A6A6B">
        <w:rPr>
          <w:rFonts w:ascii="Times New Roman" w:eastAsia="Times New Roman" w:hAnsi="Times New Roman" w:cs="Times New Roman"/>
          <w:vanish/>
          <w:kern w:val="0"/>
          <w:sz w:val="24"/>
          <w:szCs w:val="24"/>
          <w:lang w:eastAsia="en-IN"/>
          <w14:ligatures w14:val="none"/>
        </w:rPr>
        <w:t>Bottom of Form</w:t>
      </w:r>
    </w:p>
    <w:p w14:paraId="279262DF" w14:textId="77777777" w:rsidR="00A532E5" w:rsidRPr="002A6A6B" w:rsidRDefault="00A532E5" w:rsidP="00A532E5">
      <w:pPr>
        <w:pStyle w:val="NormalWeb"/>
        <w:spacing w:line="360" w:lineRule="auto"/>
        <w:jc w:val="both"/>
      </w:pPr>
      <w:r w:rsidRPr="002A6A6B">
        <w:t>An important challenge in geriatric pharmacotherapy is the limited awareness among healthcare professionals regarding age-related pharmacological risks. Insufficient knowledge of the potential harms associated with specific medications in older adults contributes to inappropriate prescribing practices, increasing the likelihood of adverse drug events, including falls and functional decline. This knowledge gap underscores the need for targeted education and evidence-based prescribing strategies in geriatric care. According to studies, a large number of pharmacists and doctors are barely familiar with tools like Beer’s criteria, which are used to detect PIMs for the elderly. Apart from this, deprescribing has been shown to enhance outcomes and lower polypharmacy-related risks, including falls, but its application is limited because of factors like clinical inertia, unclear guidelines, and a lack of interprofessional teamwork</w:t>
      </w:r>
      <w:sdt>
        <w:sdtPr>
          <w:rPr>
            <w:color w:val="000000"/>
            <w:vertAlign w:val="superscript"/>
          </w:rPr>
          <w:tag w:val="MENDELEY_CITATION_v3_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"/>
          <w:id w:val="-1584991725"/>
          <w:placeholder>
            <w:docPart w:val="6614C8D33DF84C7496D0AEEADA5D0727"/>
          </w:placeholder>
        </w:sdtPr>
        <w:sdtContent>
          <w:r w:rsidRPr="002A6A6B">
            <w:rPr>
              <w:b/>
              <w:bCs/>
              <w:color w:val="000000"/>
              <w:vertAlign w:val="superscript"/>
            </w:rPr>
            <w:t>23</w:t>
          </w:r>
        </w:sdtContent>
      </w:sdt>
      <w:r w:rsidRPr="002A6A6B">
        <w:t>.</w:t>
      </w:r>
    </w:p>
    <w:p w14:paraId="35E7E00D" w14:textId="77777777" w:rsidR="00A532E5" w:rsidRPr="002A6A6B" w:rsidRDefault="00A532E5" w:rsidP="00A532E5">
      <w:pPr>
        <w:pStyle w:val="NormalWeb"/>
        <w:spacing w:line="360" w:lineRule="auto"/>
        <w:jc w:val="both"/>
        <w:rPr>
          <w:b/>
          <w:bCs/>
        </w:rPr>
      </w:pPr>
      <w:r w:rsidRPr="002A6A6B">
        <w:rPr>
          <w:b/>
          <w:bCs/>
        </w:rPr>
        <w:t>Importance of Fall Risk Assessment in Geriatric Care</w:t>
      </w:r>
    </w:p>
    <w:p w14:paraId="1B8B20CD" w14:textId="702DC553" w:rsidR="00A532E5" w:rsidRPr="002A6A6B" w:rsidRDefault="00A532E5" w:rsidP="00A532E5">
      <w:pPr>
        <w:pStyle w:val="NormalWeb"/>
        <w:spacing w:line="360" w:lineRule="auto"/>
        <w:jc w:val="both"/>
      </w:pPr>
      <w:r w:rsidRPr="002A6A6B">
        <w:t xml:space="preserve">A systematic and comprehensive assessment of fall risk is an essential component of fall prevention strategies in older adults. Given the multifactorial nature of falls, effective prevention requires consideration of a wide range of factors, including medical conditions, functional status, cognitive abilities, environmental hazards, and medication use. Several standardized tools have been developed to evaluate fall risk in clinical and community settings. Prominent among these are the Timed Up and Go Test (TUG), Berg Balance Scale (BBS), Tinetti Performance-Oriented Mobility </w:t>
      </w:r>
      <w:r w:rsidRPr="002A6A6B">
        <w:lastRenderedPageBreak/>
        <w:t xml:space="preserve">Assessment (POMA), STRATIFY (St. Thomas's Risk Assessment Tool </w:t>
      </w:r>
      <w:r w:rsidR="00141C54" w:rsidRPr="002A6A6B">
        <w:t>in</w:t>
      </w:r>
      <w:r w:rsidRPr="002A6A6B">
        <w:t xml:space="preserve"> Falling Elderly Inpatients</w:t>
      </w:r>
      <w:r w:rsidRPr="002A6A6B">
        <w:rPr>
          <w:b/>
          <w:bCs/>
        </w:rPr>
        <w:t>)</w:t>
      </w:r>
      <w:r w:rsidRPr="002A6A6B">
        <w:t>, and the Morse Fall Scale (MFS)</w:t>
      </w:r>
      <w:sdt>
        <w:sdtPr>
          <w:rPr>
            <w:b/>
            <w:bCs/>
            <w:color w:val="000000"/>
            <w:vertAlign w:val="superscript"/>
          </w:rPr>
          <w:tag w:val="MENDELEY_CITATION_v3_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"/>
          <w:id w:val="585891987"/>
          <w:placeholder>
            <w:docPart w:val="6614C8D33DF84C7496D0AEEADA5D0727"/>
          </w:placeholder>
        </w:sdtPr>
        <w:sdtContent>
          <w:r w:rsidRPr="002A6A6B">
            <w:rPr>
              <w:b/>
              <w:bCs/>
              <w:color w:val="000000"/>
              <w:vertAlign w:val="superscript"/>
            </w:rPr>
            <w:t>24,25</w:t>
          </w:r>
        </w:sdtContent>
      </w:sdt>
      <w:r w:rsidRPr="002A6A6B">
        <w:rPr>
          <w:b/>
          <w:bCs/>
        </w:rPr>
        <w:t>.</w:t>
      </w:r>
      <w:r w:rsidRPr="002A6A6B">
        <w:t xml:space="preserve"> Each tool varies in complexity, time requirement, and the parameters assessed. For instance, TUG evaluates basic mobility and balance; BBS assesses static and dynamic balance; and </w:t>
      </w:r>
      <w:r w:rsidRPr="002A6A6B">
        <w:rPr>
          <w:noProof/>
          <w14:ligatures w14:val="standardContextual"/>
        </w:rPr>
        <mc:AlternateContent>
          <mc:Choice Requires="wps">
            <w:drawing>
              <wp:anchor distT="0" distB="0" distL="114300" distR="114300" simplePos="0" relativeHeight="252559360" behindDoc="0" locked="0" layoutInCell="1" allowOverlap="1" wp14:anchorId="6C52BE27" wp14:editId="3D55D7A1">
                <wp:simplePos x="0" y="0"/>
                <wp:positionH relativeFrom="margin">
                  <wp:align>right</wp:align>
                </wp:positionH>
                <wp:positionV relativeFrom="paragraph">
                  <wp:posOffset>-468630</wp:posOffset>
                </wp:positionV>
                <wp:extent cx="1546860" cy="304800"/>
                <wp:effectExtent l="0" t="0" r="0" b="0"/>
                <wp:wrapNone/>
                <wp:docPr id="279671017" name="Text Box 91"/>
                <wp:cNvGraphicFramePr/>
                <a:graphic xmlns:a="http://schemas.openxmlformats.org/drawingml/2006/main">
                  <a:graphicData uri="http://schemas.microsoft.com/office/word/2010/wordprocessingShape">
                    <wps:wsp>
                      <wps:cNvSpPr txBox="1"/>
                      <wps:spPr>
                        <a:xfrm>
                          <a:off x="0" y="0"/>
                          <a:ext cx="1546860" cy="304800"/>
                        </a:xfrm>
                        <a:prstGeom prst="rect">
                          <a:avLst/>
                        </a:prstGeom>
                        <a:solidFill>
                          <a:schemeClr val="lt1"/>
                        </a:solidFill>
                        <a:ln w="6350">
                          <a:noFill/>
                        </a:ln>
                      </wps:spPr>
                      <wps:txbx>
                        <w:txbxContent>
                          <w:p w14:paraId="174C068A"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5AA39467" w14:textId="77777777" w:rsidR="00A532E5" w:rsidRDefault="00A532E5" w:rsidP="00A53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52BE27" id="Text Box 91" o:spid="_x0000_s1031" type="#_x0000_t202" style="position:absolute;left:0;text-align:left;margin-left:70.6pt;margin-top:-36.9pt;width:121.8pt;height:24pt;z-index:2525593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" fillcolor="white [3201]" stroked="f" strokeweight=".5pt">
                <v:textbox>
                  <w:txbxContent>
                    <w:p w14:paraId="174C068A"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5AA39467" w14:textId="77777777" w:rsidR="00A532E5" w:rsidRDefault="00A532E5" w:rsidP="00A532E5"/>
                  </w:txbxContent>
                </v:textbox>
                <w10:wrap anchorx="margin"/>
              </v:shape>
            </w:pict>
          </mc:Fallback>
        </mc:AlternateContent>
      </w:r>
      <w:r w:rsidRPr="002A6A6B">
        <w:t>STRATIFY is tailored for inpatient elderly populations.  these, the M</w:t>
      </w:r>
      <w:r w:rsidR="005B2BB5">
        <w:t>FS</w:t>
      </w:r>
      <w:r w:rsidRPr="002A6A6B">
        <w:t xml:space="preserve"> is one of the most widely used, validated, and clinically practical tools, particularly in hospital settings. This validated tool consists of six key items that evaluate relevant risk domains, including a history of recent falls, presence of secondary medical diagnoses, use of assistive devices for ambulation, ongoing intravenous therapy, gait and transfer ability, and mental status. Due to its simplicity, rapid administration, and ability to provide standardized risk stratification, the MFS serves as a practical and effective tool for identifying individuals at increased risk of falls in both clinical practice and research settings</w:t>
      </w:r>
      <w:sdt>
        <w:sdtPr>
          <w:rPr>
            <w:b/>
            <w:bCs/>
            <w:color w:val="000000"/>
            <w:vertAlign w:val="superscript"/>
          </w:rPr>
          <w:tag w:val="MENDELEY_CITATION_v3_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"/>
          <w:id w:val="1338808836"/>
          <w:placeholder>
            <w:docPart w:val="6614C8D33DF84C7496D0AEEADA5D0727"/>
          </w:placeholder>
        </w:sdtPr>
        <w:sdtContent>
          <w:r w:rsidRPr="002A6A6B">
            <w:rPr>
              <w:b/>
              <w:bCs/>
              <w:color w:val="000000"/>
              <w:vertAlign w:val="superscript"/>
            </w:rPr>
            <w:t>25</w:t>
          </w:r>
        </w:sdtContent>
      </w:sdt>
      <w:sdt>
        <w:sdtPr>
          <w:rPr>
            <w:b/>
            <w:bCs/>
            <w:color w:val="000000"/>
            <w:vertAlign w:val="superscript"/>
          </w:rPr>
          <w:tag w:val="MENDELEY_CITATION_v3_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"/>
          <w:id w:val="-240873657"/>
          <w:placeholder>
            <w:docPart w:val="6614C8D33DF84C7496D0AEEADA5D0727"/>
          </w:placeholder>
        </w:sdtPr>
        <w:sdtContent>
          <w:r w:rsidRPr="002A6A6B">
            <w:rPr>
              <w:b/>
              <w:bCs/>
              <w:color w:val="000000"/>
              <w:vertAlign w:val="superscript"/>
            </w:rPr>
            <w:t>,26</w:t>
          </w:r>
        </w:sdtContent>
      </w:sdt>
      <w:r w:rsidRPr="002A6A6B">
        <w:rPr>
          <w:b/>
          <w:bCs/>
        </w:rPr>
        <w:t>.</w:t>
      </w:r>
    </w:p>
    <w:p w14:paraId="4376164A" w14:textId="62053967" w:rsidR="00A532E5" w:rsidRPr="002A6A6B" w:rsidRDefault="00A532E5" w:rsidP="00A532E5">
      <w:pPr>
        <w:pStyle w:val="NormalWeb"/>
        <w:spacing w:line="360" w:lineRule="auto"/>
        <w:jc w:val="both"/>
      </w:pPr>
      <w:r w:rsidRPr="002A6A6B">
        <w:t>Each item is scored and summed to categorize patients into low, moderate, or high fall risk. The MFS is especially practical in acute care settings due to its simplicity, speed of administration, and ability to standardize risk assessment across healthcare providers. While functional assessment tools such as the MFS provide critical insights into an elderly patient’s physical vulnerability to falls, it is equally important to evaluate pharmacological contributors to fall risk. This necessitates the use of validated screening instruments like the STOPP/START criteria, which are designed to optimize prescribing in older adults. The STOPP criteria help identify PIMs that may increase the risk of adverse outcomes such as falls, delirium, or hospitalizations. Conversely, the START criteria aid in detecting omissions of beneficial medications, ensuring that older adults are not deprived of essential pharmacological therapy</w:t>
      </w:r>
      <w:sdt>
        <w:sdtPr>
          <w:rPr>
            <w:color w:val="000000"/>
            <w:vertAlign w:val="superscript"/>
          </w:rPr>
          <w:tag w:val="MENDELEY_CITATION_v3_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"/>
          <w:id w:val="60919027"/>
          <w:placeholder>
            <w:docPart w:val="6614C8D33DF84C7496D0AEEADA5D0727"/>
          </w:placeholder>
        </w:sdtPr>
        <w:sdtContent>
          <w:r w:rsidRPr="002A6A6B">
            <w:rPr>
              <w:b/>
              <w:bCs/>
              <w:color w:val="000000"/>
              <w:vertAlign w:val="superscript"/>
            </w:rPr>
            <w:t>27</w:t>
          </w:r>
        </w:sdtContent>
      </w:sdt>
      <w:r w:rsidRPr="002A6A6B">
        <w:t>.</w:t>
      </w:r>
    </w:p>
    <w:p w14:paraId="2441E91B" w14:textId="24094C41" w:rsidR="00A532E5" w:rsidRPr="002A6A6B" w:rsidRDefault="00A532E5" w:rsidP="00A532E5">
      <w:pPr>
        <w:pStyle w:val="NormalWeb"/>
        <w:spacing w:line="360" w:lineRule="auto"/>
        <w:jc w:val="both"/>
      </w:pPr>
      <w:r w:rsidRPr="002A6A6B">
        <w:t>The STOPP/START criteria are evidence-based, system-specific tools widely endorsed in European and international geriatric guidelines. Their structured format enables a comprehensive review of drug regimens by evaluating drug-drug interactions, drug-disease interactions, therapeutic duplications, and the risk of specific adverse effects such as orthostatic hypotension or sedation both of which are significant contributors to falls</w:t>
      </w:r>
      <w:sdt>
        <w:sdtPr>
          <w:rPr>
            <w:b/>
            <w:bCs/>
            <w:color w:val="000000"/>
            <w:vertAlign w:val="superscript"/>
          </w:rPr>
          <w:tag w:val="MENDELEY_CITATION_v3_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"/>
          <w:id w:val="-1456323045"/>
          <w:placeholder>
            <w:docPart w:val="6614C8D33DF84C7496D0AEEADA5D0727"/>
          </w:placeholder>
        </w:sdtPr>
        <w:sdtContent>
          <w:r w:rsidRPr="002A6A6B">
            <w:rPr>
              <w:b/>
              <w:bCs/>
              <w:color w:val="000000"/>
              <w:vertAlign w:val="superscript"/>
            </w:rPr>
            <w:t>26</w:t>
          </w:r>
        </w:sdtContent>
      </w:sdt>
      <w:r w:rsidRPr="002A6A6B">
        <w:rPr>
          <w:b/>
          <w:bCs/>
        </w:rPr>
        <w:t>.</w:t>
      </w:r>
      <w:r w:rsidRPr="002A6A6B">
        <w:t xml:space="preserve"> In the context of the current study, application of the STOPP/START criteria allowed for an objective and standardized identification of FRIDs among participants. This approach enhances the reliability of medication-related risk evaluation, complements the MFS-derived physical risk profile, and supports a multidimensional assessment strategy.</w:t>
      </w:r>
    </w:p>
    <w:p w14:paraId="0F986A95" w14:textId="7D781C4D" w:rsidR="00A532E5" w:rsidRPr="002A6A6B" w:rsidRDefault="00A532E5" w:rsidP="00A532E5">
      <w:pPr>
        <w:pStyle w:val="NormalWeb"/>
        <w:spacing w:line="360" w:lineRule="auto"/>
        <w:jc w:val="both"/>
      </w:pPr>
      <w:r w:rsidRPr="002A6A6B">
        <w:t xml:space="preserve">Integrating the STOPP/START criteria with physical fall risk tools like the MFS represents a comprehensive model of geriatric risk assessment, which not only identifies patients at risk of falling </w:t>
      </w:r>
      <w:r w:rsidR="00034063" w:rsidRPr="002A6A6B">
        <w:rPr>
          <w:noProof/>
          <w14:ligatures w14:val="standardContextual"/>
        </w:rPr>
        <w:lastRenderedPageBreak/>
        <mc:AlternateContent>
          <mc:Choice Requires="wps">
            <w:drawing>
              <wp:anchor distT="0" distB="0" distL="114300" distR="114300" simplePos="0" relativeHeight="252560384" behindDoc="0" locked="0" layoutInCell="1" allowOverlap="1" wp14:anchorId="213DFFE6" wp14:editId="62569DA6">
                <wp:simplePos x="0" y="0"/>
                <wp:positionH relativeFrom="margin">
                  <wp:align>right</wp:align>
                </wp:positionH>
                <wp:positionV relativeFrom="paragraph">
                  <wp:posOffset>-368935</wp:posOffset>
                </wp:positionV>
                <wp:extent cx="1653540" cy="259080"/>
                <wp:effectExtent l="0" t="0" r="3810" b="7620"/>
                <wp:wrapNone/>
                <wp:docPr id="861078228" name="Text Box 92"/>
                <wp:cNvGraphicFramePr/>
                <a:graphic xmlns:a="http://schemas.openxmlformats.org/drawingml/2006/main">
                  <a:graphicData uri="http://schemas.microsoft.com/office/word/2010/wordprocessingShape">
                    <wps:wsp>
                      <wps:cNvSpPr txBox="1"/>
                      <wps:spPr>
                        <a:xfrm>
                          <a:off x="0" y="0"/>
                          <a:ext cx="1653540" cy="259080"/>
                        </a:xfrm>
                        <a:prstGeom prst="rect">
                          <a:avLst/>
                        </a:prstGeom>
                        <a:solidFill>
                          <a:schemeClr val="lt1"/>
                        </a:solidFill>
                        <a:ln w="6350">
                          <a:noFill/>
                        </a:ln>
                      </wps:spPr>
                      <wps:txbx>
                        <w:txbxContent>
                          <w:p w14:paraId="50811D11"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0444F35D" w14:textId="77777777" w:rsidR="00A532E5" w:rsidRDefault="00A532E5" w:rsidP="00A532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3DFFE6" id="Text Box 92" o:spid="_x0000_s1032" type="#_x0000_t202" style="position:absolute;left:0;text-align:left;margin-left:79pt;margin-top:-29.05pt;width:130.2pt;height:20.4pt;z-index:252560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" fillcolor="white [3201]" stroked="f" strokeweight=".5pt">
                <v:textbox>
                  <w:txbxContent>
                    <w:p w14:paraId="50811D11" w14:textId="77777777" w:rsidR="00A532E5" w:rsidRPr="00FD6CAF" w:rsidRDefault="00A532E5" w:rsidP="00A532E5">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p w14:paraId="0444F35D" w14:textId="77777777" w:rsidR="00A532E5" w:rsidRDefault="00A532E5" w:rsidP="00A532E5"/>
                  </w:txbxContent>
                </v:textbox>
                <w10:wrap anchorx="margin"/>
              </v:shape>
            </w:pict>
          </mc:Fallback>
        </mc:AlternateContent>
      </w:r>
      <w:r w:rsidRPr="002A6A6B">
        <w:t>but also provides actionable insights to guide deprescribing and therapeutic optimization. Such combined assessments are essential in addressing the multifactorial etiology of falls in older adults and align with the goals of personalized, evidence-based geriatric pharmacotherapy.</w:t>
      </w:r>
    </w:p>
    <w:p w14:paraId="653D8B53" w14:textId="77777777" w:rsidR="00A532E5" w:rsidRPr="002A6A6B" w:rsidRDefault="00A532E5" w:rsidP="00A532E5">
      <w:pPr>
        <w:pStyle w:val="NormalWeb"/>
        <w:spacing w:line="360" w:lineRule="auto"/>
        <w:jc w:val="both"/>
      </w:pPr>
      <w:r w:rsidRPr="002A6A6B">
        <w:t>In the context of this study, the MFS served as a rigorously validated, quantitative instrument to establish fall risk thresholds and stratify hospitalized geriatric participants based on their propensity for falls. This stratification then enabled precise correlation analyses between exposure to FRIDs and actual fall events. Although the global linkage between FRIDs and fall incidence is well supported by the literature, substantial gaps persist in the Indian context</w:t>
      </w:r>
      <w:sdt>
        <w:sdtPr>
          <w:rPr>
            <w:color w:val="000000"/>
            <w:vertAlign w:val="superscript"/>
          </w:rPr>
          <w:tag w:val="MENDELEY_CITATION_v3_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"/>
          <w:id w:val="-993786321"/>
          <w:placeholder>
            <w:docPart w:val="6614C8D33DF84C7496D0AEEADA5D0727"/>
          </w:placeholder>
        </w:sdtPr>
        <w:sdtContent>
          <w:r w:rsidRPr="002A6A6B">
            <w:rPr>
              <w:b/>
              <w:bCs/>
              <w:color w:val="000000"/>
              <w:vertAlign w:val="superscript"/>
            </w:rPr>
            <w:t>26</w:t>
          </w:r>
        </w:sdtContent>
      </w:sdt>
      <w:r w:rsidRPr="002A6A6B">
        <w:t>. Existing epidemiological data are largely derived from Western cohorts and may not accurately reflect local prescribing behaviors, healthcare delivery systems, patient health literacy, or socio-cultural determinants.</w:t>
      </w:r>
    </w:p>
    <w:p w14:paraId="0516EE03" w14:textId="68697A9D" w:rsidR="00A532E5" w:rsidRPr="002A6A6B" w:rsidRDefault="00A532E5" w:rsidP="00A532E5">
      <w:pPr>
        <w:pStyle w:val="NormalWeb"/>
        <w:spacing w:line="360" w:lineRule="auto"/>
        <w:jc w:val="both"/>
      </w:pPr>
      <w:r w:rsidRPr="002A6A6B">
        <w:t>To further enhance the internal validity of this case-control study and to mitigate residual confounding, the Edmonton Frail Scale (EFS) was utilized to quantify frailty, a recognized independent predictor of fall risk</w:t>
      </w:r>
      <w:sdt>
        <w:sdtPr>
          <w:rPr>
            <w:color w:val="000000"/>
            <w:vertAlign w:val="superscript"/>
          </w:rPr>
          <w:tag w:val="MENDELEY_CITATION_v3_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"/>
          <w:id w:val="-2012904663"/>
          <w:placeholder>
            <w:docPart w:val="6614C8D33DF84C7496D0AEEADA5D0727"/>
          </w:placeholder>
        </w:sdtPr>
        <w:sdtContent>
          <w:r w:rsidRPr="002A6A6B">
            <w:rPr>
              <w:b/>
              <w:bCs/>
              <w:color w:val="000000"/>
              <w:vertAlign w:val="superscript"/>
            </w:rPr>
            <w:t>28</w:t>
          </w:r>
        </w:sdtContent>
      </w:sdt>
      <w:r w:rsidRPr="002A6A6B">
        <w:t>. The EFS comprises nine multidimensional domains- cognition, general health status, functional independence, social support, polypharmacy, nutrition, mood, continence, and performance-based assessment via the T</w:t>
      </w:r>
      <w:r w:rsidR="00F7094D">
        <w:t>UG</w:t>
      </w:r>
      <w:r w:rsidRPr="002A6A6B">
        <w:t xml:space="preserve"> Test. Participants received cumulative scores on a 0–17 scale, classifying them from non-frail to severely frail. Critically, case and control subjects were matched according to EFS-determined frailty status, thus minimizing systematic differences in baseline physiological vulnerability</w:t>
      </w:r>
      <w:sdt>
        <w:sdtPr>
          <w:rPr>
            <w:color w:val="000000"/>
            <w:vertAlign w:val="superscript"/>
          </w:rPr>
          <w:tag w:val="MENDELEY_CITATION_v3_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"/>
          <w:id w:val="389308295"/>
          <w:placeholder>
            <w:docPart w:val="6614C8D33DF84C7496D0AEEADA5D0727"/>
          </w:placeholder>
        </w:sdtPr>
        <w:sdtContent>
          <w:r w:rsidRPr="002A6A6B">
            <w:rPr>
              <w:b/>
              <w:bCs/>
              <w:color w:val="000000"/>
              <w:vertAlign w:val="superscript"/>
            </w:rPr>
            <w:t>29</w:t>
          </w:r>
        </w:sdtContent>
      </w:sdt>
      <w:r w:rsidRPr="002A6A6B">
        <w:t>. The integrated application of MFS and EFS allowed for comprehensive risk modelling that encompassed both functional impairment and underlying frailty. This methodological design strengthens the inference of FRID</w:t>
      </w:r>
      <w:r w:rsidR="00C64FF2">
        <w:t>s</w:t>
      </w:r>
      <w:r w:rsidRPr="002A6A6B">
        <w:t>-associated fall risk in an Indian geriatric population and contributes empirically grounded insights to optimize prescribing practices and fall-prevention strategies tailored to this demographic</w:t>
      </w:r>
      <w:sdt>
        <w:sdtPr>
          <w:rPr>
            <w:b/>
            <w:bCs/>
            <w:color w:val="000000"/>
            <w:vertAlign w:val="superscript"/>
          </w:rPr>
          <w:tag w:val="MENDELEY_CITATION_v3_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"/>
          <w:id w:val="97994011"/>
          <w:placeholder>
            <w:docPart w:val="6614C8D33DF84C7496D0AEEADA5D0727"/>
          </w:placeholder>
        </w:sdtPr>
        <w:sdtContent>
          <w:r w:rsidRPr="002A6A6B">
            <w:rPr>
              <w:b/>
              <w:bCs/>
              <w:color w:val="000000"/>
              <w:vertAlign w:val="superscript"/>
            </w:rPr>
            <w:t>30</w:t>
          </w:r>
        </w:sdtContent>
      </w:sdt>
      <w:r w:rsidRPr="002A6A6B">
        <w:t>.</w:t>
      </w:r>
    </w:p>
    <w:p w14:paraId="5BB58A0F" w14:textId="26B40B7E" w:rsidR="00A532E5" w:rsidRPr="002A6A6B" w:rsidRDefault="00A532E5" w:rsidP="00A532E5">
      <w:pPr>
        <w:pStyle w:val="NormalWeb"/>
        <w:spacing w:line="360" w:lineRule="auto"/>
        <w:jc w:val="both"/>
      </w:pPr>
      <w:r w:rsidRPr="002A6A6B">
        <w:t>This study attempts to bridge these gaps by generating robust, localized evidence on the relationship between FRIDs exposure and fall risk in Indian geriatric patients. Utilizing a case-control design and standardized tools like the M</w:t>
      </w:r>
      <w:r w:rsidR="005B2BB5">
        <w:t>FS</w:t>
      </w:r>
      <w:r w:rsidRPr="002A6A6B">
        <w:t>, the study aims to contribute meaningful insights to guide clinical practice, improve prescribing behaviors, and support policy formulation tailored to India’s aging population.</w:t>
      </w:r>
    </w:p>
    <w:p w14:paraId="0AF8FCE9" w14:textId="77777777" w:rsidR="00A532E5" w:rsidRPr="00594248" w:rsidRDefault="00A532E5" w:rsidP="00FE18A5">
      <w:pPr>
        <w:spacing w:after="0" w:line="276" w:lineRule="auto"/>
        <w:jc w:val="both"/>
        <w:rPr>
          <w:rFonts w:ascii="Times New Roman" w:eastAsia="Times New Roman" w:hAnsi="Times New Roman" w:cs="Times New Roman"/>
          <w:color w:val="000000"/>
          <w:kern w:val="0"/>
          <w:sz w:val="24"/>
          <w:szCs w:val="24"/>
          <w:lang w:bidi="kn-IN"/>
          <w14:ligatures w14:val="none"/>
        </w:rPr>
      </w:pPr>
    </w:p>
    <w:p w14:paraId="169EDF2D" w14:textId="77777777" w:rsidR="008E6952" w:rsidRPr="005969F3" w:rsidRDefault="008E6952" w:rsidP="00B4583C">
      <w:pPr>
        <w:spacing w:line="360" w:lineRule="auto"/>
        <w:rPr>
          <w:rFonts w:ascii="Times New Roman" w:hAnsi="Times New Roman" w:cs="Times New Roman"/>
          <w:sz w:val="28"/>
          <w:szCs w:val="28"/>
        </w:rPr>
      </w:pPr>
    </w:p>
    <w:p w14:paraId="67E47499" w14:textId="7B028E1D" w:rsidR="008E6952" w:rsidRPr="005969F3" w:rsidRDefault="008E6952" w:rsidP="00B4583C">
      <w:pPr>
        <w:spacing w:line="360" w:lineRule="auto"/>
        <w:rPr>
          <w:rFonts w:ascii="Times New Roman" w:hAnsi="Times New Roman" w:cs="Times New Roman"/>
          <w:sz w:val="28"/>
          <w:szCs w:val="28"/>
        </w:rPr>
      </w:pPr>
    </w:p>
    <w:p w14:paraId="600F7146" w14:textId="2C12EEBD" w:rsidR="00F20108" w:rsidRPr="00F20108" w:rsidRDefault="00F01632" w:rsidP="00F20108">
      <w:pPr>
        <w:pStyle w:val="ListParagraph"/>
        <w:numPr>
          <w:ilvl w:val="0"/>
          <w:numId w:val="33"/>
        </w:numPr>
        <w:autoSpaceDE w:val="0"/>
        <w:autoSpaceDN w:val="0"/>
        <w:spacing w:line="360" w:lineRule="auto"/>
        <w:rPr>
          <w:color w:val="F2F2F2" w:themeColor="background1" w:themeShade="F2"/>
        </w:rPr>
      </w:pPr>
      <w:r w:rsidRPr="002A6A6B">
        <w:rPr>
          <w:noProof/>
          <w:color w:val="000000"/>
          <w:sz w:val="24"/>
          <w:szCs w:val="24"/>
        </w:rPr>
        <w:lastRenderedPageBreak/>
        <mc:AlternateContent>
          <mc:Choice Requires="wps">
            <w:drawing>
              <wp:anchor distT="45720" distB="45720" distL="114300" distR="114300" simplePos="0" relativeHeight="252553216" behindDoc="0" locked="0" layoutInCell="1" allowOverlap="1" wp14:anchorId="20540319" wp14:editId="760C00C7">
                <wp:simplePos x="0" y="0"/>
                <wp:positionH relativeFrom="margin">
                  <wp:align>right</wp:align>
                </wp:positionH>
                <wp:positionV relativeFrom="outsideMargin">
                  <wp:posOffset>231140</wp:posOffset>
                </wp:positionV>
                <wp:extent cx="2179320" cy="260985"/>
                <wp:effectExtent l="0" t="0" r="25400" b="24765"/>
                <wp:wrapSquare wrapText="bothSides"/>
                <wp:docPr id="3718718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6438F69F" w14:textId="70CB2DD7" w:rsidR="00A532E5" w:rsidRDefault="00F01632" w:rsidP="00A532E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OBJECTIVES</w:t>
                            </w:r>
                          </w:p>
                          <w:p w14:paraId="51FA47DD" w14:textId="77777777" w:rsidR="00F01632" w:rsidRPr="00FD6CAF" w:rsidRDefault="00F01632" w:rsidP="00A532E5">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540319" id="_x0000_s1033" type="#_x0000_t202" style="position:absolute;left:0;text-align:left;margin-left:120.4pt;margin-top:18.2pt;width:171.6pt;height:20.55pt;z-index:252553216;visibility:visible;mso-wrap-style:square;mso-width-percent:400;mso-height-percent:0;mso-wrap-distance-left:9pt;mso-wrap-distance-top:3.6pt;mso-wrap-distance-right:9pt;mso-wrap-distance-bottom:3.6pt;mso-position-horizontal:right;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" strokecolor="white [3212]">
                <v:textbox>
                  <w:txbxContent>
                    <w:p w14:paraId="6438F69F" w14:textId="70CB2DD7" w:rsidR="00A532E5" w:rsidRDefault="00F01632" w:rsidP="00A532E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OBJECTIVES</w:t>
                      </w:r>
                    </w:p>
                    <w:p w14:paraId="51FA47DD" w14:textId="77777777" w:rsidR="00F01632" w:rsidRPr="00FD6CAF" w:rsidRDefault="00F01632" w:rsidP="00A532E5">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sdt>
        <w:sdtPr>
          <w:rPr>
            <w:rFonts w:ascii="Times New Roman" w:hAnsi="Times New Roman" w:cs="Times New Roman"/>
            <w:color w:val="FFFFFF" w:themeColor="background1"/>
            <w:sz w:val="28"/>
            <w:szCs w:val="28"/>
          </w:rPr>
          <w:tag w:val="MENDELEY_BIBLIOGRAPHY"/>
          <w:id w:val="-769769299"/>
          <w:placeholder>
            <w:docPart w:val="46382FAC491149DCBDB4B38910523058"/>
          </w:placeholder>
          <w:showingPlcHdr/>
        </w:sdtPr>
        <w:sdtEndPr/>
        <w:sdtContent>
          <w:r w:rsidR="001A61D8" w:rsidRPr="006B6647">
            <w:rPr>
              <w:rStyle w:val="PlaceholderText"/>
              <w:color w:val="FFFFFF" w:themeColor="background1"/>
            </w:rPr>
            <w:t>Click or tap here to enter text.</w:t>
          </w:r>
        </w:sdtContent>
      </w:sdt>
      <w:bookmarkEnd w:id="1"/>
    </w:p>
    <w:p w14:paraId="57B9E27D" w14:textId="4B796D8F" w:rsidR="00F67296" w:rsidRPr="00F20108" w:rsidRDefault="00E01847" w:rsidP="00F20108">
      <w:pPr>
        <w:autoSpaceDE w:val="0"/>
        <w:autoSpaceDN w:val="0"/>
        <w:spacing w:line="360" w:lineRule="auto"/>
        <w:rPr>
          <w:color w:val="F2F2F2" w:themeColor="background1" w:themeShade="F2"/>
        </w:rPr>
      </w:pPr>
      <w:r w:rsidRPr="00FD6CAF">
        <w:rPr>
          <w:rFonts w:eastAsia="Times New Roman"/>
          <w:noProof/>
          <w:color w:val="000000"/>
          <w:kern w:val="0"/>
          <w:sz w:val="24"/>
          <w:szCs w:val="24"/>
          <w:lang w:bidi="kn-IN"/>
          <w14:ligatures w14:val="none"/>
        </w:rPr>
        <mc:AlternateContent>
          <mc:Choice Requires="wps">
            <w:drawing>
              <wp:anchor distT="45720" distB="45720" distL="114300" distR="114300" simplePos="0" relativeHeight="252400640" behindDoc="0" locked="0" layoutInCell="1" allowOverlap="1" wp14:anchorId="679A8EC2" wp14:editId="2CFA0024">
                <wp:simplePos x="0" y="0"/>
                <wp:positionH relativeFrom="margin">
                  <wp:posOffset>3695700</wp:posOffset>
                </wp:positionH>
                <wp:positionV relativeFrom="outsideMargin">
                  <wp:posOffset>-9548578</wp:posOffset>
                </wp:positionV>
                <wp:extent cx="2179320" cy="260985"/>
                <wp:effectExtent l="0" t="0" r="25400" b="24765"/>
                <wp:wrapSquare wrapText="bothSides"/>
                <wp:docPr id="1794451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5E8D307B" w14:textId="77777777" w:rsidR="00E01847" w:rsidRPr="00FD6CAF" w:rsidRDefault="00E01847" w:rsidP="00E01847">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9A8EC2" id="_x0000_s1034" type="#_x0000_t202" style="position:absolute;margin-left:291pt;margin-top:-751.85pt;width:171.6pt;height:20.55pt;z-index:25240064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" strokecolor="white [3212]">
                <v:textbox>
                  <w:txbxContent>
                    <w:p w14:paraId="5E8D307B" w14:textId="77777777" w:rsidR="00E01847" w:rsidRPr="00FD6CAF" w:rsidRDefault="00E01847" w:rsidP="00E01847">
                      <w:pPr>
                        <w:jc w:val="right"/>
                        <w:rPr>
                          <w:rFonts w:ascii="Times New Roman" w:hAnsi="Times New Roman" w:cs="Times New Roman"/>
                          <w:b/>
                          <w:bCs/>
                          <w:i/>
                          <w:iCs/>
                          <w:sz w:val="24"/>
                          <w:szCs w:val="24"/>
                          <w:lang w:val="en-GB"/>
                        </w:rPr>
                      </w:pPr>
                      <w:r w:rsidRPr="00FD6CAF">
                        <w:rPr>
                          <w:rFonts w:ascii="Times New Roman" w:hAnsi="Times New Roman" w:cs="Times New Roman"/>
                          <w:b/>
                          <w:bCs/>
                          <w:i/>
                          <w:iCs/>
                          <w:sz w:val="24"/>
                          <w:szCs w:val="24"/>
                          <w:lang w:val="en-GB"/>
                        </w:rPr>
                        <w:t>INT</w:t>
                      </w:r>
                      <w:r>
                        <w:rPr>
                          <w:rFonts w:ascii="Times New Roman" w:hAnsi="Times New Roman" w:cs="Times New Roman"/>
                          <w:b/>
                          <w:bCs/>
                          <w:i/>
                          <w:iCs/>
                          <w:sz w:val="24"/>
                          <w:szCs w:val="24"/>
                          <w:lang w:val="en-GB"/>
                        </w:rPr>
                        <w:t>R</w:t>
                      </w:r>
                      <w:r w:rsidRPr="00FD6CAF">
                        <w:rPr>
                          <w:rFonts w:ascii="Times New Roman" w:hAnsi="Times New Roman" w:cs="Times New Roman"/>
                          <w:b/>
                          <w:bCs/>
                          <w:i/>
                          <w:iCs/>
                          <w:sz w:val="24"/>
                          <w:szCs w:val="24"/>
                          <w:lang w:val="en-GB"/>
                        </w:rPr>
                        <w:t>ODUCTION</w:t>
                      </w:r>
                    </w:p>
                  </w:txbxContent>
                </v:textbox>
                <w10:wrap type="square" anchorx="margin" anchory="margin"/>
              </v:shape>
            </w:pict>
          </mc:Fallback>
        </mc:AlternateContent>
      </w:r>
      <w:r w:rsidR="00692CD2" w:rsidRPr="00FD6CAF">
        <w:rPr>
          <w:rFonts w:eastAsia="Times New Roman"/>
          <w:noProof/>
          <w:color w:val="000000"/>
          <w:kern w:val="0"/>
          <w:sz w:val="24"/>
          <w:szCs w:val="24"/>
          <w:lang w:bidi="kn-IN"/>
          <w14:ligatures w14:val="none"/>
        </w:rPr>
        <mc:AlternateContent>
          <mc:Choice Requires="wps">
            <w:drawing>
              <wp:anchor distT="45720" distB="45720" distL="114300" distR="114300" simplePos="0" relativeHeight="252402688" behindDoc="0" locked="0" layoutInCell="1" allowOverlap="1" wp14:anchorId="09663170" wp14:editId="5CF6FF32">
                <wp:simplePos x="0" y="0"/>
                <wp:positionH relativeFrom="margin">
                  <wp:posOffset>3749040</wp:posOffset>
                </wp:positionH>
                <wp:positionV relativeFrom="outsideMargin">
                  <wp:posOffset>-9301480</wp:posOffset>
                </wp:positionV>
                <wp:extent cx="2179320" cy="260985"/>
                <wp:effectExtent l="0" t="0" r="15240" b="24765"/>
                <wp:wrapSquare wrapText="bothSides"/>
                <wp:docPr id="1860504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7F581500" w14:textId="77777777" w:rsidR="00CA3D52" w:rsidRPr="00FD6CAF" w:rsidRDefault="00CA3D52" w:rsidP="00CA3D52">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OBJECTIVES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663170" id="_x0000_s1035" type="#_x0000_t202" style="position:absolute;margin-left:295.2pt;margin-top:-732.4pt;width:171.6pt;height:20.55pt;z-index:2524026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" strokecolor="white [3212]">
                <v:textbox>
                  <w:txbxContent>
                    <w:p w14:paraId="7F581500" w14:textId="77777777" w:rsidR="00CA3D52" w:rsidRPr="00FD6CAF" w:rsidRDefault="00CA3D52" w:rsidP="00CA3D52">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OBJECTIVES</w:t>
                      </w:r>
                    </w:p>
                  </w:txbxContent>
                </v:textbox>
                <w10:wrap type="square" anchorx="margin" anchory="margin"/>
              </v:shape>
            </w:pict>
          </mc:Fallback>
        </mc:AlternateContent>
      </w:r>
      <w:r w:rsidR="00F67296" w:rsidRPr="00F20108">
        <w:rPr>
          <w:rFonts w:ascii="Times New Roman" w:hAnsi="Times New Roman" w:cs="Times New Roman"/>
          <w:b/>
          <w:bCs/>
          <w:sz w:val="28"/>
          <w:szCs w:val="28"/>
        </w:rPr>
        <w:t>OBJECTIVES</w:t>
      </w:r>
    </w:p>
    <w:p w14:paraId="6A28DFC4" w14:textId="77777777" w:rsidR="00F67296" w:rsidRPr="001255D8" w:rsidRDefault="00F67296" w:rsidP="00F67296">
      <w:pPr>
        <w:spacing w:after="0" w:line="276" w:lineRule="auto"/>
        <w:jc w:val="both"/>
        <w:rPr>
          <w:rFonts w:ascii="Times New Roman" w:eastAsia="Times New Roman" w:hAnsi="Times New Roman" w:cs="Times New Roman"/>
          <w:kern w:val="0"/>
          <w:sz w:val="2"/>
          <w:szCs w:val="2"/>
          <w:lang w:bidi="kn-IN"/>
          <w14:ligatures w14:val="none"/>
        </w:rPr>
      </w:pPr>
    </w:p>
    <w:p w14:paraId="40127133" w14:textId="77777777" w:rsidR="008F134C" w:rsidRPr="00DC15B2" w:rsidRDefault="008F134C" w:rsidP="0096686E">
      <w:pPr>
        <w:spacing w:after="0" w:line="360" w:lineRule="auto"/>
        <w:jc w:val="both"/>
        <w:rPr>
          <w:rFonts w:ascii="Times New Roman" w:eastAsia="Times New Roman" w:hAnsi="Times New Roman" w:cs="Times New Roman"/>
          <w:b/>
          <w:bCs/>
          <w:color w:val="000000"/>
          <w:kern w:val="0"/>
          <w:sz w:val="8"/>
          <w:szCs w:val="8"/>
          <w:lang w:bidi="kn-IN"/>
          <w14:ligatures w14:val="none"/>
        </w:rPr>
      </w:pPr>
    </w:p>
    <w:p w14:paraId="3D1D4EED" w14:textId="044AAE6E" w:rsidR="00F67296" w:rsidRDefault="00F67296" w:rsidP="006E32A2">
      <w:pPr>
        <w:spacing w:after="0" w:line="360" w:lineRule="auto"/>
        <w:jc w:val="both"/>
        <w:rPr>
          <w:rFonts w:ascii="Times New Roman" w:eastAsia="Times New Roman" w:hAnsi="Times New Roman" w:cs="Times New Roman"/>
          <w:b/>
          <w:bCs/>
          <w:color w:val="000000"/>
          <w:kern w:val="0"/>
          <w:sz w:val="24"/>
          <w:szCs w:val="24"/>
          <w:lang w:bidi="kn-IN"/>
          <w14:ligatures w14:val="none"/>
        </w:rPr>
      </w:pPr>
      <w:r w:rsidRPr="00F67296">
        <w:rPr>
          <w:rFonts w:ascii="Times New Roman" w:eastAsia="Times New Roman" w:hAnsi="Times New Roman" w:cs="Times New Roman"/>
          <w:b/>
          <w:bCs/>
          <w:color w:val="000000"/>
          <w:kern w:val="0"/>
          <w:sz w:val="24"/>
          <w:szCs w:val="24"/>
          <w:lang w:bidi="kn-IN"/>
          <w14:ligatures w14:val="none"/>
        </w:rPr>
        <w:t>Aim:</w:t>
      </w:r>
    </w:p>
    <w:p w14:paraId="33A838EA" w14:textId="2B6BBD62" w:rsidR="004264BF" w:rsidRPr="004264BF" w:rsidRDefault="004264BF" w:rsidP="006E32A2">
      <w:pPr>
        <w:spacing w:after="0" w:line="360" w:lineRule="auto"/>
        <w:jc w:val="both"/>
        <w:rPr>
          <w:rFonts w:ascii="Times New Roman" w:eastAsia="Times New Roman" w:hAnsi="Times New Roman" w:cs="Times New Roman"/>
          <w:kern w:val="0"/>
          <w:sz w:val="24"/>
          <w:szCs w:val="24"/>
          <w:lang w:bidi="kn-IN"/>
          <w14:ligatures w14:val="none"/>
        </w:rPr>
      </w:pPr>
      <w:r w:rsidRPr="004264BF">
        <w:rPr>
          <w:rFonts w:ascii="Times New Roman" w:hAnsi="Times New Roman" w:cs="Times New Roman"/>
          <w:sz w:val="24"/>
          <w:szCs w:val="24"/>
        </w:rPr>
        <w:t>To assess the fall risk among geriatrics prescribed with FRIDs.</w:t>
      </w:r>
    </w:p>
    <w:p w14:paraId="172655FA" w14:textId="77777777" w:rsidR="00F67296" w:rsidRPr="008F134C" w:rsidRDefault="00F67296" w:rsidP="006E32A2">
      <w:pPr>
        <w:spacing w:after="0" w:line="360" w:lineRule="auto"/>
        <w:ind w:left="741"/>
        <w:jc w:val="both"/>
        <w:rPr>
          <w:rFonts w:ascii="Times New Roman" w:eastAsia="Times New Roman" w:hAnsi="Times New Roman" w:cs="Times New Roman"/>
          <w:kern w:val="0"/>
          <w:sz w:val="6"/>
          <w:szCs w:val="6"/>
          <w:lang w:bidi="kn-IN"/>
          <w14:ligatures w14:val="none"/>
        </w:rPr>
      </w:pPr>
    </w:p>
    <w:p w14:paraId="1ED7F2EA" w14:textId="3D218CDB" w:rsidR="00F67296" w:rsidRPr="00F67296" w:rsidRDefault="00F67296" w:rsidP="006E32A2">
      <w:pPr>
        <w:spacing w:after="0" w:line="360" w:lineRule="auto"/>
        <w:jc w:val="both"/>
        <w:rPr>
          <w:rFonts w:ascii="Times New Roman" w:eastAsia="Times New Roman" w:hAnsi="Times New Roman" w:cs="Times New Roman"/>
          <w:kern w:val="0"/>
          <w:sz w:val="24"/>
          <w:szCs w:val="24"/>
          <w:lang w:bidi="kn-IN"/>
          <w14:ligatures w14:val="none"/>
        </w:rPr>
      </w:pPr>
      <w:r w:rsidRPr="00F67296">
        <w:rPr>
          <w:rFonts w:ascii="Times New Roman" w:eastAsia="Times New Roman" w:hAnsi="Times New Roman" w:cs="Times New Roman"/>
          <w:b/>
          <w:bCs/>
          <w:color w:val="000000"/>
          <w:kern w:val="0"/>
          <w:sz w:val="24"/>
          <w:szCs w:val="24"/>
          <w:lang w:bidi="kn-IN"/>
          <w14:ligatures w14:val="none"/>
        </w:rPr>
        <w:t>Objectives:</w:t>
      </w:r>
    </w:p>
    <w:p w14:paraId="07798F2F" w14:textId="3E926F7A" w:rsidR="004264BF" w:rsidRDefault="004264BF" w:rsidP="006E32A2">
      <w:pPr>
        <w:pStyle w:val="BodyA"/>
        <w:numPr>
          <w:ilvl w:val="0"/>
          <w:numId w:val="20"/>
        </w:numPr>
        <w:spacing w:line="360" w:lineRule="auto"/>
        <w:ind w:right="1238"/>
        <w:jc w:val="both"/>
        <w:rPr>
          <w:rFonts w:cs="Times New Roman"/>
        </w:rPr>
      </w:pPr>
      <w:r w:rsidRPr="00E62546">
        <w:rPr>
          <w:rFonts w:cs="Times New Roman"/>
        </w:rPr>
        <w:t>To estimate the association between FRIDs use and fall risk in geriatric patients using MFS.</w:t>
      </w:r>
    </w:p>
    <w:p w14:paraId="54ECB29B" w14:textId="77777777" w:rsidR="004264BF" w:rsidRPr="00E62546" w:rsidRDefault="004264BF" w:rsidP="006E32A2">
      <w:pPr>
        <w:pStyle w:val="BodyA"/>
        <w:spacing w:line="360" w:lineRule="auto"/>
        <w:ind w:left="1260" w:right="1238"/>
        <w:jc w:val="both"/>
        <w:rPr>
          <w:rFonts w:cs="Times New Roman"/>
        </w:rPr>
      </w:pPr>
    </w:p>
    <w:p w14:paraId="5D76B18C" w14:textId="77777777" w:rsidR="004264BF" w:rsidRPr="00E62546" w:rsidRDefault="004264BF" w:rsidP="006E32A2">
      <w:pPr>
        <w:pStyle w:val="BodyA"/>
        <w:numPr>
          <w:ilvl w:val="0"/>
          <w:numId w:val="20"/>
        </w:numPr>
        <w:spacing w:line="360" w:lineRule="auto"/>
        <w:ind w:right="1238"/>
        <w:jc w:val="both"/>
        <w:rPr>
          <w:rFonts w:cs="Times New Roman"/>
          <w:b/>
          <w:bCs/>
        </w:rPr>
      </w:pPr>
      <w:r w:rsidRPr="00E62546">
        <w:rPr>
          <w:rFonts w:cs="Times New Roman"/>
        </w:rPr>
        <w:t>To identify specific FRIDs categories based on severity of fall risk</w:t>
      </w:r>
      <w:r w:rsidRPr="00E62546">
        <w:rPr>
          <w:rFonts w:cs="Times New Roman"/>
          <w:b/>
          <w:bCs/>
        </w:rPr>
        <w:t>.</w:t>
      </w:r>
    </w:p>
    <w:p w14:paraId="029AFC3F" w14:textId="2D863FE5" w:rsidR="00F67296" w:rsidRPr="00F67296" w:rsidRDefault="00F67296" w:rsidP="004264BF">
      <w:pPr>
        <w:spacing w:line="360" w:lineRule="auto"/>
        <w:jc w:val="both"/>
        <w:rPr>
          <w:rFonts w:ascii="Times New Roman" w:eastAsia="Times New Roman" w:hAnsi="Times New Roman" w:cs="Times New Roman"/>
          <w:kern w:val="0"/>
          <w:sz w:val="24"/>
          <w:szCs w:val="24"/>
          <w:lang w:bidi="kn-IN"/>
          <w14:ligatures w14:val="none"/>
        </w:rPr>
      </w:pPr>
    </w:p>
    <w:p w14:paraId="2D051D67" w14:textId="77777777" w:rsidR="00F67296" w:rsidRPr="00FD6CAF" w:rsidRDefault="00F67296" w:rsidP="0096686E">
      <w:pPr>
        <w:spacing w:line="360" w:lineRule="auto"/>
        <w:jc w:val="both"/>
        <w:rPr>
          <w:rFonts w:ascii="Times New Roman" w:hAnsi="Times New Roman" w:cs="Times New Roman"/>
          <w:sz w:val="24"/>
          <w:szCs w:val="24"/>
        </w:rPr>
      </w:pPr>
    </w:p>
    <w:p w14:paraId="78E6938A" w14:textId="77777777" w:rsidR="000E3764" w:rsidRPr="00FD6CAF" w:rsidRDefault="000E3764" w:rsidP="0096686E">
      <w:pPr>
        <w:spacing w:line="360" w:lineRule="auto"/>
        <w:jc w:val="both"/>
        <w:rPr>
          <w:rFonts w:ascii="Times New Roman" w:hAnsi="Times New Roman" w:cs="Times New Roman"/>
          <w:sz w:val="24"/>
          <w:szCs w:val="24"/>
        </w:rPr>
      </w:pPr>
    </w:p>
    <w:p w14:paraId="47142018" w14:textId="77777777" w:rsidR="000E3764" w:rsidRPr="00FD6CAF" w:rsidRDefault="000E3764" w:rsidP="0096686E">
      <w:pPr>
        <w:spacing w:line="360" w:lineRule="auto"/>
        <w:jc w:val="both"/>
        <w:rPr>
          <w:rFonts w:ascii="Times New Roman" w:hAnsi="Times New Roman" w:cs="Times New Roman"/>
          <w:sz w:val="24"/>
          <w:szCs w:val="24"/>
        </w:rPr>
      </w:pPr>
    </w:p>
    <w:p w14:paraId="6CF8D829" w14:textId="77777777" w:rsidR="000E3764" w:rsidRPr="00FD6CAF" w:rsidRDefault="000E3764" w:rsidP="000E3764">
      <w:pPr>
        <w:spacing w:line="276" w:lineRule="auto"/>
        <w:jc w:val="both"/>
        <w:rPr>
          <w:rFonts w:ascii="Times New Roman" w:hAnsi="Times New Roman" w:cs="Times New Roman"/>
          <w:sz w:val="24"/>
          <w:szCs w:val="24"/>
        </w:rPr>
      </w:pPr>
    </w:p>
    <w:p w14:paraId="34689BC5" w14:textId="77777777" w:rsidR="000E3764" w:rsidRPr="00FD6CAF" w:rsidRDefault="000E3764" w:rsidP="000E3764">
      <w:pPr>
        <w:spacing w:line="276" w:lineRule="auto"/>
        <w:jc w:val="both"/>
        <w:rPr>
          <w:rFonts w:ascii="Times New Roman" w:hAnsi="Times New Roman" w:cs="Times New Roman"/>
          <w:sz w:val="24"/>
          <w:szCs w:val="24"/>
        </w:rPr>
      </w:pPr>
    </w:p>
    <w:p w14:paraId="44CD6FC3" w14:textId="77777777" w:rsidR="000E3764" w:rsidRPr="00FD6CAF" w:rsidRDefault="000E3764" w:rsidP="000E3764">
      <w:pPr>
        <w:spacing w:line="276" w:lineRule="auto"/>
        <w:jc w:val="both"/>
        <w:rPr>
          <w:rFonts w:ascii="Times New Roman" w:hAnsi="Times New Roman" w:cs="Times New Roman"/>
          <w:sz w:val="24"/>
          <w:szCs w:val="24"/>
        </w:rPr>
      </w:pPr>
    </w:p>
    <w:p w14:paraId="381004C2" w14:textId="77777777" w:rsidR="000E3764" w:rsidRPr="00FD6CAF" w:rsidRDefault="000E3764" w:rsidP="000E3764">
      <w:pPr>
        <w:spacing w:line="276" w:lineRule="auto"/>
        <w:jc w:val="both"/>
        <w:rPr>
          <w:rFonts w:ascii="Times New Roman" w:hAnsi="Times New Roman" w:cs="Times New Roman"/>
          <w:sz w:val="24"/>
          <w:szCs w:val="24"/>
        </w:rPr>
      </w:pPr>
    </w:p>
    <w:p w14:paraId="021A20AF" w14:textId="77777777" w:rsidR="000E3764" w:rsidRPr="00FD6CAF" w:rsidRDefault="000E3764" w:rsidP="000E3764">
      <w:pPr>
        <w:spacing w:line="276" w:lineRule="auto"/>
        <w:jc w:val="both"/>
        <w:rPr>
          <w:rFonts w:ascii="Times New Roman" w:hAnsi="Times New Roman" w:cs="Times New Roman"/>
          <w:sz w:val="24"/>
          <w:szCs w:val="24"/>
        </w:rPr>
      </w:pPr>
    </w:p>
    <w:p w14:paraId="109AD0DB" w14:textId="77777777" w:rsidR="000E3764" w:rsidRPr="00FD6CAF" w:rsidRDefault="000E3764" w:rsidP="000E3764">
      <w:pPr>
        <w:spacing w:line="276" w:lineRule="auto"/>
        <w:jc w:val="both"/>
        <w:rPr>
          <w:rFonts w:ascii="Times New Roman" w:hAnsi="Times New Roman" w:cs="Times New Roman"/>
          <w:sz w:val="24"/>
          <w:szCs w:val="24"/>
        </w:rPr>
      </w:pPr>
    </w:p>
    <w:p w14:paraId="426A00D2" w14:textId="77777777" w:rsidR="000E3764" w:rsidRPr="00FD6CAF" w:rsidRDefault="000E3764" w:rsidP="000E3764">
      <w:pPr>
        <w:spacing w:line="276" w:lineRule="auto"/>
        <w:jc w:val="both"/>
        <w:rPr>
          <w:rFonts w:ascii="Times New Roman" w:hAnsi="Times New Roman" w:cs="Times New Roman"/>
          <w:sz w:val="24"/>
          <w:szCs w:val="24"/>
        </w:rPr>
      </w:pPr>
    </w:p>
    <w:p w14:paraId="74219E36" w14:textId="77777777" w:rsidR="000E3764" w:rsidRPr="00FD6CAF" w:rsidRDefault="000E3764" w:rsidP="000E3764">
      <w:pPr>
        <w:spacing w:line="276" w:lineRule="auto"/>
        <w:jc w:val="both"/>
        <w:rPr>
          <w:rFonts w:ascii="Times New Roman" w:hAnsi="Times New Roman" w:cs="Times New Roman"/>
          <w:sz w:val="24"/>
          <w:szCs w:val="24"/>
        </w:rPr>
      </w:pPr>
    </w:p>
    <w:p w14:paraId="73CF441B" w14:textId="77777777" w:rsidR="000E3764" w:rsidRPr="00FD6CAF" w:rsidRDefault="000E3764" w:rsidP="000E3764">
      <w:pPr>
        <w:spacing w:line="276" w:lineRule="auto"/>
        <w:jc w:val="both"/>
        <w:rPr>
          <w:rFonts w:ascii="Times New Roman" w:hAnsi="Times New Roman" w:cs="Times New Roman"/>
          <w:sz w:val="24"/>
          <w:szCs w:val="24"/>
        </w:rPr>
      </w:pPr>
    </w:p>
    <w:p w14:paraId="2339CFFB" w14:textId="77777777" w:rsidR="000E3764" w:rsidRDefault="000E3764" w:rsidP="000E3764">
      <w:pPr>
        <w:spacing w:line="276" w:lineRule="auto"/>
        <w:jc w:val="both"/>
        <w:rPr>
          <w:rFonts w:ascii="Times New Roman" w:hAnsi="Times New Roman" w:cs="Times New Roman"/>
          <w:sz w:val="24"/>
          <w:szCs w:val="24"/>
        </w:rPr>
      </w:pPr>
    </w:p>
    <w:p w14:paraId="352A101E" w14:textId="77777777" w:rsidR="001E4B4A" w:rsidRDefault="001E4B4A" w:rsidP="000E3764">
      <w:pPr>
        <w:spacing w:line="276" w:lineRule="auto"/>
        <w:jc w:val="both"/>
        <w:rPr>
          <w:rFonts w:ascii="Times New Roman" w:hAnsi="Times New Roman" w:cs="Times New Roman"/>
          <w:sz w:val="24"/>
          <w:szCs w:val="24"/>
        </w:rPr>
      </w:pPr>
    </w:p>
    <w:p w14:paraId="3EC45330" w14:textId="77777777" w:rsidR="001E4B4A" w:rsidRDefault="001E4B4A" w:rsidP="000E3764">
      <w:pPr>
        <w:spacing w:line="276" w:lineRule="auto"/>
        <w:jc w:val="both"/>
        <w:rPr>
          <w:rFonts w:ascii="Times New Roman" w:hAnsi="Times New Roman" w:cs="Times New Roman"/>
          <w:sz w:val="24"/>
          <w:szCs w:val="24"/>
        </w:rPr>
      </w:pPr>
    </w:p>
    <w:p w14:paraId="0F99148C" w14:textId="77777777" w:rsidR="001E4B4A" w:rsidRDefault="001E4B4A" w:rsidP="000E3764">
      <w:pPr>
        <w:spacing w:line="276" w:lineRule="auto"/>
        <w:jc w:val="both"/>
        <w:rPr>
          <w:rFonts w:ascii="Times New Roman" w:hAnsi="Times New Roman" w:cs="Times New Roman"/>
          <w:sz w:val="24"/>
          <w:szCs w:val="24"/>
        </w:rPr>
      </w:pPr>
    </w:p>
    <w:p w14:paraId="27FB9DF0" w14:textId="77777777" w:rsidR="001E4B4A" w:rsidRDefault="001E4B4A" w:rsidP="000E3764">
      <w:pPr>
        <w:spacing w:line="276" w:lineRule="auto"/>
        <w:jc w:val="both"/>
        <w:rPr>
          <w:rFonts w:ascii="Times New Roman" w:hAnsi="Times New Roman" w:cs="Times New Roman"/>
          <w:sz w:val="24"/>
          <w:szCs w:val="24"/>
        </w:rPr>
      </w:pPr>
    </w:p>
    <w:p w14:paraId="02F6EADC" w14:textId="77777777" w:rsidR="001E4B4A" w:rsidRDefault="001E4B4A" w:rsidP="000E3764">
      <w:pPr>
        <w:spacing w:line="276" w:lineRule="auto"/>
        <w:jc w:val="both"/>
        <w:rPr>
          <w:rFonts w:ascii="Times New Roman" w:hAnsi="Times New Roman" w:cs="Times New Roman"/>
          <w:sz w:val="24"/>
          <w:szCs w:val="24"/>
        </w:rPr>
      </w:pPr>
    </w:p>
    <w:p w14:paraId="77616BF7" w14:textId="7191A977" w:rsidR="001E4B4A" w:rsidRDefault="001E4B4A" w:rsidP="000E3764">
      <w:pPr>
        <w:spacing w:line="276" w:lineRule="auto"/>
        <w:jc w:val="both"/>
        <w:rPr>
          <w:rFonts w:ascii="Times New Roman" w:hAnsi="Times New Roman" w:cs="Times New Roman"/>
          <w:sz w:val="24"/>
          <w:szCs w:val="24"/>
        </w:rPr>
      </w:pPr>
    </w:p>
    <w:p w14:paraId="4CFB96D1" w14:textId="6C15EE83" w:rsidR="00895BEA" w:rsidRDefault="00997D86" w:rsidP="003D748E">
      <w:pPr>
        <w:spacing w:line="276" w:lineRule="auto"/>
        <w:jc w:val="both"/>
        <w:rPr>
          <w:rFonts w:ascii="Times New Roman" w:hAnsi="Times New Roman" w:cs="Times New Roman"/>
          <w:b/>
          <w:bCs/>
          <w:sz w:val="28"/>
          <w:szCs w:val="28"/>
        </w:rPr>
      </w:pPr>
      <w:r w:rsidRPr="00FD6CAF">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404736" behindDoc="0" locked="0" layoutInCell="1" allowOverlap="1" wp14:anchorId="40C65C86" wp14:editId="1D5965A5">
                <wp:simplePos x="0" y="0"/>
                <wp:positionH relativeFrom="margin">
                  <wp:align>right</wp:align>
                </wp:positionH>
                <wp:positionV relativeFrom="outsideMargin">
                  <wp:posOffset>-9268460</wp:posOffset>
                </wp:positionV>
                <wp:extent cx="2179320" cy="260985"/>
                <wp:effectExtent l="0" t="0" r="25400" b="24765"/>
                <wp:wrapSquare wrapText="bothSides"/>
                <wp:docPr id="19294806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70E93146" w14:textId="77777777" w:rsidR="008F134C" w:rsidRPr="00FD6CAF" w:rsidRDefault="008F134C" w:rsidP="008F134C">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REVIEW OF LITERATURE</w:t>
                            </w:r>
                          </w:p>
                          <w:p w14:paraId="3D14344E" w14:textId="77777777" w:rsidR="008F134C" w:rsidRPr="00FD6CAF" w:rsidRDefault="008F134C" w:rsidP="008F134C">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C65C86" id="_x0000_s1036" type="#_x0000_t202" style="position:absolute;left:0;text-align:left;margin-left:120.4pt;margin-top:-729.8pt;width:171.6pt;height:20.55pt;z-index:252404736;visibility:visible;mso-wrap-style:square;mso-width-percent:400;mso-height-percent:0;mso-wrap-distance-left:9pt;mso-wrap-distance-top:3.6pt;mso-wrap-distance-right:9pt;mso-wrap-distance-bottom:3.6pt;mso-position-horizontal:right;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" strokecolor="white [3212]">
                <v:textbox>
                  <w:txbxContent>
                    <w:p w14:paraId="70E93146" w14:textId="77777777" w:rsidR="008F134C" w:rsidRPr="00FD6CAF" w:rsidRDefault="008F134C" w:rsidP="008F134C">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REVIEW OF LITERATURE</w:t>
                      </w:r>
                    </w:p>
                    <w:p w14:paraId="3D14344E" w14:textId="77777777" w:rsidR="008F134C" w:rsidRPr="00FD6CAF" w:rsidRDefault="008F134C" w:rsidP="008F134C">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r w:rsidR="000E3764" w:rsidRPr="0096686E">
        <w:rPr>
          <w:rFonts w:ascii="Times New Roman" w:hAnsi="Times New Roman" w:cs="Times New Roman"/>
          <w:b/>
          <w:bCs/>
          <w:sz w:val="28"/>
          <w:szCs w:val="28"/>
        </w:rPr>
        <w:t>REVIEW OF LITERATURE</w:t>
      </w:r>
    </w:p>
    <w:p w14:paraId="47BE4997" w14:textId="1DD41427" w:rsidR="00723839" w:rsidRPr="00723839" w:rsidRDefault="00723839" w:rsidP="00723839">
      <w:pPr>
        <w:spacing w:line="360" w:lineRule="auto"/>
        <w:jc w:val="both"/>
        <w:rPr>
          <w:rFonts w:ascii="Times New Roman" w:hAnsi="Times New Roman" w:cs="Times New Roman"/>
          <w:sz w:val="24"/>
          <w:szCs w:val="24"/>
        </w:rPr>
      </w:pPr>
      <w:r w:rsidRPr="00723839">
        <w:rPr>
          <w:rFonts w:ascii="Times New Roman" w:hAnsi="Times New Roman" w:cs="Times New Roman"/>
          <w:b/>
          <w:bCs/>
          <w:sz w:val="24"/>
          <w:szCs w:val="24"/>
        </w:rPr>
        <w:t>Jonathan Hauff ,  Marietta Rottenkolber , Patrick Oehler , Sebastian Fischer , et al.,</w:t>
      </w:r>
      <w:r w:rsidRPr="00723839">
        <w:rPr>
          <w:rFonts w:ascii="Times New Roman" w:hAnsi="Times New Roman" w:cs="Times New Roman"/>
          <w:sz w:val="24"/>
          <w:szCs w:val="24"/>
        </w:rPr>
        <w:t xml:space="preserve"> conducted a study on “Single and combined use of fall-risk-increasing drugs and fracture risk: a population-based case-control study.” The study aims to investigate how the use of certain medications, known as FRIDs, affects the risk of fractures in older adults. The study involved a large cohort of 246,535 individuals aged 65 years and older, with 18,456 cases of incident fractures recorded between 2010 and 2020. Using case-control design, each fracture case was matched with up to 10 controls. They adjusted for confounders such as previous hospitalizations, drug use, and laboratory data, employing conditional logistic regression to quantify associations. Sensitivity analyses were performed to ensure robustness of findings. The study provides population-based evidence that both single and combined use of FRIDs significantly increase fracture risk in older adults, especially those aged 75 and above, supporting deprescribing strategies as a key preventive measure. The findings underscore the importance of careful medication review and management in older adults to mitigate adverse drug events related to falls and fractures</w:t>
      </w:r>
      <w:sdt>
        <w:sdtPr>
          <w:rPr>
            <w:rFonts w:ascii="Times New Roman" w:hAnsi="Times New Roman" w:cs="Times New Roman"/>
            <w:b/>
            <w:bCs/>
            <w:sz w:val="24"/>
            <w:szCs w:val="24"/>
            <w:vertAlign w:val="superscript"/>
          </w:rPr>
          <w:tag w:val="MENDELEY_CITATION_v3_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"/>
          <w:id w:val="1566384824"/>
          <w:placeholder>
            <w:docPart w:val="558F55CCD7EA4DCD907FFDB374F08902"/>
          </w:placeholder>
        </w:sdtPr>
        <w:sdtEndPr>
          <w:rPr>
            <w:b w:val="0"/>
            <w:bCs w:val="0"/>
            <w:vertAlign w:val="baseline"/>
          </w:rPr>
        </w:sdtEndPr>
        <w:sdtContent>
          <w:r w:rsidRPr="00723839">
            <w:rPr>
              <w:rFonts w:ascii="Times New Roman" w:hAnsi="Times New Roman" w:cs="Times New Roman"/>
              <w:b/>
              <w:bCs/>
              <w:sz w:val="24"/>
              <w:szCs w:val="24"/>
              <w:vertAlign w:val="superscript"/>
            </w:rPr>
            <w:t>31</w:t>
          </w:r>
          <w:r>
            <w:rPr>
              <w:rFonts w:ascii="Times New Roman" w:hAnsi="Times New Roman" w:cs="Times New Roman"/>
              <w:sz w:val="24"/>
              <w:szCs w:val="24"/>
            </w:rPr>
            <w:t>.</w:t>
          </w:r>
        </w:sdtContent>
      </w:sdt>
      <w:r w:rsidRPr="00723839">
        <w:rPr>
          <w:rFonts w:ascii="Times New Roman" w:hAnsi="Times New Roman" w:cs="Times New Roman"/>
          <w:sz w:val="24"/>
          <w:szCs w:val="24"/>
        </w:rPr>
        <w:t xml:space="preserve"> </w:t>
      </w:r>
    </w:p>
    <w:p w14:paraId="00EC32EE" w14:textId="5F4B4A7D" w:rsidR="00723839" w:rsidRPr="00723839" w:rsidRDefault="00723839" w:rsidP="00723839">
      <w:pPr>
        <w:spacing w:line="360" w:lineRule="auto"/>
        <w:jc w:val="both"/>
        <w:rPr>
          <w:rFonts w:ascii="Times New Roman" w:hAnsi="Times New Roman" w:cs="Times New Roman"/>
          <w:sz w:val="24"/>
          <w:szCs w:val="24"/>
        </w:rPr>
      </w:pPr>
      <w:r w:rsidRPr="00723839">
        <w:rPr>
          <w:rFonts w:ascii="Times New Roman" w:hAnsi="Times New Roman" w:cs="Times New Roman"/>
          <w:b/>
          <w:bCs/>
          <w:sz w:val="24"/>
          <w:szCs w:val="24"/>
        </w:rPr>
        <w:t>Osman, A., Speechley, M., Ali, S. et al.</w:t>
      </w:r>
      <w:r w:rsidRPr="00723839">
        <w:rPr>
          <w:rFonts w:ascii="Times New Roman" w:hAnsi="Times New Roman" w:cs="Times New Roman"/>
          <w:b/>
          <w:bCs/>
          <w:sz w:val="24"/>
          <w:szCs w:val="24"/>
        </w:rPr>
        <w:t>,</w:t>
      </w:r>
      <w:r w:rsidRPr="00723839">
        <w:rPr>
          <w:rFonts w:ascii="Times New Roman" w:hAnsi="Times New Roman" w:cs="Times New Roman"/>
          <w:sz w:val="24"/>
          <w:szCs w:val="24"/>
        </w:rPr>
        <w:t xml:space="preserve"> conducted a study on “Fall-Risk-Increasing Drugs and Gait Performance in Community-Dwelling Older Adults: Exploratory Results from the Gait and Brain Study.” This study aims to investigate the relationship between the use of FRIDs</w:t>
      </w:r>
      <w:r w:rsidR="00766DD5">
        <w:rPr>
          <w:rFonts w:ascii="Times New Roman" w:hAnsi="Times New Roman" w:cs="Times New Roman"/>
          <w:sz w:val="24"/>
          <w:szCs w:val="24"/>
        </w:rPr>
        <w:t xml:space="preserve"> </w:t>
      </w:r>
      <w:r w:rsidRPr="00723839">
        <w:rPr>
          <w:rFonts w:ascii="Times New Roman" w:hAnsi="Times New Roman" w:cs="Times New Roman"/>
          <w:sz w:val="24"/>
          <w:szCs w:val="24"/>
        </w:rPr>
        <w:t>and gait performance in older adults living in the community. A cross-sectional analysis of 345 older adults aged 65 and above was performed to assess the use of various drug classes including antidepressants, benzodiazepines, alpha-blockers, beta-blockers, vasodilators, diuretics, statins, and aspirin. Medication use was verified through questionnaires and medical records. Gait performance was measured by gait speed and gait variability. The findings suggest that certain FRIDs, particularly diuretics and statins, negatively impact gait performance, potentially increasing fall risk. This article contributes to the understanding of how specific medications influence gait parameters in older adults, providing insight into the pathways through which FRIDs may increase fall risk</w:t>
      </w:r>
      <w:r w:rsidRPr="00723839">
        <w:rPr>
          <w:rFonts w:ascii="Times New Roman" w:hAnsi="Times New Roman" w:cs="Times New Roman"/>
          <w:b/>
          <w:bCs/>
          <w:sz w:val="24"/>
          <w:szCs w:val="24"/>
          <w:vertAlign w:val="superscript"/>
        </w:rPr>
        <w:t>32</w:t>
      </w:r>
      <w:r w:rsidRPr="00723839">
        <w:rPr>
          <w:rFonts w:ascii="Times New Roman" w:hAnsi="Times New Roman" w:cs="Times New Roman"/>
          <w:sz w:val="24"/>
          <w:szCs w:val="24"/>
        </w:rPr>
        <w:t>.</w:t>
      </w:r>
    </w:p>
    <w:p w14:paraId="006A7881" w14:textId="77777777" w:rsidR="00723839" w:rsidRPr="00723839" w:rsidRDefault="00723839" w:rsidP="00723839">
      <w:pPr>
        <w:spacing w:line="276" w:lineRule="auto"/>
        <w:jc w:val="both"/>
        <w:rPr>
          <w:rFonts w:ascii="Times New Roman" w:hAnsi="Times New Roman" w:cs="Times New Roman"/>
          <w:sz w:val="24"/>
          <w:szCs w:val="24"/>
        </w:rPr>
      </w:pPr>
    </w:p>
    <w:p w14:paraId="0F9DAE81" w14:textId="29E797C2" w:rsidR="00723839" w:rsidRPr="00723839" w:rsidRDefault="00723839" w:rsidP="00723839">
      <w:pPr>
        <w:spacing w:line="360" w:lineRule="auto"/>
        <w:jc w:val="both"/>
        <w:rPr>
          <w:rFonts w:ascii="Times New Roman" w:hAnsi="Times New Roman" w:cs="Times New Roman"/>
          <w:sz w:val="24"/>
          <w:szCs w:val="24"/>
        </w:rPr>
      </w:pPr>
      <w:r w:rsidRPr="00723839">
        <w:rPr>
          <w:rFonts w:ascii="Times New Roman" w:hAnsi="Times New Roman" w:cs="Times New Roman"/>
          <w:b/>
          <w:bCs/>
          <w:sz w:val="24"/>
          <w:szCs w:val="24"/>
        </w:rPr>
        <w:t>Mahin Delara , Krista M Reich , Wai-Yip Chan , Dallas P Seitz</w:t>
      </w:r>
      <w:r w:rsidRPr="00723839">
        <w:rPr>
          <w:rFonts w:ascii="Times New Roman" w:hAnsi="Times New Roman" w:cs="Times New Roman"/>
          <w:sz w:val="24"/>
          <w:szCs w:val="24"/>
        </w:rPr>
        <w:t xml:space="preserve"> conducted a study on “Fall Risk-Increasing Drugs and Fall-Related Injuries among Older Adults in Ontario: A Population-Based Matched Case-Control Study.” The study examined the association between 12 major FRID</w:t>
      </w:r>
      <w:r w:rsidR="00997D86">
        <w:rPr>
          <w:rFonts w:ascii="Times New Roman" w:hAnsi="Times New Roman" w:cs="Times New Roman"/>
          <w:sz w:val="24"/>
          <w:szCs w:val="24"/>
        </w:rPr>
        <w:t>s</w:t>
      </w:r>
      <w:r w:rsidRPr="00723839">
        <w:rPr>
          <w:rFonts w:ascii="Times New Roman" w:hAnsi="Times New Roman" w:cs="Times New Roman"/>
          <w:sz w:val="24"/>
          <w:szCs w:val="24"/>
        </w:rPr>
        <w:t xml:space="preserve"> classes, alone and in combination and fall-related injuries among older adults in home care (HC) and long-term care (LTC) settings. Cases were matched to controls by sex, age, history of falls, calendar year, </w:t>
      </w:r>
      <w:r w:rsidRPr="00723839">
        <w:rPr>
          <w:rFonts w:ascii="Times New Roman" w:hAnsi="Times New Roman" w:cs="Times New Roman"/>
          <w:sz w:val="24"/>
          <w:szCs w:val="24"/>
        </w:rPr>
        <w:lastRenderedPageBreak/>
        <w:t>and disease risk score. The results showed that exposure to any FRID</w:t>
      </w:r>
      <w:r w:rsidR="00997D86">
        <w:rPr>
          <w:rFonts w:ascii="Times New Roman" w:hAnsi="Times New Roman" w:cs="Times New Roman"/>
          <w:sz w:val="24"/>
          <w:szCs w:val="24"/>
        </w:rPr>
        <w:t>s</w:t>
      </w:r>
      <w:r w:rsidR="00B34F02">
        <w:rPr>
          <w:rFonts w:ascii="Times New Roman" w:hAnsi="Times New Roman" w:cs="Times New Roman"/>
          <w:sz w:val="24"/>
          <w:szCs w:val="24"/>
        </w:rPr>
        <w:t xml:space="preserve"> </w:t>
      </w:r>
      <w:r w:rsidRPr="00723839">
        <w:rPr>
          <w:rFonts w:ascii="Times New Roman" w:hAnsi="Times New Roman" w:cs="Times New Roman"/>
          <w:sz w:val="24"/>
          <w:szCs w:val="24"/>
        </w:rPr>
        <w:t>increased the risk of fall-related injury when compared with non-users in both HC and LTC populations. The increased odds of fall-related injuries were evident among most FRID</w:t>
      </w:r>
      <w:r w:rsidR="00D74248">
        <w:rPr>
          <w:rFonts w:ascii="Times New Roman" w:hAnsi="Times New Roman" w:cs="Times New Roman"/>
          <w:sz w:val="24"/>
          <w:szCs w:val="24"/>
        </w:rPr>
        <w:t>s</w:t>
      </w:r>
      <w:r w:rsidRPr="00723839">
        <w:rPr>
          <w:rFonts w:ascii="Times New Roman" w:hAnsi="Times New Roman" w:cs="Times New Roman"/>
          <w:sz w:val="24"/>
          <w:szCs w:val="24"/>
        </w:rPr>
        <w:t xml:space="preserve"> categories, with the highest odds found with dopaminergic agents and antidepressants in both HC and LTC populations. The use of multiple FRIDs was associated with a greater odd of fall-related injury. Exposure to ≥5 FRIDs was associated with an almost twofold higher odds of fall-related injury in HC and LTC residents compared with non-users. The findings were similar across multiple subgroups and sensitivity analyses, with higher odds among new users compared with chronic users. This study concluded that clinicians should minimize use of these medications wherever possible and fall prevention initiatives should incorporate strategies to prioritize deprescription of the highest risk FRIDs</w:t>
      </w:r>
      <w:r w:rsidRPr="008D400A">
        <w:rPr>
          <w:rFonts w:ascii="Times New Roman" w:hAnsi="Times New Roman" w:cs="Times New Roman"/>
          <w:b/>
          <w:bCs/>
          <w:sz w:val="24"/>
          <w:szCs w:val="24"/>
          <w:vertAlign w:val="superscript"/>
        </w:rPr>
        <w:t>33</w:t>
      </w:r>
      <w:r w:rsidRPr="00723839">
        <w:rPr>
          <w:rFonts w:ascii="Times New Roman" w:hAnsi="Times New Roman" w:cs="Times New Roman"/>
          <w:sz w:val="24"/>
          <w:szCs w:val="24"/>
        </w:rPr>
        <w:t>.</w:t>
      </w:r>
    </w:p>
    <w:p w14:paraId="2F3C4E56" w14:textId="791B9546" w:rsidR="00723839" w:rsidRPr="00723839" w:rsidRDefault="00723839" w:rsidP="00723839">
      <w:pPr>
        <w:spacing w:line="360" w:lineRule="auto"/>
        <w:jc w:val="both"/>
        <w:rPr>
          <w:rFonts w:ascii="Times New Roman" w:hAnsi="Times New Roman" w:cs="Times New Roman"/>
          <w:sz w:val="24"/>
          <w:szCs w:val="24"/>
        </w:rPr>
      </w:pPr>
      <w:r w:rsidRPr="00723839">
        <w:rPr>
          <w:rFonts w:ascii="Times New Roman" w:hAnsi="Times New Roman" w:cs="Times New Roman"/>
          <w:b/>
          <w:bCs/>
          <w:sz w:val="24"/>
          <w:szCs w:val="24"/>
        </w:rPr>
        <w:t>Natalie Cox , Isra Ilyas , Helen C Roberts , Kinda Ibrahim</w:t>
      </w:r>
      <w:r w:rsidRPr="00723839">
        <w:rPr>
          <w:rFonts w:ascii="Times New Roman" w:hAnsi="Times New Roman" w:cs="Times New Roman"/>
          <w:sz w:val="24"/>
          <w:szCs w:val="24"/>
        </w:rPr>
        <w:t xml:space="preserve"> conducted a study on  “Exploring the prevalence and types of fall-risk-increasing drugs among older people with upper limb fractures.”  The study aimed to improve the fall risk by reducing the prescription of FRIDs. It explored patient characteristics associated with FRID</w:t>
      </w:r>
      <w:r w:rsidR="00936B63">
        <w:rPr>
          <w:rFonts w:ascii="Times New Roman" w:hAnsi="Times New Roman" w:cs="Times New Roman"/>
          <w:sz w:val="24"/>
          <w:szCs w:val="24"/>
        </w:rPr>
        <w:t>s</w:t>
      </w:r>
      <w:r w:rsidRPr="00723839">
        <w:rPr>
          <w:rFonts w:ascii="Times New Roman" w:hAnsi="Times New Roman" w:cs="Times New Roman"/>
          <w:sz w:val="24"/>
          <w:szCs w:val="24"/>
        </w:rPr>
        <w:t xml:space="preserve"> use, prevalence and type of FRIDs and changes in their prescriptions among older people with arm fractures over 6 months. A prospective observational study was conducted in three fracture clinics in England. 100 patients aged ≥65 years with a single upper limb fragility fracture were recruited. The STOPP</w:t>
      </w:r>
      <w:r w:rsidR="000062D6">
        <w:rPr>
          <w:rFonts w:ascii="Times New Roman" w:hAnsi="Times New Roman" w:cs="Times New Roman"/>
          <w:sz w:val="24"/>
          <w:szCs w:val="24"/>
        </w:rPr>
        <w:t xml:space="preserve"> </w:t>
      </w:r>
      <w:r w:rsidRPr="00723839">
        <w:rPr>
          <w:rFonts w:ascii="Times New Roman" w:hAnsi="Times New Roman" w:cs="Times New Roman"/>
          <w:sz w:val="24"/>
          <w:szCs w:val="24"/>
        </w:rPr>
        <w:t>Fall tool identified the number and type of FRIDs prescribed at baseline, 3- and 6-months of follow-up was done. Changes in FRID prescription were categorised as discontinued, new, or exchanged. Patients with &gt;1 FRID prescription had a significantly higher number of co-morbidities and medications. The most frequently prescribed FRIDs were antihypertensives, opioids and antidepressants. Between 0 and 3 months, 44 (60%) participants had changes to FRID</w:t>
      </w:r>
      <w:r w:rsidR="00936B63">
        <w:rPr>
          <w:rFonts w:ascii="Times New Roman" w:hAnsi="Times New Roman" w:cs="Times New Roman"/>
          <w:sz w:val="24"/>
          <w:szCs w:val="24"/>
        </w:rPr>
        <w:t>s</w:t>
      </w:r>
      <w:r w:rsidRPr="00723839">
        <w:rPr>
          <w:rFonts w:ascii="Times New Roman" w:hAnsi="Times New Roman" w:cs="Times New Roman"/>
          <w:sz w:val="24"/>
          <w:szCs w:val="24"/>
        </w:rPr>
        <w:t xml:space="preserve"> prescription: 20 discontinued (opioids and antihistamines), 13 started (antidepressants) and 11 exchanged for another. Similar trends were observed at 6 months. This study concluded that older people presenting with upper limb fractures should be offered a structured medication review to identify FRIDs for targeted deprescribing</w:t>
      </w:r>
      <w:r w:rsidRPr="00723839">
        <w:rPr>
          <w:rFonts w:ascii="Times New Roman" w:hAnsi="Times New Roman" w:cs="Times New Roman"/>
          <w:b/>
          <w:bCs/>
          <w:sz w:val="24"/>
          <w:szCs w:val="24"/>
          <w:vertAlign w:val="superscript"/>
        </w:rPr>
        <w:t>34</w:t>
      </w:r>
      <w:r w:rsidRPr="00723839">
        <w:rPr>
          <w:rFonts w:ascii="Times New Roman" w:hAnsi="Times New Roman" w:cs="Times New Roman"/>
          <w:sz w:val="24"/>
          <w:szCs w:val="24"/>
        </w:rPr>
        <w:t>.</w:t>
      </w:r>
    </w:p>
    <w:p w14:paraId="3795FEAA" w14:textId="323A896E" w:rsidR="00723839" w:rsidRPr="00723839" w:rsidRDefault="00723839" w:rsidP="00723839">
      <w:pPr>
        <w:spacing w:line="360" w:lineRule="auto"/>
        <w:jc w:val="both"/>
        <w:rPr>
          <w:rFonts w:ascii="Times New Roman" w:hAnsi="Times New Roman" w:cs="Times New Roman"/>
          <w:sz w:val="24"/>
          <w:szCs w:val="24"/>
        </w:rPr>
      </w:pPr>
      <w:r w:rsidRPr="00723839">
        <w:rPr>
          <w:rFonts w:ascii="Times New Roman" w:hAnsi="Times New Roman" w:cs="Times New Roman"/>
          <w:b/>
          <w:bCs/>
          <w:sz w:val="24"/>
          <w:szCs w:val="24"/>
        </w:rPr>
        <w:t>Paar E, De Lai E, Držaić M, Kummer I, et al.,</w:t>
      </w:r>
      <w:r w:rsidRPr="00723839">
        <w:rPr>
          <w:rFonts w:ascii="Times New Roman" w:hAnsi="Times New Roman" w:cs="Times New Roman"/>
          <w:sz w:val="24"/>
          <w:szCs w:val="24"/>
        </w:rPr>
        <w:t xml:space="preserve"> conducted a study on “Fall risk-increasing drugs and associated health outcomes among community-dwelling older patients: A cross-sectional study in Croatian cohort of the EuroAgeism H2020 project.” The study aimed to assess the prevalence of FRIDs in a sample of community-residing older patients in Croatia and its association with negative health outcomes. An observational, cross-sectional study was conducted on older patients (65+) visiting community pharmacies in three regionally different study sites in Croatia. Data was collected using a questionnaire developed for that purpose and included components of comprehensive geriatric assessment. Prevalence of FRIDs was identified using the STOPP</w:t>
      </w:r>
      <w:r w:rsidR="000062D6">
        <w:rPr>
          <w:rFonts w:ascii="Times New Roman" w:hAnsi="Times New Roman" w:cs="Times New Roman"/>
          <w:sz w:val="24"/>
          <w:szCs w:val="24"/>
        </w:rPr>
        <w:t xml:space="preserve"> </w:t>
      </w:r>
      <w:r w:rsidRPr="00723839">
        <w:rPr>
          <w:rFonts w:ascii="Times New Roman" w:hAnsi="Times New Roman" w:cs="Times New Roman"/>
          <w:sz w:val="24"/>
          <w:szCs w:val="24"/>
        </w:rPr>
        <w:t xml:space="preserve">Fall. In the sample of 407 </w:t>
      </w:r>
      <w:r w:rsidRPr="00723839">
        <w:rPr>
          <w:rFonts w:ascii="Times New Roman" w:hAnsi="Times New Roman" w:cs="Times New Roman"/>
          <w:sz w:val="24"/>
          <w:szCs w:val="24"/>
        </w:rPr>
        <w:lastRenderedPageBreak/>
        <w:t>participants, 79.1 % used at least one FRID</w:t>
      </w:r>
      <w:r w:rsidR="00B30074">
        <w:rPr>
          <w:rFonts w:ascii="Times New Roman" w:hAnsi="Times New Roman" w:cs="Times New Roman"/>
          <w:sz w:val="24"/>
          <w:szCs w:val="24"/>
        </w:rPr>
        <w:t>s</w:t>
      </w:r>
      <w:r w:rsidRPr="00723839">
        <w:rPr>
          <w:rFonts w:ascii="Times New Roman" w:hAnsi="Times New Roman" w:cs="Times New Roman"/>
          <w:sz w:val="24"/>
          <w:szCs w:val="24"/>
        </w:rPr>
        <w:t>. The most common drug classes were diuretics, benzodiazepines, and opioids (in 51.1 %, 38.1 %, and 17.2 % participants, respectively). More FRIDs were prescribed to the oldest old patients (85+) and participants from poorer regions of Croatia (Slavonia) (p &lt; 0.05). Exposure to FRIDs was identified as the significant risk factor associated with falls and higher health-care utilization. The study highlights the need for rationalization of FRID</w:t>
      </w:r>
      <w:r w:rsidR="00B30074">
        <w:rPr>
          <w:rFonts w:ascii="Times New Roman" w:hAnsi="Times New Roman" w:cs="Times New Roman"/>
          <w:sz w:val="24"/>
          <w:szCs w:val="24"/>
        </w:rPr>
        <w:t xml:space="preserve">s </w:t>
      </w:r>
      <w:r w:rsidRPr="00723839">
        <w:rPr>
          <w:rFonts w:ascii="Times New Roman" w:hAnsi="Times New Roman" w:cs="Times New Roman"/>
          <w:sz w:val="24"/>
          <w:szCs w:val="24"/>
        </w:rPr>
        <w:t>use. In order to reduce the unnecessary exposure to FRIDs in older adults, health-care professionals must consider high individualization of medication schemes regarding selection, dosing, and combinations of only necessary FRIDs</w:t>
      </w:r>
      <w:r w:rsidRPr="00723839">
        <w:rPr>
          <w:rFonts w:ascii="Times New Roman" w:hAnsi="Times New Roman" w:cs="Times New Roman"/>
          <w:b/>
          <w:bCs/>
          <w:sz w:val="24"/>
          <w:szCs w:val="24"/>
          <w:vertAlign w:val="superscript"/>
        </w:rPr>
        <w:t>35</w:t>
      </w:r>
      <w:r w:rsidRPr="00723839">
        <w:rPr>
          <w:rFonts w:ascii="Times New Roman" w:hAnsi="Times New Roman" w:cs="Times New Roman"/>
          <w:sz w:val="24"/>
          <w:szCs w:val="24"/>
        </w:rPr>
        <w:t>.</w:t>
      </w:r>
    </w:p>
    <w:p w14:paraId="1057918C" w14:textId="5806066F"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De Winter S, Vanwynsberghe S, Foulon V, Dejaeger E, et al.,</w:t>
      </w:r>
      <w:r w:rsidRPr="00723839">
        <w:rPr>
          <w:rFonts w:ascii="Times New Roman" w:hAnsi="Times New Roman" w:cs="Times New Roman"/>
          <w:sz w:val="24"/>
          <w:szCs w:val="24"/>
        </w:rPr>
        <w:t xml:space="preserve"> conducted a study on “Exploring the relationship between fall risk-increasing drugs and fall-related fractures.” The study aims to evaluate the association between the number of FRIDs intake identified by a standardised medication reconciliation process and a fall-related fracture leading to a hospital admission in older adults. A prospective study with two individually matched cohorts was performed. Adult patients (≥75 years) admitted with an injury due to a fall were included in the first cohort (faller group). The second cohort consisted of patients who did not suffer from a fall within the last 6 months (non-faller group).  A list of drugs considered to increase the risk of falling was created. It included cardiovascular drugs and drugs acting on the nervous system. A linear mixed model was used to compare the number of fall risk-increasing drugs between fallers and non-fallers. 61 patients were matched with 121 non-fallers. Patients received on average 3.1 ± 2.1 and 3.2 ± 1.8 fall risk-increasing drugs in the faller and in the non-faller group, respectively. The mean number of fall risk-increasing drugs was comparable in both groups (p = 0.844), even after adjusting for alcohol consumption, fear of falling, vision and foot problems (p = 0.721). The study concluded that in a sample of hospitalised patients admitted for a fall-related injury, no significant difference in the number of fall risk-increasing drugs versus that of an outpatient group of non-fallers was found</w:t>
      </w:r>
      <w:r w:rsidRPr="008D400A">
        <w:rPr>
          <w:rFonts w:ascii="Times New Roman" w:hAnsi="Times New Roman" w:cs="Times New Roman"/>
          <w:b/>
          <w:bCs/>
          <w:sz w:val="24"/>
          <w:szCs w:val="24"/>
          <w:vertAlign w:val="superscript"/>
        </w:rPr>
        <w:t>36</w:t>
      </w:r>
      <w:r w:rsidR="008D400A">
        <w:rPr>
          <w:rFonts w:ascii="Times New Roman" w:hAnsi="Times New Roman" w:cs="Times New Roman"/>
          <w:b/>
          <w:bCs/>
          <w:sz w:val="24"/>
          <w:szCs w:val="24"/>
          <w:vertAlign w:val="superscript"/>
        </w:rPr>
        <w:t xml:space="preserve"> </w:t>
      </w:r>
      <w:r w:rsidR="008D400A">
        <w:rPr>
          <w:rFonts w:ascii="Times New Roman" w:hAnsi="Times New Roman" w:cs="Times New Roman"/>
          <w:sz w:val="24"/>
          <w:szCs w:val="24"/>
        </w:rPr>
        <w:t>.</w:t>
      </w:r>
    </w:p>
    <w:p w14:paraId="034EE0DA" w14:textId="730217ED"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Xue L, Boudreau RM, Donohue JM, Zgibor JC, et al.,</w:t>
      </w:r>
      <w:r w:rsidRPr="00723839">
        <w:rPr>
          <w:rFonts w:ascii="Times New Roman" w:hAnsi="Times New Roman" w:cs="Times New Roman"/>
          <w:sz w:val="24"/>
          <w:szCs w:val="24"/>
        </w:rPr>
        <w:t xml:space="preserve"> conducted a study on “Persistent polypharmacy and fall injury risk: The Health, Aging and Body Composition Study.” The study examined the association between persistent polypharmacy and treated fall injury risk from inpatient and outpatient settings in community-dwelling older adults. Demographics, lifestyle factors, chronic diseases, and functional ability were considered while adjusting stepwise Cox models of fall injury risk with a time-varying variable for persistent polypharmacy (defined as ≥6 prescription drugs at the two most recent consecutive clinic visits). Sensitivity studies investigated whether the incidence of fall injuries was similarly correlated with persistent polypharmacy with and without the use of FRID</w:t>
      </w:r>
      <w:r w:rsidR="00712098">
        <w:rPr>
          <w:rFonts w:ascii="Times New Roman" w:hAnsi="Times New Roman" w:cs="Times New Roman"/>
          <w:sz w:val="24"/>
          <w:szCs w:val="24"/>
        </w:rPr>
        <w:t>s</w:t>
      </w:r>
      <w:r w:rsidRPr="00723839">
        <w:rPr>
          <w:rFonts w:ascii="Times New Roman" w:hAnsi="Times New Roman" w:cs="Times New Roman"/>
          <w:sz w:val="24"/>
          <w:szCs w:val="24"/>
        </w:rPr>
        <w:t>. Persistent polypharmacy with FRID</w:t>
      </w:r>
      <w:r w:rsidR="00712098">
        <w:rPr>
          <w:rFonts w:ascii="Times New Roman" w:hAnsi="Times New Roman" w:cs="Times New Roman"/>
          <w:sz w:val="24"/>
          <w:szCs w:val="24"/>
        </w:rPr>
        <w:t>s</w:t>
      </w:r>
      <w:r w:rsidRPr="00723839">
        <w:rPr>
          <w:rFonts w:ascii="Times New Roman" w:hAnsi="Times New Roman" w:cs="Times New Roman"/>
          <w:sz w:val="24"/>
          <w:szCs w:val="24"/>
        </w:rPr>
        <w:t xml:space="preserve"> use was associated with a 48% increase in fall injury </w:t>
      </w:r>
      <w:r w:rsidRPr="00723839">
        <w:rPr>
          <w:rFonts w:ascii="Times New Roman" w:hAnsi="Times New Roman" w:cs="Times New Roman"/>
          <w:sz w:val="24"/>
          <w:szCs w:val="24"/>
        </w:rPr>
        <w:lastRenderedPageBreak/>
        <w:t>risk vs. those who had non-persistent polypharmacy without FRID</w:t>
      </w:r>
      <w:r w:rsidR="00872DE4">
        <w:rPr>
          <w:rFonts w:ascii="Times New Roman" w:hAnsi="Times New Roman" w:cs="Times New Roman"/>
          <w:sz w:val="24"/>
          <w:szCs w:val="24"/>
        </w:rPr>
        <w:t>s</w:t>
      </w:r>
      <w:r w:rsidRPr="00723839">
        <w:rPr>
          <w:rFonts w:ascii="Times New Roman" w:hAnsi="Times New Roman" w:cs="Times New Roman"/>
          <w:sz w:val="24"/>
          <w:szCs w:val="24"/>
        </w:rPr>
        <w:t xml:space="preserve"> use. Risks for persistent polypharmacy without FRID</w:t>
      </w:r>
      <w:r w:rsidR="00872DE4">
        <w:rPr>
          <w:rFonts w:ascii="Times New Roman" w:hAnsi="Times New Roman" w:cs="Times New Roman"/>
          <w:sz w:val="24"/>
          <w:szCs w:val="24"/>
        </w:rPr>
        <w:t>s</w:t>
      </w:r>
      <w:r w:rsidRPr="00723839">
        <w:rPr>
          <w:rFonts w:ascii="Times New Roman" w:hAnsi="Times New Roman" w:cs="Times New Roman"/>
          <w:sz w:val="24"/>
          <w:szCs w:val="24"/>
        </w:rPr>
        <w:t xml:space="preserve"> use and non-persistent polypharmacy with FRID</w:t>
      </w:r>
      <w:r w:rsidR="00872DE4">
        <w:rPr>
          <w:rFonts w:ascii="Times New Roman" w:hAnsi="Times New Roman" w:cs="Times New Roman"/>
          <w:sz w:val="24"/>
          <w:szCs w:val="24"/>
        </w:rPr>
        <w:t>s</w:t>
      </w:r>
      <w:r w:rsidRPr="00723839">
        <w:rPr>
          <w:rFonts w:ascii="Times New Roman" w:hAnsi="Times New Roman" w:cs="Times New Roman"/>
          <w:sz w:val="24"/>
          <w:szCs w:val="24"/>
        </w:rPr>
        <w:t xml:space="preserve"> use did not significantly increase compared to non-persistent polypharmacy without FRID</w:t>
      </w:r>
      <w:r w:rsidR="00872DE4">
        <w:rPr>
          <w:rFonts w:ascii="Times New Roman" w:hAnsi="Times New Roman" w:cs="Times New Roman"/>
          <w:sz w:val="24"/>
          <w:szCs w:val="24"/>
        </w:rPr>
        <w:t xml:space="preserve">s </w:t>
      </w:r>
      <w:r w:rsidRPr="00723839">
        <w:rPr>
          <w:rFonts w:ascii="Times New Roman" w:hAnsi="Times New Roman" w:cs="Times New Roman"/>
          <w:sz w:val="24"/>
          <w:szCs w:val="24"/>
        </w:rPr>
        <w:t>use. The study concluded that persistent polypharmacy, particularly combined with FRID</w:t>
      </w:r>
      <w:r w:rsidR="00872DE4">
        <w:rPr>
          <w:rFonts w:ascii="Times New Roman" w:hAnsi="Times New Roman" w:cs="Times New Roman"/>
          <w:sz w:val="24"/>
          <w:szCs w:val="24"/>
        </w:rPr>
        <w:t>s</w:t>
      </w:r>
      <w:r w:rsidRPr="00723839">
        <w:rPr>
          <w:rFonts w:ascii="Times New Roman" w:hAnsi="Times New Roman" w:cs="Times New Roman"/>
          <w:sz w:val="24"/>
          <w:szCs w:val="24"/>
        </w:rPr>
        <w:t xml:space="preserve"> use, was associated with increased risk for treated fall injuries from inpatient and outpatient settings</w:t>
      </w:r>
      <w:r w:rsidRPr="008D400A">
        <w:rPr>
          <w:rFonts w:ascii="Times New Roman" w:hAnsi="Times New Roman" w:cs="Times New Roman"/>
          <w:b/>
          <w:bCs/>
          <w:sz w:val="24"/>
          <w:szCs w:val="24"/>
          <w:vertAlign w:val="superscript"/>
        </w:rPr>
        <w:t>37</w:t>
      </w:r>
      <w:r w:rsidRPr="00723839">
        <w:rPr>
          <w:rFonts w:ascii="Times New Roman" w:hAnsi="Times New Roman" w:cs="Times New Roman"/>
          <w:sz w:val="24"/>
          <w:szCs w:val="24"/>
        </w:rPr>
        <w:t xml:space="preserve">. </w:t>
      </w:r>
    </w:p>
    <w:p w14:paraId="0414AB58" w14:textId="77777777"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Johnell K, Jonasdottir Bergman G, Fastbom J, Danielsson B, et al.,</w:t>
      </w:r>
      <w:r w:rsidRPr="00723839">
        <w:rPr>
          <w:rFonts w:ascii="Times New Roman" w:hAnsi="Times New Roman" w:cs="Times New Roman"/>
          <w:sz w:val="24"/>
          <w:szCs w:val="24"/>
        </w:rPr>
        <w:t xml:space="preserve"> conducted a study on “Psychotropic drugs and the risk of fall injuries, hospitalisations and mortality among older adults.” The study aimed to investigate whether psychotropics are associated with an increased risk of fall injuries, hospitalizations, and mortality in a large general population of older adults. They performed a Case-control study on 1,288,875 persons aged ≥65 years. They used multivariate conditional logistic regression adjusted for education, number of inpatient days, Charlson co‐morbidity index, dementia and number of other drugs. The study concluded that Antidepressants were the psychotropic most strongly related to fall injuries and antipsychotics to hospitalizations and death. Number of psychotropics was associated with increase in the risk of fall injuries, hospitalization and death in a dose–response manner. Among persons with dementia (n = 58,984), a dose–response relationship was found between number of psychotropics and mortality risk</w:t>
      </w:r>
      <w:r w:rsidRPr="008D400A">
        <w:rPr>
          <w:rFonts w:ascii="Times New Roman" w:hAnsi="Times New Roman" w:cs="Times New Roman"/>
          <w:b/>
          <w:bCs/>
          <w:sz w:val="24"/>
          <w:szCs w:val="24"/>
          <w:vertAlign w:val="superscript"/>
        </w:rPr>
        <w:t>38</w:t>
      </w:r>
      <w:r w:rsidRPr="00723839">
        <w:rPr>
          <w:rFonts w:ascii="Times New Roman" w:hAnsi="Times New Roman" w:cs="Times New Roman"/>
          <w:sz w:val="24"/>
          <w:szCs w:val="24"/>
        </w:rPr>
        <w:t>.</w:t>
      </w:r>
    </w:p>
    <w:p w14:paraId="27FDFF87" w14:textId="4B72AC95"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de Godoi Rezende Costa Molino C, Forster CK, Wieczorek M, Orav EJ, et al.,</w:t>
      </w:r>
      <w:r w:rsidRPr="00723839">
        <w:rPr>
          <w:rFonts w:ascii="Times New Roman" w:hAnsi="Times New Roman" w:cs="Times New Roman"/>
          <w:sz w:val="24"/>
          <w:szCs w:val="24"/>
        </w:rPr>
        <w:t xml:space="preserve"> conducted a study on “Association of fall risk-increasing drugs with falls in generally healthy older adults: a 3-year prospective observational study of the DO-HEALTH trial.” The study population were community-dwelling healthy adults aged 70 and older, and it utilizes a robust prospective observational design over a significant three-year period. The authors systematically categorize the medications identified as fall risk-increasing, linking them to a measurable increase in fall occurrences. A total of 2157 participants were included. Baseline use of at least one FRID</w:t>
      </w:r>
      <w:r w:rsidR="00590DE5">
        <w:rPr>
          <w:rFonts w:ascii="Times New Roman" w:hAnsi="Times New Roman" w:cs="Times New Roman"/>
          <w:sz w:val="24"/>
          <w:szCs w:val="24"/>
        </w:rPr>
        <w:t>s</w:t>
      </w:r>
      <w:r w:rsidRPr="00723839">
        <w:rPr>
          <w:rFonts w:ascii="Times New Roman" w:hAnsi="Times New Roman" w:cs="Times New Roman"/>
          <w:sz w:val="24"/>
          <w:szCs w:val="24"/>
        </w:rPr>
        <w:t xml:space="preserve"> was significantly associated with increased incidence rates of total falls, injurious falls, and recurrent falls over 3 years. These associations were most pronounced among users of multiple FRIDs</w:t>
      </w:r>
      <w:r w:rsidRPr="008D400A">
        <w:rPr>
          <w:rFonts w:ascii="Times New Roman" w:hAnsi="Times New Roman" w:cs="Times New Roman"/>
          <w:b/>
          <w:bCs/>
          <w:sz w:val="24"/>
          <w:szCs w:val="24"/>
          <w:vertAlign w:val="superscript"/>
        </w:rPr>
        <w:t>39</w:t>
      </w:r>
      <w:r w:rsidRPr="00723839">
        <w:rPr>
          <w:rFonts w:ascii="Times New Roman" w:hAnsi="Times New Roman" w:cs="Times New Roman"/>
          <w:sz w:val="24"/>
          <w:szCs w:val="24"/>
        </w:rPr>
        <w:t xml:space="preserve">. </w:t>
      </w:r>
    </w:p>
    <w:p w14:paraId="56409D1F" w14:textId="1AD90B5C"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Zia A, Kamaruzzaman SB, Tan MP</w:t>
      </w:r>
      <w:r w:rsidRPr="00723839">
        <w:rPr>
          <w:rFonts w:ascii="Times New Roman" w:hAnsi="Times New Roman" w:cs="Times New Roman"/>
          <w:sz w:val="24"/>
          <w:szCs w:val="24"/>
        </w:rPr>
        <w:t xml:space="preserve"> conducted a study on “The consumption of two or more fall risk-increasing drugs rather than polypharmacy is associated with falls.” The study aimed to determine the association between the risk of recurrent and injurious falls with polypharmacy</w:t>
      </w:r>
      <w:r w:rsidR="00F2792B">
        <w:rPr>
          <w:rFonts w:ascii="Times New Roman" w:hAnsi="Times New Roman" w:cs="Times New Roman"/>
          <w:sz w:val="24"/>
          <w:szCs w:val="24"/>
        </w:rPr>
        <w:t xml:space="preserve">, </w:t>
      </w:r>
      <w:r w:rsidRPr="00723839">
        <w:rPr>
          <w:rFonts w:ascii="Times New Roman" w:hAnsi="Times New Roman" w:cs="Times New Roman"/>
          <w:sz w:val="24"/>
          <w:szCs w:val="24"/>
        </w:rPr>
        <w:t>FRID</w:t>
      </w:r>
      <w:r w:rsidR="00F2792B">
        <w:rPr>
          <w:rFonts w:ascii="Times New Roman" w:hAnsi="Times New Roman" w:cs="Times New Roman"/>
          <w:sz w:val="24"/>
          <w:szCs w:val="24"/>
        </w:rPr>
        <w:t>s</w:t>
      </w:r>
      <w:r w:rsidRPr="00723839">
        <w:rPr>
          <w:rFonts w:ascii="Times New Roman" w:hAnsi="Times New Roman" w:cs="Times New Roman"/>
          <w:sz w:val="24"/>
          <w:szCs w:val="24"/>
        </w:rPr>
        <w:t xml:space="preserve"> and FRID</w:t>
      </w:r>
      <w:r w:rsidR="00F2792B">
        <w:rPr>
          <w:rFonts w:ascii="Times New Roman" w:hAnsi="Times New Roman" w:cs="Times New Roman"/>
          <w:sz w:val="24"/>
          <w:szCs w:val="24"/>
        </w:rPr>
        <w:t>s</w:t>
      </w:r>
      <w:r w:rsidRPr="00723839">
        <w:rPr>
          <w:rFonts w:ascii="Times New Roman" w:hAnsi="Times New Roman" w:cs="Times New Roman"/>
          <w:sz w:val="24"/>
          <w:szCs w:val="24"/>
        </w:rPr>
        <w:t xml:space="preserve"> count among community-dwelling older adults. The study participants (n = 202) were aged ≥65 years with two or more falls or one injurious fall in the past year, whereas controls (n = 156) included volunteers aged ≥65 years with no falls in the past year. Multiple logistic regression analyses were used to adjust for confounders. The results showed that the use of non-steroidal anti-inflammatory drugs was independently associated with an increased risk of falls. After adjustment </w:t>
      </w:r>
      <w:r w:rsidRPr="00723839">
        <w:rPr>
          <w:rFonts w:ascii="Times New Roman" w:hAnsi="Times New Roman" w:cs="Times New Roman"/>
          <w:sz w:val="24"/>
          <w:szCs w:val="24"/>
        </w:rPr>
        <w:lastRenderedPageBreak/>
        <w:t>for age, sex and comorbidities, blood pressure, and physical performance scores, polypharmacy was no longer associated with falls, whereas the consumption of two or more FRID</w:t>
      </w:r>
      <w:r w:rsidR="00F2792B">
        <w:rPr>
          <w:rFonts w:ascii="Times New Roman" w:hAnsi="Times New Roman" w:cs="Times New Roman"/>
          <w:sz w:val="24"/>
          <w:szCs w:val="24"/>
        </w:rPr>
        <w:t>s</w:t>
      </w:r>
      <w:r w:rsidRPr="00723839">
        <w:rPr>
          <w:rFonts w:ascii="Times New Roman" w:hAnsi="Times New Roman" w:cs="Times New Roman"/>
          <w:sz w:val="24"/>
          <w:szCs w:val="24"/>
        </w:rPr>
        <w:t xml:space="preserve"> remained a significant predictor for falls. Study findings will inform clinical practice in terms of medication reviews among older adults at higher risk of falls</w:t>
      </w:r>
      <w:r w:rsidRPr="008D400A">
        <w:rPr>
          <w:rFonts w:ascii="Times New Roman" w:hAnsi="Times New Roman" w:cs="Times New Roman"/>
          <w:b/>
          <w:bCs/>
          <w:sz w:val="24"/>
          <w:szCs w:val="24"/>
          <w:vertAlign w:val="superscript"/>
        </w:rPr>
        <w:t>40</w:t>
      </w:r>
      <w:r w:rsidRPr="00723839">
        <w:rPr>
          <w:rFonts w:ascii="Times New Roman" w:hAnsi="Times New Roman" w:cs="Times New Roman"/>
          <w:sz w:val="24"/>
          <w:szCs w:val="24"/>
        </w:rPr>
        <w:t>.</w:t>
      </w:r>
    </w:p>
    <w:p w14:paraId="07D89CF9" w14:textId="77777777"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Jung YS, Suh D, Kim E, Park HD, et al.,</w:t>
      </w:r>
      <w:r w:rsidRPr="00723839">
        <w:rPr>
          <w:rFonts w:ascii="Times New Roman" w:hAnsi="Times New Roman" w:cs="Times New Roman"/>
          <w:sz w:val="24"/>
          <w:szCs w:val="24"/>
        </w:rPr>
        <w:t xml:space="preserve"> conducted a study on “Medications influencing the risk of fall-related injuries in older adults: case-control and case-crossover design studies.” The study aimed to assess the association between Fall-related Injuries (FRIs) and medications. It included older adults (≥ 65 years) who had their first FRI between 2007 and 2015 were matched with controls in 1:2 ratio. The researchers employed both case–control and case-crossover designs to assess the association between 32 medication subclasses and the risk of FRIs. The results indicated that certain medications, including anti-Parkinson agents, opioids, antiepileptics, antipsychotics, antidepressants, hypnotics and sedatives, anxiolytics, muscle relaxants, and NSAIDs/antirheumatic agents, were associated with an increased risk of FRIs in both study designs. Additionally, medications such as antithrombotic agents, calcium channel blockers, angiotensin II antagonists, lipid-modifying agents, and benign prostatic hypertrophy agents demonstrated a transient effect on FRIs, evident only in the case-crossover design. Corticosteroids were linked to a cumulative risk of FRIs, observed solely in the case–control design. In conclusion, the study underscores the importance of considering medication use in older adults as a modifiable risk factor for fall-related injuries, highlighting the need for cautious prescribing practices in this population</w:t>
      </w:r>
      <w:r w:rsidRPr="008D400A">
        <w:rPr>
          <w:rFonts w:ascii="Times New Roman" w:hAnsi="Times New Roman" w:cs="Times New Roman"/>
          <w:b/>
          <w:bCs/>
          <w:sz w:val="24"/>
          <w:szCs w:val="24"/>
          <w:vertAlign w:val="superscript"/>
        </w:rPr>
        <w:t>41</w:t>
      </w:r>
      <w:r w:rsidRPr="00723839">
        <w:rPr>
          <w:rFonts w:ascii="Times New Roman" w:hAnsi="Times New Roman" w:cs="Times New Roman"/>
          <w:sz w:val="24"/>
          <w:szCs w:val="24"/>
        </w:rPr>
        <w:t>.</w:t>
      </w:r>
    </w:p>
    <w:p w14:paraId="1C0AAB11" w14:textId="00C3E117"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Vaesken C, Lelong-Boulouard V, Fedrizzi S, Muzard A, et al.,</w:t>
      </w:r>
      <w:r w:rsidRPr="00723839">
        <w:rPr>
          <w:rFonts w:ascii="Times New Roman" w:hAnsi="Times New Roman" w:cs="Times New Roman"/>
          <w:sz w:val="24"/>
          <w:szCs w:val="24"/>
        </w:rPr>
        <w:t xml:space="preserve"> has conducted a study on “Drug-related falls: proportion and impact of hospitalizations in geriatric departments on the prescription of FRIDs.” The study aimed to evaluate the impact of hospitalizations in geriatric departments on the prescription of FRIDs and their association with drug-related falls. The sample size consisted of 200 consecutive patients aged ≥65 years hospitalized for hip fractures. A cross-sectional design was employed, reviewing patient records to assess medication use and its potential contribution to fall episodes. Medications were evaluated using the STOPP criteria. The results revealed that 87.5% of patients used FRIDs, and medications were considered a likely contributor to the fall in 41% of cases. Psychotropic medications, alone or in combination with antihypertensives and/or diuretics, were most often implicated. The study concluded that a significant proportion of falls in older adults could be attributed to medication use, highlighting the importance of regular medication reviews to mitigate fall risks</w:t>
      </w:r>
      <w:r w:rsidRPr="008D400A">
        <w:rPr>
          <w:rFonts w:ascii="Times New Roman" w:hAnsi="Times New Roman" w:cs="Times New Roman"/>
          <w:b/>
          <w:bCs/>
          <w:sz w:val="24"/>
          <w:szCs w:val="24"/>
          <w:vertAlign w:val="superscript"/>
        </w:rPr>
        <w:t>42</w:t>
      </w:r>
      <w:r w:rsidRPr="00723839">
        <w:rPr>
          <w:rFonts w:ascii="Times New Roman" w:hAnsi="Times New Roman" w:cs="Times New Roman"/>
          <w:sz w:val="24"/>
          <w:szCs w:val="24"/>
        </w:rPr>
        <w:t>.</w:t>
      </w:r>
    </w:p>
    <w:p w14:paraId="60515DE7" w14:textId="77777777"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Yu NW, Chen PJ, Tsai HJ, Huang CW, et al.,</w:t>
      </w:r>
      <w:r w:rsidRPr="00723839">
        <w:rPr>
          <w:rFonts w:ascii="Times New Roman" w:hAnsi="Times New Roman" w:cs="Times New Roman"/>
          <w:sz w:val="24"/>
          <w:szCs w:val="24"/>
        </w:rPr>
        <w:t xml:space="preserve"> conducted a study on “Association of benzodiazepine and Z-drug use with the risk of hospitalization for fall-related injuries among older people: a </w:t>
      </w:r>
      <w:r w:rsidRPr="00723839">
        <w:rPr>
          <w:rFonts w:ascii="Times New Roman" w:hAnsi="Times New Roman" w:cs="Times New Roman"/>
          <w:sz w:val="24"/>
          <w:szCs w:val="24"/>
        </w:rPr>
        <w:lastRenderedPageBreak/>
        <w:t>nationwide nested case-control study in Taiwan.” This nationwide nested case–control study utilized Taiwan's National Health Insurance Database. The study included elderly patients aged 65 years and above who were hospitalized for fall-related injuries between 2003 and 2012. A total of 2,238 case subjects were identified and individually matched (1:4) with 8,952 control subjects based on age, sex, and index year. The study found that current use of BZDs and Z-drugs was significantly associated with an increased risk of hospitalization for fall-related injuries. This study concluded that different dose levels and half-lives of BZDs, high doses of Z-drugs, and polypharmacy with BZDs and Z-drugs were associated with an increased risk of fall-related injuries requiring hospitalization in older adults. The authors emphasized the importance of balancing the risks and benefits when prescribing these medications to older individuals</w:t>
      </w:r>
      <w:r w:rsidRPr="008D400A">
        <w:rPr>
          <w:rFonts w:ascii="Times New Roman" w:hAnsi="Times New Roman" w:cs="Times New Roman"/>
          <w:b/>
          <w:bCs/>
          <w:sz w:val="24"/>
          <w:szCs w:val="24"/>
          <w:vertAlign w:val="superscript"/>
        </w:rPr>
        <w:t>43</w:t>
      </w:r>
      <w:r w:rsidRPr="00723839">
        <w:rPr>
          <w:rFonts w:ascii="Times New Roman" w:hAnsi="Times New Roman" w:cs="Times New Roman"/>
          <w:sz w:val="24"/>
          <w:szCs w:val="24"/>
        </w:rPr>
        <w:t>.</w:t>
      </w:r>
    </w:p>
    <w:p w14:paraId="1B720617" w14:textId="06A6FD1C"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Akande-Sholabi W, Ogundipe FS, Adebusoye</w:t>
      </w:r>
      <w:r w:rsidRPr="00723839">
        <w:rPr>
          <w:rFonts w:ascii="Times New Roman" w:hAnsi="Times New Roman" w:cs="Times New Roman"/>
          <w:sz w:val="24"/>
          <w:szCs w:val="24"/>
        </w:rPr>
        <w:t xml:space="preserve"> LA conducted a study on “Medications and the risk of falls among older people in a geriatric centre in Nigeria: a cross-sectional study.” This cross-sectional study was conducted between September and November 2019. The study aimed to assess the prevalence and predictors of falls among older adults, focusing on the association between FRIDs, orthostatic drugs (ODs), and the incidence of falls. The study included 400 ambulatory patients aged 60 years and above. Participants were interviewed using a semi-structured questionnaire to gather socio-demographic information, medication utilization, and history of falls. Bivariate and multivariate analyses were performed using SPSS version 23. A total of 578 FRIDs and ODs were used by the participants, accounting for 35.2% of the medications. Classes of medications such as anti-Parkinson's, sedatives, antipsychotics, and anticholinergics were significantly associated with falls. Logistic regression analysis identified female gender and use of antipsychotics as predictive factors for falls. The study underscores the importance of medication review and management in older adults to mitigate the risk of falls, highlighting the need for targeted interventions in geriatric care settings</w:t>
      </w:r>
      <w:r w:rsidRPr="008D400A">
        <w:rPr>
          <w:rFonts w:ascii="Times New Roman" w:hAnsi="Times New Roman" w:cs="Times New Roman"/>
          <w:b/>
          <w:bCs/>
          <w:sz w:val="24"/>
          <w:szCs w:val="24"/>
          <w:vertAlign w:val="superscript"/>
        </w:rPr>
        <w:t>44</w:t>
      </w:r>
      <w:r w:rsidRPr="00723839">
        <w:rPr>
          <w:rFonts w:ascii="Times New Roman" w:hAnsi="Times New Roman" w:cs="Times New Roman"/>
          <w:sz w:val="24"/>
          <w:szCs w:val="24"/>
        </w:rPr>
        <w:t>.</w:t>
      </w:r>
    </w:p>
    <w:p w14:paraId="00606AD7" w14:textId="2150586C"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Naharci MI, Tasci I</w:t>
      </w:r>
      <w:r w:rsidRPr="00723839">
        <w:rPr>
          <w:rFonts w:ascii="Times New Roman" w:hAnsi="Times New Roman" w:cs="Times New Roman"/>
          <w:sz w:val="24"/>
          <w:szCs w:val="24"/>
        </w:rPr>
        <w:t xml:space="preserve"> conducted a study on “Frailty status and increased risk for falls: The role of anticholinergic burden.” This cross-sectional study aimed to examine the association between anticholinergic burden (ACB) and the risk of falls among older adults, stratified by frailty status. The study was conducted at a geriatrics outpatient clinic in Ankara, Turkey. It included 520 older adults (mean age 77.7 years, 62.7% female). Participants were grouped based on their fall history in the past 12 months: fallers and non-fallers. Frailty status was assessed using Fried's phenotype method, and anticholinergic exposure was estimated using the ACB scale, categorizing participants into ACB 0 (none), ACB 1 (possible), and ACB 2+ (definite). The study found that the use of at least one drug with possible or definite anticholinergic properties was independently associated with falls in frail </w:t>
      </w:r>
      <w:r w:rsidRPr="00723839">
        <w:rPr>
          <w:rFonts w:ascii="Times New Roman" w:hAnsi="Times New Roman" w:cs="Times New Roman"/>
          <w:sz w:val="24"/>
          <w:szCs w:val="24"/>
        </w:rPr>
        <w:lastRenderedPageBreak/>
        <w:t>and pre-frail participants, but not in robust subjects. The findings emphasize the importance of medication management in fall prevention strategies for these populations</w:t>
      </w:r>
      <w:r w:rsidRPr="008D400A">
        <w:rPr>
          <w:rFonts w:ascii="Times New Roman" w:hAnsi="Times New Roman" w:cs="Times New Roman"/>
          <w:b/>
          <w:bCs/>
          <w:sz w:val="24"/>
          <w:szCs w:val="24"/>
          <w:vertAlign w:val="superscript"/>
        </w:rPr>
        <w:t>45</w:t>
      </w:r>
      <w:r w:rsidRPr="00723839">
        <w:rPr>
          <w:rFonts w:ascii="Times New Roman" w:hAnsi="Times New Roman" w:cs="Times New Roman"/>
          <w:sz w:val="24"/>
          <w:szCs w:val="24"/>
        </w:rPr>
        <w:t>.</w:t>
      </w:r>
    </w:p>
    <w:p w14:paraId="0DEF5C5A" w14:textId="77777777"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Cox CA, van Jaarsveld HJ, Houterman S, van der Stegen JC, et al.,</w:t>
      </w:r>
      <w:r w:rsidRPr="00723839">
        <w:rPr>
          <w:rFonts w:ascii="Times New Roman" w:hAnsi="Times New Roman" w:cs="Times New Roman"/>
          <w:sz w:val="24"/>
          <w:szCs w:val="24"/>
        </w:rPr>
        <w:t xml:space="preserve"> conducted a study on “Psychotropic Drug Prescription and the Risk of Falls in Nursing Home Residents.” This retrospective observational study aimed to assess the association between the prescription of psychotropic drugs and the incidence of falls among nursing home residents in Eindhoven, the Netherlands. The study included 2,368 nursing home residents, resulting in a total of 538,575 person-days of observation. The study found that scheduled prescriptions of psychotropic drugs were linked to nearly a three-fold increase in fall incidence. Individual drug classes associated with increased fall risk included: Antipsychotics, Antidepressants and Benzodiazepines. The authors emphasized the need for careful consideration when prescribing these medications and recommended regular monitoring to mitigate fall risks</w:t>
      </w:r>
      <w:r w:rsidRPr="008D400A">
        <w:rPr>
          <w:rFonts w:ascii="Times New Roman" w:hAnsi="Times New Roman" w:cs="Times New Roman"/>
          <w:b/>
          <w:bCs/>
          <w:sz w:val="24"/>
          <w:szCs w:val="24"/>
          <w:vertAlign w:val="superscript"/>
        </w:rPr>
        <w:t>46</w:t>
      </w:r>
      <w:r w:rsidRPr="00723839">
        <w:rPr>
          <w:rFonts w:ascii="Times New Roman" w:hAnsi="Times New Roman" w:cs="Times New Roman"/>
          <w:sz w:val="24"/>
          <w:szCs w:val="24"/>
        </w:rPr>
        <w:t>.</w:t>
      </w:r>
    </w:p>
    <w:p w14:paraId="6F807912" w14:textId="1799F799" w:rsidR="008D400A" w:rsidRPr="008D400A" w:rsidRDefault="00723839" w:rsidP="008D400A">
      <w:pPr>
        <w:spacing w:line="360" w:lineRule="auto"/>
        <w:jc w:val="both"/>
        <w:rPr>
          <w:rFonts w:ascii="Times New Roman" w:hAnsi="Times New Roman" w:cs="Times New Roman"/>
          <w:b/>
          <w:bCs/>
          <w:sz w:val="24"/>
          <w:szCs w:val="24"/>
          <w:vertAlign w:val="superscript"/>
        </w:rPr>
      </w:pPr>
      <w:r w:rsidRPr="008D400A">
        <w:rPr>
          <w:rFonts w:ascii="Times New Roman" w:hAnsi="Times New Roman" w:cs="Times New Roman"/>
          <w:b/>
          <w:bCs/>
          <w:sz w:val="24"/>
          <w:szCs w:val="24"/>
        </w:rPr>
        <w:t>Wedmann F, Himmel W, Nau R</w:t>
      </w:r>
      <w:r w:rsidRPr="00723839">
        <w:rPr>
          <w:rFonts w:ascii="Times New Roman" w:hAnsi="Times New Roman" w:cs="Times New Roman"/>
          <w:sz w:val="24"/>
          <w:szCs w:val="24"/>
        </w:rPr>
        <w:t>. conducted a study on “Medication and medical diagnosis as risk factors for falls in older hospitalized patients.” The matched case-control study aimed to examine the impact of medication and medical conditions on the risk of falls in older hospitalized patients. The study was conducted in a large regional hospital in a mid-sized German city. The study included 481 inpatients aged 65 years and above who experienced a fall during hospitalization (cases) and a control group of 481 patients matched for age, gender, and hospital department. Several drugs were significantly associated with falls in multivariate analyses: long-acting benzodiazepines, serotonin-noradrenalin reuptake inhibitors (SNRI), Z-drugs, low-potency neuroleptics, ACE inhibitors/sartans. Digoxin and aldosterone receptor antagonists were negatively associated with falls. No significant association in multivariate analyses was found for short- and intermediate-acting benzodiazepines, mirtazapine, and opioids. Hyponatremia and leucocytosis in blood examination on admission showed significant association with falls. As secondary diagnoses, Parkinson syndrome and delirium were strongly associated with falls. The use of more than one psychoactive drug was a separate risk factor for falls (p &lt; 0.0001)</w:t>
      </w:r>
      <w:r w:rsidRPr="008D400A">
        <w:rPr>
          <w:rFonts w:ascii="Times New Roman" w:hAnsi="Times New Roman" w:cs="Times New Roman"/>
          <w:b/>
          <w:bCs/>
          <w:sz w:val="24"/>
          <w:szCs w:val="24"/>
          <w:vertAlign w:val="superscript"/>
        </w:rPr>
        <w:t>47</w:t>
      </w:r>
      <w:r w:rsidR="008D400A">
        <w:rPr>
          <w:rFonts w:ascii="Times New Roman" w:hAnsi="Times New Roman" w:cs="Times New Roman"/>
          <w:b/>
          <w:bCs/>
          <w:sz w:val="24"/>
          <w:szCs w:val="24"/>
        </w:rPr>
        <w:t>.</w:t>
      </w:r>
      <w:r w:rsidR="008D400A">
        <w:rPr>
          <w:rFonts w:ascii="Times New Roman" w:hAnsi="Times New Roman" w:cs="Times New Roman"/>
          <w:b/>
          <w:bCs/>
          <w:sz w:val="24"/>
          <w:szCs w:val="24"/>
          <w:vertAlign w:val="superscript"/>
        </w:rPr>
        <w:t xml:space="preserve"> </w:t>
      </w:r>
    </w:p>
    <w:p w14:paraId="22A08361" w14:textId="0669F932"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Qian XX, Chau PH, Fong DYT, Ho M, et al.,</w:t>
      </w:r>
      <w:r w:rsidRPr="00723839">
        <w:rPr>
          <w:rFonts w:ascii="Times New Roman" w:hAnsi="Times New Roman" w:cs="Times New Roman"/>
          <w:sz w:val="24"/>
          <w:szCs w:val="24"/>
        </w:rPr>
        <w:t xml:space="preserve"> conducted a study on “Identifying factors associated with post-hospital falls in older patients: a territory-wide cohort study.” This retrospective cohort study aimed to identify factors associated with post-hospital falls in older patients. The study included patients aged 65 and above who were discharged from public hospitals in Hong Kong between 2007 and 2018. A total of 606,392 patients met the inclusion criteria. Falls were categorized into two groups: those requiring only emergency department (ED) visits and those requiring hospitalization. The study concluded that older patients with identified risk factors like discharge </w:t>
      </w:r>
      <w:r w:rsidRPr="00723839">
        <w:rPr>
          <w:rFonts w:ascii="Times New Roman" w:hAnsi="Times New Roman" w:cs="Times New Roman"/>
          <w:sz w:val="24"/>
          <w:szCs w:val="24"/>
        </w:rPr>
        <w:lastRenderedPageBreak/>
        <w:t xml:space="preserve">from non-surgical wards, length of hospital stay over two weeks, advancing age, being female, having more comorbidities, taking more fall-risk-increasing drugs, and previous admission for falls, </w:t>
      </w:r>
      <w:r w:rsidR="00A26A4A">
        <w:rPr>
          <w:rFonts w:ascii="Times New Roman" w:hAnsi="Times New Roman" w:cs="Times New Roman"/>
          <w:noProof/>
          <w:color w:val="000000" w:themeColor="text1"/>
          <w:sz w:val="24"/>
          <w:szCs w:val="24"/>
        </w:rPr>
        <mc:AlternateContent>
          <mc:Choice Requires="wps">
            <w:drawing>
              <wp:anchor distT="0" distB="0" distL="114300" distR="114300" simplePos="0" relativeHeight="252518400" behindDoc="0" locked="0" layoutInCell="1" allowOverlap="1" wp14:anchorId="3E641D08" wp14:editId="2A89A9CA">
                <wp:simplePos x="0" y="0"/>
                <wp:positionH relativeFrom="margin">
                  <wp:align>right</wp:align>
                </wp:positionH>
                <wp:positionV relativeFrom="paragraph">
                  <wp:posOffset>-433070</wp:posOffset>
                </wp:positionV>
                <wp:extent cx="2255520" cy="243840"/>
                <wp:effectExtent l="0" t="0" r="0" b="3810"/>
                <wp:wrapNone/>
                <wp:docPr id="1696734060" name="Text Box 82"/>
                <wp:cNvGraphicFramePr/>
                <a:graphic xmlns:a="http://schemas.openxmlformats.org/drawingml/2006/main">
                  <a:graphicData uri="http://schemas.microsoft.com/office/word/2010/wordprocessingShape">
                    <wps:wsp>
                      <wps:cNvSpPr txBox="1"/>
                      <wps:spPr>
                        <a:xfrm>
                          <a:off x="0" y="0"/>
                          <a:ext cx="2255520" cy="243840"/>
                        </a:xfrm>
                        <a:prstGeom prst="rect">
                          <a:avLst/>
                        </a:prstGeom>
                        <a:solidFill>
                          <a:schemeClr val="lt1"/>
                        </a:solidFill>
                        <a:ln w="6350">
                          <a:noFill/>
                        </a:ln>
                      </wps:spPr>
                      <wps:txbx>
                        <w:txbxContent>
                          <w:p w14:paraId="7E436DD1" w14:textId="77777777" w:rsidR="00A26A4A" w:rsidRPr="00FD6CAF" w:rsidRDefault="00A26A4A" w:rsidP="00A26A4A">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REVIEW OF LITERATURE</w:t>
                            </w:r>
                          </w:p>
                          <w:p w14:paraId="491E5BD4" w14:textId="77777777" w:rsidR="00F1794E" w:rsidRDefault="00F179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41D08" id="Text Box 82" o:spid="_x0000_s1037" type="#_x0000_t202" style="position:absolute;left:0;text-align:left;margin-left:126.4pt;margin-top:-34.1pt;width:177.6pt;height:19.2pt;z-index:252518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" fillcolor="white [3201]" stroked="f" strokeweight=".5pt">
                <v:textbox>
                  <w:txbxContent>
                    <w:p w14:paraId="7E436DD1" w14:textId="77777777" w:rsidR="00A26A4A" w:rsidRPr="00FD6CAF" w:rsidRDefault="00A26A4A" w:rsidP="00A26A4A">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REVIEW OF LITERATURE</w:t>
                      </w:r>
                    </w:p>
                    <w:p w14:paraId="491E5BD4" w14:textId="77777777" w:rsidR="00F1794E" w:rsidRDefault="00F1794E"/>
                  </w:txbxContent>
                </v:textbox>
                <w10:wrap anchorx="margin"/>
              </v:shape>
            </w:pict>
          </mc:Fallback>
        </mc:AlternateContent>
      </w:r>
      <w:r w:rsidRPr="00723839">
        <w:rPr>
          <w:rFonts w:ascii="Times New Roman" w:hAnsi="Times New Roman" w:cs="Times New Roman"/>
          <w:sz w:val="24"/>
          <w:szCs w:val="24"/>
        </w:rPr>
        <w:t>are particularly vulnerable to post-hospital falls leading to rehospitalizations. The study recommended that fall risk assessment and tailored prevention strategies must be prioritized for this group</w:t>
      </w:r>
      <w:r w:rsidRPr="008D400A">
        <w:rPr>
          <w:rFonts w:ascii="Times New Roman" w:hAnsi="Times New Roman" w:cs="Times New Roman"/>
          <w:b/>
          <w:bCs/>
          <w:sz w:val="24"/>
          <w:szCs w:val="24"/>
          <w:vertAlign w:val="superscript"/>
        </w:rPr>
        <w:t>48</w:t>
      </w:r>
      <w:r w:rsidRPr="00723839">
        <w:rPr>
          <w:rFonts w:ascii="Times New Roman" w:hAnsi="Times New Roman" w:cs="Times New Roman"/>
          <w:sz w:val="24"/>
          <w:szCs w:val="24"/>
        </w:rPr>
        <w:t>.</w:t>
      </w:r>
    </w:p>
    <w:p w14:paraId="02DCE819" w14:textId="083A23D0"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Hamza SA, Adly NN, Abdelrahman EE, Fouad IM</w:t>
      </w:r>
      <w:r w:rsidRPr="00723839">
        <w:rPr>
          <w:rFonts w:ascii="Times New Roman" w:hAnsi="Times New Roman" w:cs="Times New Roman"/>
          <w:sz w:val="24"/>
          <w:szCs w:val="24"/>
        </w:rPr>
        <w:t xml:space="preserve"> conducted a study on “The relation between falls and medication use among elderly in assisted living facilities.” This matched case-control study was conducted in Cairo, Egypt. The study participants were divided into two groups: 94 fallers and 94 non-fallers, matched for age and gender. All participants underwent the TUG</w:t>
      </w:r>
      <w:r w:rsidR="001C1C80">
        <w:rPr>
          <w:rFonts w:ascii="Times New Roman" w:hAnsi="Times New Roman" w:cs="Times New Roman"/>
          <w:sz w:val="24"/>
          <w:szCs w:val="24"/>
        </w:rPr>
        <w:t xml:space="preserve"> test</w:t>
      </w:r>
      <w:r w:rsidRPr="00723839">
        <w:rPr>
          <w:rFonts w:ascii="Times New Roman" w:hAnsi="Times New Roman" w:cs="Times New Roman"/>
          <w:sz w:val="24"/>
          <w:szCs w:val="24"/>
        </w:rPr>
        <w:t xml:space="preserve"> to assess mobility. Medication data were collected based on the list of fall-risk-increasing drugs and those that cause or worsen orthostasis. The study concluded that the use of certain medications, particularly vasodilators, alpha blockers, and antipsychotics, is associated with an increased risk of falls among elderly residents in ALFs. Additionally, these medications, along with opioids, sedative hypnotics, and recent dose changes in oral hypoglycemics, were significant predictors of higher TUG</w:t>
      </w:r>
      <w:r w:rsidR="00C11A88">
        <w:rPr>
          <w:rFonts w:ascii="Times New Roman" w:hAnsi="Times New Roman" w:cs="Times New Roman"/>
          <w:sz w:val="24"/>
          <w:szCs w:val="24"/>
        </w:rPr>
        <w:t xml:space="preserve"> test</w:t>
      </w:r>
      <w:r w:rsidRPr="00723839">
        <w:rPr>
          <w:rFonts w:ascii="Times New Roman" w:hAnsi="Times New Roman" w:cs="Times New Roman"/>
          <w:sz w:val="24"/>
          <w:szCs w:val="24"/>
        </w:rPr>
        <w:t xml:space="preserve"> scores, indicating impaired mobility</w:t>
      </w:r>
      <w:r w:rsidRPr="008D400A">
        <w:rPr>
          <w:rFonts w:ascii="Times New Roman" w:hAnsi="Times New Roman" w:cs="Times New Roman"/>
          <w:b/>
          <w:bCs/>
          <w:sz w:val="24"/>
          <w:szCs w:val="24"/>
          <w:vertAlign w:val="superscript"/>
        </w:rPr>
        <w:t>49</w:t>
      </w:r>
      <w:r w:rsidRPr="00723839">
        <w:rPr>
          <w:rFonts w:ascii="Times New Roman" w:hAnsi="Times New Roman" w:cs="Times New Roman"/>
          <w:sz w:val="24"/>
          <w:szCs w:val="24"/>
        </w:rPr>
        <w:t>.</w:t>
      </w:r>
    </w:p>
    <w:p w14:paraId="31ED6F86" w14:textId="5A265AA5" w:rsidR="00723839" w:rsidRPr="00723839" w:rsidRDefault="00723839" w:rsidP="008D400A">
      <w:pPr>
        <w:spacing w:line="360" w:lineRule="auto"/>
        <w:jc w:val="both"/>
        <w:rPr>
          <w:rFonts w:ascii="Times New Roman" w:hAnsi="Times New Roman" w:cs="Times New Roman"/>
          <w:sz w:val="24"/>
          <w:szCs w:val="24"/>
        </w:rPr>
      </w:pPr>
      <w:r w:rsidRPr="008D400A">
        <w:rPr>
          <w:rFonts w:ascii="Times New Roman" w:hAnsi="Times New Roman" w:cs="Times New Roman"/>
          <w:b/>
          <w:bCs/>
          <w:sz w:val="24"/>
          <w:szCs w:val="24"/>
        </w:rPr>
        <w:t>Andersen CU, Lassen PO, Usman HQ, Albertsen N, et al.,</w:t>
      </w:r>
      <w:r w:rsidRPr="00723839">
        <w:rPr>
          <w:rFonts w:ascii="Times New Roman" w:hAnsi="Times New Roman" w:cs="Times New Roman"/>
          <w:sz w:val="24"/>
          <w:szCs w:val="24"/>
        </w:rPr>
        <w:t xml:space="preserve"> conducted a study on “Prevalence of medication-related falls in 200 consecutive elderly patients with hip fractures: a cross-sectional study.” A retrospective cross-sectional study was conducted at a Danish University Hospital during a 24-week period in 2017. The study included 200 consecutive patients aged 65 years or older who were admitted to the hospital with a hip fracture. Patients were identified using ICD-10 codes for femoral fractures. The results of this study showed that medications were considered a likely contributor to the fall in 82 patients (41%). These patients used more medications, FRIDs, and PIMs than those without suspected medication-related falls. In 74 (90%) of the 82 patients, at least one medication considered to be a contributor to the fall was also a PIM. Psychotropic medications, antihypertensives, and diuretics were most frequently implicated</w:t>
      </w:r>
      <w:r w:rsidRPr="008D400A">
        <w:rPr>
          <w:rFonts w:ascii="Times New Roman" w:hAnsi="Times New Roman" w:cs="Times New Roman"/>
          <w:b/>
          <w:bCs/>
          <w:sz w:val="24"/>
          <w:szCs w:val="24"/>
          <w:vertAlign w:val="superscript"/>
        </w:rPr>
        <w:t>50</w:t>
      </w:r>
      <w:r w:rsidRPr="00723839">
        <w:rPr>
          <w:rFonts w:ascii="Times New Roman" w:hAnsi="Times New Roman" w:cs="Times New Roman"/>
          <w:sz w:val="24"/>
          <w:szCs w:val="24"/>
        </w:rPr>
        <w:t>.</w:t>
      </w:r>
    </w:p>
    <w:p w14:paraId="38FFE640" w14:textId="0084EE3F" w:rsidR="00723839" w:rsidRDefault="00723839" w:rsidP="00723839">
      <w:pPr>
        <w:spacing w:after="100" w:afterAutospacing="1" w:line="360" w:lineRule="auto"/>
        <w:jc w:val="both"/>
        <w:rPr>
          <w:rFonts w:ascii="Times New Roman" w:hAnsi="Times New Roman" w:cs="Times New Roman"/>
          <w:color w:val="000000" w:themeColor="text1"/>
          <w:sz w:val="24"/>
          <w:szCs w:val="24"/>
        </w:rPr>
      </w:pPr>
    </w:p>
    <w:p w14:paraId="6BC1536E" w14:textId="77777777" w:rsidR="00640059" w:rsidRDefault="00640059" w:rsidP="00347E86">
      <w:pPr>
        <w:spacing w:after="100" w:afterAutospacing="1"/>
        <w:ind w:right="-144"/>
        <w:jc w:val="both"/>
        <w:rPr>
          <w:rFonts w:ascii="Times New Roman" w:hAnsi="Times New Roman" w:cs="Times New Roman"/>
          <w:b/>
          <w:bCs/>
          <w:sz w:val="28"/>
          <w:szCs w:val="28"/>
        </w:rPr>
      </w:pPr>
      <w:bookmarkStart w:id="2" w:name="_Hlk204431365"/>
    </w:p>
    <w:p w14:paraId="13208399" w14:textId="77777777" w:rsidR="00640059" w:rsidRDefault="00640059" w:rsidP="00347E86">
      <w:pPr>
        <w:spacing w:after="100" w:afterAutospacing="1"/>
        <w:ind w:right="-144"/>
        <w:jc w:val="both"/>
        <w:rPr>
          <w:rFonts w:ascii="Times New Roman" w:hAnsi="Times New Roman" w:cs="Times New Roman"/>
          <w:b/>
          <w:bCs/>
          <w:sz w:val="28"/>
          <w:szCs w:val="28"/>
        </w:rPr>
      </w:pPr>
    </w:p>
    <w:p w14:paraId="072F3A91" w14:textId="77777777" w:rsidR="00640059" w:rsidRDefault="00640059" w:rsidP="00347E86">
      <w:pPr>
        <w:spacing w:after="100" w:afterAutospacing="1"/>
        <w:ind w:right="-144"/>
        <w:jc w:val="both"/>
        <w:rPr>
          <w:rFonts w:ascii="Times New Roman" w:hAnsi="Times New Roman" w:cs="Times New Roman"/>
          <w:b/>
          <w:bCs/>
          <w:sz w:val="28"/>
          <w:szCs w:val="28"/>
        </w:rPr>
      </w:pPr>
    </w:p>
    <w:p w14:paraId="5CA0D4E3" w14:textId="77777777" w:rsidR="00640059" w:rsidRDefault="00640059" w:rsidP="00347E86">
      <w:pPr>
        <w:spacing w:after="100" w:afterAutospacing="1"/>
        <w:ind w:right="-144"/>
        <w:jc w:val="both"/>
        <w:rPr>
          <w:rFonts w:ascii="Times New Roman" w:hAnsi="Times New Roman" w:cs="Times New Roman"/>
          <w:b/>
          <w:bCs/>
          <w:sz w:val="28"/>
          <w:szCs w:val="28"/>
        </w:rPr>
      </w:pPr>
    </w:p>
    <w:p w14:paraId="07CB8E86" w14:textId="39E68C4A" w:rsidR="00C7122E" w:rsidRPr="006D1B35" w:rsidRDefault="006D1B35" w:rsidP="00347E86">
      <w:pPr>
        <w:spacing w:after="100" w:afterAutospacing="1"/>
        <w:ind w:right="-144"/>
        <w:jc w:val="both"/>
        <w:rPr>
          <w:rFonts w:ascii="Times New Roman" w:hAnsi="Times New Roman" w:cs="Times New Roman"/>
          <w:color w:val="000000" w:themeColor="text1"/>
          <w:sz w:val="24"/>
          <w:szCs w:val="24"/>
        </w:rPr>
      </w:pPr>
      <w:r>
        <w:rPr>
          <w:rFonts w:ascii="Times New Roman" w:hAnsi="Times New Roman" w:cs="Times New Roman"/>
          <w:b/>
          <w:bCs/>
          <w:noProof/>
          <w:sz w:val="28"/>
          <w:szCs w:val="28"/>
        </w:rPr>
        <w:lastRenderedPageBreak/>
        <mc:AlternateContent>
          <mc:Choice Requires="wps">
            <w:drawing>
              <wp:anchor distT="0" distB="0" distL="114300" distR="114300" simplePos="0" relativeHeight="252519424" behindDoc="0" locked="0" layoutInCell="1" allowOverlap="1" wp14:anchorId="6F690845" wp14:editId="05C0D76E">
                <wp:simplePos x="0" y="0"/>
                <wp:positionH relativeFrom="margin">
                  <wp:align>right</wp:align>
                </wp:positionH>
                <wp:positionV relativeFrom="paragraph">
                  <wp:posOffset>-418465</wp:posOffset>
                </wp:positionV>
                <wp:extent cx="1524000" cy="381000"/>
                <wp:effectExtent l="0" t="0" r="0" b="0"/>
                <wp:wrapNone/>
                <wp:docPr id="187956272" name="Text Box 83"/>
                <wp:cNvGraphicFramePr/>
                <a:graphic xmlns:a="http://schemas.openxmlformats.org/drawingml/2006/main">
                  <a:graphicData uri="http://schemas.microsoft.com/office/word/2010/wordprocessingShape">
                    <wps:wsp>
                      <wps:cNvSpPr txBox="1"/>
                      <wps:spPr>
                        <a:xfrm>
                          <a:off x="0" y="0"/>
                          <a:ext cx="1524000" cy="381000"/>
                        </a:xfrm>
                        <a:prstGeom prst="rect">
                          <a:avLst/>
                        </a:prstGeom>
                        <a:solidFill>
                          <a:schemeClr val="lt1"/>
                        </a:solidFill>
                        <a:ln w="6350">
                          <a:noFill/>
                        </a:ln>
                      </wps:spPr>
                      <wps:txbx>
                        <w:txbxContent>
                          <w:p w14:paraId="201BB990" w14:textId="2544FDBB" w:rsidR="005B67E8" w:rsidRPr="00291674" w:rsidRDefault="00291674">
                            <w:pPr>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005B67E8" w:rsidRPr="00291674">
                              <w:rPr>
                                <w:rFonts w:ascii="Times New Roman" w:hAnsi="Times New Roman" w:cs="Times New Roman"/>
                                <w:b/>
                                <w:bCs/>
                                <w:i/>
                                <w:iCs/>
                                <w:sz w:val="24"/>
                                <w:szCs w:val="24"/>
                              </w:rPr>
                              <w:t>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690845" id="Text Box 83" o:spid="_x0000_s1038" type="#_x0000_t202" style="position:absolute;left:0;text-align:left;margin-left:68.8pt;margin-top:-32.95pt;width:120pt;height:30pt;z-index:2525194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" fillcolor="white [3201]" stroked="f" strokeweight=".5pt">
                <v:textbox>
                  <w:txbxContent>
                    <w:p w14:paraId="201BB990" w14:textId="2544FDBB" w:rsidR="005B67E8" w:rsidRPr="00291674" w:rsidRDefault="00291674">
                      <w:pPr>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005B67E8" w:rsidRPr="00291674">
                        <w:rPr>
                          <w:rFonts w:ascii="Times New Roman" w:hAnsi="Times New Roman" w:cs="Times New Roman"/>
                          <w:b/>
                          <w:bCs/>
                          <w:i/>
                          <w:iCs/>
                          <w:sz w:val="24"/>
                          <w:szCs w:val="24"/>
                        </w:rPr>
                        <w:t>METHODOLOGY</w:t>
                      </w:r>
                    </w:p>
                  </w:txbxContent>
                </v:textbox>
                <w10:wrap anchorx="margin"/>
              </v:shape>
            </w:pict>
          </mc:Fallback>
        </mc:AlternateContent>
      </w:r>
      <w:r w:rsidR="00C7122E" w:rsidRPr="00C7122E">
        <w:rPr>
          <w:rFonts w:ascii="Times New Roman" w:hAnsi="Times New Roman" w:cs="Times New Roman"/>
          <w:b/>
          <w:bCs/>
          <w:sz w:val="28"/>
          <w:szCs w:val="28"/>
        </w:rPr>
        <w:t>METHODOLOGY</w:t>
      </w:r>
    </w:p>
    <w:p w14:paraId="393DC224" w14:textId="05955377" w:rsidR="00C7122E" w:rsidRPr="00C7122E" w:rsidRDefault="00C7122E" w:rsidP="00366CC4">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 xml:space="preserve">Study </w:t>
      </w:r>
      <w:r w:rsidR="009B005D" w:rsidRPr="00C7122E">
        <w:rPr>
          <w:rFonts w:ascii="Times New Roman" w:eastAsia="Times New Roman" w:hAnsi="Times New Roman" w:cs="Times New Roman"/>
          <w:b/>
          <w:bCs/>
          <w:color w:val="000000"/>
          <w:kern w:val="0"/>
          <w:sz w:val="24"/>
          <w:szCs w:val="24"/>
          <w:lang w:bidi="kn-IN"/>
          <w14:ligatures w14:val="none"/>
        </w:rPr>
        <w:t>Site:</w:t>
      </w:r>
      <w:r w:rsidR="009B005D" w:rsidRPr="00C7122E">
        <w:rPr>
          <w:rFonts w:ascii="Times New Roman" w:eastAsia="Times New Roman" w:hAnsi="Times New Roman" w:cs="Times New Roman"/>
          <w:color w:val="000000"/>
          <w:kern w:val="0"/>
          <w:sz w:val="24"/>
          <w:szCs w:val="24"/>
          <w:lang w:bidi="kn-IN"/>
          <w14:ligatures w14:val="none"/>
        </w:rPr>
        <w:t xml:space="preserve"> </w:t>
      </w:r>
      <w:r w:rsidR="00687D59" w:rsidRPr="00687D59">
        <w:rPr>
          <w:rFonts w:ascii="Times New Roman" w:eastAsia="Times New Roman" w:hAnsi="Times New Roman" w:cs="Times New Roman"/>
          <w:color w:val="000000"/>
          <w:kern w:val="0"/>
          <w:sz w:val="24"/>
          <w:szCs w:val="24"/>
          <w:lang w:bidi="kn-IN"/>
          <w14:ligatures w14:val="none"/>
        </w:rPr>
        <w:t>The study was conducted in the In- patient and Out – patient department of General Medicine Department and Psychiatry Department of CDSIMER</w:t>
      </w:r>
      <w:r w:rsidR="00687D59">
        <w:rPr>
          <w:rFonts w:ascii="Times New Roman" w:eastAsia="Times New Roman" w:hAnsi="Times New Roman" w:cs="Times New Roman"/>
          <w:color w:val="000000"/>
          <w:kern w:val="0"/>
          <w:sz w:val="24"/>
          <w:szCs w:val="24"/>
          <w:lang w:bidi="kn-IN"/>
          <w14:ligatures w14:val="none"/>
        </w:rPr>
        <w:t>.</w:t>
      </w:r>
    </w:p>
    <w:p w14:paraId="7F570C4C" w14:textId="40A8056F" w:rsidR="00C7122E" w:rsidRPr="00D21D0E" w:rsidRDefault="00C7122E" w:rsidP="00366CC4">
      <w:pPr>
        <w:spacing w:after="0" w:line="360" w:lineRule="auto"/>
        <w:jc w:val="both"/>
        <w:rPr>
          <w:rFonts w:ascii="Times New Roman" w:eastAsia="Times New Roman" w:hAnsi="Times New Roman" w:cs="Times New Roman"/>
          <w:kern w:val="0"/>
          <w:sz w:val="4"/>
          <w:szCs w:val="4"/>
          <w:lang w:bidi="kn-IN"/>
          <w14:ligatures w14:val="none"/>
        </w:rPr>
      </w:pPr>
    </w:p>
    <w:p w14:paraId="6A0FEB55" w14:textId="288375CE" w:rsidR="00C7122E" w:rsidRPr="00C7122E" w:rsidRDefault="00C7122E" w:rsidP="00366CC4">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 xml:space="preserve">Study Design: </w:t>
      </w:r>
      <w:r w:rsidRPr="00C7122E">
        <w:rPr>
          <w:rFonts w:ascii="Times New Roman" w:eastAsia="Times New Roman" w:hAnsi="Times New Roman" w:cs="Times New Roman"/>
          <w:color w:val="000000"/>
          <w:kern w:val="0"/>
          <w:sz w:val="24"/>
          <w:szCs w:val="24"/>
          <w:lang w:bidi="kn-IN"/>
          <w14:ligatures w14:val="none"/>
        </w:rPr>
        <w:t>Prospective observational study.</w:t>
      </w:r>
    </w:p>
    <w:p w14:paraId="7FC3FA23" w14:textId="7BB811D3" w:rsidR="00C7122E" w:rsidRPr="00D21D0E" w:rsidRDefault="00C7122E" w:rsidP="00366CC4">
      <w:pPr>
        <w:spacing w:after="0" w:line="360" w:lineRule="auto"/>
        <w:jc w:val="both"/>
        <w:rPr>
          <w:rFonts w:ascii="Times New Roman" w:eastAsia="Times New Roman" w:hAnsi="Times New Roman" w:cs="Times New Roman"/>
          <w:kern w:val="0"/>
          <w:sz w:val="4"/>
          <w:szCs w:val="4"/>
          <w:lang w:bidi="kn-IN"/>
          <w14:ligatures w14:val="none"/>
        </w:rPr>
      </w:pPr>
    </w:p>
    <w:p w14:paraId="1C5FFDE3" w14:textId="1EEC2DFE" w:rsidR="00C7122E" w:rsidRDefault="00C7122E" w:rsidP="00366CC4">
      <w:pPr>
        <w:spacing w:after="0" w:line="360" w:lineRule="auto"/>
        <w:jc w:val="both"/>
        <w:rPr>
          <w:rFonts w:ascii="Times New Roman" w:eastAsia="Times New Roman" w:hAnsi="Times New Roman" w:cs="Times New Roman"/>
          <w:color w:val="000000"/>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Sample size:</w:t>
      </w:r>
      <w:r w:rsidRPr="00C7122E">
        <w:rPr>
          <w:rFonts w:ascii="Times New Roman" w:eastAsia="Times New Roman" w:hAnsi="Times New Roman" w:cs="Times New Roman"/>
          <w:color w:val="000000"/>
          <w:kern w:val="0"/>
          <w:sz w:val="24"/>
          <w:szCs w:val="24"/>
          <w:lang w:bidi="kn-IN"/>
          <w14:ligatures w14:val="none"/>
        </w:rPr>
        <w:t xml:space="preserve"> </w:t>
      </w:r>
      <w:r w:rsidR="00687D59">
        <w:rPr>
          <w:rFonts w:ascii="Times New Roman" w:eastAsia="Times New Roman" w:hAnsi="Times New Roman" w:cs="Times New Roman"/>
          <w:color w:val="000000"/>
          <w:kern w:val="0"/>
          <w:sz w:val="24"/>
          <w:szCs w:val="24"/>
          <w:lang w:bidi="kn-IN"/>
          <w14:ligatures w14:val="none"/>
        </w:rPr>
        <w:t>190</w:t>
      </w:r>
      <w:r w:rsidRPr="00C7122E">
        <w:rPr>
          <w:rFonts w:ascii="Times New Roman" w:eastAsia="Times New Roman" w:hAnsi="Times New Roman" w:cs="Times New Roman"/>
          <w:color w:val="000000"/>
          <w:kern w:val="0"/>
          <w:sz w:val="24"/>
          <w:szCs w:val="24"/>
          <w:lang w:bidi="kn-IN"/>
          <w14:ligatures w14:val="none"/>
        </w:rPr>
        <w:t xml:space="preserve"> subjects</w:t>
      </w:r>
    </w:p>
    <w:p w14:paraId="6B7AFB23" w14:textId="77777777" w:rsidR="00D21D0E" w:rsidRPr="00D21D0E" w:rsidRDefault="00D21D0E" w:rsidP="00366CC4">
      <w:pPr>
        <w:spacing w:after="0" w:line="360" w:lineRule="auto"/>
        <w:jc w:val="both"/>
        <w:rPr>
          <w:rFonts w:ascii="Times New Roman" w:eastAsia="Times New Roman" w:hAnsi="Times New Roman" w:cs="Times New Roman"/>
          <w:kern w:val="0"/>
          <w:sz w:val="4"/>
          <w:szCs w:val="4"/>
          <w:lang w:bidi="kn-IN"/>
          <w14:ligatures w14:val="none"/>
        </w:rPr>
      </w:pPr>
    </w:p>
    <w:p w14:paraId="299BB9F8" w14:textId="5AABE13B" w:rsidR="00C7122E" w:rsidRPr="00C7122E" w:rsidRDefault="00C7122E" w:rsidP="00366CC4">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Study Period:</w:t>
      </w:r>
      <w:r w:rsidRPr="00C7122E">
        <w:rPr>
          <w:rFonts w:ascii="Times New Roman" w:eastAsia="Times New Roman" w:hAnsi="Times New Roman" w:cs="Times New Roman"/>
          <w:color w:val="000000"/>
          <w:kern w:val="0"/>
          <w:sz w:val="24"/>
          <w:szCs w:val="24"/>
          <w:lang w:bidi="kn-IN"/>
          <w14:ligatures w14:val="none"/>
        </w:rPr>
        <w:t xml:space="preserve"> The study was carried out for six months from </w:t>
      </w:r>
      <w:r w:rsidR="0049380A">
        <w:rPr>
          <w:rFonts w:ascii="Times New Roman" w:eastAsia="Times New Roman" w:hAnsi="Times New Roman" w:cs="Times New Roman"/>
          <w:color w:val="000000"/>
          <w:kern w:val="0"/>
          <w:sz w:val="24"/>
          <w:szCs w:val="24"/>
          <w:lang w:bidi="kn-IN"/>
          <w14:ligatures w14:val="none"/>
        </w:rPr>
        <w:t xml:space="preserve">November </w:t>
      </w:r>
      <w:r w:rsidRPr="00C7122E">
        <w:rPr>
          <w:rFonts w:ascii="Times New Roman" w:eastAsia="Times New Roman" w:hAnsi="Times New Roman" w:cs="Times New Roman"/>
          <w:color w:val="000000"/>
          <w:kern w:val="0"/>
          <w:sz w:val="24"/>
          <w:szCs w:val="24"/>
          <w:lang w:bidi="kn-IN"/>
          <w14:ligatures w14:val="none"/>
        </w:rPr>
        <w:t>202</w:t>
      </w:r>
      <w:r w:rsidR="00687D59">
        <w:rPr>
          <w:rFonts w:ascii="Times New Roman" w:eastAsia="Times New Roman" w:hAnsi="Times New Roman" w:cs="Times New Roman"/>
          <w:color w:val="000000"/>
          <w:kern w:val="0"/>
          <w:sz w:val="24"/>
          <w:szCs w:val="24"/>
          <w:lang w:bidi="kn-IN"/>
          <w14:ligatures w14:val="none"/>
        </w:rPr>
        <w:t>4</w:t>
      </w:r>
      <w:r w:rsidRPr="00C7122E">
        <w:rPr>
          <w:rFonts w:ascii="Times New Roman" w:eastAsia="Times New Roman" w:hAnsi="Times New Roman" w:cs="Times New Roman"/>
          <w:color w:val="000000"/>
          <w:kern w:val="0"/>
          <w:sz w:val="24"/>
          <w:szCs w:val="24"/>
          <w:lang w:bidi="kn-IN"/>
          <w14:ligatures w14:val="none"/>
        </w:rPr>
        <w:t xml:space="preserve"> to </w:t>
      </w:r>
      <w:r w:rsidR="00DD656D">
        <w:rPr>
          <w:rFonts w:ascii="Times New Roman" w:eastAsia="Times New Roman" w:hAnsi="Times New Roman" w:cs="Times New Roman"/>
          <w:color w:val="000000"/>
          <w:kern w:val="0"/>
          <w:sz w:val="24"/>
          <w:szCs w:val="24"/>
          <w:lang w:bidi="kn-IN"/>
          <w14:ligatures w14:val="none"/>
        </w:rPr>
        <w:t xml:space="preserve">April </w:t>
      </w:r>
      <w:r w:rsidRPr="00C7122E">
        <w:rPr>
          <w:rFonts w:ascii="Times New Roman" w:eastAsia="Times New Roman" w:hAnsi="Times New Roman" w:cs="Times New Roman"/>
          <w:color w:val="000000"/>
          <w:kern w:val="0"/>
          <w:sz w:val="24"/>
          <w:szCs w:val="24"/>
          <w:lang w:bidi="kn-IN"/>
          <w14:ligatures w14:val="none"/>
        </w:rPr>
        <w:t>202</w:t>
      </w:r>
      <w:r w:rsidR="00687D59">
        <w:rPr>
          <w:rFonts w:ascii="Times New Roman" w:eastAsia="Times New Roman" w:hAnsi="Times New Roman" w:cs="Times New Roman"/>
          <w:color w:val="000000"/>
          <w:kern w:val="0"/>
          <w:sz w:val="24"/>
          <w:szCs w:val="24"/>
          <w:lang w:bidi="kn-IN"/>
          <w14:ligatures w14:val="none"/>
        </w:rPr>
        <w:t>5</w:t>
      </w:r>
      <w:r w:rsidRPr="00C7122E">
        <w:rPr>
          <w:rFonts w:ascii="Times New Roman" w:eastAsia="Times New Roman" w:hAnsi="Times New Roman" w:cs="Times New Roman"/>
          <w:color w:val="000000"/>
          <w:kern w:val="0"/>
          <w:sz w:val="24"/>
          <w:szCs w:val="24"/>
          <w:lang w:bidi="kn-IN"/>
          <w14:ligatures w14:val="none"/>
        </w:rPr>
        <w:t>.</w:t>
      </w:r>
    </w:p>
    <w:p w14:paraId="563A2407" w14:textId="6DED5B14" w:rsidR="00C7122E" w:rsidRPr="009B095D" w:rsidRDefault="00C7122E" w:rsidP="00366CC4">
      <w:pPr>
        <w:spacing w:after="0" w:line="360" w:lineRule="auto"/>
        <w:jc w:val="both"/>
        <w:rPr>
          <w:rFonts w:ascii="Times New Roman" w:eastAsia="Times New Roman" w:hAnsi="Times New Roman" w:cs="Times New Roman"/>
          <w:kern w:val="0"/>
          <w:sz w:val="4"/>
          <w:szCs w:val="4"/>
          <w:lang w:bidi="kn-IN"/>
          <w14:ligatures w14:val="none"/>
        </w:rPr>
      </w:pPr>
    </w:p>
    <w:p w14:paraId="0F84FE95" w14:textId="39A7C180" w:rsidR="00C7122E" w:rsidRPr="00C7122E" w:rsidRDefault="00C7122E" w:rsidP="00366CC4">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Ethical Approval:</w:t>
      </w:r>
      <w:r w:rsidRPr="00C7122E">
        <w:rPr>
          <w:rFonts w:ascii="Times New Roman" w:eastAsia="Times New Roman" w:hAnsi="Times New Roman" w:cs="Times New Roman"/>
          <w:color w:val="000000"/>
          <w:kern w:val="0"/>
          <w:sz w:val="24"/>
          <w:szCs w:val="24"/>
          <w:lang w:bidi="kn-IN"/>
          <w14:ligatures w14:val="none"/>
        </w:rPr>
        <w:t xml:space="preserve"> Ethical approval for the research was obtained from the Institutional Scientific Committee and Human Ethics Committee, CDSIMER. </w:t>
      </w:r>
    </w:p>
    <w:p w14:paraId="7C274C07" w14:textId="2DAD5F2F" w:rsidR="00C7122E" w:rsidRPr="00C7122E" w:rsidRDefault="00C7122E" w:rsidP="00366CC4">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color w:val="000000"/>
          <w:kern w:val="0"/>
          <w:sz w:val="24"/>
          <w:szCs w:val="24"/>
          <w:lang w:bidi="kn-IN"/>
          <w14:ligatures w14:val="none"/>
        </w:rPr>
        <w:t>IEC No: CDSIMER/MR/01</w:t>
      </w:r>
      <w:r w:rsidR="00CD616D">
        <w:rPr>
          <w:rFonts w:ascii="Times New Roman" w:eastAsia="Times New Roman" w:hAnsi="Times New Roman" w:cs="Times New Roman"/>
          <w:color w:val="000000"/>
          <w:kern w:val="0"/>
          <w:sz w:val="24"/>
          <w:szCs w:val="24"/>
          <w:lang w:bidi="kn-IN"/>
          <w14:ligatures w14:val="none"/>
        </w:rPr>
        <w:t>96</w:t>
      </w:r>
      <w:r w:rsidRPr="00C7122E">
        <w:rPr>
          <w:rFonts w:ascii="Times New Roman" w:eastAsia="Times New Roman" w:hAnsi="Times New Roman" w:cs="Times New Roman"/>
          <w:color w:val="000000"/>
          <w:kern w:val="0"/>
          <w:sz w:val="24"/>
          <w:szCs w:val="24"/>
          <w:lang w:bidi="kn-IN"/>
          <w14:ligatures w14:val="none"/>
        </w:rPr>
        <w:t>/IEC/2024</w:t>
      </w:r>
    </w:p>
    <w:p w14:paraId="0A9CA7B3" w14:textId="7591D665" w:rsidR="00C7122E" w:rsidRPr="009B095D" w:rsidRDefault="00C7122E" w:rsidP="00045CB3">
      <w:pPr>
        <w:spacing w:after="0" w:line="360" w:lineRule="auto"/>
        <w:jc w:val="both"/>
        <w:rPr>
          <w:rFonts w:ascii="Times New Roman" w:eastAsia="Times New Roman" w:hAnsi="Times New Roman" w:cs="Times New Roman"/>
          <w:kern w:val="0"/>
          <w:sz w:val="10"/>
          <w:szCs w:val="10"/>
          <w:lang w:bidi="kn-IN"/>
          <w14:ligatures w14:val="none"/>
        </w:rPr>
      </w:pPr>
    </w:p>
    <w:p w14:paraId="5647A6B6" w14:textId="77777777" w:rsidR="00D21D0E" w:rsidRDefault="00C7122E" w:rsidP="00045CB3">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Study Criteria:</w:t>
      </w:r>
    </w:p>
    <w:p w14:paraId="6D14233D" w14:textId="167309B2" w:rsidR="00C7122E" w:rsidRPr="00C7122E" w:rsidRDefault="00C7122E" w:rsidP="00045CB3">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1. Inclusion criteria</w:t>
      </w:r>
    </w:p>
    <w:p w14:paraId="782BBAD7" w14:textId="77777777" w:rsidR="003B72F1" w:rsidRDefault="00310A3E" w:rsidP="00310A3E">
      <w:pPr>
        <w:pStyle w:val="ListParagraph"/>
        <w:numPr>
          <w:ilvl w:val="0"/>
          <w:numId w:val="21"/>
        </w:numPr>
        <w:spacing w:after="0" w:line="360" w:lineRule="auto"/>
        <w:jc w:val="both"/>
        <w:rPr>
          <w:rFonts w:ascii="Times New Roman" w:eastAsia="Times New Roman" w:hAnsi="Times New Roman" w:cs="Times New Roman"/>
          <w:kern w:val="0"/>
          <w:sz w:val="24"/>
          <w:szCs w:val="24"/>
          <w:lang w:bidi="kn-IN"/>
          <w14:ligatures w14:val="none"/>
        </w:rPr>
      </w:pPr>
      <w:r w:rsidRPr="00310A3E">
        <w:rPr>
          <w:rFonts w:ascii="Times New Roman" w:eastAsia="Times New Roman" w:hAnsi="Times New Roman" w:cs="Times New Roman"/>
          <w:kern w:val="0"/>
          <w:sz w:val="24"/>
          <w:szCs w:val="24"/>
          <w:lang w:bidi="kn-IN"/>
          <w14:ligatures w14:val="none"/>
        </w:rPr>
        <w:t>Geriatrics ≥65 years of age who have consented to participate in the study.</w:t>
      </w:r>
    </w:p>
    <w:p w14:paraId="360E31EB" w14:textId="5A5D12F8" w:rsidR="003B72F1" w:rsidRDefault="00310A3E" w:rsidP="00310A3E">
      <w:pPr>
        <w:pStyle w:val="ListParagraph"/>
        <w:numPr>
          <w:ilvl w:val="0"/>
          <w:numId w:val="21"/>
        </w:numPr>
        <w:spacing w:after="0" w:line="360" w:lineRule="auto"/>
        <w:jc w:val="both"/>
        <w:rPr>
          <w:rFonts w:ascii="Times New Roman" w:eastAsia="Times New Roman" w:hAnsi="Times New Roman" w:cs="Times New Roman"/>
          <w:kern w:val="0"/>
          <w:sz w:val="24"/>
          <w:szCs w:val="24"/>
          <w:lang w:bidi="kn-IN"/>
          <w14:ligatures w14:val="none"/>
        </w:rPr>
      </w:pPr>
      <w:r w:rsidRPr="003B72F1">
        <w:rPr>
          <w:rFonts w:ascii="Times New Roman" w:eastAsia="Times New Roman" w:hAnsi="Times New Roman" w:cs="Times New Roman"/>
          <w:kern w:val="0"/>
          <w:sz w:val="24"/>
          <w:szCs w:val="24"/>
          <w:lang w:bidi="kn-IN"/>
          <w14:ligatures w14:val="none"/>
        </w:rPr>
        <w:t xml:space="preserve">Study participants who have an active prescription of one or more FRIDs are </w:t>
      </w:r>
      <w:r w:rsidR="007E33BE" w:rsidRPr="003B72F1">
        <w:rPr>
          <w:rFonts w:ascii="Times New Roman" w:eastAsia="Times New Roman" w:hAnsi="Times New Roman" w:cs="Times New Roman"/>
          <w:kern w:val="0"/>
          <w:sz w:val="24"/>
          <w:szCs w:val="24"/>
          <w:lang w:bidi="kn-IN"/>
          <w14:ligatures w14:val="none"/>
        </w:rPr>
        <w:t>Cases, while</w:t>
      </w:r>
      <w:r w:rsidRPr="003B72F1">
        <w:rPr>
          <w:rFonts w:ascii="Times New Roman" w:eastAsia="Times New Roman" w:hAnsi="Times New Roman" w:cs="Times New Roman"/>
          <w:kern w:val="0"/>
          <w:sz w:val="24"/>
          <w:szCs w:val="24"/>
          <w:lang w:bidi="kn-IN"/>
          <w14:ligatures w14:val="none"/>
        </w:rPr>
        <w:t xml:space="preserve"> Control group must not be taking any FRIDs medication. </w:t>
      </w:r>
    </w:p>
    <w:p w14:paraId="7E2E8060" w14:textId="3CC6EA10" w:rsidR="00C7122E" w:rsidRDefault="00310A3E" w:rsidP="00310A3E">
      <w:pPr>
        <w:pStyle w:val="ListParagraph"/>
        <w:numPr>
          <w:ilvl w:val="0"/>
          <w:numId w:val="21"/>
        </w:numPr>
        <w:spacing w:after="0" w:line="360" w:lineRule="auto"/>
        <w:jc w:val="both"/>
        <w:rPr>
          <w:rFonts w:ascii="Times New Roman" w:eastAsia="Times New Roman" w:hAnsi="Times New Roman" w:cs="Times New Roman"/>
          <w:kern w:val="0"/>
          <w:sz w:val="24"/>
          <w:szCs w:val="24"/>
          <w:lang w:bidi="kn-IN"/>
          <w14:ligatures w14:val="none"/>
        </w:rPr>
      </w:pPr>
      <w:r w:rsidRPr="003B72F1">
        <w:rPr>
          <w:rFonts w:ascii="Times New Roman" w:eastAsia="Times New Roman" w:hAnsi="Times New Roman" w:cs="Times New Roman"/>
          <w:kern w:val="0"/>
          <w:sz w:val="24"/>
          <w:szCs w:val="24"/>
          <w:lang w:bidi="kn-IN"/>
          <w14:ligatures w14:val="none"/>
        </w:rPr>
        <w:t>Participants (both cases and controls) are selected based on similar range of age, gender and level of frailty score to ensure matching</w:t>
      </w:r>
    </w:p>
    <w:p w14:paraId="28618128" w14:textId="77777777" w:rsidR="00B51CDB" w:rsidRPr="003B72F1" w:rsidRDefault="00B51CDB" w:rsidP="00B51CDB">
      <w:pPr>
        <w:pStyle w:val="ListParagraph"/>
        <w:spacing w:after="0" w:line="360" w:lineRule="auto"/>
        <w:ind w:left="780"/>
        <w:jc w:val="both"/>
        <w:rPr>
          <w:rFonts w:ascii="Times New Roman" w:eastAsia="Times New Roman" w:hAnsi="Times New Roman" w:cs="Times New Roman"/>
          <w:kern w:val="0"/>
          <w:sz w:val="24"/>
          <w:szCs w:val="24"/>
          <w:lang w:bidi="kn-IN"/>
          <w14:ligatures w14:val="none"/>
        </w:rPr>
      </w:pPr>
    </w:p>
    <w:p w14:paraId="58FFDD88" w14:textId="77777777" w:rsidR="00C7122E" w:rsidRPr="003F41FF" w:rsidRDefault="00C7122E" w:rsidP="00045CB3">
      <w:pPr>
        <w:spacing w:after="0" w:line="360" w:lineRule="auto"/>
        <w:jc w:val="both"/>
        <w:rPr>
          <w:rFonts w:ascii="Times New Roman" w:eastAsia="Times New Roman" w:hAnsi="Times New Roman" w:cs="Times New Roman"/>
          <w:kern w:val="0"/>
          <w:sz w:val="24"/>
          <w:szCs w:val="24"/>
          <w:lang w:bidi="kn-IN"/>
          <w14:ligatures w14:val="none"/>
        </w:rPr>
      </w:pPr>
      <w:r w:rsidRPr="003F41FF">
        <w:rPr>
          <w:rFonts w:ascii="Times New Roman" w:eastAsia="Times New Roman" w:hAnsi="Times New Roman" w:cs="Times New Roman"/>
          <w:b/>
          <w:bCs/>
          <w:color w:val="000000"/>
          <w:kern w:val="0"/>
          <w:sz w:val="24"/>
          <w:szCs w:val="24"/>
          <w:lang w:bidi="kn-IN"/>
          <w14:ligatures w14:val="none"/>
        </w:rPr>
        <w:t>2. Exclusion criteria</w:t>
      </w:r>
    </w:p>
    <w:p w14:paraId="1F7EDD4B" w14:textId="77777777" w:rsidR="003F41FF" w:rsidRPr="003F41FF" w:rsidRDefault="00B51CDB" w:rsidP="00366CC4">
      <w:pPr>
        <w:pStyle w:val="ListParagraph"/>
        <w:numPr>
          <w:ilvl w:val="0"/>
          <w:numId w:val="8"/>
        </w:numPr>
        <w:spacing w:line="360" w:lineRule="auto"/>
        <w:ind w:right="812"/>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pPr>
      <w:r w:rsidRPr="003F41FF">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t>Individuals who are using walking-aids</w:t>
      </w:r>
      <w:r w:rsidR="003F41FF" w:rsidRPr="003F41FF">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t>.</w:t>
      </w:r>
    </w:p>
    <w:p w14:paraId="104785E1" w14:textId="00282778" w:rsidR="00C7122E" w:rsidRDefault="00B51CDB" w:rsidP="00366CC4">
      <w:pPr>
        <w:pStyle w:val="ListParagraph"/>
        <w:numPr>
          <w:ilvl w:val="0"/>
          <w:numId w:val="8"/>
        </w:numPr>
        <w:spacing w:line="360" w:lineRule="auto"/>
        <w:ind w:right="812"/>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pPr>
      <w:r w:rsidRPr="003F41FF">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t>Individuals who are bed-bound and wheel-chair bound.</w:t>
      </w:r>
    </w:p>
    <w:p w14:paraId="4BE9EEB3" w14:textId="77777777" w:rsidR="003F41FF" w:rsidRPr="003F41FF" w:rsidRDefault="003F41FF" w:rsidP="003F41FF">
      <w:pPr>
        <w:pStyle w:val="ListParagraph"/>
        <w:ind w:right="812"/>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pPr>
    </w:p>
    <w:p w14:paraId="03FF6A5C" w14:textId="77777777" w:rsidR="00045CB3" w:rsidRPr="00045CB3" w:rsidRDefault="00045CB3" w:rsidP="00045CB3">
      <w:pPr>
        <w:pStyle w:val="ListParagraph"/>
        <w:spacing w:after="0" w:line="360" w:lineRule="auto"/>
        <w:jc w:val="both"/>
        <w:textAlignment w:val="baseline"/>
        <w:rPr>
          <w:rFonts w:ascii="Times New Roman" w:eastAsia="Times New Roman" w:hAnsi="Times New Roman" w:cs="Times New Roman"/>
          <w:color w:val="000000"/>
          <w:kern w:val="0"/>
          <w:sz w:val="4"/>
          <w:szCs w:val="4"/>
          <w:lang w:bidi="kn-IN"/>
          <w14:ligatures w14:val="none"/>
        </w:rPr>
      </w:pPr>
    </w:p>
    <w:p w14:paraId="22E7CCED" w14:textId="70C6C017" w:rsidR="00C7122E" w:rsidRPr="00D21D0E" w:rsidRDefault="00C7122E" w:rsidP="00045CB3">
      <w:pPr>
        <w:spacing w:after="0" w:line="360" w:lineRule="auto"/>
        <w:jc w:val="both"/>
        <w:rPr>
          <w:rFonts w:ascii="Times New Roman" w:eastAsia="Times New Roman" w:hAnsi="Times New Roman" w:cs="Times New Roman"/>
          <w:kern w:val="0"/>
          <w:sz w:val="2"/>
          <w:szCs w:val="2"/>
          <w:lang w:bidi="kn-IN"/>
          <w14:ligatures w14:val="none"/>
        </w:rPr>
      </w:pPr>
    </w:p>
    <w:p w14:paraId="31AD5ED0" w14:textId="1125A533" w:rsidR="00C7122E" w:rsidRDefault="00C7122E" w:rsidP="00045CB3">
      <w:pPr>
        <w:spacing w:after="0" w:line="360" w:lineRule="auto"/>
        <w:jc w:val="both"/>
        <w:rPr>
          <w:rFonts w:ascii="Times New Roman" w:eastAsia="Times New Roman" w:hAnsi="Times New Roman" w:cs="Times New Roman"/>
          <w:color w:val="000000"/>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 xml:space="preserve">Sources of </w:t>
      </w:r>
      <w:r w:rsidR="009B005D" w:rsidRPr="00C7122E">
        <w:rPr>
          <w:rFonts w:ascii="Times New Roman" w:eastAsia="Times New Roman" w:hAnsi="Times New Roman" w:cs="Times New Roman"/>
          <w:b/>
          <w:bCs/>
          <w:color w:val="000000"/>
          <w:kern w:val="0"/>
          <w:sz w:val="24"/>
          <w:szCs w:val="24"/>
          <w:lang w:bidi="kn-IN"/>
          <w14:ligatures w14:val="none"/>
        </w:rPr>
        <w:t>Data:</w:t>
      </w:r>
      <w:r w:rsidR="009B005D" w:rsidRPr="00C7122E">
        <w:rPr>
          <w:rFonts w:ascii="Times New Roman" w:eastAsia="Times New Roman" w:hAnsi="Times New Roman" w:cs="Times New Roman"/>
          <w:color w:val="000000"/>
          <w:kern w:val="0"/>
          <w:sz w:val="24"/>
          <w:szCs w:val="24"/>
          <w:lang w:bidi="kn-IN"/>
          <w14:ligatures w14:val="none"/>
        </w:rPr>
        <w:t xml:space="preserve"> All</w:t>
      </w:r>
      <w:r w:rsidRPr="00C7122E">
        <w:rPr>
          <w:rFonts w:ascii="Times New Roman" w:eastAsia="Times New Roman" w:hAnsi="Times New Roman" w:cs="Times New Roman"/>
          <w:color w:val="000000"/>
          <w:kern w:val="0"/>
          <w:sz w:val="24"/>
          <w:szCs w:val="24"/>
          <w:lang w:bidi="kn-IN"/>
          <w14:ligatures w14:val="none"/>
        </w:rPr>
        <w:t xml:space="preserve"> the required data were retrieved from the following:</w:t>
      </w:r>
    </w:p>
    <w:p w14:paraId="403D47AB" w14:textId="77777777" w:rsidR="00A17438" w:rsidRDefault="00CD4E02" w:rsidP="00A17438">
      <w:pPr>
        <w:pStyle w:val="ListParagraph"/>
        <w:numPr>
          <w:ilvl w:val="0"/>
          <w:numId w:val="22"/>
        </w:numPr>
        <w:spacing w:after="0" w:line="360" w:lineRule="auto"/>
        <w:jc w:val="both"/>
        <w:rPr>
          <w:rFonts w:ascii="Times New Roman" w:eastAsia="Times New Roman" w:hAnsi="Times New Roman" w:cs="Times New Roman"/>
          <w:kern w:val="0"/>
          <w:sz w:val="24"/>
          <w:szCs w:val="24"/>
          <w:lang w:bidi="kn-IN"/>
          <w14:ligatures w14:val="none"/>
        </w:rPr>
      </w:pPr>
      <w:r w:rsidRPr="00A17438">
        <w:rPr>
          <w:rFonts w:ascii="Times New Roman" w:eastAsia="Times New Roman" w:hAnsi="Times New Roman" w:cs="Times New Roman"/>
          <w:kern w:val="0"/>
          <w:sz w:val="24"/>
          <w:szCs w:val="24"/>
          <w:lang w:bidi="kn-IN"/>
          <w14:ligatures w14:val="none"/>
        </w:rPr>
        <w:t>Patient’s case files</w:t>
      </w:r>
    </w:p>
    <w:p w14:paraId="55D73575" w14:textId="77777777" w:rsidR="00A17438" w:rsidRDefault="00CD4E02" w:rsidP="00A17438">
      <w:pPr>
        <w:pStyle w:val="ListParagraph"/>
        <w:numPr>
          <w:ilvl w:val="0"/>
          <w:numId w:val="22"/>
        </w:numPr>
        <w:spacing w:after="0" w:line="360" w:lineRule="auto"/>
        <w:jc w:val="both"/>
        <w:rPr>
          <w:rFonts w:ascii="Times New Roman" w:eastAsia="Times New Roman" w:hAnsi="Times New Roman" w:cs="Times New Roman"/>
          <w:kern w:val="0"/>
          <w:sz w:val="24"/>
          <w:szCs w:val="24"/>
          <w:lang w:bidi="kn-IN"/>
          <w14:ligatures w14:val="none"/>
        </w:rPr>
      </w:pPr>
      <w:r w:rsidRPr="00A17438">
        <w:rPr>
          <w:rFonts w:ascii="Times New Roman" w:eastAsia="Times New Roman" w:hAnsi="Times New Roman" w:cs="Times New Roman"/>
          <w:kern w:val="0"/>
          <w:sz w:val="24"/>
          <w:szCs w:val="24"/>
          <w:lang w:bidi="kn-IN"/>
          <w14:ligatures w14:val="none"/>
        </w:rPr>
        <w:t>Patient’s prescription form</w:t>
      </w:r>
      <w:r w:rsidR="00A17438" w:rsidRPr="00A17438">
        <w:rPr>
          <w:rFonts w:ascii="Times New Roman" w:eastAsia="Times New Roman" w:hAnsi="Times New Roman" w:cs="Times New Roman"/>
          <w:kern w:val="0"/>
          <w:sz w:val="24"/>
          <w:szCs w:val="24"/>
          <w:lang w:bidi="kn-IN"/>
          <w14:ligatures w14:val="none"/>
        </w:rPr>
        <w:t xml:space="preserve"> </w:t>
      </w:r>
    </w:p>
    <w:p w14:paraId="5D7D8D46" w14:textId="09F34CD5" w:rsidR="00CD4E02" w:rsidRPr="00A17438" w:rsidRDefault="00CD4E02" w:rsidP="00A17438">
      <w:pPr>
        <w:pStyle w:val="ListParagraph"/>
        <w:numPr>
          <w:ilvl w:val="0"/>
          <w:numId w:val="22"/>
        </w:numPr>
        <w:spacing w:after="0" w:line="360" w:lineRule="auto"/>
        <w:jc w:val="both"/>
        <w:rPr>
          <w:rFonts w:ascii="Times New Roman" w:eastAsia="Times New Roman" w:hAnsi="Times New Roman" w:cs="Times New Roman"/>
          <w:kern w:val="0"/>
          <w:sz w:val="24"/>
          <w:szCs w:val="24"/>
          <w:lang w:bidi="kn-IN"/>
          <w14:ligatures w14:val="none"/>
        </w:rPr>
      </w:pPr>
      <w:r w:rsidRPr="00A17438">
        <w:rPr>
          <w:rFonts w:ascii="Times New Roman" w:eastAsia="Times New Roman" w:hAnsi="Times New Roman" w:cs="Times New Roman"/>
          <w:kern w:val="0"/>
          <w:sz w:val="24"/>
          <w:szCs w:val="24"/>
          <w:lang w:bidi="kn-IN"/>
          <w14:ligatures w14:val="none"/>
        </w:rPr>
        <w:t>Patient interview using a well-designed Semi structured proforma and Questionnaires</w:t>
      </w:r>
    </w:p>
    <w:p w14:paraId="1F6B63E4" w14:textId="77777777" w:rsidR="005D1502" w:rsidRPr="005D1502" w:rsidRDefault="005D1502" w:rsidP="005D1502">
      <w:pPr>
        <w:spacing w:after="0" w:line="360" w:lineRule="auto"/>
        <w:jc w:val="both"/>
        <w:textAlignment w:val="baseline"/>
        <w:rPr>
          <w:rFonts w:ascii="Times New Roman" w:eastAsia="Times New Roman" w:hAnsi="Times New Roman" w:cs="Times New Roman"/>
          <w:b/>
          <w:bCs/>
          <w:color w:val="000000"/>
          <w:kern w:val="0"/>
          <w:sz w:val="24"/>
          <w:szCs w:val="24"/>
          <w:lang w:bidi="kn-IN"/>
          <w14:ligatures w14:val="none"/>
        </w:rPr>
      </w:pPr>
      <w:r w:rsidRPr="005D1502">
        <w:rPr>
          <w:rFonts w:ascii="Times New Roman" w:eastAsia="Times New Roman" w:hAnsi="Times New Roman" w:cs="Times New Roman"/>
          <w:b/>
          <w:bCs/>
          <w:color w:val="000000"/>
          <w:kern w:val="0"/>
          <w:sz w:val="24"/>
          <w:szCs w:val="24"/>
          <w:lang w:bidi="kn-IN"/>
          <w14:ligatures w14:val="none"/>
        </w:rPr>
        <w:t>Source of materials:</w:t>
      </w:r>
    </w:p>
    <w:p w14:paraId="545A7BD9" w14:textId="77777777" w:rsidR="00F06618" w:rsidRDefault="005D1502" w:rsidP="00F06618">
      <w:pPr>
        <w:pStyle w:val="ListParagraph"/>
        <w:numPr>
          <w:ilvl w:val="0"/>
          <w:numId w:val="24"/>
        </w:numPr>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r w:rsidRPr="00F06618">
        <w:rPr>
          <w:rFonts w:ascii="Times New Roman" w:eastAsia="Times New Roman" w:hAnsi="Times New Roman" w:cs="Times New Roman"/>
          <w:color w:val="000000"/>
          <w:kern w:val="0"/>
          <w:sz w:val="24"/>
          <w:szCs w:val="24"/>
          <w:lang w:bidi="kn-IN"/>
          <w14:ligatures w14:val="none"/>
        </w:rPr>
        <w:t>Informed consent form</w:t>
      </w:r>
    </w:p>
    <w:p w14:paraId="06C7EA9F" w14:textId="77777777" w:rsidR="00F06618" w:rsidRDefault="005D1502" w:rsidP="00F06618">
      <w:pPr>
        <w:pStyle w:val="ListParagraph"/>
        <w:numPr>
          <w:ilvl w:val="0"/>
          <w:numId w:val="24"/>
        </w:numPr>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r w:rsidRPr="00F06618">
        <w:rPr>
          <w:rFonts w:ascii="Times New Roman" w:eastAsia="Times New Roman" w:hAnsi="Times New Roman" w:cs="Times New Roman"/>
          <w:color w:val="000000"/>
          <w:kern w:val="0"/>
          <w:sz w:val="24"/>
          <w:szCs w:val="24"/>
          <w:lang w:bidi="kn-IN"/>
          <w14:ligatures w14:val="none"/>
        </w:rPr>
        <w:t>Semi structured proforma</w:t>
      </w:r>
    </w:p>
    <w:p w14:paraId="15426224" w14:textId="4D9FF1AC" w:rsidR="00740D4B" w:rsidRDefault="00740D4B" w:rsidP="00740D4B">
      <w:pPr>
        <w:spacing w:after="0" w:line="360" w:lineRule="auto"/>
        <w:ind w:left="360"/>
        <w:jc w:val="both"/>
        <w:textAlignment w:val="baseline"/>
        <w:rPr>
          <w:rFonts w:ascii="Times New Roman" w:hAnsi="Times New Roman" w:cs="Times New Roman"/>
          <w:sz w:val="24"/>
          <w:szCs w:val="24"/>
        </w:rPr>
      </w:pPr>
      <w:r>
        <w:rPr>
          <w:rFonts w:ascii="Times New Roman" w:hAnsi="Times New Roman" w:cs="Times New Roman"/>
          <w:sz w:val="24"/>
          <w:szCs w:val="24"/>
        </w:rPr>
        <w:t>It is developed to collect information of patient’s</w:t>
      </w:r>
      <w:r w:rsidRPr="00740D4B">
        <w:rPr>
          <w:rFonts w:ascii="Times New Roman" w:hAnsi="Times New Roman" w:cs="Times New Roman"/>
          <w:sz w:val="24"/>
          <w:szCs w:val="24"/>
        </w:rPr>
        <w:t xml:space="preserve"> name, age, gender, past medical and medication history, current diagnosis, FRIDs prescribed (if any), and assessment of other risk factors for fall, like vision, mobility, nutrition, continence, etc.</w:t>
      </w:r>
    </w:p>
    <w:p w14:paraId="0DA15574" w14:textId="77777777" w:rsidR="00740D4B" w:rsidRPr="00740D4B" w:rsidRDefault="00740D4B" w:rsidP="00740D4B">
      <w:pPr>
        <w:spacing w:after="0" w:line="360" w:lineRule="auto"/>
        <w:ind w:left="360"/>
        <w:jc w:val="both"/>
        <w:textAlignment w:val="baseline"/>
        <w:rPr>
          <w:rFonts w:ascii="Times New Roman" w:eastAsia="Times New Roman" w:hAnsi="Times New Roman" w:cs="Times New Roman"/>
          <w:color w:val="000000"/>
          <w:kern w:val="0"/>
          <w:sz w:val="24"/>
          <w:szCs w:val="24"/>
          <w:lang w:bidi="kn-IN"/>
          <w14:ligatures w14:val="none"/>
        </w:rPr>
      </w:pPr>
    </w:p>
    <w:p w14:paraId="3F8FD3E5" w14:textId="51BCFC55" w:rsidR="005D1502" w:rsidRPr="00F06618" w:rsidRDefault="00C52894" w:rsidP="00F06618">
      <w:pPr>
        <w:pStyle w:val="ListParagraph"/>
        <w:numPr>
          <w:ilvl w:val="0"/>
          <w:numId w:val="24"/>
        </w:numPr>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r>
        <w:rPr>
          <w:rFonts w:ascii="Times New Roman" w:eastAsia="Times New Roman" w:hAnsi="Times New Roman" w:cs="Times New Roman"/>
          <w:noProof/>
          <w:color w:val="000000"/>
          <w:kern w:val="0"/>
          <w:sz w:val="24"/>
          <w:szCs w:val="24"/>
          <w:lang w:bidi="kn-IN"/>
        </w:rPr>
        <w:lastRenderedPageBreak/>
        <mc:AlternateContent>
          <mc:Choice Requires="wps">
            <w:drawing>
              <wp:anchor distT="0" distB="0" distL="114300" distR="114300" simplePos="0" relativeHeight="252522496" behindDoc="0" locked="0" layoutInCell="1" allowOverlap="1" wp14:anchorId="5A29202B" wp14:editId="63C86790">
                <wp:simplePos x="0" y="0"/>
                <wp:positionH relativeFrom="margin">
                  <wp:align>right</wp:align>
                </wp:positionH>
                <wp:positionV relativeFrom="paragraph">
                  <wp:posOffset>-415290</wp:posOffset>
                </wp:positionV>
                <wp:extent cx="1684020" cy="266700"/>
                <wp:effectExtent l="0" t="0" r="0" b="0"/>
                <wp:wrapNone/>
                <wp:docPr id="30123507" name="Text Box 84"/>
                <wp:cNvGraphicFramePr/>
                <a:graphic xmlns:a="http://schemas.openxmlformats.org/drawingml/2006/main">
                  <a:graphicData uri="http://schemas.microsoft.com/office/word/2010/wordprocessingShape">
                    <wps:wsp>
                      <wps:cNvSpPr txBox="1"/>
                      <wps:spPr>
                        <a:xfrm>
                          <a:off x="0" y="0"/>
                          <a:ext cx="1684020" cy="266700"/>
                        </a:xfrm>
                        <a:prstGeom prst="rect">
                          <a:avLst/>
                        </a:prstGeom>
                        <a:solidFill>
                          <a:schemeClr val="lt1"/>
                        </a:solidFill>
                        <a:ln w="6350">
                          <a:noFill/>
                        </a:ln>
                      </wps:spPr>
                      <wps:txbx>
                        <w:txbxContent>
                          <w:p w14:paraId="09A00261" w14:textId="55FB8F6A" w:rsidR="00C52894" w:rsidRDefault="00C52894">
                            <w:r>
                              <w:rPr>
                                <w:rFonts w:ascii="Times New Roman" w:hAnsi="Times New Roman" w:cs="Times New Roman"/>
                                <w:b/>
                                <w:bCs/>
                                <w:i/>
                                <w:iCs/>
                                <w:sz w:val="24"/>
                                <w:szCs w:val="24"/>
                              </w:rPr>
                              <w:t xml:space="preserve">        </w:t>
                            </w:r>
                            <w:r w:rsidRPr="00291674">
                              <w:rPr>
                                <w:rFonts w:ascii="Times New Roman" w:hAnsi="Times New Roman" w:cs="Times New Roman"/>
                                <w:b/>
                                <w:bCs/>
                                <w:i/>
                                <w:iCs/>
                                <w:sz w:val="24"/>
                                <w:szCs w:val="24"/>
                              </w:rPr>
                              <w:t>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29202B" id="Text Box 84" o:spid="_x0000_s1039" type="#_x0000_t202" style="position:absolute;left:0;text-align:left;margin-left:81.4pt;margin-top:-32.7pt;width:132.6pt;height:21pt;z-index:25252249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" fillcolor="white [3201]" stroked="f" strokeweight=".5pt">
                <v:textbox>
                  <w:txbxContent>
                    <w:p w14:paraId="09A00261" w14:textId="55FB8F6A" w:rsidR="00C52894" w:rsidRDefault="00C52894">
                      <w:r>
                        <w:rPr>
                          <w:rFonts w:ascii="Times New Roman" w:hAnsi="Times New Roman" w:cs="Times New Roman"/>
                          <w:b/>
                          <w:bCs/>
                          <w:i/>
                          <w:iCs/>
                          <w:sz w:val="24"/>
                          <w:szCs w:val="24"/>
                        </w:rPr>
                        <w:t xml:space="preserve">        </w:t>
                      </w:r>
                      <w:r w:rsidRPr="00291674">
                        <w:rPr>
                          <w:rFonts w:ascii="Times New Roman" w:hAnsi="Times New Roman" w:cs="Times New Roman"/>
                          <w:b/>
                          <w:bCs/>
                          <w:i/>
                          <w:iCs/>
                          <w:sz w:val="24"/>
                          <w:szCs w:val="24"/>
                        </w:rPr>
                        <w:t>METHODOLOGY</w:t>
                      </w:r>
                    </w:p>
                  </w:txbxContent>
                </v:textbox>
                <w10:wrap anchorx="margin"/>
              </v:shape>
            </w:pict>
          </mc:Fallback>
        </mc:AlternateContent>
      </w:r>
      <w:r w:rsidR="005D1502" w:rsidRPr="00F06618">
        <w:rPr>
          <w:rFonts w:ascii="Times New Roman" w:eastAsia="Times New Roman" w:hAnsi="Times New Roman" w:cs="Times New Roman"/>
          <w:color w:val="000000"/>
          <w:kern w:val="0"/>
          <w:sz w:val="24"/>
          <w:szCs w:val="24"/>
          <w:lang w:bidi="kn-IN"/>
          <w14:ligatures w14:val="none"/>
        </w:rPr>
        <w:t xml:space="preserve">Questionnaires </w:t>
      </w:r>
    </w:p>
    <w:p w14:paraId="0BC0BD47" w14:textId="264980D3" w:rsidR="005D1502" w:rsidRPr="00366CC4" w:rsidRDefault="005D1502" w:rsidP="00366CC4">
      <w:pPr>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r w:rsidRPr="00366CC4">
        <w:rPr>
          <w:rFonts w:ascii="Times New Roman" w:eastAsia="Times New Roman" w:hAnsi="Times New Roman" w:cs="Times New Roman"/>
          <w:color w:val="000000"/>
          <w:kern w:val="0"/>
          <w:sz w:val="24"/>
          <w:szCs w:val="24"/>
          <w:lang w:bidi="kn-IN"/>
          <w14:ligatures w14:val="none"/>
        </w:rPr>
        <w:t>1)</w:t>
      </w:r>
      <w:r w:rsidR="00740D4B">
        <w:rPr>
          <w:rFonts w:ascii="Times New Roman" w:eastAsia="Times New Roman" w:hAnsi="Times New Roman" w:cs="Times New Roman"/>
          <w:color w:val="000000"/>
          <w:kern w:val="0"/>
          <w:sz w:val="24"/>
          <w:szCs w:val="24"/>
          <w:lang w:bidi="kn-IN"/>
          <w14:ligatures w14:val="none"/>
        </w:rPr>
        <w:t xml:space="preserve"> </w:t>
      </w:r>
      <w:r w:rsidRPr="00366CC4">
        <w:rPr>
          <w:rFonts w:ascii="Times New Roman" w:eastAsia="Times New Roman" w:hAnsi="Times New Roman" w:cs="Times New Roman"/>
          <w:color w:val="000000"/>
          <w:kern w:val="0"/>
          <w:sz w:val="24"/>
          <w:szCs w:val="24"/>
          <w:lang w:bidi="kn-IN"/>
          <w14:ligatures w14:val="none"/>
        </w:rPr>
        <w:t>Edmonton Frail Scale</w:t>
      </w:r>
    </w:p>
    <w:p w14:paraId="49FB5625" w14:textId="67B5E6A1" w:rsidR="00366CC4" w:rsidRPr="00951B3E" w:rsidRDefault="00366CC4" w:rsidP="00366CC4">
      <w:p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 xml:space="preserve">It is a quick </w:t>
      </w:r>
      <w:r w:rsidR="00933A70">
        <w:rPr>
          <w:rFonts w:ascii="Times New Roman" w:hAnsi="Times New Roman" w:cs="Times New Roman"/>
          <w:sz w:val="24"/>
          <w:szCs w:val="24"/>
        </w:rPr>
        <w:t>START</w:t>
      </w:r>
      <w:r w:rsidRPr="00951B3E">
        <w:rPr>
          <w:rFonts w:ascii="Times New Roman" w:hAnsi="Times New Roman" w:cs="Times New Roman"/>
          <w:sz w:val="24"/>
          <w:szCs w:val="24"/>
        </w:rPr>
        <w:t xml:space="preserve"> tool with 9 domains assessed through 11 questions to evaluate frailty in older adults. It covers areas like cognition, general health status, functional independence, social support, medication use, nutrition, mood, continence and functional performance (typically measured with a </w:t>
      </w:r>
      <w:r w:rsidR="00F7094D">
        <w:rPr>
          <w:rFonts w:ascii="Times New Roman" w:hAnsi="Times New Roman" w:cs="Times New Roman"/>
          <w:sz w:val="24"/>
          <w:szCs w:val="24"/>
        </w:rPr>
        <w:t>TUG</w:t>
      </w:r>
      <w:r w:rsidRPr="00951B3E">
        <w:rPr>
          <w:rFonts w:ascii="Times New Roman" w:hAnsi="Times New Roman" w:cs="Times New Roman"/>
          <w:sz w:val="24"/>
          <w:szCs w:val="24"/>
        </w:rPr>
        <w:t xml:space="preserve"> test). Scores range from 0 to 17, with higher score indicating greater frailty:</w:t>
      </w:r>
    </w:p>
    <w:p w14:paraId="4A24AC92" w14:textId="77777777" w:rsidR="00366CC4" w:rsidRPr="00951B3E" w:rsidRDefault="00366CC4" w:rsidP="00366CC4">
      <w:pPr>
        <w:pStyle w:val="ListParagraph"/>
        <w:numPr>
          <w:ilvl w:val="0"/>
          <w:numId w:val="25"/>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0-5: not frail</w:t>
      </w:r>
    </w:p>
    <w:p w14:paraId="7BFD42CA" w14:textId="77777777" w:rsidR="00366CC4" w:rsidRPr="00951B3E" w:rsidRDefault="00366CC4" w:rsidP="00366CC4">
      <w:pPr>
        <w:pStyle w:val="ListParagraph"/>
        <w:numPr>
          <w:ilvl w:val="0"/>
          <w:numId w:val="25"/>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6-7: vulnerable</w:t>
      </w:r>
    </w:p>
    <w:p w14:paraId="3DF832D9" w14:textId="77777777" w:rsidR="00366CC4" w:rsidRPr="00951B3E" w:rsidRDefault="00366CC4" w:rsidP="00366CC4">
      <w:pPr>
        <w:pStyle w:val="ListParagraph"/>
        <w:numPr>
          <w:ilvl w:val="0"/>
          <w:numId w:val="25"/>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8-9: mild frailty</w:t>
      </w:r>
    </w:p>
    <w:p w14:paraId="75C38539" w14:textId="77777777" w:rsidR="00366CC4" w:rsidRPr="00951B3E" w:rsidRDefault="00366CC4" w:rsidP="00366CC4">
      <w:pPr>
        <w:pStyle w:val="ListParagraph"/>
        <w:numPr>
          <w:ilvl w:val="0"/>
          <w:numId w:val="25"/>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10-11: moderate frailty</w:t>
      </w:r>
    </w:p>
    <w:p w14:paraId="68DAC61A" w14:textId="77777777" w:rsidR="00366CC4" w:rsidRPr="00951B3E" w:rsidRDefault="00366CC4" w:rsidP="00366CC4">
      <w:pPr>
        <w:pStyle w:val="ListParagraph"/>
        <w:numPr>
          <w:ilvl w:val="0"/>
          <w:numId w:val="25"/>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12-17: severe frailty</w:t>
      </w:r>
    </w:p>
    <w:p w14:paraId="2BEED0F4" w14:textId="77777777" w:rsidR="00366CC4" w:rsidRPr="00951B3E" w:rsidRDefault="00366CC4" w:rsidP="00366CC4">
      <w:pPr>
        <w:pStyle w:val="ListParagraph"/>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 xml:space="preserve">This scale helps to efficiently assess frailty. </w:t>
      </w:r>
    </w:p>
    <w:p w14:paraId="57469628" w14:textId="77777777" w:rsidR="00366CC4" w:rsidRPr="005D1502" w:rsidRDefault="00366CC4" w:rsidP="00366CC4">
      <w:pPr>
        <w:pStyle w:val="ListParagraph"/>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p>
    <w:p w14:paraId="10885B94" w14:textId="0157F473" w:rsidR="00045CB3" w:rsidRPr="00366CC4" w:rsidRDefault="005D1502" w:rsidP="00366CC4">
      <w:pPr>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r w:rsidRPr="00366CC4">
        <w:rPr>
          <w:rFonts w:ascii="Times New Roman" w:eastAsia="Times New Roman" w:hAnsi="Times New Roman" w:cs="Times New Roman"/>
          <w:color w:val="000000"/>
          <w:kern w:val="0"/>
          <w:sz w:val="24"/>
          <w:szCs w:val="24"/>
          <w:lang w:bidi="kn-IN"/>
          <w14:ligatures w14:val="none"/>
        </w:rPr>
        <w:t>2)</w:t>
      </w:r>
      <w:r w:rsidR="00740D4B">
        <w:rPr>
          <w:rFonts w:ascii="Times New Roman" w:eastAsia="Times New Roman" w:hAnsi="Times New Roman" w:cs="Times New Roman"/>
          <w:color w:val="000000"/>
          <w:kern w:val="0"/>
          <w:sz w:val="24"/>
          <w:szCs w:val="24"/>
          <w:lang w:bidi="kn-IN"/>
          <w14:ligatures w14:val="none"/>
        </w:rPr>
        <w:t xml:space="preserve"> </w:t>
      </w:r>
      <w:r w:rsidRPr="00366CC4">
        <w:rPr>
          <w:rFonts w:ascii="Times New Roman" w:eastAsia="Times New Roman" w:hAnsi="Times New Roman" w:cs="Times New Roman"/>
          <w:color w:val="000000"/>
          <w:kern w:val="0"/>
          <w:sz w:val="24"/>
          <w:szCs w:val="24"/>
          <w:lang w:bidi="kn-IN"/>
          <w14:ligatures w14:val="none"/>
        </w:rPr>
        <w:t>Morse Fall Scale</w:t>
      </w:r>
    </w:p>
    <w:p w14:paraId="5E1A381D" w14:textId="77777777" w:rsidR="00366CC4" w:rsidRPr="00951B3E" w:rsidRDefault="00366CC4" w:rsidP="00366CC4">
      <w:pPr>
        <w:pStyle w:val="ListParagraph"/>
        <w:spacing w:line="360" w:lineRule="auto"/>
        <w:ind w:left="0"/>
        <w:jc w:val="both"/>
        <w:rPr>
          <w:rFonts w:ascii="Times New Roman" w:hAnsi="Times New Roman" w:cs="Times New Roman"/>
          <w:sz w:val="24"/>
          <w:szCs w:val="24"/>
        </w:rPr>
      </w:pPr>
      <w:r w:rsidRPr="00951B3E">
        <w:rPr>
          <w:rFonts w:ascii="Times New Roman" w:hAnsi="Times New Roman" w:cs="Times New Roman"/>
          <w:sz w:val="24"/>
          <w:szCs w:val="24"/>
        </w:rPr>
        <w:t>It assesses the patient’s risk of falling by considering the 6 factors like History of fall, Secondary diagnosis, Ambulatory aid, IV/Heparin lock, Gait/transferring and Mental status. Scoring and Risk levels is categorized as below:</w:t>
      </w:r>
    </w:p>
    <w:p w14:paraId="2EE79BC2" w14:textId="77777777" w:rsidR="00366CC4" w:rsidRPr="00951B3E" w:rsidRDefault="00366CC4" w:rsidP="00366CC4">
      <w:pPr>
        <w:pStyle w:val="ListParagraph"/>
        <w:numPr>
          <w:ilvl w:val="0"/>
          <w:numId w:val="26"/>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0-24: Low risk</w:t>
      </w:r>
    </w:p>
    <w:p w14:paraId="064F388C" w14:textId="77777777" w:rsidR="00366CC4" w:rsidRPr="00951B3E" w:rsidRDefault="00366CC4" w:rsidP="00366CC4">
      <w:pPr>
        <w:pStyle w:val="ListParagraph"/>
        <w:numPr>
          <w:ilvl w:val="0"/>
          <w:numId w:val="26"/>
        </w:num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25-44: Moderate risk</w:t>
      </w:r>
    </w:p>
    <w:p w14:paraId="283908E2" w14:textId="77777777" w:rsidR="00366CC4" w:rsidRPr="00951B3E" w:rsidRDefault="00366CC4" w:rsidP="00366CC4">
      <w:pPr>
        <w:pStyle w:val="ListParagraph"/>
        <w:numPr>
          <w:ilvl w:val="0"/>
          <w:numId w:val="26"/>
        </w:numPr>
        <w:spacing w:line="360" w:lineRule="auto"/>
        <w:jc w:val="both"/>
        <w:rPr>
          <w:rFonts w:ascii="Times New Roman" w:hAnsi="Times New Roman" w:cs="Times New Roman"/>
          <w:sz w:val="24"/>
          <w:szCs w:val="24"/>
        </w:rPr>
      </w:pPr>
      <w:r w:rsidRPr="00951B3E">
        <w:rPr>
          <w:rFonts w:ascii="Times New Roman" w:hAnsi="Times New Roman" w:cs="Times New Roman"/>
          <w:color w:val="001D35"/>
          <w:sz w:val="24"/>
          <w:szCs w:val="24"/>
          <w:shd w:val="clear" w:color="auto" w:fill="FFFFFF"/>
        </w:rPr>
        <w:t>≥45: High risk</w:t>
      </w:r>
    </w:p>
    <w:p w14:paraId="7767A462" w14:textId="77777777" w:rsidR="00366CC4" w:rsidRDefault="00366CC4" w:rsidP="00366CC4">
      <w:pPr>
        <w:pStyle w:val="ListParagraph"/>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p>
    <w:p w14:paraId="27E821D3" w14:textId="6DFF264C" w:rsidR="00C7122E" w:rsidRPr="00C7122E" w:rsidRDefault="00C7122E" w:rsidP="00366CC4">
      <w:pPr>
        <w:spacing w:after="0" w:line="360" w:lineRule="auto"/>
        <w:jc w:val="both"/>
        <w:rPr>
          <w:rFonts w:ascii="Times New Roman" w:eastAsia="Times New Roman" w:hAnsi="Times New Roman" w:cs="Times New Roman"/>
          <w:kern w:val="0"/>
          <w:sz w:val="24"/>
          <w:szCs w:val="24"/>
          <w:lang w:bidi="kn-IN"/>
          <w14:ligatures w14:val="none"/>
        </w:rPr>
      </w:pPr>
      <w:r w:rsidRPr="00C7122E">
        <w:rPr>
          <w:rFonts w:ascii="Times New Roman" w:eastAsia="Times New Roman" w:hAnsi="Times New Roman" w:cs="Times New Roman"/>
          <w:b/>
          <w:bCs/>
          <w:color w:val="000000"/>
          <w:kern w:val="0"/>
          <w:sz w:val="24"/>
          <w:szCs w:val="24"/>
          <w:lang w:bidi="kn-IN"/>
          <w14:ligatures w14:val="none"/>
        </w:rPr>
        <w:t>Study Procedure:</w:t>
      </w:r>
    </w:p>
    <w:p w14:paraId="4C099AEE" w14:textId="69FBC73A" w:rsidR="00045CB3" w:rsidRDefault="00C7122E" w:rsidP="00366CC4">
      <w:pPr>
        <w:pStyle w:val="ListParagraph"/>
        <w:numPr>
          <w:ilvl w:val="0"/>
          <w:numId w:val="10"/>
        </w:numPr>
        <w:spacing w:after="0" w:line="360" w:lineRule="auto"/>
        <w:jc w:val="both"/>
        <w:textAlignment w:val="baseline"/>
        <w:rPr>
          <w:rFonts w:ascii="Times New Roman" w:eastAsia="Times New Roman" w:hAnsi="Times New Roman" w:cs="Times New Roman"/>
          <w:b/>
          <w:bCs/>
          <w:color w:val="000000"/>
          <w:kern w:val="0"/>
          <w:sz w:val="24"/>
          <w:szCs w:val="24"/>
          <w:lang w:bidi="kn-IN"/>
          <w14:ligatures w14:val="none"/>
        </w:rPr>
      </w:pPr>
      <w:r w:rsidRPr="009B005D">
        <w:rPr>
          <w:rFonts w:ascii="Times New Roman" w:eastAsia="Times New Roman" w:hAnsi="Times New Roman" w:cs="Times New Roman"/>
          <w:b/>
          <w:bCs/>
          <w:color w:val="000000"/>
          <w:kern w:val="0"/>
          <w:sz w:val="24"/>
          <w:szCs w:val="24"/>
          <w:lang w:bidi="kn-IN"/>
          <w14:ligatures w14:val="none"/>
        </w:rPr>
        <w:t>Patient enrollment</w:t>
      </w:r>
      <w:r w:rsidR="00197436">
        <w:rPr>
          <w:rFonts w:ascii="Times New Roman" w:eastAsia="Times New Roman" w:hAnsi="Times New Roman" w:cs="Times New Roman"/>
          <w:b/>
          <w:bCs/>
          <w:color w:val="000000"/>
          <w:kern w:val="0"/>
          <w:sz w:val="24"/>
          <w:szCs w:val="24"/>
          <w:lang w:bidi="kn-IN"/>
          <w14:ligatures w14:val="none"/>
        </w:rPr>
        <w:t xml:space="preserve">: </w:t>
      </w:r>
      <w:r w:rsidR="00197436" w:rsidRPr="00951B3E">
        <w:rPr>
          <w:rFonts w:ascii="Times New Roman" w:hAnsi="Times New Roman" w:cs="Times New Roman"/>
          <w:sz w:val="24"/>
          <w:szCs w:val="24"/>
        </w:rPr>
        <w:t>The subjects were enrolle</w:t>
      </w:r>
      <w:r w:rsidR="00F61F6C">
        <w:rPr>
          <w:rFonts w:ascii="Times New Roman" w:hAnsi="Times New Roman" w:cs="Times New Roman"/>
          <w:sz w:val="24"/>
          <w:szCs w:val="24"/>
        </w:rPr>
        <w:t xml:space="preserve">d </w:t>
      </w:r>
      <w:r w:rsidR="00197436" w:rsidRPr="00951B3E">
        <w:rPr>
          <w:rFonts w:ascii="Times New Roman" w:hAnsi="Times New Roman" w:cs="Times New Roman"/>
          <w:sz w:val="24"/>
          <w:szCs w:val="24"/>
        </w:rPr>
        <w:t>based upon the inclusion and exclusion criteria from the In-patient and Out-patient Department of General Medicine and Psychiatry, CDSIMER</w:t>
      </w:r>
      <w:r w:rsidR="00C1246F">
        <w:rPr>
          <w:rFonts w:ascii="Times New Roman" w:hAnsi="Times New Roman" w:cs="Times New Roman"/>
          <w:sz w:val="24"/>
          <w:szCs w:val="24"/>
        </w:rPr>
        <w:t>.</w:t>
      </w:r>
    </w:p>
    <w:p w14:paraId="496E8439" w14:textId="535FBAD2" w:rsidR="00C7122E" w:rsidRPr="00C1246F" w:rsidRDefault="00B93480" w:rsidP="00366CC4">
      <w:pPr>
        <w:pStyle w:val="ListParagraph"/>
        <w:spacing w:after="0" w:line="360" w:lineRule="auto"/>
        <w:ind w:left="0"/>
        <w:jc w:val="both"/>
        <w:textAlignment w:val="baseline"/>
        <w:rPr>
          <w:rFonts w:ascii="Times New Roman" w:eastAsia="Times New Roman" w:hAnsi="Times New Roman" w:cs="Times New Roman"/>
          <w:color w:val="000000"/>
          <w:kern w:val="0"/>
          <w:sz w:val="20"/>
          <w:szCs w:val="20"/>
          <w:lang w:bidi="kn-IN"/>
          <w14:ligatures w14:val="none"/>
        </w:rPr>
      </w:pPr>
      <w:r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1708416" behindDoc="0" locked="0" layoutInCell="1" allowOverlap="1" wp14:anchorId="5A920582" wp14:editId="33A1552B">
                <wp:simplePos x="0" y="0"/>
                <wp:positionH relativeFrom="margin">
                  <wp:posOffset>358140</wp:posOffset>
                </wp:positionH>
                <wp:positionV relativeFrom="outsideMargin">
                  <wp:posOffset>10036175</wp:posOffset>
                </wp:positionV>
                <wp:extent cx="5457825" cy="464185"/>
                <wp:effectExtent l="0" t="0" r="28575" b="12065"/>
                <wp:wrapSquare wrapText="bothSides"/>
                <wp:docPr id="1851565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23F94454" w14:textId="77777777" w:rsidR="008618E4" w:rsidRDefault="00AE63D3" w:rsidP="008618E4">
                            <w:pPr>
                              <w:pStyle w:val="Footer"/>
                              <w:jc w:val="center"/>
                              <w:rPr>
                                <w:rFonts w:ascii="Times New Roman" w:hAnsi="Times New Roman" w:cs="Times New Roman"/>
                                <w:b/>
                                <w:bCs/>
                                <w:i/>
                                <w:iCs/>
                                <w:sz w:val="24"/>
                                <w:szCs w:val="24"/>
                              </w:rPr>
                            </w:pPr>
                            <w:r w:rsidRPr="004A73F7">
                              <w:rPr>
                                <w:rFonts w:ascii="Times New Roman" w:hAnsi="Times New Roman" w:cs="Times New Roman"/>
                                <w:b/>
                                <w:bCs/>
                                <w:i/>
                                <w:iCs/>
                                <w:sz w:val="24"/>
                                <w:szCs w:val="24"/>
                              </w:rPr>
                              <w:t xml:space="preserve">FRIDs and Fall </w:t>
                            </w:r>
                            <w:r w:rsidR="008618E4">
                              <w:rPr>
                                <w:rFonts w:ascii="Times New Roman" w:hAnsi="Times New Roman" w:cs="Times New Roman"/>
                                <w:b/>
                                <w:bCs/>
                                <w:i/>
                                <w:iCs/>
                                <w:sz w:val="24"/>
                                <w:szCs w:val="24"/>
                              </w:rPr>
                              <w:t>R</w:t>
                            </w:r>
                            <w:r w:rsidRPr="004A73F7">
                              <w:rPr>
                                <w:rFonts w:ascii="Times New Roman" w:hAnsi="Times New Roman" w:cs="Times New Roman"/>
                                <w:b/>
                                <w:bCs/>
                                <w:i/>
                                <w:iCs/>
                                <w:sz w:val="24"/>
                                <w:szCs w:val="24"/>
                              </w:rPr>
                              <w:t>isk: Examining the correlation in geriatrics through a</w:t>
                            </w:r>
                          </w:p>
                          <w:p w14:paraId="37C94CDD" w14:textId="2CBF1EA9" w:rsidR="00AE63D3" w:rsidRPr="004A73F7" w:rsidRDefault="00AE63D3" w:rsidP="008618E4">
                            <w:pPr>
                              <w:pStyle w:val="Footer"/>
                              <w:jc w:val="center"/>
                              <w:rPr>
                                <w:rFonts w:ascii="Times New Roman" w:hAnsi="Times New Roman" w:cs="Times New Roman"/>
                                <w:b/>
                                <w:bCs/>
                                <w:i/>
                                <w:iCs/>
                                <w:sz w:val="24"/>
                                <w:szCs w:val="24"/>
                              </w:rPr>
                            </w:pPr>
                            <w:r w:rsidRPr="004A73F7">
                              <w:rPr>
                                <w:rFonts w:ascii="Times New Roman" w:hAnsi="Times New Roman" w:cs="Times New Roman"/>
                                <w:b/>
                                <w:bCs/>
                                <w:i/>
                                <w:iCs/>
                                <w:sz w:val="24"/>
                                <w:szCs w:val="24"/>
                              </w:rPr>
                              <w:t>Case-Control approach</w:t>
                            </w:r>
                          </w:p>
                          <w:p w14:paraId="272D971F" w14:textId="0BA443CA" w:rsidR="00142E38" w:rsidRPr="00C63126" w:rsidRDefault="00142E38" w:rsidP="00142E38">
                            <w:pP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20582" id="_x0000_s1040" type="#_x0000_t202" style="position:absolute;left:0;text-align:left;margin-left:28.2pt;margin-top:790.25pt;width:429.75pt;height:36.5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" strokecolor="white [3212]">
                <v:textbox>
                  <w:txbxContent>
                    <w:p w14:paraId="23F94454" w14:textId="77777777" w:rsidR="008618E4" w:rsidRDefault="00AE63D3" w:rsidP="008618E4">
                      <w:pPr>
                        <w:pStyle w:val="Footer"/>
                        <w:jc w:val="center"/>
                        <w:rPr>
                          <w:rFonts w:ascii="Times New Roman" w:hAnsi="Times New Roman" w:cs="Times New Roman"/>
                          <w:b/>
                          <w:bCs/>
                          <w:i/>
                          <w:iCs/>
                          <w:sz w:val="24"/>
                          <w:szCs w:val="24"/>
                        </w:rPr>
                      </w:pPr>
                      <w:r w:rsidRPr="004A73F7">
                        <w:rPr>
                          <w:rFonts w:ascii="Times New Roman" w:hAnsi="Times New Roman" w:cs="Times New Roman"/>
                          <w:b/>
                          <w:bCs/>
                          <w:i/>
                          <w:iCs/>
                          <w:sz w:val="24"/>
                          <w:szCs w:val="24"/>
                        </w:rPr>
                        <w:t xml:space="preserve">FRIDs and Fall </w:t>
                      </w:r>
                      <w:r w:rsidR="008618E4">
                        <w:rPr>
                          <w:rFonts w:ascii="Times New Roman" w:hAnsi="Times New Roman" w:cs="Times New Roman"/>
                          <w:b/>
                          <w:bCs/>
                          <w:i/>
                          <w:iCs/>
                          <w:sz w:val="24"/>
                          <w:szCs w:val="24"/>
                        </w:rPr>
                        <w:t>R</w:t>
                      </w:r>
                      <w:r w:rsidRPr="004A73F7">
                        <w:rPr>
                          <w:rFonts w:ascii="Times New Roman" w:hAnsi="Times New Roman" w:cs="Times New Roman"/>
                          <w:b/>
                          <w:bCs/>
                          <w:i/>
                          <w:iCs/>
                          <w:sz w:val="24"/>
                          <w:szCs w:val="24"/>
                        </w:rPr>
                        <w:t>isk: Examining the correlation in geriatrics through a</w:t>
                      </w:r>
                    </w:p>
                    <w:p w14:paraId="37C94CDD" w14:textId="2CBF1EA9" w:rsidR="00AE63D3" w:rsidRPr="004A73F7" w:rsidRDefault="00AE63D3" w:rsidP="008618E4">
                      <w:pPr>
                        <w:pStyle w:val="Footer"/>
                        <w:jc w:val="center"/>
                        <w:rPr>
                          <w:rFonts w:ascii="Times New Roman" w:hAnsi="Times New Roman" w:cs="Times New Roman"/>
                          <w:b/>
                          <w:bCs/>
                          <w:i/>
                          <w:iCs/>
                          <w:sz w:val="24"/>
                          <w:szCs w:val="24"/>
                        </w:rPr>
                      </w:pPr>
                      <w:r w:rsidRPr="004A73F7">
                        <w:rPr>
                          <w:rFonts w:ascii="Times New Roman" w:hAnsi="Times New Roman" w:cs="Times New Roman"/>
                          <w:b/>
                          <w:bCs/>
                          <w:i/>
                          <w:iCs/>
                          <w:sz w:val="24"/>
                          <w:szCs w:val="24"/>
                        </w:rPr>
                        <w:t>Case-Control approach</w:t>
                      </w:r>
                    </w:p>
                    <w:p w14:paraId="272D971F" w14:textId="0BA443CA" w:rsidR="00142E38" w:rsidRPr="00C63126" w:rsidRDefault="00142E38" w:rsidP="00142E38">
                      <w:pPr>
                        <w:rPr>
                          <w:rFonts w:ascii="Times New Roman" w:hAnsi="Times New Roman" w:cs="Times New Roman"/>
                          <w:b/>
                          <w:bCs/>
                          <w:i/>
                          <w:iCs/>
                          <w:sz w:val="24"/>
                          <w:szCs w:val="24"/>
                          <w:lang w:val="en-IN"/>
                        </w:rPr>
                      </w:pPr>
                    </w:p>
                  </w:txbxContent>
                </v:textbox>
                <w10:wrap type="square" anchorx="margin" anchory="margin"/>
              </v:shape>
            </w:pict>
          </mc:Fallback>
        </mc:AlternateContent>
      </w:r>
    </w:p>
    <w:p w14:paraId="5CD5C38D" w14:textId="4661F3B4" w:rsidR="00C7122E" w:rsidRDefault="00C7122E" w:rsidP="00366CC4">
      <w:pPr>
        <w:pStyle w:val="ListParagraph"/>
        <w:numPr>
          <w:ilvl w:val="0"/>
          <w:numId w:val="10"/>
        </w:numPr>
        <w:spacing w:after="0" w:line="360" w:lineRule="auto"/>
        <w:jc w:val="both"/>
        <w:textAlignment w:val="baseline"/>
        <w:rPr>
          <w:rFonts w:ascii="Times New Roman" w:eastAsia="Times New Roman" w:hAnsi="Times New Roman" w:cs="Times New Roman"/>
          <w:b/>
          <w:bCs/>
          <w:color w:val="000000"/>
          <w:kern w:val="0"/>
          <w:sz w:val="24"/>
          <w:szCs w:val="24"/>
          <w:lang w:bidi="kn-IN"/>
          <w14:ligatures w14:val="none"/>
        </w:rPr>
      </w:pPr>
      <w:r w:rsidRPr="009B005D">
        <w:rPr>
          <w:rFonts w:ascii="Times New Roman" w:eastAsia="Times New Roman" w:hAnsi="Times New Roman" w:cs="Times New Roman"/>
          <w:b/>
          <w:bCs/>
          <w:color w:val="000000"/>
          <w:kern w:val="0"/>
          <w:sz w:val="24"/>
          <w:szCs w:val="24"/>
          <w:lang w:bidi="kn-IN"/>
          <w14:ligatures w14:val="none"/>
        </w:rPr>
        <w:t>Method of data collection</w:t>
      </w:r>
    </w:p>
    <w:p w14:paraId="6225724E" w14:textId="4374DBE2" w:rsidR="00740D4B" w:rsidRPr="00740D4B" w:rsidRDefault="00740D4B" w:rsidP="00740D4B">
      <w:pPr>
        <w:spacing w:after="0" w:line="360" w:lineRule="auto"/>
        <w:jc w:val="both"/>
        <w:textAlignment w:val="baseline"/>
        <w:rPr>
          <w:rFonts w:ascii="Times New Roman" w:eastAsia="Times New Roman" w:hAnsi="Times New Roman" w:cs="Times New Roman"/>
          <w:color w:val="000000"/>
          <w:kern w:val="0"/>
          <w:sz w:val="24"/>
          <w:szCs w:val="24"/>
          <w:lang w:bidi="kn-IN"/>
          <w14:ligatures w14:val="none"/>
        </w:rPr>
      </w:pPr>
      <w:r>
        <w:rPr>
          <w:rFonts w:ascii="Times New Roman" w:eastAsia="Times New Roman" w:hAnsi="Times New Roman" w:cs="Times New Roman"/>
          <w:color w:val="000000"/>
          <w:kern w:val="0"/>
          <w:sz w:val="24"/>
          <w:szCs w:val="24"/>
          <w:lang w:bidi="kn-IN"/>
          <w14:ligatures w14:val="none"/>
        </w:rPr>
        <w:t>Geriatrics, 65 years and above, who came to General Medicine and Psychiatry department for their illness were informed about the project and asked if they were willing to participate in the study</w:t>
      </w:r>
      <w:r w:rsidR="004F5070">
        <w:rPr>
          <w:rFonts w:ascii="Times New Roman" w:eastAsia="Times New Roman" w:hAnsi="Times New Roman" w:cs="Times New Roman"/>
          <w:color w:val="000000"/>
          <w:kern w:val="0"/>
          <w:sz w:val="24"/>
          <w:szCs w:val="24"/>
          <w:lang w:bidi="kn-IN"/>
          <w14:ligatures w14:val="none"/>
        </w:rPr>
        <w:t xml:space="preserve"> and provide additional information. Written informed consent was taken from those who agreed to participate in the study.</w:t>
      </w:r>
    </w:p>
    <w:p w14:paraId="19D6A3C6" w14:textId="0C99A74C" w:rsidR="00E56B58" w:rsidRPr="00951B3E" w:rsidRDefault="00F10B10" w:rsidP="00366CC4">
      <w:pPr>
        <w:spacing w:line="360" w:lineRule="auto"/>
        <w:jc w:val="both"/>
        <w:rPr>
          <w:rFonts w:ascii="Times New Roman" w:hAnsi="Times New Roman" w:cs="Times New Roman"/>
          <w:sz w:val="24"/>
          <w:szCs w:val="24"/>
        </w:rPr>
      </w:pPr>
      <w:r w:rsidRPr="00FD6CAF">
        <w:rPr>
          <w:noProof/>
          <w:lang w:bidi="kn-IN"/>
        </w:rPr>
        <w:lastRenderedPageBreak/>
        <mc:AlternateContent>
          <mc:Choice Requires="wps">
            <w:drawing>
              <wp:anchor distT="45720" distB="45720" distL="114300" distR="114300" simplePos="0" relativeHeight="252195840" behindDoc="0" locked="0" layoutInCell="1" allowOverlap="1" wp14:anchorId="763A464D" wp14:editId="7DB3BA4A">
                <wp:simplePos x="0" y="0"/>
                <wp:positionH relativeFrom="margin">
                  <wp:align>right</wp:align>
                </wp:positionH>
                <wp:positionV relativeFrom="outsideMargin">
                  <wp:posOffset>-9331325</wp:posOffset>
                </wp:positionV>
                <wp:extent cx="2179320" cy="260985"/>
                <wp:effectExtent l="0" t="0" r="25400" b="24765"/>
                <wp:wrapSquare wrapText="bothSides"/>
                <wp:docPr id="613476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28EC0638" w14:textId="3CC96362" w:rsidR="00BF7A80" w:rsidRPr="00FD6CAF" w:rsidRDefault="00BF7A80" w:rsidP="00BF7A80">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METHODOLOGY</w:t>
                            </w:r>
                          </w:p>
                          <w:p w14:paraId="01B76BBD" w14:textId="77777777" w:rsidR="00BF7A80" w:rsidRPr="00FD6CAF" w:rsidRDefault="00BF7A80" w:rsidP="00BF7A80">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63A464D" id="_x0000_s1041" type="#_x0000_t202" style="position:absolute;left:0;text-align:left;margin-left:120.4pt;margin-top:-734.75pt;width:171.6pt;height:20.55pt;z-index:252195840;visibility:visible;mso-wrap-style:square;mso-width-percent:400;mso-height-percent:0;mso-wrap-distance-left:9pt;mso-wrap-distance-top:3.6pt;mso-wrap-distance-right:9pt;mso-wrap-distance-bottom:3.6pt;mso-position-horizontal:right;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" strokecolor="white [3212]">
                <v:textbox>
                  <w:txbxContent>
                    <w:p w14:paraId="28EC0638" w14:textId="3CC96362" w:rsidR="00BF7A80" w:rsidRPr="00FD6CAF" w:rsidRDefault="00BF7A80" w:rsidP="00BF7A80">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METHODOLOGY</w:t>
                      </w:r>
                    </w:p>
                    <w:p w14:paraId="01B76BBD" w14:textId="77777777" w:rsidR="00BF7A80" w:rsidRPr="00FD6CAF" w:rsidRDefault="00BF7A80" w:rsidP="00BF7A80">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r w:rsidR="004F5070">
        <w:rPr>
          <w:rFonts w:ascii="Times New Roman" w:hAnsi="Times New Roman" w:cs="Times New Roman"/>
          <w:sz w:val="24"/>
          <w:szCs w:val="24"/>
        </w:rPr>
        <w:t xml:space="preserve">Following the acquisition of informed consent, </w:t>
      </w:r>
      <w:r w:rsidR="00E56B58" w:rsidRPr="00951B3E">
        <w:rPr>
          <w:rFonts w:ascii="Times New Roman" w:hAnsi="Times New Roman" w:cs="Times New Roman"/>
          <w:sz w:val="24"/>
          <w:szCs w:val="24"/>
        </w:rPr>
        <w:t>Demographic and medical information about each subject was collected using a Semi structured proforma which was specifically designed for this study</w:t>
      </w:r>
      <w:r w:rsidR="004F5070">
        <w:rPr>
          <w:rFonts w:ascii="Times New Roman" w:hAnsi="Times New Roman" w:cs="Times New Roman"/>
          <w:sz w:val="24"/>
          <w:szCs w:val="24"/>
        </w:rPr>
        <w:t>.</w:t>
      </w:r>
      <w:r w:rsidR="00E56B58" w:rsidRPr="00951B3E">
        <w:rPr>
          <w:rFonts w:ascii="Times New Roman" w:hAnsi="Times New Roman" w:cs="Times New Roman"/>
          <w:sz w:val="24"/>
          <w:szCs w:val="24"/>
        </w:rPr>
        <w:t xml:space="preserve"> </w:t>
      </w:r>
    </w:p>
    <w:p w14:paraId="5A55B3C7" w14:textId="4EC9E662" w:rsidR="00E56B58" w:rsidRPr="00951B3E" w:rsidRDefault="00E56B58" w:rsidP="00366CC4">
      <w:p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Required data was obtained through case files</w:t>
      </w:r>
      <w:r w:rsidR="004F5070">
        <w:rPr>
          <w:rFonts w:ascii="Times New Roman" w:hAnsi="Times New Roman" w:cs="Times New Roman"/>
          <w:sz w:val="24"/>
          <w:szCs w:val="24"/>
        </w:rPr>
        <w:t>, patient’s prescriptions</w:t>
      </w:r>
      <w:r w:rsidRPr="00951B3E">
        <w:rPr>
          <w:rFonts w:ascii="Times New Roman" w:hAnsi="Times New Roman" w:cs="Times New Roman"/>
          <w:sz w:val="24"/>
          <w:szCs w:val="24"/>
        </w:rPr>
        <w:t xml:space="preserve"> and direct patient interview.</w:t>
      </w:r>
    </w:p>
    <w:p w14:paraId="24DEB2C2" w14:textId="41B7F0FA" w:rsidR="00E56B58" w:rsidRPr="00951B3E" w:rsidRDefault="00E56B58" w:rsidP="00366CC4">
      <w:p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Subjects were divided into the Case and Control groups based on the Inclusion and Exclusion criteria.</w:t>
      </w:r>
    </w:p>
    <w:p w14:paraId="05E9E199" w14:textId="19F5FEC0" w:rsidR="003B2A2F" w:rsidRDefault="00E56B58" w:rsidP="003B2A2F">
      <w:p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Subjects were then evaluated for Frailty using E</w:t>
      </w:r>
      <w:r w:rsidR="00D117A7">
        <w:rPr>
          <w:rFonts w:ascii="Times New Roman" w:hAnsi="Times New Roman" w:cs="Times New Roman"/>
          <w:sz w:val="24"/>
          <w:szCs w:val="24"/>
        </w:rPr>
        <w:t>FS</w:t>
      </w:r>
      <w:r w:rsidRPr="00951B3E">
        <w:rPr>
          <w:rFonts w:ascii="Times New Roman" w:hAnsi="Times New Roman" w:cs="Times New Roman"/>
          <w:sz w:val="24"/>
          <w:szCs w:val="24"/>
        </w:rPr>
        <w:t xml:space="preserve"> </w:t>
      </w:r>
    </w:p>
    <w:p w14:paraId="53E5DDC5" w14:textId="74B987BF" w:rsidR="00E56B58" w:rsidRPr="00951B3E" w:rsidRDefault="00E56B58" w:rsidP="003B2A2F">
      <w:pPr>
        <w:spacing w:line="360" w:lineRule="auto"/>
        <w:jc w:val="both"/>
        <w:rPr>
          <w:rFonts w:ascii="Times New Roman" w:hAnsi="Times New Roman" w:cs="Times New Roman"/>
          <w:sz w:val="24"/>
          <w:szCs w:val="24"/>
        </w:rPr>
      </w:pPr>
      <w:r w:rsidRPr="00951B3E">
        <w:rPr>
          <w:rFonts w:ascii="Times New Roman" w:hAnsi="Times New Roman" w:cs="Times New Roman"/>
          <w:sz w:val="24"/>
          <w:szCs w:val="24"/>
        </w:rPr>
        <w:t xml:space="preserve">Cases and controls were matched in a 1:1 ratio, based on age (within a 5-year range), sex, and frailty score (within a range of ±2). </w:t>
      </w:r>
    </w:p>
    <w:p w14:paraId="750B6B52" w14:textId="0AF32A3E" w:rsidR="00E56B58" w:rsidRPr="00366CC4" w:rsidRDefault="00E56B58" w:rsidP="00366CC4">
      <w:pPr>
        <w:pStyle w:val="ListParagraph"/>
        <w:spacing w:line="360" w:lineRule="auto"/>
        <w:ind w:left="0"/>
        <w:jc w:val="both"/>
        <w:rPr>
          <w:rFonts w:ascii="Times New Roman" w:hAnsi="Times New Roman" w:cs="Times New Roman"/>
          <w:sz w:val="24"/>
          <w:szCs w:val="24"/>
        </w:rPr>
      </w:pPr>
      <w:r w:rsidRPr="00951B3E">
        <w:rPr>
          <w:rFonts w:ascii="Times New Roman" w:hAnsi="Times New Roman" w:cs="Times New Roman"/>
          <w:sz w:val="24"/>
          <w:szCs w:val="24"/>
        </w:rPr>
        <w:t>Subjects were then evaluated for Fall Risk using M</w:t>
      </w:r>
      <w:r w:rsidR="00B5022E">
        <w:rPr>
          <w:rFonts w:ascii="Times New Roman" w:hAnsi="Times New Roman" w:cs="Times New Roman"/>
          <w:sz w:val="24"/>
          <w:szCs w:val="24"/>
        </w:rPr>
        <w:t>FS</w:t>
      </w:r>
      <w:r w:rsidRPr="00951B3E">
        <w:rPr>
          <w:rFonts w:ascii="Times New Roman" w:hAnsi="Times New Roman" w:cs="Times New Roman"/>
          <w:sz w:val="24"/>
          <w:szCs w:val="24"/>
        </w:rPr>
        <w:t xml:space="preserve">. </w:t>
      </w:r>
    </w:p>
    <w:p w14:paraId="5221180F" w14:textId="77777777" w:rsidR="00E56B58" w:rsidRPr="00951B3E" w:rsidRDefault="00E56B58" w:rsidP="00E56B58">
      <w:pPr>
        <w:pStyle w:val="ListParagraph"/>
        <w:jc w:val="both"/>
        <w:rPr>
          <w:rFonts w:ascii="Times New Roman" w:hAnsi="Times New Roman" w:cs="Times New Roman"/>
          <w:sz w:val="24"/>
          <w:szCs w:val="24"/>
        </w:rPr>
      </w:pPr>
    </w:p>
    <w:p w14:paraId="5AA4C73F" w14:textId="00C82D3D" w:rsidR="00E56B58" w:rsidRDefault="00E56B58" w:rsidP="00366CC4">
      <w:pPr>
        <w:pStyle w:val="ListParagraph"/>
        <w:spacing w:line="360" w:lineRule="auto"/>
        <w:ind w:left="0"/>
        <w:jc w:val="both"/>
        <w:rPr>
          <w:rFonts w:ascii="Times New Roman" w:hAnsi="Times New Roman" w:cs="Times New Roman"/>
          <w:sz w:val="24"/>
          <w:szCs w:val="24"/>
        </w:rPr>
      </w:pPr>
      <w:r w:rsidRPr="00951B3E">
        <w:rPr>
          <w:rFonts w:ascii="Times New Roman" w:hAnsi="Times New Roman" w:cs="Times New Roman"/>
          <w:sz w:val="24"/>
          <w:szCs w:val="24"/>
        </w:rPr>
        <w:t xml:space="preserve">Following this, the treating physician was informed about subjects who had high fall risk so that further evaluation can be done and necessary changes in the treatment regimen as well as Fall prevention strategies can be implemented for those patients. </w:t>
      </w:r>
    </w:p>
    <w:p w14:paraId="1AFD725E" w14:textId="03D8330D" w:rsidR="00A256DD" w:rsidRPr="00EE0AD4" w:rsidRDefault="00A256DD" w:rsidP="00366CC4">
      <w:pPr>
        <w:spacing w:after="0" w:line="360" w:lineRule="auto"/>
        <w:jc w:val="both"/>
        <w:rPr>
          <w:rFonts w:ascii="Times New Roman" w:eastAsia="Times New Roman" w:hAnsi="Times New Roman" w:cs="Times New Roman"/>
          <w:b/>
          <w:bCs/>
          <w:kern w:val="0"/>
          <w:sz w:val="24"/>
          <w:szCs w:val="24"/>
          <w:lang w:bidi="kn-IN"/>
          <w14:ligatures w14:val="none"/>
        </w:rPr>
      </w:pPr>
      <w:r w:rsidRPr="00EE0AD4">
        <w:rPr>
          <w:rFonts w:ascii="Times New Roman" w:eastAsia="Times New Roman" w:hAnsi="Times New Roman" w:cs="Times New Roman"/>
          <w:b/>
          <w:bCs/>
          <w:color w:val="000000"/>
          <w:kern w:val="0"/>
          <w:sz w:val="24"/>
          <w:szCs w:val="24"/>
          <w:lang w:bidi="kn-IN"/>
          <w14:ligatures w14:val="none"/>
        </w:rPr>
        <w:t xml:space="preserve">Statistical </w:t>
      </w:r>
      <w:r>
        <w:rPr>
          <w:rFonts w:ascii="Times New Roman" w:eastAsia="Times New Roman" w:hAnsi="Times New Roman" w:cs="Times New Roman"/>
          <w:b/>
          <w:bCs/>
          <w:color w:val="000000"/>
          <w:kern w:val="0"/>
          <w:sz w:val="24"/>
          <w:szCs w:val="24"/>
          <w:lang w:bidi="kn-IN"/>
          <w14:ligatures w14:val="none"/>
        </w:rPr>
        <w:t>Analysis</w:t>
      </w:r>
      <w:r w:rsidRPr="00EE0AD4">
        <w:rPr>
          <w:rFonts w:ascii="Times New Roman" w:eastAsia="Times New Roman" w:hAnsi="Times New Roman" w:cs="Times New Roman"/>
          <w:b/>
          <w:bCs/>
          <w:color w:val="000000"/>
          <w:kern w:val="0"/>
          <w:sz w:val="24"/>
          <w:szCs w:val="24"/>
          <w:lang w:bidi="kn-IN"/>
          <w14:ligatures w14:val="none"/>
        </w:rPr>
        <w:t>:</w:t>
      </w:r>
    </w:p>
    <w:p w14:paraId="08194EC1" w14:textId="294D9C06" w:rsidR="00A256DD" w:rsidRDefault="00A256DD" w:rsidP="00366CC4">
      <w:pPr>
        <w:spacing w:after="0" w:line="360" w:lineRule="auto"/>
        <w:jc w:val="both"/>
        <w:rPr>
          <w:rFonts w:ascii="Times New Roman" w:eastAsia="Times New Roman" w:hAnsi="Times New Roman" w:cs="Times New Roman"/>
          <w:color w:val="000000"/>
          <w:kern w:val="0"/>
          <w:sz w:val="24"/>
          <w:szCs w:val="24"/>
          <w:lang w:bidi="kn-IN"/>
          <w14:ligatures w14:val="none"/>
        </w:rPr>
      </w:pPr>
      <w:r w:rsidRPr="006D35FF">
        <w:rPr>
          <w:rFonts w:ascii="Times New Roman" w:eastAsia="Times New Roman" w:hAnsi="Times New Roman" w:cs="Times New Roman"/>
          <w:color w:val="000000"/>
          <w:kern w:val="0"/>
          <w:sz w:val="24"/>
          <w:szCs w:val="24"/>
          <w:lang w:bidi="kn-IN"/>
          <w14:ligatures w14:val="none"/>
        </w:rPr>
        <w:t>Statistical methods</w:t>
      </w:r>
      <w:r w:rsidRPr="00C7122E">
        <w:rPr>
          <w:rFonts w:ascii="Times New Roman" w:eastAsia="Times New Roman" w:hAnsi="Times New Roman" w:cs="Times New Roman"/>
          <w:b/>
          <w:bCs/>
          <w:color w:val="000000"/>
          <w:kern w:val="0"/>
          <w:sz w:val="24"/>
          <w:szCs w:val="24"/>
          <w:lang w:bidi="kn-IN"/>
          <w14:ligatures w14:val="none"/>
        </w:rPr>
        <w:t>:</w:t>
      </w:r>
      <w:r>
        <w:rPr>
          <w:rFonts w:ascii="Times New Roman" w:eastAsia="Times New Roman" w:hAnsi="Times New Roman" w:cs="Times New Roman"/>
          <w:b/>
          <w:bCs/>
          <w:color w:val="000000"/>
          <w:kern w:val="0"/>
          <w:sz w:val="24"/>
          <w:szCs w:val="24"/>
          <w:lang w:bidi="kn-IN"/>
          <w14:ligatures w14:val="none"/>
        </w:rPr>
        <w:t xml:space="preserve"> </w:t>
      </w:r>
      <w:r w:rsidRPr="00921B6A">
        <w:rPr>
          <w:rFonts w:ascii="Times New Roman" w:eastAsia="Times New Roman" w:hAnsi="Times New Roman" w:cs="Times New Roman"/>
          <w:color w:val="000000"/>
          <w:kern w:val="0"/>
          <w:sz w:val="24"/>
          <w:szCs w:val="24"/>
          <w:lang w:bidi="kn-IN"/>
          <w14:ligatures w14:val="none"/>
        </w:rPr>
        <w:t>Frequency and proportion were used to describe the categorical demographic factors, summary measures like mean and standard deviation were used to estimate the continuous variables like age, MFS score etc. Chi-square test was used to find the difference in the distribution of demographic factors among case and control group. Two-samples independent t-test was used to test mean difference between binary categorical variable Study group (Case/Control), Male and Female etc. One-way ANOVA test was used to test the MFS score between more than two subgroup factors. Binary Logistic regression were used to quantify and test the significance of risk factor among case and control. Microsoft Excel was used to compile the data</w:t>
      </w:r>
      <w:r>
        <w:rPr>
          <w:rFonts w:ascii="Times New Roman" w:eastAsia="Times New Roman" w:hAnsi="Times New Roman" w:cs="Times New Roman"/>
          <w:color w:val="000000"/>
          <w:kern w:val="0"/>
          <w:sz w:val="24"/>
          <w:szCs w:val="24"/>
          <w:lang w:bidi="kn-IN"/>
          <w14:ligatures w14:val="none"/>
        </w:rPr>
        <w:t>.</w:t>
      </w:r>
      <w:r w:rsidRPr="00921B6A">
        <w:rPr>
          <w:rFonts w:ascii="Times New Roman" w:eastAsia="Times New Roman" w:hAnsi="Times New Roman" w:cs="Times New Roman"/>
          <w:color w:val="000000"/>
          <w:kern w:val="0"/>
          <w:sz w:val="24"/>
          <w:szCs w:val="24"/>
          <w:lang w:bidi="kn-IN"/>
          <w14:ligatures w14:val="none"/>
        </w:rPr>
        <w:t xml:space="preserve"> Statistical significance was treated at p-value&lt;0.05 (that is at 5% significance level).</w:t>
      </w:r>
    </w:p>
    <w:p w14:paraId="4B501E8D" w14:textId="3572AD37" w:rsidR="00A256DD" w:rsidRDefault="00A256DD" w:rsidP="00366CC4">
      <w:pPr>
        <w:spacing w:after="0" w:line="360" w:lineRule="auto"/>
        <w:jc w:val="both"/>
        <w:rPr>
          <w:rFonts w:ascii="Times New Roman" w:eastAsia="Times New Roman" w:hAnsi="Times New Roman" w:cs="Times New Roman"/>
          <w:kern w:val="0"/>
          <w:sz w:val="24"/>
          <w:szCs w:val="24"/>
          <w:lang w:bidi="kn-IN"/>
          <w14:ligatures w14:val="none"/>
        </w:rPr>
      </w:pPr>
    </w:p>
    <w:p w14:paraId="4204C291" w14:textId="213915E7" w:rsidR="00C7122E" w:rsidRPr="004D0FD1" w:rsidRDefault="00A256DD" w:rsidP="004D0FD1">
      <w:pPr>
        <w:pStyle w:val="ListParagraph"/>
        <w:spacing w:line="360" w:lineRule="auto"/>
        <w:ind w:left="0"/>
        <w:jc w:val="both"/>
        <w:rPr>
          <w:rFonts w:ascii="Times New Roman" w:hAnsi="Times New Roman" w:cs="Times New Roman"/>
          <w:sz w:val="24"/>
          <w:szCs w:val="24"/>
        </w:rPr>
      </w:pPr>
      <w:r>
        <w:rPr>
          <w:rFonts w:ascii="Times New Roman" w:eastAsia="Times New Roman" w:hAnsi="Times New Roman" w:cs="Times New Roman"/>
          <w:b/>
          <w:bCs/>
          <w:color w:val="000000"/>
          <w:kern w:val="0"/>
          <w:sz w:val="24"/>
          <w:szCs w:val="24"/>
          <w:lang w:bidi="kn-IN"/>
          <w14:ligatures w14:val="none"/>
        </w:rPr>
        <w:t>Statistical s</w:t>
      </w:r>
      <w:r w:rsidRPr="00C7122E">
        <w:rPr>
          <w:rFonts w:ascii="Times New Roman" w:eastAsia="Times New Roman" w:hAnsi="Times New Roman" w:cs="Times New Roman"/>
          <w:b/>
          <w:bCs/>
          <w:color w:val="000000"/>
          <w:kern w:val="0"/>
          <w:sz w:val="24"/>
          <w:szCs w:val="24"/>
          <w:lang w:bidi="kn-IN"/>
          <w14:ligatures w14:val="none"/>
        </w:rPr>
        <w:t>oftware:</w:t>
      </w:r>
      <w:r w:rsidRPr="00C7122E">
        <w:rPr>
          <w:rFonts w:ascii="Times New Roman" w:eastAsia="Times New Roman" w:hAnsi="Times New Roman" w:cs="Times New Roman"/>
          <w:color w:val="000000"/>
          <w:kern w:val="0"/>
          <w:sz w:val="24"/>
          <w:szCs w:val="24"/>
          <w:lang w:bidi="kn-IN"/>
          <w14:ligatures w14:val="none"/>
        </w:rPr>
        <w:t xml:space="preserve"> IBM SPSS version 27 was used </w:t>
      </w:r>
      <w:r>
        <w:rPr>
          <w:rFonts w:ascii="Times New Roman" w:eastAsia="Times New Roman" w:hAnsi="Times New Roman" w:cs="Times New Roman"/>
          <w:color w:val="000000"/>
          <w:kern w:val="0"/>
          <w:sz w:val="24"/>
          <w:szCs w:val="24"/>
          <w:lang w:bidi="kn-IN"/>
          <w14:ligatures w14:val="none"/>
        </w:rPr>
        <w:t xml:space="preserve">to perform statistical data </w:t>
      </w:r>
      <w:r w:rsidRPr="00C7122E">
        <w:rPr>
          <w:rFonts w:ascii="Times New Roman" w:eastAsia="Times New Roman" w:hAnsi="Times New Roman" w:cs="Times New Roman"/>
          <w:color w:val="000000"/>
          <w:kern w:val="0"/>
          <w:sz w:val="24"/>
          <w:szCs w:val="24"/>
          <w:lang w:bidi="kn-IN"/>
          <w14:ligatures w14:val="none"/>
        </w:rPr>
        <w:t>analysi</w:t>
      </w:r>
      <w:r w:rsidR="00E83E46">
        <w:rPr>
          <w:rFonts w:ascii="Times New Roman" w:eastAsia="Times New Roman" w:hAnsi="Times New Roman" w:cs="Times New Roman"/>
          <w:color w:val="000000"/>
          <w:kern w:val="0"/>
          <w:sz w:val="24"/>
          <w:szCs w:val="24"/>
          <w:lang w:bidi="kn-IN"/>
          <w14:ligatures w14:val="none"/>
        </w:rPr>
        <w:t>s.</w:t>
      </w:r>
    </w:p>
    <w:bookmarkEnd w:id="2"/>
    <w:p w14:paraId="2794D488" w14:textId="06E8AF23" w:rsidR="00C7122E" w:rsidRDefault="00C7122E" w:rsidP="009B095D">
      <w:pPr>
        <w:spacing w:line="360" w:lineRule="auto"/>
        <w:jc w:val="both"/>
        <w:rPr>
          <w:rFonts w:ascii="Times New Roman" w:hAnsi="Times New Roman" w:cs="Times New Roman"/>
          <w:b/>
          <w:bCs/>
          <w:sz w:val="24"/>
          <w:szCs w:val="24"/>
        </w:rPr>
      </w:pPr>
    </w:p>
    <w:p w14:paraId="2C8A86CF" w14:textId="62C14304" w:rsidR="00DA3A3E" w:rsidRDefault="00DA3A3E" w:rsidP="00C7122E">
      <w:pPr>
        <w:spacing w:line="276" w:lineRule="auto"/>
        <w:jc w:val="both"/>
        <w:rPr>
          <w:rFonts w:ascii="Times New Roman" w:hAnsi="Times New Roman" w:cs="Times New Roman"/>
          <w:b/>
          <w:bCs/>
          <w:sz w:val="24"/>
          <w:szCs w:val="24"/>
        </w:rPr>
      </w:pPr>
    </w:p>
    <w:p w14:paraId="7D336BB5" w14:textId="09D5A527" w:rsidR="0014498E" w:rsidRDefault="0014498E" w:rsidP="00F33560">
      <w:pPr>
        <w:spacing w:after="0" w:line="240" w:lineRule="auto"/>
        <w:rPr>
          <w:rFonts w:ascii="Times New Roman" w:eastAsia="Times New Roman" w:hAnsi="Times New Roman" w:cs="Times New Roman"/>
          <w:b/>
          <w:bCs/>
          <w:color w:val="000000"/>
          <w:kern w:val="0"/>
          <w:sz w:val="28"/>
          <w:szCs w:val="28"/>
          <w:lang w:bidi="kn-IN"/>
          <w14:ligatures w14:val="none"/>
        </w:rPr>
      </w:pPr>
    </w:p>
    <w:p w14:paraId="036F8957" w14:textId="4A6870DA" w:rsidR="0014498E" w:rsidRDefault="0014498E" w:rsidP="00F33560">
      <w:pPr>
        <w:spacing w:after="0" w:line="240" w:lineRule="auto"/>
        <w:rPr>
          <w:rFonts w:ascii="Times New Roman" w:eastAsia="Times New Roman" w:hAnsi="Times New Roman" w:cs="Times New Roman"/>
          <w:b/>
          <w:bCs/>
          <w:color w:val="000000"/>
          <w:kern w:val="0"/>
          <w:sz w:val="28"/>
          <w:szCs w:val="28"/>
          <w:lang w:bidi="kn-IN"/>
          <w14:ligatures w14:val="none"/>
        </w:rPr>
      </w:pPr>
    </w:p>
    <w:p w14:paraId="0954389A" w14:textId="77777777" w:rsidR="0014498E" w:rsidRDefault="0014498E" w:rsidP="00F33560">
      <w:pPr>
        <w:spacing w:after="0" w:line="240" w:lineRule="auto"/>
        <w:rPr>
          <w:rFonts w:ascii="Times New Roman" w:eastAsia="Times New Roman" w:hAnsi="Times New Roman" w:cs="Times New Roman"/>
          <w:b/>
          <w:bCs/>
          <w:color w:val="000000"/>
          <w:kern w:val="0"/>
          <w:sz w:val="28"/>
          <w:szCs w:val="28"/>
          <w:lang w:bidi="kn-IN"/>
          <w14:ligatures w14:val="none"/>
        </w:rPr>
      </w:pPr>
    </w:p>
    <w:p w14:paraId="11D304BE" w14:textId="7E1A1601" w:rsidR="0014498E" w:rsidRDefault="0014498E" w:rsidP="00F33560">
      <w:pPr>
        <w:spacing w:after="0" w:line="240" w:lineRule="auto"/>
        <w:rPr>
          <w:rFonts w:ascii="Times New Roman" w:eastAsia="Times New Roman" w:hAnsi="Times New Roman" w:cs="Times New Roman"/>
          <w:b/>
          <w:bCs/>
          <w:color w:val="000000"/>
          <w:kern w:val="0"/>
          <w:sz w:val="28"/>
          <w:szCs w:val="28"/>
          <w:lang w:bidi="kn-IN"/>
          <w14:ligatures w14:val="none"/>
        </w:rPr>
      </w:pPr>
    </w:p>
    <w:p w14:paraId="4494A84B" w14:textId="3CF2CDE2" w:rsidR="00984E33" w:rsidRPr="00366CC4" w:rsidRDefault="00347E86" w:rsidP="00F33560">
      <w:pPr>
        <w:spacing w:after="0" w:line="240" w:lineRule="auto"/>
        <w:rPr>
          <w:rFonts w:ascii="Times New Roman" w:eastAsia="Times New Roman" w:hAnsi="Times New Roman" w:cs="Times New Roman"/>
          <w:b/>
          <w:bCs/>
          <w:color w:val="000000"/>
          <w:kern w:val="0"/>
          <w:sz w:val="24"/>
          <w:szCs w:val="24"/>
          <w:lang w:bidi="kn-IN"/>
          <w14:ligatures w14:val="none"/>
        </w:rPr>
      </w:pPr>
      <w:r w:rsidRPr="00FD6CAF">
        <w:rPr>
          <w:rFonts w:ascii="Times New Roman" w:eastAsia="Times New Roman" w:hAnsi="Times New Roman" w:cs="Times New Roman"/>
          <w:noProof/>
          <w:color w:val="000000"/>
          <w:kern w:val="0"/>
          <w:sz w:val="24"/>
          <w:szCs w:val="24"/>
          <w:lang w:bidi="kn-IN"/>
          <w14:ligatures w14:val="none"/>
        </w:rPr>
        <w:lastRenderedPageBreak/>
        <mc:AlternateContent>
          <mc:Choice Requires="wps">
            <w:drawing>
              <wp:anchor distT="45720" distB="45720" distL="114300" distR="114300" simplePos="0" relativeHeight="252281856" behindDoc="0" locked="0" layoutInCell="1" allowOverlap="1" wp14:anchorId="26A9A8C9" wp14:editId="4C55CDEE">
                <wp:simplePos x="0" y="0"/>
                <wp:positionH relativeFrom="margin">
                  <wp:posOffset>3671570</wp:posOffset>
                </wp:positionH>
                <wp:positionV relativeFrom="outsideMargin">
                  <wp:posOffset>-9317355</wp:posOffset>
                </wp:positionV>
                <wp:extent cx="2179320" cy="260985"/>
                <wp:effectExtent l="0" t="0" r="25400" b="24765"/>
                <wp:wrapSquare wrapText="bothSides"/>
                <wp:docPr id="785827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16FEBA59" w14:textId="77777777" w:rsidR="009B095D" w:rsidRPr="00FD6CAF" w:rsidRDefault="009B095D" w:rsidP="009B095D">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53F9F8E" w14:textId="77777777" w:rsidR="009B095D" w:rsidRPr="00FD6CAF" w:rsidRDefault="009B095D" w:rsidP="009B095D">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A9A8C9" id="_x0000_s1042" type="#_x0000_t202" style="position:absolute;margin-left:289.1pt;margin-top:-733.65pt;width:171.6pt;height:20.55pt;z-index:25228185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" strokecolor="white [3212]">
                <v:textbox>
                  <w:txbxContent>
                    <w:p w14:paraId="16FEBA59" w14:textId="77777777" w:rsidR="009B095D" w:rsidRPr="00FD6CAF" w:rsidRDefault="009B095D" w:rsidP="009B095D">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53F9F8E" w14:textId="77777777" w:rsidR="009B095D" w:rsidRPr="00FD6CAF" w:rsidRDefault="009B095D" w:rsidP="009B095D">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r w:rsidR="00D22FD7"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1716608" behindDoc="0" locked="0" layoutInCell="1" allowOverlap="1" wp14:anchorId="74BBA60F" wp14:editId="237369ED">
                <wp:simplePos x="0" y="0"/>
                <wp:positionH relativeFrom="margin">
                  <wp:posOffset>310515</wp:posOffset>
                </wp:positionH>
                <wp:positionV relativeFrom="margin">
                  <wp:posOffset>9410424</wp:posOffset>
                </wp:positionV>
                <wp:extent cx="5457825" cy="464185"/>
                <wp:effectExtent l="0" t="0" r="28575" b="12065"/>
                <wp:wrapSquare wrapText="bothSides"/>
                <wp:docPr id="712112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01D3FB5E" w14:textId="77777777" w:rsidR="004D2C1C" w:rsidRPr="00FF36A6" w:rsidRDefault="004D2C1C" w:rsidP="004D2C1C">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32C360B0" w14:textId="653D7590" w:rsidR="00142E38" w:rsidRPr="00C63126" w:rsidRDefault="00142E38" w:rsidP="00984E33">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BA60F" id="_x0000_s1043" type="#_x0000_t202" style="position:absolute;margin-left:24.45pt;margin-top:741pt;width:429.75pt;height:36.5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" strokecolor="white [3212]">
                <v:textbox>
                  <w:txbxContent>
                    <w:p w14:paraId="01D3FB5E" w14:textId="77777777" w:rsidR="004D2C1C" w:rsidRPr="00FF36A6" w:rsidRDefault="004D2C1C" w:rsidP="004D2C1C">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32C360B0" w14:textId="653D7590" w:rsidR="00142E38" w:rsidRPr="00C63126" w:rsidRDefault="00142E38" w:rsidP="00984E33">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90289A" w:rsidRPr="0090289A">
        <w:rPr>
          <w:rFonts w:ascii="Times New Roman" w:eastAsia="Times New Roman" w:hAnsi="Times New Roman" w:cs="Times New Roman"/>
          <w:b/>
          <w:bCs/>
          <w:color w:val="000000"/>
          <w:kern w:val="0"/>
          <w:sz w:val="28"/>
          <w:szCs w:val="28"/>
          <w:lang w:bidi="kn-IN"/>
          <w14:ligatures w14:val="none"/>
        </w:rPr>
        <w:t>RESULT</w:t>
      </w:r>
    </w:p>
    <w:p w14:paraId="3118351A" w14:textId="77777777" w:rsidR="0090289A" w:rsidRDefault="0090289A" w:rsidP="00F33560">
      <w:pPr>
        <w:spacing w:after="0" w:line="240" w:lineRule="auto"/>
        <w:rPr>
          <w:rFonts w:ascii="Times New Roman" w:eastAsia="Times New Roman" w:hAnsi="Times New Roman" w:cs="Times New Roman"/>
          <w:b/>
          <w:bCs/>
          <w:color w:val="000000"/>
          <w:kern w:val="0"/>
          <w:sz w:val="24"/>
          <w:szCs w:val="24"/>
          <w:lang w:bidi="kn-IN"/>
          <w14:ligatures w14:val="none"/>
        </w:rPr>
      </w:pPr>
    </w:p>
    <w:p w14:paraId="5C2DD7DA" w14:textId="099B36E4" w:rsidR="00DA3A3E" w:rsidRDefault="00DA3A3E" w:rsidP="00F33560">
      <w:pPr>
        <w:spacing w:after="0" w:line="240" w:lineRule="auto"/>
        <w:rPr>
          <w:rFonts w:ascii="Times New Roman" w:eastAsia="Times New Roman" w:hAnsi="Times New Roman" w:cs="Times New Roman"/>
          <w:b/>
          <w:bCs/>
          <w:color w:val="000000"/>
          <w:kern w:val="0"/>
          <w:sz w:val="24"/>
          <w:szCs w:val="24"/>
          <w:lang w:bidi="kn-IN"/>
          <w14:ligatures w14:val="none"/>
        </w:rPr>
      </w:pPr>
      <w:r w:rsidRPr="00DA3A3E">
        <w:rPr>
          <w:rFonts w:ascii="Times New Roman" w:eastAsia="Times New Roman" w:hAnsi="Times New Roman" w:cs="Times New Roman"/>
          <w:b/>
          <w:bCs/>
          <w:color w:val="000000"/>
          <w:kern w:val="0"/>
          <w:sz w:val="24"/>
          <w:szCs w:val="24"/>
          <w:lang w:bidi="kn-IN"/>
          <w14:ligatures w14:val="none"/>
        </w:rPr>
        <w:t>Table No.</w:t>
      </w:r>
      <w:r w:rsidR="00A03B77">
        <w:rPr>
          <w:rFonts w:ascii="Times New Roman" w:eastAsia="Times New Roman" w:hAnsi="Times New Roman" w:cs="Times New Roman"/>
          <w:b/>
          <w:bCs/>
          <w:color w:val="000000"/>
          <w:kern w:val="0"/>
          <w:sz w:val="24"/>
          <w:szCs w:val="24"/>
          <w:lang w:bidi="kn-IN"/>
          <w14:ligatures w14:val="none"/>
        </w:rPr>
        <w:t xml:space="preserve"> </w:t>
      </w:r>
      <w:r w:rsidRPr="00DA3A3E">
        <w:rPr>
          <w:rFonts w:ascii="Times New Roman" w:eastAsia="Times New Roman" w:hAnsi="Times New Roman" w:cs="Times New Roman"/>
          <w:b/>
          <w:bCs/>
          <w:color w:val="000000"/>
          <w:kern w:val="0"/>
          <w:sz w:val="24"/>
          <w:szCs w:val="24"/>
          <w:lang w:bidi="kn-IN"/>
          <w14:ligatures w14:val="none"/>
        </w:rPr>
        <w:t>01</w:t>
      </w:r>
      <w:r w:rsidR="00A03B77">
        <w:rPr>
          <w:rFonts w:ascii="Times New Roman" w:eastAsia="Times New Roman" w:hAnsi="Times New Roman" w:cs="Times New Roman"/>
          <w:b/>
          <w:bCs/>
          <w:color w:val="000000"/>
          <w:kern w:val="0"/>
          <w:sz w:val="24"/>
          <w:szCs w:val="24"/>
          <w:lang w:bidi="kn-IN"/>
          <w14:ligatures w14:val="none"/>
        </w:rPr>
        <w:t>:</w:t>
      </w:r>
      <w:r w:rsidRPr="00DA3A3E">
        <w:rPr>
          <w:rFonts w:ascii="Times New Roman" w:eastAsia="Times New Roman" w:hAnsi="Times New Roman" w:cs="Times New Roman"/>
          <w:b/>
          <w:bCs/>
          <w:color w:val="000000"/>
          <w:kern w:val="0"/>
          <w:sz w:val="24"/>
          <w:szCs w:val="24"/>
          <w:lang w:bidi="kn-IN"/>
          <w14:ligatures w14:val="none"/>
        </w:rPr>
        <w:t xml:space="preserve"> </w:t>
      </w:r>
      <w:r w:rsidR="0053183F">
        <w:rPr>
          <w:rFonts w:ascii="Times New Roman" w:eastAsia="Times New Roman" w:hAnsi="Times New Roman" w:cs="Times New Roman"/>
          <w:b/>
          <w:bCs/>
          <w:color w:val="000000"/>
          <w:kern w:val="0"/>
          <w:sz w:val="24"/>
          <w:szCs w:val="24"/>
          <w:lang w:bidi="kn-IN"/>
          <w14:ligatures w14:val="none"/>
        </w:rPr>
        <w:t xml:space="preserve">Distribution of </w:t>
      </w:r>
      <w:r w:rsidR="007756B0" w:rsidRPr="0029032A">
        <w:rPr>
          <w:rFonts w:ascii="Times New Roman" w:hAnsi="Times New Roman" w:cs="Times New Roman"/>
          <w:b/>
          <w:bCs/>
          <w:sz w:val="24"/>
          <w:szCs w:val="24"/>
        </w:rPr>
        <w:t>Socio-demographic Characteristics of Study Participants (Cases and Controls)</w:t>
      </w:r>
    </w:p>
    <w:p w14:paraId="2CD78ADC" w14:textId="1191DC50" w:rsidR="00230186" w:rsidRPr="00DA3A3E" w:rsidRDefault="00230186" w:rsidP="00F33560">
      <w:pPr>
        <w:spacing w:after="0" w:line="240" w:lineRule="auto"/>
        <w:rPr>
          <w:rFonts w:ascii="Times New Roman" w:eastAsia="Times New Roman" w:hAnsi="Times New Roman" w:cs="Times New Roman"/>
          <w:kern w:val="0"/>
          <w:sz w:val="24"/>
          <w:szCs w:val="24"/>
          <w:lang w:bidi="kn-IN"/>
          <w14:ligatures w14:val="none"/>
        </w:rPr>
      </w:pPr>
    </w:p>
    <w:tbl>
      <w:tblPr>
        <w:tblStyle w:val="TableGrid"/>
        <w:tblW w:w="0" w:type="auto"/>
        <w:tblLook w:val="04A0" w:firstRow="1" w:lastRow="0" w:firstColumn="1" w:lastColumn="0" w:noHBand="0" w:noVBand="1"/>
      </w:tblPr>
      <w:tblGrid>
        <w:gridCol w:w="678"/>
        <w:gridCol w:w="1160"/>
        <w:gridCol w:w="1418"/>
        <w:gridCol w:w="1498"/>
        <w:gridCol w:w="2131"/>
        <w:gridCol w:w="2131"/>
      </w:tblGrid>
      <w:tr w:rsidR="00E872DF" w:rsidRPr="008D23D0" w14:paraId="39B612DE" w14:textId="77777777" w:rsidTr="003620D8">
        <w:tc>
          <w:tcPr>
            <w:tcW w:w="678" w:type="dxa"/>
            <w:shd w:val="clear" w:color="auto" w:fill="DEEAF6" w:themeFill="accent5" w:themeFillTint="33"/>
          </w:tcPr>
          <w:p w14:paraId="35ED5307" w14:textId="44F743C7" w:rsidR="00E872DF" w:rsidRPr="003620D8" w:rsidRDefault="00E872DF" w:rsidP="006B2B1F">
            <w:pPr>
              <w:rPr>
                <w:rFonts w:ascii="Times New Roman" w:hAnsi="Times New Roman" w:cs="Times New Roman"/>
                <w:b/>
                <w:bCs/>
                <w:sz w:val="24"/>
                <w:szCs w:val="24"/>
              </w:rPr>
            </w:pPr>
            <w:r w:rsidRPr="003620D8">
              <w:rPr>
                <w:rFonts w:ascii="Times New Roman" w:hAnsi="Times New Roman" w:cs="Times New Roman"/>
                <w:b/>
                <w:bCs/>
                <w:sz w:val="24"/>
                <w:szCs w:val="24"/>
              </w:rPr>
              <w:t>S</w:t>
            </w:r>
            <w:r w:rsidR="003620D8">
              <w:rPr>
                <w:rFonts w:ascii="Times New Roman" w:hAnsi="Times New Roman" w:cs="Times New Roman"/>
                <w:b/>
                <w:bCs/>
                <w:sz w:val="24"/>
                <w:szCs w:val="24"/>
              </w:rPr>
              <w:t>L</w:t>
            </w:r>
            <w:r w:rsidRPr="003620D8">
              <w:rPr>
                <w:rFonts w:ascii="Times New Roman" w:hAnsi="Times New Roman" w:cs="Times New Roman"/>
                <w:b/>
                <w:bCs/>
                <w:sz w:val="24"/>
                <w:szCs w:val="24"/>
              </w:rPr>
              <w:t xml:space="preserve"> </w:t>
            </w:r>
            <w:r w:rsidR="003620D8">
              <w:rPr>
                <w:rFonts w:ascii="Times New Roman" w:hAnsi="Times New Roman" w:cs="Times New Roman"/>
                <w:b/>
                <w:bCs/>
                <w:sz w:val="24"/>
                <w:szCs w:val="24"/>
              </w:rPr>
              <w:t>N</w:t>
            </w:r>
            <w:r w:rsidRPr="003620D8">
              <w:rPr>
                <w:rFonts w:ascii="Times New Roman" w:hAnsi="Times New Roman" w:cs="Times New Roman"/>
                <w:b/>
                <w:bCs/>
                <w:sz w:val="24"/>
                <w:szCs w:val="24"/>
              </w:rPr>
              <w:t>o.</w:t>
            </w:r>
          </w:p>
        </w:tc>
        <w:tc>
          <w:tcPr>
            <w:tcW w:w="4076" w:type="dxa"/>
            <w:gridSpan w:val="3"/>
            <w:shd w:val="clear" w:color="auto" w:fill="DEEAF6" w:themeFill="accent5" w:themeFillTint="33"/>
          </w:tcPr>
          <w:p w14:paraId="6C96F1F5" w14:textId="77777777" w:rsidR="00E872DF" w:rsidRPr="003620D8" w:rsidRDefault="00E872DF" w:rsidP="006B2B1F">
            <w:pPr>
              <w:rPr>
                <w:rFonts w:ascii="Times New Roman" w:hAnsi="Times New Roman" w:cs="Times New Roman"/>
                <w:b/>
                <w:bCs/>
                <w:sz w:val="24"/>
                <w:szCs w:val="24"/>
              </w:rPr>
            </w:pPr>
            <w:r w:rsidRPr="003620D8">
              <w:rPr>
                <w:rFonts w:ascii="Times New Roman" w:hAnsi="Times New Roman" w:cs="Times New Roman"/>
                <w:b/>
                <w:bCs/>
                <w:sz w:val="24"/>
                <w:szCs w:val="24"/>
              </w:rPr>
              <w:t xml:space="preserve"> Socio- demographics </w:t>
            </w:r>
          </w:p>
        </w:tc>
        <w:tc>
          <w:tcPr>
            <w:tcW w:w="2131" w:type="dxa"/>
            <w:shd w:val="clear" w:color="auto" w:fill="DEEAF6" w:themeFill="accent5" w:themeFillTint="33"/>
          </w:tcPr>
          <w:p w14:paraId="75CD299B" w14:textId="77777777" w:rsidR="00E872DF" w:rsidRPr="003620D8" w:rsidRDefault="00E872DF" w:rsidP="006B2B1F">
            <w:pPr>
              <w:rPr>
                <w:rFonts w:ascii="Times New Roman" w:hAnsi="Times New Roman" w:cs="Times New Roman"/>
                <w:b/>
                <w:bCs/>
                <w:sz w:val="24"/>
                <w:szCs w:val="24"/>
              </w:rPr>
            </w:pPr>
            <w:r w:rsidRPr="003620D8">
              <w:rPr>
                <w:rFonts w:ascii="Times New Roman" w:hAnsi="Times New Roman" w:cs="Times New Roman"/>
                <w:b/>
                <w:bCs/>
                <w:sz w:val="24"/>
                <w:szCs w:val="24"/>
              </w:rPr>
              <w:t xml:space="preserve"> Case (n= 95)</w:t>
            </w:r>
          </w:p>
          <w:p w14:paraId="5AC204D6" w14:textId="77777777" w:rsidR="00E872DF" w:rsidRPr="003620D8" w:rsidRDefault="00E872DF" w:rsidP="006B2B1F">
            <w:pPr>
              <w:rPr>
                <w:rFonts w:ascii="Times New Roman" w:hAnsi="Times New Roman" w:cs="Times New Roman"/>
                <w:b/>
                <w:bCs/>
                <w:sz w:val="24"/>
                <w:szCs w:val="24"/>
              </w:rPr>
            </w:pPr>
            <w:r w:rsidRPr="003620D8">
              <w:rPr>
                <w:rFonts w:ascii="Times New Roman" w:hAnsi="Times New Roman" w:cs="Times New Roman"/>
                <w:b/>
                <w:bCs/>
                <w:sz w:val="24"/>
                <w:szCs w:val="24"/>
              </w:rPr>
              <w:t xml:space="preserve">    100%</w:t>
            </w:r>
          </w:p>
        </w:tc>
        <w:tc>
          <w:tcPr>
            <w:tcW w:w="2131" w:type="dxa"/>
            <w:shd w:val="clear" w:color="auto" w:fill="DEEAF6" w:themeFill="accent5" w:themeFillTint="33"/>
          </w:tcPr>
          <w:p w14:paraId="60406460" w14:textId="77777777" w:rsidR="00E872DF" w:rsidRPr="003620D8" w:rsidRDefault="00E872DF" w:rsidP="006B2B1F">
            <w:pPr>
              <w:rPr>
                <w:rFonts w:ascii="Times New Roman" w:hAnsi="Times New Roman" w:cs="Times New Roman"/>
                <w:b/>
                <w:bCs/>
                <w:sz w:val="24"/>
                <w:szCs w:val="24"/>
              </w:rPr>
            </w:pPr>
            <w:r w:rsidRPr="003620D8">
              <w:rPr>
                <w:rFonts w:ascii="Times New Roman" w:hAnsi="Times New Roman" w:cs="Times New Roman"/>
                <w:b/>
                <w:bCs/>
                <w:sz w:val="24"/>
                <w:szCs w:val="24"/>
              </w:rPr>
              <w:t>Control (n = 95)</w:t>
            </w:r>
          </w:p>
          <w:p w14:paraId="2157A087" w14:textId="77777777" w:rsidR="00E872DF" w:rsidRPr="003620D8" w:rsidRDefault="00E872DF" w:rsidP="006B2B1F">
            <w:pPr>
              <w:rPr>
                <w:rFonts w:ascii="Times New Roman" w:hAnsi="Times New Roman" w:cs="Times New Roman"/>
                <w:b/>
                <w:bCs/>
                <w:sz w:val="24"/>
                <w:szCs w:val="24"/>
              </w:rPr>
            </w:pPr>
            <w:r w:rsidRPr="003620D8">
              <w:rPr>
                <w:rFonts w:ascii="Times New Roman" w:hAnsi="Times New Roman" w:cs="Times New Roman"/>
                <w:b/>
                <w:bCs/>
                <w:sz w:val="24"/>
                <w:szCs w:val="24"/>
              </w:rPr>
              <w:t xml:space="preserve"> 100%</w:t>
            </w:r>
          </w:p>
        </w:tc>
      </w:tr>
      <w:tr w:rsidR="00E872DF" w:rsidRPr="008D23D0" w14:paraId="00BFDFFA" w14:textId="77777777" w:rsidTr="006B2B1F">
        <w:trPr>
          <w:trHeight w:val="168"/>
        </w:trPr>
        <w:tc>
          <w:tcPr>
            <w:tcW w:w="678" w:type="dxa"/>
            <w:vMerge w:val="restart"/>
          </w:tcPr>
          <w:p w14:paraId="18FE8E7D"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1.</w:t>
            </w:r>
          </w:p>
        </w:tc>
        <w:tc>
          <w:tcPr>
            <w:tcW w:w="1160" w:type="dxa"/>
            <w:vMerge w:val="restart"/>
          </w:tcPr>
          <w:p w14:paraId="78AD21F4"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Gender</w:t>
            </w:r>
          </w:p>
        </w:tc>
        <w:tc>
          <w:tcPr>
            <w:tcW w:w="2916" w:type="dxa"/>
            <w:gridSpan w:val="2"/>
          </w:tcPr>
          <w:p w14:paraId="24FC97F6"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 xml:space="preserve">Male </w:t>
            </w:r>
          </w:p>
        </w:tc>
        <w:tc>
          <w:tcPr>
            <w:tcW w:w="2131" w:type="dxa"/>
          </w:tcPr>
          <w:p w14:paraId="095E77D6"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 xml:space="preserve"> 48</w:t>
            </w:r>
          </w:p>
        </w:tc>
        <w:tc>
          <w:tcPr>
            <w:tcW w:w="2131" w:type="dxa"/>
          </w:tcPr>
          <w:p w14:paraId="0827FA74"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48</w:t>
            </w:r>
          </w:p>
        </w:tc>
      </w:tr>
      <w:tr w:rsidR="00E872DF" w:rsidRPr="008D23D0" w14:paraId="562E65F1" w14:textId="77777777" w:rsidTr="006B2B1F">
        <w:trPr>
          <w:trHeight w:val="168"/>
        </w:trPr>
        <w:tc>
          <w:tcPr>
            <w:tcW w:w="678" w:type="dxa"/>
            <w:vMerge/>
          </w:tcPr>
          <w:p w14:paraId="5C003743" w14:textId="77777777" w:rsidR="00E872DF" w:rsidRPr="008D23D0" w:rsidRDefault="00E872DF" w:rsidP="006B2B1F">
            <w:pPr>
              <w:rPr>
                <w:rFonts w:ascii="Times New Roman" w:hAnsi="Times New Roman" w:cs="Times New Roman"/>
                <w:sz w:val="24"/>
                <w:szCs w:val="24"/>
              </w:rPr>
            </w:pPr>
          </w:p>
        </w:tc>
        <w:tc>
          <w:tcPr>
            <w:tcW w:w="1160" w:type="dxa"/>
            <w:vMerge/>
          </w:tcPr>
          <w:p w14:paraId="0F54DD16" w14:textId="77777777" w:rsidR="00E872DF" w:rsidRPr="008D23D0" w:rsidRDefault="00E872DF" w:rsidP="006B2B1F">
            <w:pPr>
              <w:rPr>
                <w:rFonts w:ascii="Times New Roman" w:hAnsi="Times New Roman" w:cs="Times New Roman"/>
                <w:sz w:val="24"/>
                <w:szCs w:val="24"/>
              </w:rPr>
            </w:pPr>
          </w:p>
        </w:tc>
        <w:tc>
          <w:tcPr>
            <w:tcW w:w="2916" w:type="dxa"/>
            <w:gridSpan w:val="2"/>
          </w:tcPr>
          <w:p w14:paraId="45B24878"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Female</w:t>
            </w:r>
          </w:p>
        </w:tc>
        <w:tc>
          <w:tcPr>
            <w:tcW w:w="2131" w:type="dxa"/>
          </w:tcPr>
          <w:p w14:paraId="6392F544"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 xml:space="preserve"> 47</w:t>
            </w:r>
          </w:p>
        </w:tc>
        <w:tc>
          <w:tcPr>
            <w:tcW w:w="2131" w:type="dxa"/>
          </w:tcPr>
          <w:p w14:paraId="17D80B18"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47</w:t>
            </w:r>
          </w:p>
        </w:tc>
      </w:tr>
      <w:tr w:rsidR="00E872DF" w:rsidRPr="008D23D0" w14:paraId="0388E1D1" w14:textId="77777777" w:rsidTr="006B2B1F">
        <w:trPr>
          <w:trHeight w:val="112"/>
        </w:trPr>
        <w:tc>
          <w:tcPr>
            <w:tcW w:w="678" w:type="dxa"/>
            <w:vMerge w:val="restart"/>
          </w:tcPr>
          <w:p w14:paraId="4D09C0AB"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2.</w:t>
            </w:r>
          </w:p>
        </w:tc>
        <w:tc>
          <w:tcPr>
            <w:tcW w:w="1160" w:type="dxa"/>
            <w:vMerge w:val="restart"/>
          </w:tcPr>
          <w:p w14:paraId="0A312C1A"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Age</w:t>
            </w:r>
          </w:p>
        </w:tc>
        <w:tc>
          <w:tcPr>
            <w:tcW w:w="2916" w:type="dxa"/>
            <w:gridSpan w:val="2"/>
          </w:tcPr>
          <w:p w14:paraId="1B759BF8"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Mean SD</w:t>
            </w:r>
          </w:p>
        </w:tc>
        <w:tc>
          <w:tcPr>
            <w:tcW w:w="2131" w:type="dxa"/>
          </w:tcPr>
          <w:p w14:paraId="6A0797E4" w14:textId="7EF1C974"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73.312 ±</w:t>
            </w:r>
            <w:r w:rsidR="00B34BDA">
              <w:rPr>
                <w:rFonts w:ascii="Times New Roman" w:hAnsi="Times New Roman" w:cs="Times New Roman"/>
                <w:sz w:val="24"/>
                <w:szCs w:val="24"/>
              </w:rPr>
              <w:t xml:space="preserve"> </w:t>
            </w:r>
            <w:r w:rsidRPr="008D23D0">
              <w:rPr>
                <w:rFonts w:ascii="Times New Roman" w:hAnsi="Times New Roman" w:cs="Times New Roman"/>
                <w:sz w:val="24"/>
                <w:szCs w:val="24"/>
              </w:rPr>
              <w:t>5.53</w:t>
            </w:r>
          </w:p>
        </w:tc>
        <w:tc>
          <w:tcPr>
            <w:tcW w:w="2131" w:type="dxa"/>
          </w:tcPr>
          <w:p w14:paraId="7CCCEC0D" w14:textId="3576BEAE"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73.083 ±</w:t>
            </w:r>
            <w:r w:rsidR="00B34BDA">
              <w:rPr>
                <w:rFonts w:ascii="Times New Roman" w:hAnsi="Times New Roman" w:cs="Times New Roman"/>
                <w:sz w:val="24"/>
                <w:szCs w:val="24"/>
              </w:rPr>
              <w:t xml:space="preserve"> </w:t>
            </w:r>
            <w:r w:rsidRPr="008D23D0">
              <w:rPr>
                <w:rFonts w:ascii="Times New Roman" w:hAnsi="Times New Roman" w:cs="Times New Roman"/>
                <w:sz w:val="24"/>
                <w:szCs w:val="24"/>
              </w:rPr>
              <w:t>5.88</w:t>
            </w:r>
          </w:p>
          <w:p w14:paraId="5C88B4B1" w14:textId="77777777" w:rsidR="00E872DF" w:rsidRPr="008D23D0" w:rsidRDefault="00E872DF" w:rsidP="006B2B1F">
            <w:pPr>
              <w:rPr>
                <w:rFonts w:ascii="Times New Roman" w:hAnsi="Times New Roman" w:cs="Times New Roman"/>
                <w:sz w:val="24"/>
                <w:szCs w:val="24"/>
              </w:rPr>
            </w:pPr>
          </w:p>
        </w:tc>
      </w:tr>
      <w:tr w:rsidR="00E872DF" w:rsidRPr="008D23D0" w14:paraId="4AEEDDE8" w14:textId="77777777" w:rsidTr="006B2B1F">
        <w:trPr>
          <w:trHeight w:val="171"/>
        </w:trPr>
        <w:tc>
          <w:tcPr>
            <w:tcW w:w="678" w:type="dxa"/>
            <w:vMerge/>
          </w:tcPr>
          <w:p w14:paraId="354BB78A" w14:textId="77777777" w:rsidR="00E872DF" w:rsidRPr="008D23D0" w:rsidRDefault="00E872DF" w:rsidP="006B2B1F">
            <w:pPr>
              <w:rPr>
                <w:rFonts w:ascii="Times New Roman" w:hAnsi="Times New Roman" w:cs="Times New Roman"/>
                <w:sz w:val="24"/>
                <w:szCs w:val="24"/>
                <w:u w:val="single"/>
              </w:rPr>
            </w:pPr>
          </w:p>
        </w:tc>
        <w:tc>
          <w:tcPr>
            <w:tcW w:w="1160" w:type="dxa"/>
            <w:vMerge/>
          </w:tcPr>
          <w:p w14:paraId="34CCEDD8" w14:textId="77777777" w:rsidR="00E872DF" w:rsidRPr="008D23D0" w:rsidRDefault="00E872DF" w:rsidP="006B2B1F">
            <w:pPr>
              <w:rPr>
                <w:rFonts w:ascii="Times New Roman" w:hAnsi="Times New Roman" w:cs="Times New Roman"/>
                <w:sz w:val="24"/>
                <w:szCs w:val="24"/>
                <w:u w:val="single"/>
              </w:rPr>
            </w:pPr>
          </w:p>
        </w:tc>
        <w:tc>
          <w:tcPr>
            <w:tcW w:w="1418" w:type="dxa"/>
            <w:vMerge w:val="restart"/>
          </w:tcPr>
          <w:p w14:paraId="34CD409A"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Frequency (%)</w:t>
            </w:r>
          </w:p>
        </w:tc>
        <w:tc>
          <w:tcPr>
            <w:tcW w:w="1498" w:type="dxa"/>
          </w:tcPr>
          <w:p w14:paraId="41341236"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lang w:val="en-US"/>
              </w:rPr>
              <w:t>Age Group</w:t>
            </w:r>
          </w:p>
        </w:tc>
        <w:tc>
          <w:tcPr>
            <w:tcW w:w="2131" w:type="dxa"/>
          </w:tcPr>
          <w:p w14:paraId="05AB794A"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N = 41</w:t>
            </w:r>
          </w:p>
        </w:tc>
        <w:tc>
          <w:tcPr>
            <w:tcW w:w="2131" w:type="dxa"/>
          </w:tcPr>
          <w:p w14:paraId="1E58ACEE"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N=48</w:t>
            </w:r>
          </w:p>
        </w:tc>
      </w:tr>
      <w:tr w:rsidR="00E872DF" w:rsidRPr="008D23D0" w14:paraId="270ACAE4" w14:textId="77777777" w:rsidTr="006B2B1F">
        <w:trPr>
          <w:trHeight w:val="171"/>
        </w:trPr>
        <w:tc>
          <w:tcPr>
            <w:tcW w:w="678" w:type="dxa"/>
            <w:vMerge/>
          </w:tcPr>
          <w:p w14:paraId="48C3F701" w14:textId="77777777" w:rsidR="00E872DF" w:rsidRPr="008D23D0" w:rsidRDefault="00E872DF" w:rsidP="006B2B1F">
            <w:pPr>
              <w:rPr>
                <w:rFonts w:ascii="Times New Roman" w:hAnsi="Times New Roman" w:cs="Times New Roman"/>
                <w:sz w:val="24"/>
                <w:szCs w:val="24"/>
                <w:u w:val="single"/>
              </w:rPr>
            </w:pPr>
          </w:p>
        </w:tc>
        <w:tc>
          <w:tcPr>
            <w:tcW w:w="1160" w:type="dxa"/>
            <w:vMerge/>
          </w:tcPr>
          <w:p w14:paraId="20E7C685" w14:textId="77777777" w:rsidR="00E872DF" w:rsidRPr="008D23D0" w:rsidRDefault="00E872DF" w:rsidP="006B2B1F">
            <w:pPr>
              <w:rPr>
                <w:rFonts w:ascii="Times New Roman" w:hAnsi="Times New Roman" w:cs="Times New Roman"/>
                <w:sz w:val="24"/>
                <w:szCs w:val="24"/>
                <w:u w:val="single"/>
              </w:rPr>
            </w:pPr>
          </w:p>
        </w:tc>
        <w:tc>
          <w:tcPr>
            <w:tcW w:w="1418" w:type="dxa"/>
            <w:vMerge/>
          </w:tcPr>
          <w:p w14:paraId="76B79808" w14:textId="77777777" w:rsidR="00E872DF" w:rsidRPr="008D23D0" w:rsidRDefault="00E872DF" w:rsidP="006B2B1F">
            <w:pPr>
              <w:rPr>
                <w:rFonts w:ascii="Times New Roman" w:hAnsi="Times New Roman" w:cs="Times New Roman"/>
                <w:sz w:val="24"/>
                <w:szCs w:val="24"/>
              </w:rPr>
            </w:pPr>
          </w:p>
        </w:tc>
        <w:tc>
          <w:tcPr>
            <w:tcW w:w="1498" w:type="dxa"/>
            <w:vAlign w:val="center"/>
          </w:tcPr>
          <w:p w14:paraId="7C506230" w14:textId="77777777" w:rsidR="00E872DF" w:rsidRPr="008D23D0" w:rsidRDefault="00E872DF" w:rsidP="006B2B1F">
            <w:pPr>
              <w:rPr>
                <w:rFonts w:ascii="Times New Roman" w:hAnsi="Times New Roman" w:cs="Times New Roman"/>
                <w:sz w:val="24"/>
                <w:szCs w:val="24"/>
                <w:lang w:val="en-US"/>
              </w:rPr>
            </w:pPr>
            <w:r w:rsidRPr="008D23D0">
              <w:rPr>
                <w:rFonts w:ascii="Times New Roman" w:eastAsia="Times New Roman" w:hAnsi="Times New Roman" w:cs="Times New Roman"/>
                <w:sz w:val="24"/>
                <w:szCs w:val="24"/>
              </w:rPr>
              <w:t>60-70 Years</w:t>
            </w:r>
          </w:p>
        </w:tc>
        <w:tc>
          <w:tcPr>
            <w:tcW w:w="2131" w:type="dxa"/>
          </w:tcPr>
          <w:p w14:paraId="32D3D23C"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 xml:space="preserve">31.7% (13) </w:t>
            </w:r>
          </w:p>
        </w:tc>
        <w:tc>
          <w:tcPr>
            <w:tcW w:w="2131" w:type="dxa"/>
          </w:tcPr>
          <w:p w14:paraId="033518F3"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29.1% (14)</w:t>
            </w:r>
          </w:p>
        </w:tc>
      </w:tr>
      <w:tr w:rsidR="00E872DF" w:rsidRPr="008D23D0" w14:paraId="6C51F98E" w14:textId="77777777" w:rsidTr="006B2B1F">
        <w:trPr>
          <w:trHeight w:val="171"/>
        </w:trPr>
        <w:tc>
          <w:tcPr>
            <w:tcW w:w="678" w:type="dxa"/>
            <w:vMerge/>
          </w:tcPr>
          <w:p w14:paraId="6416518A" w14:textId="77777777" w:rsidR="00E872DF" w:rsidRPr="008D23D0" w:rsidRDefault="00E872DF" w:rsidP="006B2B1F">
            <w:pPr>
              <w:rPr>
                <w:rFonts w:ascii="Times New Roman" w:hAnsi="Times New Roman" w:cs="Times New Roman"/>
                <w:sz w:val="24"/>
                <w:szCs w:val="24"/>
                <w:u w:val="single"/>
              </w:rPr>
            </w:pPr>
          </w:p>
        </w:tc>
        <w:tc>
          <w:tcPr>
            <w:tcW w:w="1160" w:type="dxa"/>
            <w:vMerge/>
          </w:tcPr>
          <w:p w14:paraId="4742FB44" w14:textId="77777777" w:rsidR="00E872DF" w:rsidRPr="008D23D0" w:rsidRDefault="00E872DF" w:rsidP="006B2B1F">
            <w:pPr>
              <w:rPr>
                <w:rFonts w:ascii="Times New Roman" w:hAnsi="Times New Roman" w:cs="Times New Roman"/>
                <w:sz w:val="24"/>
                <w:szCs w:val="24"/>
                <w:u w:val="single"/>
              </w:rPr>
            </w:pPr>
          </w:p>
        </w:tc>
        <w:tc>
          <w:tcPr>
            <w:tcW w:w="1418" w:type="dxa"/>
            <w:vMerge/>
          </w:tcPr>
          <w:p w14:paraId="6FAE3B43" w14:textId="77777777" w:rsidR="00E872DF" w:rsidRPr="008D23D0" w:rsidRDefault="00E872DF" w:rsidP="006B2B1F">
            <w:pPr>
              <w:rPr>
                <w:rFonts w:ascii="Times New Roman" w:hAnsi="Times New Roman" w:cs="Times New Roman"/>
                <w:sz w:val="24"/>
                <w:szCs w:val="24"/>
              </w:rPr>
            </w:pPr>
          </w:p>
        </w:tc>
        <w:tc>
          <w:tcPr>
            <w:tcW w:w="1498" w:type="dxa"/>
            <w:vAlign w:val="center"/>
          </w:tcPr>
          <w:p w14:paraId="0A247832" w14:textId="77777777" w:rsidR="00E872DF" w:rsidRPr="008D23D0" w:rsidRDefault="00E872DF" w:rsidP="006B2B1F">
            <w:pPr>
              <w:rPr>
                <w:rFonts w:ascii="Times New Roman" w:hAnsi="Times New Roman" w:cs="Times New Roman"/>
                <w:sz w:val="24"/>
                <w:szCs w:val="24"/>
                <w:lang w:val="en-US"/>
              </w:rPr>
            </w:pPr>
            <w:r w:rsidRPr="008D23D0">
              <w:rPr>
                <w:rFonts w:ascii="Times New Roman" w:eastAsia="Times New Roman" w:hAnsi="Times New Roman" w:cs="Times New Roman"/>
                <w:sz w:val="24"/>
                <w:szCs w:val="24"/>
              </w:rPr>
              <w:t>70-80 Years</w:t>
            </w:r>
          </w:p>
        </w:tc>
        <w:tc>
          <w:tcPr>
            <w:tcW w:w="2131" w:type="dxa"/>
          </w:tcPr>
          <w:p w14:paraId="3423DD92"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43.9% (18)</w:t>
            </w:r>
          </w:p>
        </w:tc>
        <w:tc>
          <w:tcPr>
            <w:tcW w:w="2131" w:type="dxa"/>
          </w:tcPr>
          <w:p w14:paraId="5EF807D9"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52% (25)</w:t>
            </w:r>
          </w:p>
        </w:tc>
      </w:tr>
      <w:tr w:rsidR="00E872DF" w:rsidRPr="008D23D0" w14:paraId="1F8C2607" w14:textId="77777777" w:rsidTr="006B2B1F">
        <w:trPr>
          <w:trHeight w:val="171"/>
        </w:trPr>
        <w:tc>
          <w:tcPr>
            <w:tcW w:w="678" w:type="dxa"/>
            <w:vMerge/>
          </w:tcPr>
          <w:p w14:paraId="1FDFA1BE" w14:textId="77777777" w:rsidR="00E872DF" w:rsidRPr="008D23D0" w:rsidRDefault="00E872DF" w:rsidP="006B2B1F">
            <w:pPr>
              <w:rPr>
                <w:rFonts w:ascii="Times New Roman" w:hAnsi="Times New Roman" w:cs="Times New Roman"/>
                <w:sz w:val="24"/>
                <w:szCs w:val="24"/>
                <w:u w:val="single"/>
              </w:rPr>
            </w:pPr>
          </w:p>
        </w:tc>
        <w:tc>
          <w:tcPr>
            <w:tcW w:w="1160" w:type="dxa"/>
            <w:vMerge/>
          </w:tcPr>
          <w:p w14:paraId="614CB1E4" w14:textId="77777777" w:rsidR="00E872DF" w:rsidRPr="008D23D0" w:rsidRDefault="00E872DF" w:rsidP="006B2B1F">
            <w:pPr>
              <w:rPr>
                <w:rFonts w:ascii="Times New Roman" w:hAnsi="Times New Roman" w:cs="Times New Roman"/>
                <w:sz w:val="24"/>
                <w:szCs w:val="24"/>
                <w:u w:val="single"/>
              </w:rPr>
            </w:pPr>
          </w:p>
        </w:tc>
        <w:tc>
          <w:tcPr>
            <w:tcW w:w="1418" w:type="dxa"/>
            <w:vMerge/>
          </w:tcPr>
          <w:p w14:paraId="565156B0" w14:textId="77777777" w:rsidR="00E872DF" w:rsidRPr="008D23D0" w:rsidRDefault="00E872DF" w:rsidP="006B2B1F">
            <w:pPr>
              <w:rPr>
                <w:rFonts w:ascii="Times New Roman" w:hAnsi="Times New Roman" w:cs="Times New Roman"/>
                <w:sz w:val="24"/>
                <w:szCs w:val="24"/>
              </w:rPr>
            </w:pPr>
          </w:p>
        </w:tc>
        <w:tc>
          <w:tcPr>
            <w:tcW w:w="1498" w:type="dxa"/>
            <w:vAlign w:val="center"/>
          </w:tcPr>
          <w:p w14:paraId="09777622" w14:textId="77777777" w:rsidR="00E872DF" w:rsidRPr="008D23D0" w:rsidRDefault="00E872DF" w:rsidP="006B2B1F">
            <w:pPr>
              <w:rPr>
                <w:rFonts w:ascii="Times New Roman" w:hAnsi="Times New Roman" w:cs="Times New Roman"/>
                <w:sz w:val="24"/>
                <w:szCs w:val="24"/>
                <w:lang w:val="en-US"/>
              </w:rPr>
            </w:pPr>
            <w:r w:rsidRPr="008D23D0">
              <w:rPr>
                <w:rFonts w:ascii="Times New Roman" w:eastAsia="Times New Roman" w:hAnsi="Times New Roman" w:cs="Times New Roman"/>
                <w:sz w:val="24"/>
                <w:szCs w:val="24"/>
              </w:rPr>
              <w:t>80-90 Years</w:t>
            </w:r>
          </w:p>
        </w:tc>
        <w:tc>
          <w:tcPr>
            <w:tcW w:w="2131" w:type="dxa"/>
          </w:tcPr>
          <w:p w14:paraId="46FBA1CF"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24.4% (10)</w:t>
            </w:r>
          </w:p>
        </w:tc>
        <w:tc>
          <w:tcPr>
            <w:tcW w:w="2131" w:type="dxa"/>
          </w:tcPr>
          <w:p w14:paraId="3E7B6987"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18.7% (9)</w:t>
            </w:r>
          </w:p>
        </w:tc>
      </w:tr>
      <w:tr w:rsidR="00E872DF" w:rsidRPr="008D23D0" w14:paraId="717B6662" w14:textId="77777777" w:rsidTr="006B2B1F">
        <w:trPr>
          <w:trHeight w:val="112"/>
        </w:trPr>
        <w:tc>
          <w:tcPr>
            <w:tcW w:w="678" w:type="dxa"/>
            <w:vMerge/>
          </w:tcPr>
          <w:p w14:paraId="5E9BA70B" w14:textId="77777777" w:rsidR="00E872DF" w:rsidRPr="008D23D0" w:rsidRDefault="00E872DF" w:rsidP="006B2B1F">
            <w:pPr>
              <w:rPr>
                <w:rFonts w:ascii="Times New Roman" w:hAnsi="Times New Roman" w:cs="Times New Roman"/>
                <w:sz w:val="24"/>
                <w:szCs w:val="24"/>
                <w:u w:val="single"/>
              </w:rPr>
            </w:pPr>
          </w:p>
        </w:tc>
        <w:tc>
          <w:tcPr>
            <w:tcW w:w="1160" w:type="dxa"/>
            <w:vMerge/>
          </w:tcPr>
          <w:p w14:paraId="14643C4C" w14:textId="77777777" w:rsidR="00E872DF" w:rsidRPr="008D23D0" w:rsidRDefault="00E872DF" w:rsidP="006B2B1F">
            <w:pPr>
              <w:rPr>
                <w:rFonts w:ascii="Times New Roman" w:hAnsi="Times New Roman" w:cs="Times New Roman"/>
                <w:sz w:val="24"/>
                <w:szCs w:val="24"/>
                <w:u w:val="single"/>
              </w:rPr>
            </w:pPr>
          </w:p>
        </w:tc>
        <w:tc>
          <w:tcPr>
            <w:tcW w:w="2916" w:type="dxa"/>
            <w:gridSpan w:val="2"/>
          </w:tcPr>
          <w:p w14:paraId="6469E747"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Median (IQR)</w:t>
            </w:r>
          </w:p>
        </w:tc>
        <w:tc>
          <w:tcPr>
            <w:tcW w:w="2131" w:type="dxa"/>
          </w:tcPr>
          <w:p w14:paraId="4DDA8D6C"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72</w:t>
            </w:r>
          </w:p>
        </w:tc>
        <w:tc>
          <w:tcPr>
            <w:tcW w:w="2131" w:type="dxa"/>
          </w:tcPr>
          <w:p w14:paraId="54704106" w14:textId="77777777" w:rsidR="00E872DF" w:rsidRPr="008D23D0" w:rsidRDefault="00E872DF" w:rsidP="006B2B1F">
            <w:pPr>
              <w:rPr>
                <w:rFonts w:ascii="Times New Roman" w:hAnsi="Times New Roman" w:cs="Times New Roman"/>
                <w:sz w:val="24"/>
                <w:szCs w:val="24"/>
              </w:rPr>
            </w:pPr>
            <w:r w:rsidRPr="008D23D0">
              <w:rPr>
                <w:rFonts w:ascii="Times New Roman" w:hAnsi="Times New Roman" w:cs="Times New Roman"/>
                <w:sz w:val="24"/>
                <w:szCs w:val="24"/>
              </w:rPr>
              <w:t>70</w:t>
            </w:r>
          </w:p>
        </w:tc>
      </w:tr>
    </w:tbl>
    <w:p w14:paraId="5AB6F6D3" w14:textId="77777777" w:rsidR="001E1053" w:rsidRPr="008D23D0" w:rsidRDefault="001E1053" w:rsidP="001E1053">
      <w:pPr>
        <w:rPr>
          <w:rFonts w:ascii="Times New Roman" w:hAnsi="Times New Roman" w:cs="Times New Roman"/>
          <w:sz w:val="24"/>
          <w:szCs w:val="24"/>
        </w:rPr>
      </w:pPr>
    </w:p>
    <w:p w14:paraId="3827F031" w14:textId="6AEB0156" w:rsidR="001E1053" w:rsidRDefault="001E1053" w:rsidP="003B166A">
      <w:pPr>
        <w:spacing w:line="360" w:lineRule="auto"/>
        <w:jc w:val="both"/>
        <w:rPr>
          <w:rFonts w:ascii="Times New Roman" w:hAnsi="Times New Roman" w:cs="Times New Roman"/>
          <w:sz w:val="24"/>
          <w:szCs w:val="24"/>
        </w:rPr>
      </w:pPr>
      <w:r w:rsidRPr="008D23D0">
        <w:rPr>
          <w:rFonts w:ascii="Times New Roman" w:hAnsi="Times New Roman" w:cs="Times New Roman"/>
          <w:sz w:val="24"/>
          <w:szCs w:val="24"/>
        </w:rPr>
        <w:t>A total of 190 participants were enrolled in the study, with an equal distribution between the case group (n = 95) and the control group (n = 95). The socio-demographic profile of the study participants is summarized in Table-1</w:t>
      </w:r>
    </w:p>
    <w:p w14:paraId="1A6047EA" w14:textId="44390493" w:rsidR="00AD0A53" w:rsidRPr="0029032A" w:rsidRDefault="0029032A" w:rsidP="003B166A">
      <w:pPr>
        <w:spacing w:line="360" w:lineRule="auto"/>
        <w:jc w:val="both"/>
        <w:rPr>
          <w:rFonts w:ascii="Times New Roman" w:hAnsi="Times New Roman" w:cs="Times New Roman"/>
          <w:b/>
          <w:bCs/>
          <w:sz w:val="24"/>
          <w:szCs w:val="24"/>
        </w:rPr>
      </w:pPr>
      <w:r w:rsidRPr="0029032A">
        <w:rPr>
          <w:rFonts w:ascii="Times New Roman" w:hAnsi="Times New Roman" w:cs="Times New Roman"/>
          <w:b/>
          <w:bCs/>
          <w:noProof/>
          <w:sz w:val="24"/>
          <w:szCs w:val="24"/>
        </w:rPr>
        <w:drawing>
          <wp:anchor distT="0" distB="0" distL="114300" distR="114300" simplePos="0" relativeHeight="252499968" behindDoc="0" locked="0" layoutInCell="1" allowOverlap="1" wp14:anchorId="3F709C54" wp14:editId="12D41761">
            <wp:simplePos x="0" y="0"/>
            <wp:positionH relativeFrom="page">
              <wp:posOffset>2701925</wp:posOffset>
            </wp:positionH>
            <wp:positionV relativeFrom="paragraph">
              <wp:posOffset>283845</wp:posOffset>
            </wp:positionV>
            <wp:extent cx="2321560" cy="2057400"/>
            <wp:effectExtent l="0" t="0" r="2540" b="0"/>
            <wp:wrapNone/>
            <wp:docPr id="551229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29016" name=""/>
                    <pic:cNvPicPr/>
                  </pic:nvPicPr>
                  <pic:blipFill>
                    <a:blip r:embed="rId8">
                      <a:extLst>
                        <a:ext uri="{28A0092B-C50C-407E-A947-70E740481C1C}">
                          <a14:useLocalDpi xmlns:a14="http://schemas.microsoft.com/office/drawing/2010/main" val="0"/>
                        </a:ext>
                      </a:extLst>
                    </a:blip>
                    <a:stretch>
                      <a:fillRect/>
                    </a:stretch>
                  </pic:blipFill>
                  <pic:spPr>
                    <a:xfrm>
                      <a:off x="0" y="0"/>
                      <a:ext cx="2321560" cy="2057400"/>
                    </a:xfrm>
                    <a:prstGeom prst="rect">
                      <a:avLst/>
                    </a:prstGeom>
                  </pic:spPr>
                </pic:pic>
              </a:graphicData>
            </a:graphic>
          </wp:anchor>
        </w:drawing>
      </w:r>
      <w:r w:rsidR="00AD0A53" w:rsidRPr="0029032A">
        <w:rPr>
          <w:rFonts w:ascii="Times New Roman" w:hAnsi="Times New Roman" w:cs="Times New Roman"/>
          <w:b/>
          <w:bCs/>
          <w:sz w:val="24"/>
          <w:szCs w:val="24"/>
        </w:rPr>
        <w:t xml:space="preserve">Figure </w:t>
      </w:r>
      <w:r w:rsidRPr="0029032A">
        <w:rPr>
          <w:rFonts w:ascii="Times New Roman" w:hAnsi="Times New Roman" w:cs="Times New Roman"/>
          <w:b/>
          <w:bCs/>
          <w:sz w:val="24"/>
          <w:szCs w:val="24"/>
        </w:rPr>
        <w:t>0</w:t>
      </w:r>
      <w:r w:rsidR="00AD0A53" w:rsidRPr="0029032A">
        <w:rPr>
          <w:rFonts w:ascii="Times New Roman" w:hAnsi="Times New Roman" w:cs="Times New Roman"/>
          <w:b/>
          <w:bCs/>
          <w:sz w:val="24"/>
          <w:szCs w:val="24"/>
        </w:rPr>
        <w:t xml:space="preserve">1: </w:t>
      </w:r>
      <w:r w:rsidR="003620D8" w:rsidRPr="003620D8">
        <w:rPr>
          <w:rFonts w:ascii="Times New Roman" w:hAnsi="Times New Roman" w:cs="Times New Roman"/>
          <w:b/>
          <w:bCs/>
          <w:sz w:val="24"/>
          <w:szCs w:val="24"/>
        </w:rPr>
        <w:t>Distribution of the study samples according to Gender</w:t>
      </w:r>
    </w:p>
    <w:p w14:paraId="2F3E87C8" w14:textId="74A81566" w:rsidR="001E1053" w:rsidRDefault="001E1053" w:rsidP="001E1053">
      <w:pPr>
        <w:jc w:val="both"/>
        <w:rPr>
          <w:rFonts w:ascii="Times New Roman" w:hAnsi="Times New Roman" w:cs="Times New Roman"/>
          <w:sz w:val="24"/>
          <w:szCs w:val="24"/>
        </w:rPr>
      </w:pPr>
    </w:p>
    <w:p w14:paraId="3ED06C7A" w14:textId="77777777" w:rsidR="00131702" w:rsidRDefault="00131702" w:rsidP="00131702">
      <w:pPr>
        <w:spacing w:after="0" w:line="240" w:lineRule="auto"/>
        <w:rPr>
          <w:rFonts w:ascii="Times New Roman" w:eastAsia="Times New Roman" w:hAnsi="Times New Roman" w:cs="Times New Roman"/>
          <w:b/>
          <w:bCs/>
          <w:color w:val="000000"/>
          <w:kern w:val="0"/>
          <w:sz w:val="24"/>
          <w:szCs w:val="24"/>
          <w:lang w:bidi="kn-IN"/>
          <w14:ligatures w14:val="none"/>
        </w:rPr>
      </w:pPr>
    </w:p>
    <w:p w14:paraId="09DEE14F" w14:textId="364E6174" w:rsidR="009A1845" w:rsidRDefault="009A1845" w:rsidP="00D22FD7">
      <w:pPr>
        <w:spacing w:before="240" w:after="0" w:line="240" w:lineRule="auto"/>
        <w:ind w:left="-90" w:firstLine="90"/>
        <w:jc w:val="center"/>
        <w:rPr>
          <w:rFonts w:ascii="Times New Roman" w:eastAsia="Times New Roman" w:hAnsi="Times New Roman" w:cs="Times New Roman"/>
          <w:b/>
          <w:bCs/>
          <w:color w:val="000000"/>
          <w:kern w:val="0"/>
          <w:sz w:val="24"/>
          <w:szCs w:val="24"/>
          <w:lang w:bidi="kn-IN"/>
          <w14:ligatures w14:val="none"/>
        </w:rPr>
      </w:pPr>
    </w:p>
    <w:p w14:paraId="090179B1" w14:textId="77777777" w:rsidR="007B6646" w:rsidRDefault="007B6646" w:rsidP="00D22FD7">
      <w:pPr>
        <w:spacing w:before="240" w:after="0" w:line="240" w:lineRule="auto"/>
        <w:ind w:left="-90" w:firstLine="90"/>
        <w:jc w:val="center"/>
        <w:rPr>
          <w:rFonts w:ascii="Times New Roman" w:eastAsia="Times New Roman" w:hAnsi="Times New Roman" w:cs="Times New Roman"/>
          <w:b/>
          <w:bCs/>
          <w:color w:val="000000"/>
          <w:kern w:val="0"/>
          <w:sz w:val="24"/>
          <w:szCs w:val="24"/>
          <w:lang w:bidi="kn-IN"/>
          <w14:ligatures w14:val="none"/>
        </w:rPr>
      </w:pPr>
    </w:p>
    <w:p w14:paraId="3C0C8691" w14:textId="77777777" w:rsidR="007B6646" w:rsidRDefault="007B6646" w:rsidP="00D22FD7">
      <w:pPr>
        <w:spacing w:before="240" w:after="0" w:line="240" w:lineRule="auto"/>
        <w:ind w:left="-90" w:firstLine="90"/>
        <w:jc w:val="center"/>
        <w:rPr>
          <w:rFonts w:ascii="Times New Roman" w:eastAsia="Times New Roman" w:hAnsi="Times New Roman" w:cs="Times New Roman"/>
          <w:b/>
          <w:bCs/>
          <w:color w:val="000000"/>
          <w:kern w:val="0"/>
          <w:sz w:val="24"/>
          <w:szCs w:val="24"/>
          <w:lang w:bidi="kn-IN"/>
          <w14:ligatures w14:val="none"/>
        </w:rPr>
      </w:pPr>
    </w:p>
    <w:p w14:paraId="76B39BE6" w14:textId="77777777" w:rsidR="007B6646" w:rsidRDefault="007B6646" w:rsidP="00D22FD7">
      <w:pPr>
        <w:spacing w:before="240" w:after="0" w:line="240" w:lineRule="auto"/>
        <w:ind w:left="-90" w:firstLine="90"/>
        <w:jc w:val="center"/>
        <w:rPr>
          <w:rFonts w:ascii="Times New Roman" w:eastAsia="Times New Roman" w:hAnsi="Times New Roman" w:cs="Times New Roman"/>
          <w:b/>
          <w:bCs/>
          <w:color w:val="000000"/>
          <w:kern w:val="0"/>
          <w:sz w:val="24"/>
          <w:szCs w:val="24"/>
          <w:lang w:bidi="kn-IN"/>
          <w14:ligatures w14:val="none"/>
        </w:rPr>
      </w:pPr>
    </w:p>
    <w:p w14:paraId="77BC9B46" w14:textId="77777777" w:rsidR="007B6646" w:rsidRDefault="007B6646" w:rsidP="00D22FD7">
      <w:pPr>
        <w:spacing w:before="240" w:after="0" w:line="240" w:lineRule="auto"/>
        <w:ind w:left="-90" w:firstLine="90"/>
        <w:jc w:val="center"/>
        <w:rPr>
          <w:rFonts w:ascii="Times New Roman" w:eastAsia="Times New Roman" w:hAnsi="Times New Roman" w:cs="Times New Roman"/>
          <w:kern w:val="0"/>
          <w:sz w:val="24"/>
          <w:szCs w:val="24"/>
          <w:lang w:bidi="kn-IN"/>
          <w14:ligatures w14:val="none"/>
        </w:rPr>
      </w:pPr>
    </w:p>
    <w:p w14:paraId="7365FFE3" w14:textId="77777777" w:rsidR="00D22FD7" w:rsidRPr="00D22FD7" w:rsidRDefault="00D22FD7" w:rsidP="00D22FD7">
      <w:pPr>
        <w:spacing w:before="240" w:after="0" w:line="240" w:lineRule="auto"/>
        <w:ind w:left="-90" w:firstLine="90"/>
        <w:jc w:val="center"/>
        <w:rPr>
          <w:rFonts w:ascii="Times New Roman" w:eastAsia="Times New Roman" w:hAnsi="Times New Roman" w:cs="Times New Roman"/>
          <w:kern w:val="0"/>
          <w:sz w:val="2"/>
          <w:szCs w:val="2"/>
          <w:lang w:bidi="kn-IN"/>
          <w14:ligatures w14:val="none"/>
        </w:rPr>
      </w:pPr>
    </w:p>
    <w:p w14:paraId="43BD35C6" w14:textId="179EA895" w:rsidR="0059480C" w:rsidRPr="008D23D0" w:rsidRDefault="0059480C" w:rsidP="003B166A">
      <w:pPr>
        <w:spacing w:line="360" w:lineRule="auto"/>
        <w:jc w:val="both"/>
        <w:rPr>
          <w:rFonts w:ascii="Times New Roman" w:hAnsi="Times New Roman" w:cs="Times New Roman"/>
          <w:b/>
          <w:bCs/>
          <w:sz w:val="24"/>
          <w:szCs w:val="24"/>
        </w:rPr>
      </w:pPr>
      <w:r w:rsidRPr="008D23D0">
        <w:rPr>
          <w:rFonts w:ascii="Times New Roman" w:hAnsi="Times New Roman" w:cs="Times New Roman"/>
          <w:b/>
          <w:bCs/>
          <w:sz w:val="24"/>
          <w:szCs w:val="24"/>
        </w:rPr>
        <w:t>Gender Distribution</w:t>
      </w:r>
    </w:p>
    <w:p w14:paraId="4CC4D3F5" w14:textId="77777777" w:rsidR="0059480C" w:rsidRPr="008D23D0" w:rsidRDefault="0059480C" w:rsidP="003B166A">
      <w:pPr>
        <w:spacing w:line="360" w:lineRule="auto"/>
        <w:jc w:val="both"/>
        <w:rPr>
          <w:rFonts w:ascii="Times New Roman" w:hAnsi="Times New Roman" w:cs="Times New Roman"/>
          <w:b/>
          <w:bCs/>
          <w:sz w:val="24"/>
          <w:szCs w:val="24"/>
        </w:rPr>
      </w:pPr>
      <w:r w:rsidRPr="008D23D0">
        <w:rPr>
          <w:rFonts w:ascii="Times New Roman" w:hAnsi="Times New Roman" w:cs="Times New Roman"/>
          <w:sz w:val="24"/>
          <w:szCs w:val="24"/>
        </w:rPr>
        <w:t>The gender distribution was identical in both groups, with 48 (50.5%) males and 47 (49.5%) females in each. This equal representation of gender across cases and controls ensured gender was not a confounding factor in the analysis of fall risk.</w:t>
      </w:r>
    </w:p>
    <w:p w14:paraId="36042E7A" w14:textId="5D78FFDC" w:rsidR="0059480C" w:rsidRPr="008D23D0" w:rsidRDefault="00F10B10" w:rsidP="003B166A">
      <w:pPr>
        <w:spacing w:line="360" w:lineRule="auto"/>
        <w:jc w:val="both"/>
        <w:rPr>
          <w:rFonts w:ascii="Times New Roman" w:hAnsi="Times New Roman" w:cs="Times New Roman"/>
          <w:b/>
          <w:bCs/>
          <w:sz w:val="24"/>
          <w:szCs w:val="24"/>
        </w:rPr>
      </w:pPr>
      <w:r w:rsidRPr="0090289A">
        <w:rPr>
          <w:rFonts w:ascii="Times New Roman" w:eastAsia="Times New Roman" w:hAnsi="Times New Roman" w:cs="Times New Roman"/>
          <w:noProof/>
          <w:color w:val="000000"/>
          <w:kern w:val="0"/>
          <w:sz w:val="28"/>
          <w:szCs w:val="28"/>
          <w:lang w:bidi="kn-IN"/>
          <w14:ligatures w14:val="none"/>
        </w:rPr>
        <mc:AlternateContent>
          <mc:Choice Requires="wps">
            <w:drawing>
              <wp:anchor distT="45720" distB="45720" distL="114300" distR="114300" simplePos="0" relativeHeight="252378112" behindDoc="0" locked="0" layoutInCell="1" allowOverlap="1" wp14:anchorId="4FB9CFC7" wp14:editId="39BC3551">
                <wp:simplePos x="0" y="0"/>
                <wp:positionH relativeFrom="margin">
                  <wp:posOffset>4008120</wp:posOffset>
                </wp:positionH>
                <wp:positionV relativeFrom="outsideMargin">
                  <wp:posOffset>-9281160</wp:posOffset>
                </wp:positionV>
                <wp:extent cx="2080260" cy="260985"/>
                <wp:effectExtent l="0" t="0" r="15240" b="24765"/>
                <wp:wrapSquare wrapText="bothSides"/>
                <wp:docPr id="1439080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260" cy="260985"/>
                        </a:xfrm>
                        <a:prstGeom prst="rect">
                          <a:avLst/>
                        </a:prstGeom>
                        <a:solidFill>
                          <a:srgbClr val="FFFFFF"/>
                        </a:solidFill>
                        <a:ln w="9525">
                          <a:solidFill>
                            <a:schemeClr val="bg1"/>
                          </a:solidFill>
                          <a:miter lim="800000"/>
                          <a:headEnd/>
                          <a:tailEnd/>
                        </a:ln>
                      </wps:spPr>
                      <wps:txbx>
                        <w:txbxContent>
                          <w:p w14:paraId="2FEAEC19" w14:textId="77CACE0E" w:rsidR="00A45AC7" w:rsidRPr="00FD6CAF" w:rsidRDefault="00692CD2" w:rsidP="00A45AC7">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 xml:space="preserve">   </w:t>
                            </w:r>
                            <w:r w:rsidR="00A45AC7">
                              <w:rPr>
                                <w:rFonts w:ascii="Times New Roman" w:hAnsi="Times New Roman" w:cs="Times New Roman"/>
                                <w:b/>
                                <w:bCs/>
                                <w:i/>
                                <w:iCs/>
                                <w:sz w:val="24"/>
                                <w:szCs w:val="24"/>
                                <w:lang w:val="en-GB"/>
                              </w:rPr>
                              <w:t>RESULT</w:t>
                            </w:r>
                          </w:p>
                          <w:p w14:paraId="62705272" w14:textId="77777777" w:rsidR="00A45AC7" w:rsidRPr="00FD6CAF" w:rsidRDefault="00A45AC7" w:rsidP="00A45AC7">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9CFC7" id="_x0000_s1044" type="#_x0000_t202" style="position:absolute;left:0;text-align:left;margin-left:315.6pt;margin-top:-730.8pt;width:163.8pt;height:20.55pt;z-index:25237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" strokecolor="white [3212]">
                <v:textbox>
                  <w:txbxContent>
                    <w:p w14:paraId="2FEAEC19" w14:textId="77CACE0E" w:rsidR="00A45AC7" w:rsidRPr="00FD6CAF" w:rsidRDefault="00692CD2" w:rsidP="00A45AC7">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 xml:space="preserve">   </w:t>
                      </w:r>
                      <w:r w:rsidR="00A45AC7">
                        <w:rPr>
                          <w:rFonts w:ascii="Times New Roman" w:hAnsi="Times New Roman" w:cs="Times New Roman"/>
                          <w:b/>
                          <w:bCs/>
                          <w:i/>
                          <w:iCs/>
                          <w:sz w:val="24"/>
                          <w:szCs w:val="24"/>
                          <w:lang w:val="en-GB"/>
                        </w:rPr>
                        <w:t>RESULT</w:t>
                      </w:r>
                    </w:p>
                    <w:p w14:paraId="62705272" w14:textId="77777777" w:rsidR="00A45AC7" w:rsidRPr="00FD6CAF" w:rsidRDefault="00A45AC7" w:rsidP="00A45AC7">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r w:rsidR="0059480C" w:rsidRPr="008D23D0">
        <w:rPr>
          <w:rFonts w:ascii="Times New Roman" w:hAnsi="Times New Roman" w:cs="Times New Roman"/>
          <w:b/>
          <w:bCs/>
          <w:sz w:val="24"/>
          <w:szCs w:val="24"/>
        </w:rPr>
        <w:t>Age Distribution</w:t>
      </w:r>
    </w:p>
    <w:p w14:paraId="55A685F3" w14:textId="0861EAF8" w:rsidR="00270D17" w:rsidRDefault="0059480C" w:rsidP="00270D17">
      <w:pPr>
        <w:spacing w:line="360" w:lineRule="auto"/>
        <w:jc w:val="both"/>
        <w:rPr>
          <w:rFonts w:ascii="Times New Roman" w:hAnsi="Times New Roman" w:cs="Times New Roman"/>
          <w:noProof/>
          <w:sz w:val="24"/>
          <w:szCs w:val="24"/>
        </w:rPr>
      </w:pPr>
      <w:r w:rsidRPr="008D23D0">
        <w:rPr>
          <w:rFonts w:ascii="Times New Roman" w:hAnsi="Times New Roman" w:cs="Times New Roman"/>
          <w:sz w:val="24"/>
          <w:szCs w:val="24"/>
        </w:rPr>
        <w:t xml:space="preserve">The mean age of participants in the case group was 73.31 ± 5.53 years, while in the control group it was 73.08 ± 5.89 years, indicating a comparable age profile between the two groups. The median </w:t>
      </w:r>
      <w:r w:rsidRPr="008D23D0">
        <w:rPr>
          <w:rFonts w:ascii="Times New Roman" w:hAnsi="Times New Roman" w:cs="Times New Roman"/>
          <w:sz w:val="24"/>
          <w:szCs w:val="24"/>
        </w:rPr>
        <w:lastRenderedPageBreak/>
        <w:t>age (interquartile range) was 72 years for cases and 70 years for controls. Further age categorization showed that the majority of participants in both groups fell within the 70–80 years range. In the case group, 43.9% (n=18) of participants were aged 70–80 years, compared to 52% (n=25) in the control group. Participants aged 60–70 years made up 31.7% (n=13) in the case group and 29.1% (n=14) in the control group. The proportion of participants aged 80–90 years was higher in the case group (24.4%, n=10) compared to the control group (18.7%, n=9).This age distribution suggests that a significant portion of the study population was within the high-risk elderly age group (≥70 years), with a slightly higher representation of very elderly (80–90 years) individuals among the fall cases, which may have implications on the analysis of fall risk and associated factors.</w:t>
      </w:r>
      <w:r w:rsidR="0029032A" w:rsidRPr="0029032A">
        <w:rPr>
          <w:rFonts w:ascii="Times New Roman" w:hAnsi="Times New Roman" w:cs="Times New Roman"/>
          <w:noProof/>
          <w:sz w:val="24"/>
          <w:szCs w:val="24"/>
        </w:rPr>
        <w:t xml:space="preserve"> </w:t>
      </w:r>
    </w:p>
    <w:p w14:paraId="38BBFD87" w14:textId="445B5764" w:rsidR="00270D17" w:rsidRPr="003620D8" w:rsidRDefault="00270D17" w:rsidP="003620D8">
      <w:pPr>
        <w:pStyle w:val="TableParagraph"/>
        <w:spacing w:line="273" w:lineRule="exact"/>
        <w:jc w:val="both"/>
        <w:rPr>
          <w:b/>
          <w:sz w:val="24"/>
        </w:rPr>
      </w:pPr>
      <w:r w:rsidRPr="00270D17">
        <w:rPr>
          <w:b/>
          <w:bCs/>
          <w:noProof/>
          <w:sz w:val="24"/>
          <w:szCs w:val="24"/>
        </w:rPr>
        <w:t xml:space="preserve">Figure 02: </w:t>
      </w:r>
      <w:r w:rsidR="003620D8">
        <w:rPr>
          <w:b/>
          <w:bCs/>
          <w:noProof/>
          <w:sz w:val="24"/>
          <w:szCs w:val="24"/>
        </w:rPr>
        <w:t>D</w:t>
      </w:r>
      <w:r w:rsidR="003620D8" w:rsidRPr="00270D17">
        <w:rPr>
          <w:b/>
          <w:bCs/>
          <w:noProof/>
          <w:sz w:val="24"/>
          <w:szCs w:val="24"/>
        </w:rPr>
        <w:t xml:space="preserve">istribution </w:t>
      </w:r>
      <w:r w:rsidR="003620D8">
        <w:rPr>
          <w:b/>
          <w:bCs/>
          <w:noProof/>
          <w:sz w:val="24"/>
          <w:szCs w:val="24"/>
        </w:rPr>
        <w:t>of the subjects according to Age groups</w:t>
      </w:r>
      <w:r w:rsidR="003620D8" w:rsidRPr="00270D17">
        <w:rPr>
          <w:b/>
          <w:bCs/>
          <w:noProof/>
          <w:sz w:val="24"/>
          <w:szCs w:val="24"/>
        </w:rPr>
        <w:t xml:space="preserve"> </w:t>
      </w:r>
    </w:p>
    <w:p w14:paraId="66252922" w14:textId="4A273715" w:rsidR="0059480C" w:rsidRDefault="0029032A" w:rsidP="003620D8">
      <w:pPr>
        <w:spacing w:line="360" w:lineRule="auto"/>
        <w:jc w:val="center"/>
        <w:rPr>
          <w:rFonts w:ascii="Times New Roman" w:hAnsi="Times New Roman" w:cs="Times New Roman"/>
          <w:sz w:val="24"/>
          <w:szCs w:val="24"/>
        </w:rPr>
      </w:pPr>
      <w:r w:rsidRPr="00833131">
        <w:rPr>
          <w:rFonts w:ascii="Times New Roman" w:hAnsi="Times New Roman" w:cs="Times New Roman"/>
          <w:noProof/>
          <w:sz w:val="24"/>
          <w:szCs w:val="24"/>
        </w:rPr>
        <w:drawing>
          <wp:inline distT="0" distB="0" distL="0" distR="0" wp14:anchorId="0CA9FA83" wp14:editId="74C0819A">
            <wp:extent cx="3086100" cy="2102482"/>
            <wp:effectExtent l="0" t="0" r="0" b="0"/>
            <wp:docPr id="358582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82862" name=""/>
                    <pic:cNvPicPr/>
                  </pic:nvPicPr>
                  <pic:blipFill>
                    <a:blip r:embed="rId9"/>
                    <a:stretch>
                      <a:fillRect/>
                    </a:stretch>
                  </pic:blipFill>
                  <pic:spPr>
                    <a:xfrm>
                      <a:off x="0" y="0"/>
                      <a:ext cx="3086100" cy="2102482"/>
                    </a:xfrm>
                    <a:prstGeom prst="rect">
                      <a:avLst/>
                    </a:prstGeom>
                  </pic:spPr>
                </pic:pic>
              </a:graphicData>
            </a:graphic>
          </wp:inline>
        </w:drawing>
      </w:r>
    </w:p>
    <w:p w14:paraId="7791690C" w14:textId="050429F0" w:rsidR="00266B9B" w:rsidRDefault="00266B9B" w:rsidP="00FB28AA">
      <w:pPr>
        <w:jc w:val="center"/>
        <w:rPr>
          <w:rFonts w:ascii="Times New Roman" w:hAnsi="Times New Roman" w:cs="Times New Roman"/>
          <w:sz w:val="24"/>
          <w:szCs w:val="24"/>
        </w:rPr>
      </w:pPr>
    </w:p>
    <w:p w14:paraId="01074EF3" w14:textId="2755B7E9" w:rsidR="00266B9B" w:rsidRPr="00AD50D9" w:rsidRDefault="00AD50D9" w:rsidP="00A65F91">
      <w:pPr>
        <w:jc w:val="both"/>
        <w:rPr>
          <w:rFonts w:ascii="Times New Roman" w:hAnsi="Times New Roman" w:cs="Times New Roman"/>
          <w:b/>
          <w:bCs/>
          <w:sz w:val="24"/>
          <w:szCs w:val="24"/>
        </w:rPr>
      </w:pPr>
      <w:r w:rsidRPr="00DA3A3E">
        <w:rPr>
          <w:rFonts w:ascii="Times New Roman" w:eastAsia="Times New Roman" w:hAnsi="Times New Roman" w:cs="Times New Roman"/>
          <w:b/>
          <w:bCs/>
          <w:color w:val="000000"/>
          <w:kern w:val="0"/>
          <w:sz w:val="24"/>
          <w:szCs w:val="24"/>
          <w:lang w:bidi="kn-IN"/>
          <w14:ligatures w14:val="none"/>
        </w:rPr>
        <w:t>Table No.</w:t>
      </w:r>
      <w:r>
        <w:rPr>
          <w:rFonts w:ascii="Times New Roman" w:eastAsia="Times New Roman" w:hAnsi="Times New Roman" w:cs="Times New Roman"/>
          <w:b/>
          <w:bCs/>
          <w:color w:val="000000"/>
          <w:kern w:val="0"/>
          <w:sz w:val="24"/>
          <w:szCs w:val="24"/>
          <w:lang w:bidi="kn-IN"/>
          <w14:ligatures w14:val="none"/>
        </w:rPr>
        <w:t xml:space="preserve"> </w:t>
      </w:r>
      <w:r w:rsidRPr="00DA3A3E">
        <w:rPr>
          <w:rFonts w:ascii="Times New Roman" w:eastAsia="Times New Roman" w:hAnsi="Times New Roman" w:cs="Times New Roman"/>
          <w:b/>
          <w:bCs/>
          <w:color w:val="000000"/>
          <w:kern w:val="0"/>
          <w:sz w:val="24"/>
          <w:szCs w:val="24"/>
          <w:lang w:bidi="kn-IN"/>
          <w14:ligatures w14:val="none"/>
        </w:rPr>
        <w:t>0</w:t>
      </w:r>
      <w:r>
        <w:rPr>
          <w:rFonts w:ascii="Times New Roman" w:eastAsia="Times New Roman" w:hAnsi="Times New Roman" w:cs="Times New Roman"/>
          <w:b/>
          <w:bCs/>
          <w:color w:val="000000"/>
          <w:kern w:val="0"/>
          <w:sz w:val="24"/>
          <w:szCs w:val="24"/>
          <w:lang w:bidi="kn-IN"/>
          <w14:ligatures w14:val="none"/>
        </w:rPr>
        <w:t>2</w:t>
      </w:r>
      <w:r w:rsidR="00A65F91" w:rsidRPr="0029032A">
        <w:rPr>
          <w:rFonts w:ascii="Times New Roman" w:eastAsia="Times New Roman" w:hAnsi="Times New Roman" w:cs="Times New Roman"/>
          <w:b/>
          <w:bCs/>
          <w:color w:val="000000"/>
          <w:kern w:val="0"/>
          <w:sz w:val="24"/>
          <w:szCs w:val="24"/>
          <w:lang w:bidi="kn-IN"/>
          <w14:ligatures w14:val="none"/>
        </w:rPr>
        <w:t xml:space="preserve">: </w:t>
      </w:r>
      <w:r w:rsidR="0056282C" w:rsidRPr="0029032A">
        <w:rPr>
          <w:rFonts w:ascii="Times New Roman" w:hAnsi="Times New Roman" w:cs="Times New Roman"/>
          <w:b/>
          <w:bCs/>
          <w:sz w:val="24"/>
          <w:szCs w:val="24"/>
        </w:rPr>
        <w:t>Distribution of Comorbidities Among Study Participants</w:t>
      </w:r>
    </w:p>
    <w:tbl>
      <w:tblPr>
        <w:tblStyle w:val="TableGrid"/>
        <w:tblW w:w="0" w:type="auto"/>
        <w:tblLook w:val="04A0" w:firstRow="1" w:lastRow="0" w:firstColumn="1" w:lastColumn="0" w:noHBand="0" w:noVBand="1"/>
      </w:tblPr>
      <w:tblGrid>
        <w:gridCol w:w="3539"/>
        <w:gridCol w:w="2517"/>
        <w:gridCol w:w="2960"/>
      </w:tblGrid>
      <w:tr w:rsidR="00266B9B" w:rsidRPr="008D23D0" w14:paraId="4C95B186" w14:textId="77777777" w:rsidTr="003620D8">
        <w:tc>
          <w:tcPr>
            <w:tcW w:w="3539" w:type="dxa"/>
            <w:shd w:val="clear" w:color="auto" w:fill="DEEAF6" w:themeFill="accent5" w:themeFillTint="33"/>
            <w:vAlign w:val="center"/>
          </w:tcPr>
          <w:p w14:paraId="106C794D"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b/>
                <w:bCs/>
                <w:sz w:val="24"/>
                <w:szCs w:val="24"/>
              </w:rPr>
              <w:t>Commodities</w:t>
            </w:r>
          </w:p>
        </w:tc>
        <w:tc>
          <w:tcPr>
            <w:tcW w:w="2517" w:type="dxa"/>
            <w:shd w:val="clear" w:color="auto" w:fill="DEEAF6" w:themeFill="accent5" w:themeFillTint="33"/>
            <w:vAlign w:val="bottom"/>
          </w:tcPr>
          <w:p w14:paraId="2C763B38" w14:textId="77777777" w:rsidR="00266B9B" w:rsidRPr="003620D8" w:rsidRDefault="00266B9B" w:rsidP="006B2B1F">
            <w:pPr>
              <w:jc w:val="both"/>
              <w:rPr>
                <w:rFonts w:ascii="Times New Roman" w:hAnsi="Times New Roman" w:cs="Times New Roman"/>
                <w:b/>
                <w:bCs/>
                <w:sz w:val="24"/>
                <w:szCs w:val="24"/>
              </w:rPr>
            </w:pPr>
            <w:r w:rsidRPr="003620D8">
              <w:rPr>
                <w:rFonts w:ascii="Times New Roman" w:eastAsia="Times New Roman" w:hAnsi="Times New Roman" w:cs="Times New Roman"/>
                <w:b/>
                <w:bCs/>
                <w:sz w:val="24"/>
                <w:szCs w:val="24"/>
              </w:rPr>
              <w:t>Frequency</w:t>
            </w:r>
          </w:p>
        </w:tc>
        <w:tc>
          <w:tcPr>
            <w:tcW w:w="2960" w:type="dxa"/>
            <w:shd w:val="clear" w:color="auto" w:fill="DEEAF6" w:themeFill="accent5" w:themeFillTint="33"/>
            <w:vAlign w:val="bottom"/>
          </w:tcPr>
          <w:p w14:paraId="4ECA93D2" w14:textId="77777777" w:rsidR="00266B9B" w:rsidRPr="003620D8" w:rsidRDefault="00266B9B" w:rsidP="006B2B1F">
            <w:pPr>
              <w:jc w:val="both"/>
              <w:rPr>
                <w:rFonts w:ascii="Times New Roman" w:hAnsi="Times New Roman" w:cs="Times New Roman"/>
                <w:b/>
                <w:bCs/>
                <w:sz w:val="24"/>
                <w:szCs w:val="24"/>
              </w:rPr>
            </w:pPr>
            <w:r w:rsidRPr="003620D8">
              <w:rPr>
                <w:rFonts w:ascii="Times New Roman" w:eastAsia="Times New Roman" w:hAnsi="Times New Roman" w:cs="Times New Roman"/>
                <w:b/>
                <w:bCs/>
                <w:sz w:val="24"/>
                <w:szCs w:val="24"/>
              </w:rPr>
              <w:t>Percent</w:t>
            </w:r>
          </w:p>
        </w:tc>
      </w:tr>
      <w:tr w:rsidR="00266B9B" w:rsidRPr="008D23D0" w14:paraId="4E412D96" w14:textId="77777777" w:rsidTr="006B2B1F">
        <w:tc>
          <w:tcPr>
            <w:tcW w:w="3539" w:type="dxa"/>
          </w:tcPr>
          <w:p w14:paraId="25C835C0"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Hypertension</w:t>
            </w:r>
          </w:p>
        </w:tc>
        <w:tc>
          <w:tcPr>
            <w:tcW w:w="2517" w:type="dxa"/>
          </w:tcPr>
          <w:p w14:paraId="0CC2D8F3"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61</w:t>
            </w:r>
          </w:p>
        </w:tc>
        <w:tc>
          <w:tcPr>
            <w:tcW w:w="2960" w:type="dxa"/>
          </w:tcPr>
          <w:p w14:paraId="2A099FB8"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31.28</w:t>
            </w:r>
          </w:p>
        </w:tc>
      </w:tr>
      <w:tr w:rsidR="00266B9B" w:rsidRPr="008D23D0" w14:paraId="3984173D" w14:textId="77777777" w:rsidTr="006B2B1F">
        <w:tc>
          <w:tcPr>
            <w:tcW w:w="3539" w:type="dxa"/>
          </w:tcPr>
          <w:p w14:paraId="357EA1DE"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Diabetes mellitus</w:t>
            </w:r>
          </w:p>
        </w:tc>
        <w:tc>
          <w:tcPr>
            <w:tcW w:w="2517" w:type="dxa"/>
          </w:tcPr>
          <w:p w14:paraId="56149B56"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44</w:t>
            </w:r>
          </w:p>
        </w:tc>
        <w:tc>
          <w:tcPr>
            <w:tcW w:w="2960" w:type="dxa"/>
          </w:tcPr>
          <w:p w14:paraId="6F981C5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22.56</w:t>
            </w:r>
          </w:p>
        </w:tc>
      </w:tr>
      <w:tr w:rsidR="00266B9B" w:rsidRPr="008D23D0" w14:paraId="433F9759" w14:textId="77777777" w:rsidTr="006B2B1F">
        <w:tc>
          <w:tcPr>
            <w:tcW w:w="3539" w:type="dxa"/>
          </w:tcPr>
          <w:p w14:paraId="1B7C4CB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Pulmonary dysfunction/Tuberculosis</w:t>
            </w:r>
          </w:p>
        </w:tc>
        <w:tc>
          <w:tcPr>
            <w:tcW w:w="2517" w:type="dxa"/>
          </w:tcPr>
          <w:p w14:paraId="0A97BBE3"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19</w:t>
            </w:r>
          </w:p>
        </w:tc>
        <w:tc>
          <w:tcPr>
            <w:tcW w:w="2960" w:type="dxa"/>
          </w:tcPr>
          <w:p w14:paraId="7A0F97CD"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9.74</w:t>
            </w:r>
          </w:p>
        </w:tc>
      </w:tr>
      <w:tr w:rsidR="00266B9B" w:rsidRPr="008D23D0" w14:paraId="649572C2" w14:textId="77777777" w:rsidTr="006B2B1F">
        <w:tc>
          <w:tcPr>
            <w:tcW w:w="3539" w:type="dxa"/>
          </w:tcPr>
          <w:p w14:paraId="799DFF2E"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COPD</w:t>
            </w:r>
          </w:p>
        </w:tc>
        <w:tc>
          <w:tcPr>
            <w:tcW w:w="2517" w:type="dxa"/>
          </w:tcPr>
          <w:p w14:paraId="3D537D59"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13</w:t>
            </w:r>
          </w:p>
        </w:tc>
        <w:tc>
          <w:tcPr>
            <w:tcW w:w="2960" w:type="dxa"/>
          </w:tcPr>
          <w:p w14:paraId="46FCA010"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6.84</w:t>
            </w:r>
          </w:p>
        </w:tc>
      </w:tr>
      <w:tr w:rsidR="00266B9B" w:rsidRPr="008D23D0" w14:paraId="625A1E21" w14:textId="77777777" w:rsidTr="006B2B1F">
        <w:tc>
          <w:tcPr>
            <w:tcW w:w="3539" w:type="dxa"/>
          </w:tcPr>
          <w:p w14:paraId="54605A5C"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Nil</w:t>
            </w:r>
          </w:p>
        </w:tc>
        <w:tc>
          <w:tcPr>
            <w:tcW w:w="2517" w:type="dxa"/>
          </w:tcPr>
          <w:p w14:paraId="0F776C1E"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11</w:t>
            </w:r>
          </w:p>
        </w:tc>
        <w:tc>
          <w:tcPr>
            <w:tcW w:w="2960" w:type="dxa"/>
          </w:tcPr>
          <w:p w14:paraId="737B7591"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5.78</w:t>
            </w:r>
          </w:p>
        </w:tc>
      </w:tr>
      <w:tr w:rsidR="00266B9B" w:rsidRPr="008D23D0" w14:paraId="7DE15B4D" w14:textId="77777777" w:rsidTr="006B2B1F">
        <w:tc>
          <w:tcPr>
            <w:tcW w:w="3539" w:type="dxa"/>
          </w:tcPr>
          <w:p w14:paraId="3642CBE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Cardiac Abnormalities</w:t>
            </w:r>
          </w:p>
        </w:tc>
        <w:tc>
          <w:tcPr>
            <w:tcW w:w="2517" w:type="dxa"/>
          </w:tcPr>
          <w:p w14:paraId="3B9536AF"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11</w:t>
            </w:r>
          </w:p>
        </w:tc>
        <w:tc>
          <w:tcPr>
            <w:tcW w:w="2960" w:type="dxa"/>
          </w:tcPr>
          <w:p w14:paraId="665FA24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5.78</w:t>
            </w:r>
          </w:p>
        </w:tc>
      </w:tr>
      <w:tr w:rsidR="00266B9B" w:rsidRPr="008D23D0" w14:paraId="37DEAAEE" w14:textId="77777777" w:rsidTr="006B2B1F">
        <w:tc>
          <w:tcPr>
            <w:tcW w:w="3539" w:type="dxa"/>
          </w:tcPr>
          <w:p w14:paraId="49788D30"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IHD</w:t>
            </w:r>
          </w:p>
        </w:tc>
        <w:tc>
          <w:tcPr>
            <w:tcW w:w="2517" w:type="dxa"/>
          </w:tcPr>
          <w:p w14:paraId="30CD39CA"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5</w:t>
            </w:r>
          </w:p>
        </w:tc>
        <w:tc>
          <w:tcPr>
            <w:tcW w:w="2960" w:type="dxa"/>
          </w:tcPr>
          <w:p w14:paraId="4C2EBB92"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2.63</w:t>
            </w:r>
          </w:p>
        </w:tc>
      </w:tr>
      <w:tr w:rsidR="00266B9B" w:rsidRPr="008D23D0" w14:paraId="74E52D6C" w14:textId="77777777" w:rsidTr="006B2B1F">
        <w:tc>
          <w:tcPr>
            <w:tcW w:w="3539" w:type="dxa"/>
          </w:tcPr>
          <w:p w14:paraId="74502C99"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Renal Abnormalities</w:t>
            </w:r>
          </w:p>
        </w:tc>
        <w:tc>
          <w:tcPr>
            <w:tcW w:w="2517" w:type="dxa"/>
          </w:tcPr>
          <w:p w14:paraId="42CBD601"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3</w:t>
            </w:r>
          </w:p>
        </w:tc>
        <w:tc>
          <w:tcPr>
            <w:tcW w:w="2960" w:type="dxa"/>
          </w:tcPr>
          <w:p w14:paraId="20DDB7E9"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1.57</w:t>
            </w:r>
          </w:p>
        </w:tc>
      </w:tr>
      <w:tr w:rsidR="00266B9B" w:rsidRPr="008D23D0" w14:paraId="4A63B0E5" w14:textId="77777777" w:rsidTr="006B2B1F">
        <w:tc>
          <w:tcPr>
            <w:tcW w:w="3539" w:type="dxa"/>
          </w:tcPr>
          <w:p w14:paraId="170C88E4"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Stroke</w:t>
            </w:r>
          </w:p>
        </w:tc>
        <w:tc>
          <w:tcPr>
            <w:tcW w:w="2517" w:type="dxa"/>
          </w:tcPr>
          <w:p w14:paraId="56EC41A8"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3</w:t>
            </w:r>
          </w:p>
        </w:tc>
        <w:tc>
          <w:tcPr>
            <w:tcW w:w="2960" w:type="dxa"/>
          </w:tcPr>
          <w:p w14:paraId="409FB80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1.57</w:t>
            </w:r>
          </w:p>
        </w:tc>
      </w:tr>
      <w:tr w:rsidR="00266B9B" w:rsidRPr="008D23D0" w14:paraId="01879C29" w14:textId="77777777" w:rsidTr="006B2B1F">
        <w:tc>
          <w:tcPr>
            <w:tcW w:w="3539" w:type="dxa"/>
          </w:tcPr>
          <w:p w14:paraId="6D861E8D"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Pneumonia</w:t>
            </w:r>
          </w:p>
        </w:tc>
        <w:tc>
          <w:tcPr>
            <w:tcW w:w="2517" w:type="dxa"/>
          </w:tcPr>
          <w:p w14:paraId="4D4EED80"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2</w:t>
            </w:r>
          </w:p>
        </w:tc>
        <w:tc>
          <w:tcPr>
            <w:tcW w:w="2960" w:type="dxa"/>
          </w:tcPr>
          <w:p w14:paraId="67FA1F1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1.0</w:t>
            </w:r>
          </w:p>
        </w:tc>
      </w:tr>
      <w:tr w:rsidR="00266B9B" w:rsidRPr="008D23D0" w14:paraId="1646ABB8" w14:textId="77777777" w:rsidTr="006B2B1F">
        <w:tc>
          <w:tcPr>
            <w:tcW w:w="3539" w:type="dxa"/>
          </w:tcPr>
          <w:p w14:paraId="4A7E8C76"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Thyroid dysfunction</w:t>
            </w:r>
          </w:p>
        </w:tc>
        <w:tc>
          <w:tcPr>
            <w:tcW w:w="2517" w:type="dxa"/>
          </w:tcPr>
          <w:p w14:paraId="73DF743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2</w:t>
            </w:r>
          </w:p>
        </w:tc>
        <w:tc>
          <w:tcPr>
            <w:tcW w:w="2960" w:type="dxa"/>
          </w:tcPr>
          <w:p w14:paraId="5E7A561E"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1.0</w:t>
            </w:r>
          </w:p>
        </w:tc>
      </w:tr>
      <w:tr w:rsidR="00266B9B" w:rsidRPr="008D23D0" w14:paraId="64A6F951" w14:textId="77777777" w:rsidTr="006B2B1F">
        <w:tc>
          <w:tcPr>
            <w:tcW w:w="3539" w:type="dxa"/>
          </w:tcPr>
          <w:p w14:paraId="30367E1F"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Angina</w:t>
            </w:r>
          </w:p>
        </w:tc>
        <w:tc>
          <w:tcPr>
            <w:tcW w:w="2517" w:type="dxa"/>
          </w:tcPr>
          <w:p w14:paraId="359141A8"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2</w:t>
            </w:r>
          </w:p>
        </w:tc>
        <w:tc>
          <w:tcPr>
            <w:tcW w:w="2960" w:type="dxa"/>
          </w:tcPr>
          <w:p w14:paraId="20908E12" w14:textId="346C3F9D"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1.0</w:t>
            </w:r>
          </w:p>
        </w:tc>
      </w:tr>
      <w:tr w:rsidR="00266B9B" w:rsidRPr="008D23D0" w14:paraId="6FF2408C" w14:textId="77777777" w:rsidTr="006B2B1F">
        <w:tc>
          <w:tcPr>
            <w:tcW w:w="3539" w:type="dxa"/>
          </w:tcPr>
          <w:p w14:paraId="74B77BC7"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Chronic alcoholic</w:t>
            </w:r>
          </w:p>
        </w:tc>
        <w:tc>
          <w:tcPr>
            <w:tcW w:w="2517" w:type="dxa"/>
          </w:tcPr>
          <w:p w14:paraId="3E147BF3"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2</w:t>
            </w:r>
          </w:p>
        </w:tc>
        <w:tc>
          <w:tcPr>
            <w:tcW w:w="2960" w:type="dxa"/>
          </w:tcPr>
          <w:p w14:paraId="32E40074" w14:textId="134E9E21"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1.0</w:t>
            </w:r>
          </w:p>
        </w:tc>
      </w:tr>
      <w:tr w:rsidR="00266B9B" w:rsidRPr="008D23D0" w14:paraId="02B2FF2B" w14:textId="77777777" w:rsidTr="006B2B1F">
        <w:tc>
          <w:tcPr>
            <w:tcW w:w="3539" w:type="dxa"/>
          </w:tcPr>
          <w:p w14:paraId="3BA335F8" w14:textId="77777777" w:rsidR="00266B9B" w:rsidRPr="00E65E2E" w:rsidRDefault="00266B9B" w:rsidP="006B2B1F">
            <w:pPr>
              <w:jc w:val="both"/>
              <w:rPr>
                <w:rFonts w:ascii="Times New Roman" w:hAnsi="Times New Roman" w:cs="Times New Roman"/>
                <w:color w:val="000000" w:themeColor="text1"/>
                <w:sz w:val="24"/>
                <w:szCs w:val="24"/>
                <w:highlight w:val="yellow"/>
              </w:rPr>
            </w:pPr>
            <w:r w:rsidRPr="00143070">
              <w:rPr>
                <w:rFonts w:ascii="Times New Roman" w:hAnsi="Times New Roman" w:cs="Times New Roman"/>
                <w:color w:val="000000" w:themeColor="text1"/>
                <w:sz w:val="24"/>
                <w:szCs w:val="24"/>
              </w:rPr>
              <w:t>Others</w:t>
            </w:r>
          </w:p>
        </w:tc>
        <w:tc>
          <w:tcPr>
            <w:tcW w:w="2517" w:type="dxa"/>
          </w:tcPr>
          <w:p w14:paraId="7F5A2F5A" w14:textId="77777777" w:rsidR="00266B9B" w:rsidRPr="008D23D0" w:rsidRDefault="00266B9B" w:rsidP="006B2B1F">
            <w:pPr>
              <w:jc w:val="both"/>
              <w:rPr>
                <w:rFonts w:ascii="Times New Roman" w:hAnsi="Times New Roman" w:cs="Times New Roman"/>
                <w:sz w:val="24"/>
                <w:szCs w:val="24"/>
              </w:rPr>
            </w:pPr>
            <w:r w:rsidRPr="008D23D0">
              <w:rPr>
                <w:rFonts w:ascii="Times New Roman" w:hAnsi="Times New Roman" w:cs="Times New Roman"/>
                <w:sz w:val="24"/>
                <w:szCs w:val="24"/>
              </w:rPr>
              <w:t>17</w:t>
            </w:r>
          </w:p>
        </w:tc>
        <w:tc>
          <w:tcPr>
            <w:tcW w:w="2960" w:type="dxa"/>
          </w:tcPr>
          <w:p w14:paraId="41D77BBE" w14:textId="179A432D" w:rsidR="00266B9B" w:rsidRPr="008D23D0" w:rsidRDefault="00266B9B" w:rsidP="006B2B1F">
            <w:pPr>
              <w:jc w:val="both"/>
              <w:rPr>
                <w:rFonts w:ascii="Times New Roman" w:hAnsi="Times New Roman" w:cs="Times New Roman"/>
                <w:sz w:val="24"/>
                <w:szCs w:val="24"/>
              </w:rPr>
            </w:pPr>
            <w:r w:rsidRPr="008D23D0">
              <w:rPr>
                <w:rFonts w:ascii="Times New Roman" w:hAnsi="Times New Roman" w:cs="Times New Roman"/>
                <w:sz w:val="24"/>
                <w:szCs w:val="24"/>
              </w:rPr>
              <w:t>8.94</w:t>
            </w:r>
          </w:p>
        </w:tc>
      </w:tr>
      <w:tr w:rsidR="00266B9B" w:rsidRPr="008D23D0" w14:paraId="512CEE23" w14:textId="77777777" w:rsidTr="006B2B1F">
        <w:tc>
          <w:tcPr>
            <w:tcW w:w="3539" w:type="dxa"/>
          </w:tcPr>
          <w:p w14:paraId="27F3D19D"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Nil</w:t>
            </w:r>
          </w:p>
        </w:tc>
        <w:tc>
          <w:tcPr>
            <w:tcW w:w="2517" w:type="dxa"/>
          </w:tcPr>
          <w:p w14:paraId="4FBD4855" w14:textId="77777777"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11</w:t>
            </w:r>
          </w:p>
        </w:tc>
        <w:tc>
          <w:tcPr>
            <w:tcW w:w="2960" w:type="dxa"/>
          </w:tcPr>
          <w:p w14:paraId="2B8CBC9F" w14:textId="46D3D1AA" w:rsidR="00266B9B" w:rsidRPr="008D23D0" w:rsidRDefault="00266B9B" w:rsidP="006B2B1F">
            <w:pPr>
              <w:jc w:val="both"/>
              <w:rPr>
                <w:rFonts w:ascii="Times New Roman" w:hAnsi="Times New Roman" w:cs="Times New Roman"/>
                <w:sz w:val="24"/>
                <w:szCs w:val="24"/>
              </w:rPr>
            </w:pPr>
            <w:r w:rsidRPr="008D23D0">
              <w:rPr>
                <w:rFonts w:ascii="Times New Roman" w:eastAsia="Times New Roman" w:hAnsi="Times New Roman" w:cs="Times New Roman"/>
                <w:sz w:val="24"/>
                <w:szCs w:val="24"/>
              </w:rPr>
              <w:t>5.78</w:t>
            </w:r>
          </w:p>
        </w:tc>
      </w:tr>
    </w:tbl>
    <w:p w14:paraId="73C58831" w14:textId="54C7CB5C" w:rsidR="007756B0" w:rsidRDefault="007756B0" w:rsidP="00D70E05">
      <w:pPr>
        <w:jc w:val="both"/>
        <w:rPr>
          <w:rFonts w:ascii="Times New Roman" w:hAnsi="Times New Roman" w:cs="Times New Roman"/>
          <w:sz w:val="24"/>
          <w:szCs w:val="24"/>
        </w:rPr>
      </w:pPr>
    </w:p>
    <w:p w14:paraId="7F904DBF" w14:textId="0FD17CDD" w:rsidR="00D70E05" w:rsidRPr="008D23D0" w:rsidRDefault="00B34BDA" w:rsidP="003B166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2523520" behindDoc="0" locked="0" layoutInCell="1" allowOverlap="1" wp14:anchorId="7BB3999F" wp14:editId="505B7424">
                <wp:simplePos x="0" y="0"/>
                <wp:positionH relativeFrom="column">
                  <wp:posOffset>4928235</wp:posOffset>
                </wp:positionH>
                <wp:positionV relativeFrom="paragraph">
                  <wp:posOffset>-396240</wp:posOffset>
                </wp:positionV>
                <wp:extent cx="1143000" cy="259080"/>
                <wp:effectExtent l="0" t="0" r="0" b="7620"/>
                <wp:wrapNone/>
                <wp:docPr id="2106419609" name="Text Box 85"/>
                <wp:cNvGraphicFramePr/>
                <a:graphic xmlns:a="http://schemas.openxmlformats.org/drawingml/2006/main">
                  <a:graphicData uri="http://schemas.microsoft.com/office/word/2010/wordprocessingShape">
                    <wps:wsp>
                      <wps:cNvSpPr txBox="1"/>
                      <wps:spPr>
                        <a:xfrm>
                          <a:off x="0" y="0"/>
                          <a:ext cx="1143000" cy="259080"/>
                        </a:xfrm>
                        <a:prstGeom prst="rect">
                          <a:avLst/>
                        </a:prstGeom>
                        <a:solidFill>
                          <a:schemeClr val="lt1"/>
                        </a:solidFill>
                        <a:ln w="6350">
                          <a:noFill/>
                        </a:ln>
                      </wps:spPr>
                      <wps:txbx>
                        <w:txbxContent>
                          <w:p w14:paraId="52C56B1B" w14:textId="77777777" w:rsidR="00DC2657" w:rsidRPr="00FD6CAF" w:rsidRDefault="00DC2657" w:rsidP="00DC2657">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F7D6AA6" w14:textId="77777777" w:rsidR="00DC2657" w:rsidRDefault="00DC26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B3999F" id="Text Box 85" o:spid="_x0000_s1045" type="#_x0000_t202" style="position:absolute;left:0;text-align:left;margin-left:388.05pt;margin-top:-31.2pt;width:90pt;height:20.4pt;z-index:25252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" fillcolor="white [3201]" stroked="f" strokeweight=".5pt">
                <v:textbox>
                  <w:txbxContent>
                    <w:p w14:paraId="52C56B1B" w14:textId="77777777" w:rsidR="00DC2657" w:rsidRPr="00FD6CAF" w:rsidRDefault="00DC2657" w:rsidP="00DC2657">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F7D6AA6" w14:textId="77777777" w:rsidR="00DC2657" w:rsidRDefault="00DC2657"/>
                  </w:txbxContent>
                </v:textbox>
              </v:shape>
            </w:pict>
          </mc:Fallback>
        </mc:AlternateContent>
      </w:r>
      <w:r w:rsidR="00D70E05" w:rsidRPr="008D23D0">
        <w:rPr>
          <w:rFonts w:ascii="Times New Roman" w:hAnsi="Times New Roman" w:cs="Times New Roman"/>
          <w:sz w:val="24"/>
          <w:szCs w:val="24"/>
        </w:rPr>
        <w:t>Table 2 presents the distribution of comorbidities among the study participants. Multiple comorbid conditions were identified, reflecting the typical health profile of the geriatric population.</w:t>
      </w:r>
      <w:r w:rsidR="00D70E05" w:rsidRPr="008D23D0">
        <w:rPr>
          <w:rFonts w:ascii="Times New Roman" w:eastAsia="Times New Roman" w:hAnsi="Times New Roman" w:cs="Times New Roman"/>
          <w:kern w:val="0"/>
          <w:sz w:val="24"/>
          <w:szCs w:val="24"/>
          <w:lang w:eastAsia="en-IN"/>
          <w14:ligatures w14:val="none"/>
        </w:rPr>
        <w:t xml:space="preserve"> </w:t>
      </w:r>
      <w:r w:rsidR="00D70E05" w:rsidRPr="008D23D0">
        <w:rPr>
          <w:rFonts w:ascii="Times New Roman" w:hAnsi="Times New Roman" w:cs="Times New Roman"/>
          <w:sz w:val="24"/>
          <w:szCs w:val="24"/>
        </w:rPr>
        <w:t>The most commonly reported comorbidity was hypertension, present in 61 individuals (31.28%), followed by diabetes mellitus, reported in 44 individuals (22.56%). These findings are consistent with known epidemiological patterns in older adults, where cardiovascular and metabolic conditions are prevalent.</w:t>
      </w:r>
    </w:p>
    <w:p w14:paraId="5E0382EF" w14:textId="77777777" w:rsidR="00D70E05" w:rsidRPr="008D23D0" w:rsidRDefault="00D70E05" w:rsidP="003B166A">
      <w:pPr>
        <w:spacing w:line="360" w:lineRule="auto"/>
        <w:jc w:val="both"/>
        <w:rPr>
          <w:rFonts w:ascii="Times New Roman" w:hAnsi="Times New Roman" w:cs="Times New Roman"/>
          <w:sz w:val="24"/>
          <w:szCs w:val="24"/>
        </w:rPr>
      </w:pPr>
      <w:r w:rsidRPr="008D23D0">
        <w:rPr>
          <w:rFonts w:ascii="Times New Roman" w:hAnsi="Times New Roman" w:cs="Times New Roman"/>
          <w:sz w:val="24"/>
          <w:szCs w:val="24"/>
        </w:rPr>
        <w:t>Pulmonary dysfunction or tuberculosis was observed in 19 participants (9.74%), while chronic obstructive pulmonary disease (COPD) was noted in 13 individuals (6.84%). Cardiac abnormalities, including arrhythmias and other structural conditions, were present in 11 participants (5.78%).</w:t>
      </w:r>
    </w:p>
    <w:p w14:paraId="47C2F00D" w14:textId="77777777" w:rsidR="00D70E05" w:rsidRDefault="00D70E05" w:rsidP="003B166A">
      <w:pPr>
        <w:spacing w:line="360" w:lineRule="auto"/>
        <w:jc w:val="both"/>
        <w:rPr>
          <w:rFonts w:ascii="Times New Roman" w:hAnsi="Times New Roman" w:cs="Times New Roman"/>
          <w:sz w:val="24"/>
          <w:szCs w:val="24"/>
        </w:rPr>
      </w:pPr>
      <w:r w:rsidRPr="008D23D0">
        <w:rPr>
          <w:rFonts w:ascii="Times New Roman" w:hAnsi="Times New Roman" w:cs="Times New Roman"/>
          <w:sz w:val="24"/>
          <w:szCs w:val="24"/>
        </w:rPr>
        <w:t xml:space="preserve">A small proportion of participants reported conditions such as ischemic heart disease (IHD) (2.63%), renal abnormalities (1.57%), stroke (1.57%), and thyroid dysfunction, pneumonia, angina, and chronic alcoholism (each at 1.0%). </w:t>
      </w:r>
      <w:r>
        <w:rPr>
          <w:rFonts w:ascii="Times New Roman" w:hAnsi="Times New Roman" w:cs="Times New Roman"/>
          <w:sz w:val="24"/>
          <w:szCs w:val="24"/>
        </w:rPr>
        <w:t>In others there were 17 participants</w:t>
      </w:r>
      <w:r w:rsidRPr="008D23D0">
        <w:rPr>
          <w:rFonts w:ascii="Times New Roman" w:hAnsi="Times New Roman" w:cs="Times New Roman"/>
          <w:sz w:val="24"/>
          <w:szCs w:val="24"/>
        </w:rPr>
        <w:t xml:space="preserve"> (8.94%) presented with a range of other comorbidities such as hypertensive retinopathy, obstructive airway disease, rheumatoid arthritis, benign prostatic hyperplasia, asthma, visual impairment, atrial fibrillation, right facial palsy, constipation, heart failure, musculoskeletal pain, insomnia, and a history of tumour excision. Notably, 11 individuals (5.78%) reported no existing comorbid conditions. The overall high prevalence of multiple comorbidities reflects the vulnerability of the elderly population and underscores the importance of individualized risk assessment, especially in relation to fall-risk-increasing drug use.</w:t>
      </w:r>
    </w:p>
    <w:p w14:paraId="72CE15AA" w14:textId="77777777" w:rsidR="0000620F" w:rsidRDefault="0000620F" w:rsidP="00D70E05">
      <w:pPr>
        <w:jc w:val="both"/>
        <w:rPr>
          <w:rFonts w:ascii="Times New Roman" w:hAnsi="Times New Roman" w:cs="Times New Roman"/>
          <w:sz w:val="24"/>
          <w:szCs w:val="24"/>
        </w:rPr>
      </w:pPr>
    </w:p>
    <w:p w14:paraId="6065B866" w14:textId="03408D48" w:rsidR="00AD50D9" w:rsidRPr="003F3D29" w:rsidRDefault="00A65F91" w:rsidP="003B166A">
      <w:pPr>
        <w:spacing w:line="360" w:lineRule="auto"/>
        <w:jc w:val="both"/>
        <w:rPr>
          <w:rFonts w:ascii="Times New Roman" w:hAnsi="Times New Roman" w:cs="Times New Roman"/>
          <w:sz w:val="24"/>
          <w:szCs w:val="24"/>
        </w:rPr>
      </w:pPr>
      <w:r w:rsidRPr="00DA3A3E">
        <w:rPr>
          <w:rFonts w:ascii="Times New Roman" w:eastAsia="Times New Roman" w:hAnsi="Times New Roman" w:cs="Times New Roman"/>
          <w:b/>
          <w:bCs/>
          <w:color w:val="000000"/>
          <w:kern w:val="0"/>
          <w:sz w:val="24"/>
          <w:szCs w:val="24"/>
          <w:lang w:bidi="kn-IN"/>
          <w14:ligatures w14:val="none"/>
        </w:rPr>
        <w:t>Table No.</w:t>
      </w:r>
      <w:r>
        <w:rPr>
          <w:rFonts w:ascii="Times New Roman" w:eastAsia="Times New Roman" w:hAnsi="Times New Roman" w:cs="Times New Roman"/>
          <w:b/>
          <w:bCs/>
          <w:color w:val="000000"/>
          <w:kern w:val="0"/>
          <w:sz w:val="24"/>
          <w:szCs w:val="24"/>
          <w:lang w:bidi="kn-IN"/>
          <w14:ligatures w14:val="none"/>
        </w:rPr>
        <w:t xml:space="preserve"> </w:t>
      </w:r>
      <w:r w:rsidRPr="00DA3A3E">
        <w:rPr>
          <w:rFonts w:ascii="Times New Roman" w:eastAsia="Times New Roman" w:hAnsi="Times New Roman" w:cs="Times New Roman"/>
          <w:b/>
          <w:bCs/>
          <w:color w:val="000000"/>
          <w:kern w:val="0"/>
          <w:sz w:val="24"/>
          <w:szCs w:val="24"/>
          <w:lang w:bidi="kn-IN"/>
          <w14:ligatures w14:val="none"/>
        </w:rPr>
        <w:t>0</w:t>
      </w:r>
      <w:r>
        <w:rPr>
          <w:rFonts w:ascii="Times New Roman" w:eastAsia="Times New Roman" w:hAnsi="Times New Roman" w:cs="Times New Roman"/>
          <w:b/>
          <w:bCs/>
          <w:color w:val="000000"/>
          <w:kern w:val="0"/>
          <w:sz w:val="24"/>
          <w:szCs w:val="24"/>
          <w:lang w:bidi="kn-IN"/>
          <w14:ligatures w14:val="none"/>
        </w:rPr>
        <w:t>3</w:t>
      </w:r>
      <w:r w:rsidRPr="00C26990">
        <w:rPr>
          <w:rFonts w:ascii="Times New Roman" w:eastAsia="Times New Roman" w:hAnsi="Times New Roman" w:cs="Times New Roman"/>
          <w:b/>
          <w:bCs/>
          <w:color w:val="000000"/>
          <w:kern w:val="0"/>
          <w:sz w:val="24"/>
          <w:szCs w:val="24"/>
          <w:lang w:bidi="kn-IN"/>
          <w14:ligatures w14:val="none"/>
        </w:rPr>
        <w:t xml:space="preserve">: </w:t>
      </w:r>
      <w:r w:rsidR="003F3D29" w:rsidRPr="00C26990">
        <w:rPr>
          <w:rFonts w:ascii="Times New Roman" w:hAnsi="Times New Roman" w:cs="Times New Roman"/>
          <w:b/>
          <w:bCs/>
          <w:sz w:val="24"/>
          <w:szCs w:val="24"/>
        </w:rPr>
        <w:t>Distribution of FRID</w:t>
      </w:r>
      <w:r w:rsidR="00370E8A">
        <w:rPr>
          <w:rFonts w:ascii="Times New Roman" w:hAnsi="Times New Roman" w:cs="Times New Roman"/>
          <w:b/>
          <w:bCs/>
          <w:sz w:val="24"/>
          <w:szCs w:val="24"/>
        </w:rPr>
        <w:t>s</w:t>
      </w:r>
      <w:r w:rsidR="003F3D29" w:rsidRPr="00C26990">
        <w:rPr>
          <w:rFonts w:ascii="Times New Roman" w:hAnsi="Times New Roman" w:cs="Times New Roman"/>
          <w:b/>
          <w:bCs/>
          <w:sz w:val="24"/>
          <w:szCs w:val="24"/>
        </w:rPr>
        <w:t xml:space="preserve"> Classes Among Study Participants</w:t>
      </w:r>
      <w:r w:rsidR="00AD50D9" w:rsidRPr="00AD50D9">
        <w:rPr>
          <w:rFonts w:ascii="Times New Roman" w:hAnsi="Times New Roman" w:cs="Times New Roman"/>
          <w:b/>
          <w:bCs/>
          <w:sz w:val="24"/>
          <w:szCs w:val="24"/>
        </w:rPr>
        <w:t xml:space="preserve">  </w:t>
      </w:r>
    </w:p>
    <w:p w14:paraId="395FFBDE" w14:textId="77777777" w:rsidR="00AD50D9" w:rsidRDefault="00AD50D9" w:rsidP="003B166A">
      <w:pPr>
        <w:spacing w:line="360" w:lineRule="auto"/>
        <w:jc w:val="both"/>
        <w:rPr>
          <w:rFonts w:ascii="Times New Roman" w:hAnsi="Times New Roman" w:cs="Times New Roman"/>
          <w:sz w:val="24"/>
          <w:szCs w:val="24"/>
        </w:rPr>
      </w:pPr>
      <w:r w:rsidRPr="008D23D0">
        <w:rPr>
          <w:rFonts w:ascii="Times New Roman" w:hAnsi="Times New Roman" w:cs="Times New Roman"/>
          <w:sz w:val="24"/>
          <w:szCs w:val="24"/>
        </w:rPr>
        <w:t>This distribution highlights the wide range of pharmacological agents that contribute to fall risk in the elderly, with a significant proportion involving cardiovascular and metabolic drug classes. The concurrent use of multiple FRIDs may further elevate the overall risk of falls, underscoring the need for regular medication review and risk-benefit assessment in geriatric patients.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268"/>
        <w:gridCol w:w="2268"/>
      </w:tblGrid>
      <w:tr w:rsidR="00A65F91" w:rsidRPr="008D23D0" w14:paraId="79008DD6" w14:textId="77777777" w:rsidTr="003620D8">
        <w:trPr>
          <w:trHeight w:val="252"/>
        </w:trPr>
        <w:tc>
          <w:tcPr>
            <w:tcW w:w="4531" w:type="dxa"/>
            <w:shd w:val="clear" w:color="auto" w:fill="DEEAF6" w:themeFill="accent5" w:themeFillTint="33"/>
            <w:noWrap/>
            <w:vAlign w:val="center"/>
            <w:hideMark/>
          </w:tcPr>
          <w:p w14:paraId="209A35C3" w14:textId="77777777" w:rsidR="00A65F91" w:rsidRPr="003620D8" w:rsidRDefault="00A65F91" w:rsidP="006B2B1F">
            <w:pPr>
              <w:spacing w:after="0" w:line="240" w:lineRule="auto"/>
              <w:jc w:val="both"/>
              <w:rPr>
                <w:rFonts w:ascii="Times New Roman" w:eastAsia="Times New Roman" w:hAnsi="Times New Roman" w:cs="Times New Roman"/>
                <w:b/>
                <w:bCs/>
                <w:sz w:val="24"/>
                <w:szCs w:val="24"/>
              </w:rPr>
            </w:pPr>
            <w:r w:rsidRPr="003620D8">
              <w:rPr>
                <w:rFonts w:ascii="Times New Roman" w:eastAsia="Times New Roman" w:hAnsi="Times New Roman" w:cs="Times New Roman"/>
                <w:b/>
                <w:bCs/>
                <w:sz w:val="24"/>
                <w:szCs w:val="24"/>
              </w:rPr>
              <w:t>Class of FRIDs</w:t>
            </w:r>
          </w:p>
        </w:tc>
        <w:tc>
          <w:tcPr>
            <w:tcW w:w="2268" w:type="dxa"/>
            <w:shd w:val="clear" w:color="auto" w:fill="DEEAF6" w:themeFill="accent5" w:themeFillTint="33"/>
            <w:noWrap/>
            <w:vAlign w:val="center"/>
            <w:hideMark/>
          </w:tcPr>
          <w:p w14:paraId="570D3CD3" w14:textId="77777777" w:rsidR="00A65F91" w:rsidRPr="003620D8" w:rsidRDefault="00A65F91" w:rsidP="006B2B1F">
            <w:pPr>
              <w:spacing w:after="0" w:line="240" w:lineRule="auto"/>
              <w:jc w:val="both"/>
              <w:rPr>
                <w:rFonts w:ascii="Times New Roman" w:eastAsia="Times New Roman" w:hAnsi="Times New Roman" w:cs="Times New Roman"/>
                <w:b/>
                <w:bCs/>
                <w:sz w:val="24"/>
                <w:szCs w:val="24"/>
              </w:rPr>
            </w:pPr>
            <w:r w:rsidRPr="003620D8">
              <w:rPr>
                <w:rFonts w:ascii="Times New Roman" w:eastAsia="Times New Roman" w:hAnsi="Times New Roman" w:cs="Times New Roman"/>
                <w:b/>
                <w:bCs/>
                <w:sz w:val="24"/>
                <w:szCs w:val="24"/>
              </w:rPr>
              <w:t>Frequency</w:t>
            </w:r>
          </w:p>
        </w:tc>
        <w:tc>
          <w:tcPr>
            <w:tcW w:w="2268" w:type="dxa"/>
            <w:shd w:val="clear" w:color="auto" w:fill="DEEAF6" w:themeFill="accent5" w:themeFillTint="33"/>
            <w:noWrap/>
            <w:vAlign w:val="center"/>
            <w:hideMark/>
          </w:tcPr>
          <w:p w14:paraId="31E35354" w14:textId="77777777" w:rsidR="00A65F91" w:rsidRPr="003620D8" w:rsidRDefault="00A65F91" w:rsidP="006B2B1F">
            <w:pPr>
              <w:spacing w:after="0" w:line="240" w:lineRule="auto"/>
              <w:jc w:val="both"/>
              <w:rPr>
                <w:rFonts w:ascii="Times New Roman" w:eastAsia="Times New Roman" w:hAnsi="Times New Roman" w:cs="Times New Roman"/>
                <w:b/>
                <w:bCs/>
                <w:sz w:val="24"/>
                <w:szCs w:val="24"/>
              </w:rPr>
            </w:pPr>
            <w:r w:rsidRPr="003620D8">
              <w:rPr>
                <w:rFonts w:ascii="Times New Roman" w:eastAsia="Times New Roman" w:hAnsi="Times New Roman" w:cs="Times New Roman"/>
                <w:b/>
                <w:bCs/>
                <w:sz w:val="24"/>
                <w:szCs w:val="24"/>
              </w:rPr>
              <w:t>Percent</w:t>
            </w:r>
          </w:p>
        </w:tc>
      </w:tr>
      <w:tr w:rsidR="00A65F91" w:rsidRPr="008D23D0" w14:paraId="6C110F04" w14:textId="77777777" w:rsidTr="006B2B1F">
        <w:trPr>
          <w:trHeight w:val="252"/>
        </w:trPr>
        <w:tc>
          <w:tcPr>
            <w:tcW w:w="4531" w:type="dxa"/>
            <w:shd w:val="clear" w:color="000000" w:fill="FFFFFF"/>
            <w:noWrap/>
            <w:vAlign w:val="center"/>
            <w:hideMark/>
          </w:tcPr>
          <w:p w14:paraId="254E4028"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Calcium Channel Blockers</w:t>
            </w:r>
          </w:p>
        </w:tc>
        <w:tc>
          <w:tcPr>
            <w:tcW w:w="2268" w:type="dxa"/>
            <w:shd w:val="clear" w:color="000000" w:fill="FFFFFF"/>
            <w:noWrap/>
            <w:vAlign w:val="center"/>
            <w:hideMark/>
          </w:tcPr>
          <w:p w14:paraId="46000A49"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31</w:t>
            </w:r>
          </w:p>
        </w:tc>
        <w:tc>
          <w:tcPr>
            <w:tcW w:w="2268" w:type="dxa"/>
            <w:shd w:val="clear" w:color="000000" w:fill="FFFFFF"/>
            <w:noWrap/>
            <w:vAlign w:val="center"/>
            <w:hideMark/>
          </w:tcPr>
          <w:p w14:paraId="0A975E8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5.57</w:t>
            </w:r>
          </w:p>
        </w:tc>
      </w:tr>
      <w:tr w:rsidR="00A65F91" w:rsidRPr="008D23D0" w14:paraId="0FC07C7D" w14:textId="77777777" w:rsidTr="006B2B1F">
        <w:trPr>
          <w:trHeight w:val="252"/>
        </w:trPr>
        <w:tc>
          <w:tcPr>
            <w:tcW w:w="4531" w:type="dxa"/>
            <w:shd w:val="clear" w:color="000000" w:fill="FFFFFF"/>
            <w:noWrap/>
            <w:vAlign w:val="center"/>
            <w:hideMark/>
          </w:tcPr>
          <w:p w14:paraId="657A0755"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Corticosteroids</w:t>
            </w:r>
          </w:p>
        </w:tc>
        <w:tc>
          <w:tcPr>
            <w:tcW w:w="2268" w:type="dxa"/>
            <w:shd w:val="clear" w:color="000000" w:fill="FFFFFF"/>
            <w:noWrap/>
            <w:vAlign w:val="center"/>
            <w:hideMark/>
          </w:tcPr>
          <w:p w14:paraId="157843E3"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31</w:t>
            </w:r>
          </w:p>
        </w:tc>
        <w:tc>
          <w:tcPr>
            <w:tcW w:w="2268" w:type="dxa"/>
            <w:shd w:val="clear" w:color="000000" w:fill="FFFFFF"/>
            <w:noWrap/>
            <w:vAlign w:val="center"/>
            <w:hideMark/>
          </w:tcPr>
          <w:p w14:paraId="41D1268B"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5.57</w:t>
            </w:r>
          </w:p>
        </w:tc>
      </w:tr>
      <w:tr w:rsidR="00A65F91" w:rsidRPr="008D23D0" w14:paraId="418219A6" w14:textId="77777777" w:rsidTr="006B2B1F">
        <w:trPr>
          <w:trHeight w:val="252"/>
        </w:trPr>
        <w:tc>
          <w:tcPr>
            <w:tcW w:w="4531" w:type="dxa"/>
            <w:shd w:val="clear" w:color="000000" w:fill="FFFFFF"/>
            <w:noWrap/>
            <w:vAlign w:val="center"/>
            <w:hideMark/>
          </w:tcPr>
          <w:p w14:paraId="667480A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Oral hypoglycaemic drug</w:t>
            </w:r>
          </w:p>
        </w:tc>
        <w:tc>
          <w:tcPr>
            <w:tcW w:w="2268" w:type="dxa"/>
            <w:shd w:val="clear" w:color="000000" w:fill="FFFFFF"/>
            <w:noWrap/>
            <w:vAlign w:val="center"/>
            <w:hideMark/>
          </w:tcPr>
          <w:p w14:paraId="1E787E2E"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26</w:t>
            </w:r>
          </w:p>
        </w:tc>
        <w:tc>
          <w:tcPr>
            <w:tcW w:w="2268" w:type="dxa"/>
            <w:shd w:val="clear" w:color="000000" w:fill="FFFFFF"/>
            <w:noWrap/>
            <w:vAlign w:val="center"/>
            <w:hideMark/>
          </w:tcPr>
          <w:p w14:paraId="0F8D79B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3</w:t>
            </w:r>
            <w:r w:rsidRPr="008D23D0">
              <w:rPr>
                <w:rFonts w:ascii="Times New Roman" w:eastAsia="Times New Roman" w:hAnsi="Times New Roman" w:cs="Times New Roman"/>
                <w:sz w:val="24"/>
                <w:szCs w:val="24"/>
              </w:rPr>
              <w:t>.0</w:t>
            </w:r>
            <w:r>
              <w:rPr>
                <w:rFonts w:ascii="Times New Roman" w:eastAsia="Times New Roman" w:hAnsi="Times New Roman" w:cs="Times New Roman"/>
                <w:sz w:val="24"/>
                <w:szCs w:val="24"/>
              </w:rPr>
              <w:t>6</w:t>
            </w:r>
          </w:p>
        </w:tc>
      </w:tr>
      <w:tr w:rsidR="00A65F91" w:rsidRPr="008D23D0" w14:paraId="13A1521C" w14:textId="77777777" w:rsidTr="006B2B1F">
        <w:trPr>
          <w:trHeight w:val="252"/>
        </w:trPr>
        <w:tc>
          <w:tcPr>
            <w:tcW w:w="4531" w:type="dxa"/>
            <w:shd w:val="clear" w:color="000000" w:fill="FFFFFF"/>
            <w:noWrap/>
            <w:vAlign w:val="center"/>
            <w:hideMark/>
          </w:tcPr>
          <w:p w14:paraId="371EBE7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Beta Blocker</w:t>
            </w:r>
          </w:p>
        </w:tc>
        <w:tc>
          <w:tcPr>
            <w:tcW w:w="2268" w:type="dxa"/>
            <w:shd w:val="clear" w:color="000000" w:fill="FFFFFF"/>
            <w:noWrap/>
            <w:vAlign w:val="center"/>
            <w:hideMark/>
          </w:tcPr>
          <w:p w14:paraId="317C8CF4"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19</w:t>
            </w:r>
          </w:p>
        </w:tc>
        <w:tc>
          <w:tcPr>
            <w:tcW w:w="2268" w:type="dxa"/>
            <w:shd w:val="clear" w:color="000000" w:fill="FFFFFF"/>
            <w:noWrap/>
            <w:vAlign w:val="center"/>
            <w:hideMark/>
          </w:tcPr>
          <w:p w14:paraId="1238444F"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9.54</w:t>
            </w:r>
          </w:p>
        </w:tc>
      </w:tr>
      <w:tr w:rsidR="00A65F91" w:rsidRPr="008D23D0" w14:paraId="7E3BF496" w14:textId="77777777" w:rsidTr="006B2B1F">
        <w:trPr>
          <w:trHeight w:val="252"/>
        </w:trPr>
        <w:tc>
          <w:tcPr>
            <w:tcW w:w="4531" w:type="dxa"/>
            <w:shd w:val="clear" w:color="000000" w:fill="FFFFFF"/>
            <w:noWrap/>
            <w:vAlign w:val="center"/>
            <w:hideMark/>
          </w:tcPr>
          <w:p w14:paraId="2ED7B39F" w14:textId="77777777" w:rsidR="00A65F91" w:rsidRPr="00E22CD7" w:rsidRDefault="00A65F91" w:rsidP="006B2B1F">
            <w:pPr>
              <w:spacing w:after="0" w:line="240" w:lineRule="auto"/>
              <w:jc w:val="both"/>
              <w:rPr>
                <w:rFonts w:ascii="Times New Roman" w:eastAsia="Times New Roman" w:hAnsi="Times New Roman" w:cs="Times New Roman"/>
                <w:sz w:val="24"/>
                <w:szCs w:val="24"/>
                <w:highlight w:val="yellow"/>
              </w:rPr>
            </w:pPr>
            <w:r w:rsidRPr="00877F85">
              <w:rPr>
                <w:rFonts w:ascii="Times New Roman" w:eastAsia="Times New Roman" w:hAnsi="Times New Roman" w:cs="Times New Roman"/>
                <w:sz w:val="24"/>
                <w:szCs w:val="24"/>
              </w:rPr>
              <w:t>Anti-platelet drug</w:t>
            </w:r>
          </w:p>
        </w:tc>
        <w:tc>
          <w:tcPr>
            <w:tcW w:w="2268" w:type="dxa"/>
            <w:shd w:val="clear" w:color="000000" w:fill="FFFFFF"/>
            <w:noWrap/>
            <w:vAlign w:val="center"/>
            <w:hideMark/>
          </w:tcPr>
          <w:p w14:paraId="24129E2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2268" w:type="dxa"/>
            <w:shd w:val="clear" w:color="000000" w:fill="FFFFFF"/>
            <w:noWrap/>
            <w:vAlign w:val="center"/>
            <w:hideMark/>
          </w:tcPr>
          <w:p w14:paraId="7948F069"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11.05</w:t>
            </w:r>
          </w:p>
        </w:tc>
      </w:tr>
      <w:tr w:rsidR="00A65F91" w:rsidRPr="008D23D0" w14:paraId="25A7570B" w14:textId="77777777" w:rsidTr="006B2B1F">
        <w:trPr>
          <w:trHeight w:val="252"/>
        </w:trPr>
        <w:tc>
          <w:tcPr>
            <w:tcW w:w="4531" w:type="dxa"/>
            <w:shd w:val="clear" w:color="000000" w:fill="FFFFFF"/>
            <w:noWrap/>
            <w:vAlign w:val="center"/>
            <w:hideMark/>
          </w:tcPr>
          <w:p w14:paraId="5D2315DA"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Diuretics (loop and thiazide)</w:t>
            </w:r>
          </w:p>
        </w:tc>
        <w:tc>
          <w:tcPr>
            <w:tcW w:w="2268" w:type="dxa"/>
            <w:shd w:val="clear" w:color="000000" w:fill="FFFFFF"/>
            <w:noWrap/>
            <w:vAlign w:val="center"/>
            <w:hideMark/>
          </w:tcPr>
          <w:p w14:paraId="260A33AC"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16</w:t>
            </w:r>
          </w:p>
        </w:tc>
        <w:tc>
          <w:tcPr>
            <w:tcW w:w="2268" w:type="dxa"/>
            <w:shd w:val="clear" w:color="000000" w:fill="FFFFFF"/>
            <w:noWrap/>
            <w:vAlign w:val="center"/>
            <w:hideMark/>
          </w:tcPr>
          <w:p w14:paraId="706D2167" w14:textId="1B17BEBB"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w:t>
            </w:r>
            <w:r>
              <w:rPr>
                <w:rFonts w:ascii="Times New Roman" w:eastAsia="Times New Roman" w:hAnsi="Times New Roman" w:cs="Times New Roman"/>
                <w:sz w:val="24"/>
                <w:szCs w:val="24"/>
              </w:rPr>
              <w:t>04</w:t>
            </w:r>
          </w:p>
        </w:tc>
      </w:tr>
      <w:tr w:rsidR="00A65F91" w:rsidRPr="008D23D0" w14:paraId="1471FB71" w14:textId="77777777" w:rsidTr="006B2B1F">
        <w:trPr>
          <w:trHeight w:val="252"/>
        </w:trPr>
        <w:tc>
          <w:tcPr>
            <w:tcW w:w="4531" w:type="dxa"/>
            <w:shd w:val="clear" w:color="000000" w:fill="FFFFFF"/>
            <w:noWrap/>
            <w:vAlign w:val="center"/>
            <w:hideMark/>
          </w:tcPr>
          <w:p w14:paraId="1FC306C2"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Insulin</w:t>
            </w:r>
          </w:p>
        </w:tc>
        <w:tc>
          <w:tcPr>
            <w:tcW w:w="2268" w:type="dxa"/>
            <w:shd w:val="clear" w:color="000000" w:fill="FFFFFF"/>
            <w:noWrap/>
            <w:vAlign w:val="center"/>
            <w:hideMark/>
          </w:tcPr>
          <w:p w14:paraId="17E6F813"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14</w:t>
            </w:r>
          </w:p>
        </w:tc>
        <w:tc>
          <w:tcPr>
            <w:tcW w:w="2268" w:type="dxa"/>
            <w:shd w:val="clear" w:color="000000" w:fill="FFFFFF"/>
            <w:noWrap/>
            <w:vAlign w:val="center"/>
            <w:hideMark/>
          </w:tcPr>
          <w:p w14:paraId="12C7C234" w14:textId="4F482C70"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w:t>
            </w:r>
            <w:r>
              <w:rPr>
                <w:rFonts w:ascii="Times New Roman" w:eastAsia="Times New Roman" w:hAnsi="Times New Roman" w:cs="Times New Roman"/>
                <w:sz w:val="24"/>
                <w:szCs w:val="24"/>
              </w:rPr>
              <w:t>03</w:t>
            </w:r>
          </w:p>
        </w:tc>
      </w:tr>
      <w:tr w:rsidR="00A65F91" w:rsidRPr="008D23D0" w14:paraId="46D6234F" w14:textId="77777777" w:rsidTr="006B2B1F">
        <w:trPr>
          <w:trHeight w:val="252"/>
        </w:trPr>
        <w:tc>
          <w:tcPr>
            <w:tcW w:w="4531" w:type="dxa"/>
            <w:shd w:val="clear" w:color="000000" w:fill="FFFFFF"/>
            <w:noWrap/>
            <w:vAlign w:val="center"/>
          </w:tcPr>
          <w:p w14:paraId="73C7DA84"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Anti-convulsant</w:t>
            </w:r>
          </w:p>
        </w:tc>
        <w:tc>
          <w:tcPr>
            <w:tcW w:w="2268" w:type="dxa"/>
            <w:shd w:val="clear" w:color="000000" w:fill="FFFFFF"/>
            <w:noWrap/>
            <w:vAlign w:val="center"/>
          </w:tcPr>
          <w:p w14:paraId="5516EA32"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w:t>
            </w:r>
          </w:p>
        </w:tc>
        <w:tc>
          <w:tcPr>
            <w:tcW w:w="2268" w:type="dxa"/>
            <w:shd w:val="clear" w:color="000000" w:fill="FFFFFF"/>
            <w:noWrap/>
            <w:vAlign w:val="center"/>
          </w:tcPr>
          <w:p w14:paraId="6B235DE6"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r>
              <w:rPr>
                <w:rFonts w:ascii="Times New Roman" w:eastAsia="Times New Roman" w:hAnsi="Times New Roman" w:cs="Times New Roman"/>
                <w:sz w:val="24"/>
                <w:szCs w:val="24"/>
              </w:rPr>
              <w:t>02</w:t>
            </w:r>
          </w:p>
        </w:tc>
      </w:tr>
      <w:tr w:rsidR="00A65F91" w:rsidRPr="008D23D0" w14:paraId="2C3B3B8C" w14:textId="77777777" w:rsidTr="006B2B1F">
        <w:trPr>
          <w:trHeight w:val="252"/>
        </w:trPr>
        <w:tc>
          <w:tcPr>
            <w:tcW w:w="4531" w:type="dxa"/>
            <w:shd w:val="clear" w:color="000000" w:fill="FFFFFF"/>
            <w:noWrap/>
            <w:vAlign w:val="center"/>
          </w:tcPr>
          <w:p w14:paraId="2015772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lastRenderedPageBreak/>
              <w:t>Loop Diuretics</w:t>
            </w:r>
          </w:p>
        </w:tc>
        <w:tc>
          <w:tcPr>
            <w:tcW w:w="2268" w:type="dxa"/>
            <w:shd w:val="clear" w:color="000000" w:fill="FFFFFF"/>
            <w:noWrap/>
            <w:vAlign w:val="center"/>
          </w:tcPr>
          <w:p w14:paraId="7287CFE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w:t>
            </w:r>
          </w:p>
        </w:tc>
        <w:tc>
          <w:tcPr>
            <w:tcW w:w="2268" w:type="dxa"/>
            <w:shd w:val="clear" w:color="000000" w:fill="FFFFFF"/>
            <w:noWrap/>
            <w:vAlign w:val="center"/>
          </w:tcPr>
          <w:p w14:paraId="5F3FC37B"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3.0</w:t>
            </w:r>
            <w:r>
              <w:rPr>
                <w:rFonts w:ascii="Times New Roman" w:eastAsia="Times New Roman" w:hAnsi="Times New Roman" w:cs="Times New Roman"/>
                <w:sz w:val="24"/>
                <w:szCs w:val="24"/>
              </w:rPr>
              <w:t>1</w:t>
            </w:r>
          </w:p>
        </w:tc>
      </w:tr>
      <w:tr w:rsidR="00A65F91" w:rsidRPr="008D23D0" w14:paraId="7905790B" w14:textId="77777777" w:rsidTr="006B2B1F">
        <w:trPr>
          <w:trHeight w:val="252"/>
        </w:trPr>
        <w:tc>
          <w:tcPr>
            <w:tcW w:w="4531" w:type="dxa"/>
            <w:shd w:val="clear" w:color="000000" w:fill="FFFFFF"/>
            <w:noWrap/>
            <w:vAlign w:val="center"/>
            <w:hideMark/>
          </w:tcPr>
          <w:p w14:paraId="776838FB"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Antidepressants</w:t>
            </w:r>
          </w:p>
        </w:tc>
        <w:tc>
          <w:tcPr>
            <w:tcW w:w="2268" w:type="dxa"/>
            <w:shd w:val="clear" w:color="000000" w:fill="FFFFFF"/>
            <w:noWrap/>
            <w:vAlign w:val="center"/>
            <w:hideMark/>
          </w:tcPr>
          <w:p w14:paraId="745EEE31"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w:t>
            </w:r>
          </w:p>
        </w:tc>
        <w:tc>
          <w:tcPr>
            <w:tcW w:w="2268" w:type="dxa"/>
            <w:shd w:val="clear" w:color="000000" w:fill="FFFFFF"/>
            <w:noWrap/>
            <w:vAlign w:val="center"/>
            <w:hideMark/>
          </w:tcPr>
          <w:p w14:paraId="78E4B52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w:t>
            </w:r>
            <w:r>
              <w:rPr>
                <w:rFonts w:ascii="Times New Roman" w:eastAsia="Times New Roman" w:hAnsi="Times New Roman" w:cs="Times New Roman"/>
                <w:sz w:val="24"/>
                <w:szCs w:val="24"/>
              </w:rPr>
              <w:t>51</w:t>
            </w:r>
          </w:p>
        </w:tc>
      </w:tr>
      <w:tr w:rsidR="00A65F91" w:rsidRPr="008D23D0" w14:paraId="29BA349B" w14:textId="77777777" w:rsidTr="006B2B1F">
        <w:trPr>
          <w:trHeight w:val="252"/>
        </w:trPr>
        <w:tc>
          <w:tcPr>
            <w:tcW w:w="4531" w:type="dxa"/>
            <w:shd w:val="clear" w:color="000000" w:fill="FFFFFF"/>
            <w:noWrap/>
            <w:vAlign w:val="center"/>
            <w:hideMark/>
          </w:tcPr>
          <w:p w14:paraId="620194E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Alcohol</w:t>
            </w:r>
          </w:p>
        </w:tc>
        <w:tc>
          <w:tcPr>
            <w:tcW w:w="2268" w:type="dxa"/>
            <w:shd w:val="clear" w:color="000000" w:fill="FFFFFF"/>
            <w:noWrap/>
            <w:vAlign w:val="center"/>
            <w:hideMark/>
          </w:tcPr>
          <w:p w14:paraId="71BA5023"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2268" w:type="dxa"/>
            <w:shd w:val="clear" w:color="000000" w:fill="FFFFFF"/>
            <w:noWrap/>
            <w:vAlign w:val="center"/>
            <w:hideMark/>
          </w:tcPr>
          <w:p w14:paraId="13A12FFA"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w:t>
            </w:r>
            <w:r>
              <w:rPr>
                <w:rFonts w:ascii="Times New Roman" w:eastAsia="Times New Roman" w:hAnsi="Times New Roman" w:cs="Times New Roman"/>
                <w:sz w:val="24"/>
                <w:szCs w:val="24"/>
              </w:rPr>
              <w:t>01</w:t>
            </w:r>
          </w:p>
        </w:tc>
      </w:tr>
      <w:tr w:rsidR="00A65F91" w:rsidRPr="008D23D0" w14:paraId="0EA856F2" w14:textId="77777777" w:rsidTr="006B2B1F">
        <w:trPr>
          <w:trHeight w:val="252"/>
        </w:trPr>
        <w:tc>
          <w:tcPr>
            <w:tcW w:w="4531" w:type="dxa"/>
            <w:shd w:val="clear" w:color="000000" w:fill="FFFFFF"/>
            <w:noWrap/>
            <w:vAlign w:val="center"/>
            <w:hideMark/>
          </w:tcPr>
          <w:p w14:paraId="6780ED48"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Nitrates</w:t>
            </w:r>
          </w:p>
        </w:tc>
        <w:tc>
          <w:tcPr>
            <w:tcW w:w="2268" w:type="dxa"/>
            <w:shd w:val="clear" w:color="000000" w:fill="FFFFFF"/>
            <w:noWrap/>
            <w:vAlign w:val="center"/>
            <w:hideMark/>
          </w:tcPr>
          <w:p w14:paraId="581BCE3A"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2268" w:type="dxa"/>
            <w:shd w:val="clear" w:color="000000" w:fill="FFFFFF"/>
            <w:noWrap/>
            <w:vAlign w:val="center"/>
            <w:hideMark/>
          </w:tcPr>
          <w:p w14:paraId="3DC3769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w:t>
            </w:r>
            <w:r>
              <w:rPr>
                <w:rFonts w:ascii="Times New Roman" w:eastAsia="Times New Roman" w:hAnsi="Times New Roman" w:cs="Times New Roman"/>
                <w:sz w:val="24"/>
                <w:szCs w:val="24"/>
              </w:rPr>
              <w:t>01</w:t>
            </w:r>
          </w:p>
        </w:tc>
      </w:tr>
      <w:tr w:rsidR="00A65F91" w:rsidRPr="008D23D0" w14:paraId="493A308B" w14:textId="77777777" w:rsidTr="006B2B1F">
        <w:trPr>
          <w:trHeight w:val="252"/>
        </w:trPr>
        <w:tc>
          <w:tcPr>
            <w:tcW w:w="4531" w:type="dxa"/>
            <w:shd w:val="clear" w:color="000000" w:fill="FFFFFF"/>
            <w:noWrap/>
            <w:vAlign w:val="center"/>
            <w:hideMark/>
          </w:tcPr>
          <w:p w14:paraId="6B1C333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ACE Inhibitors</w:t>
            </w:r>
          </w:p>
        </w:tc>
        <w:tc>
          <w:tcPr>
            <w:tcW w:w="2268" w:type="dxa"/>
            <w:shd w:val="clear" w:color="000000" w:fill="FFFFFF"/>
            <w:noWrap/>
            <w:vAlign w:val="center"/>
            <w:hideMark/>
          </w:tcPr>
          <w:p w14:paraId="33E5B2C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w:t>
            </w:r>
          </w:p>
        </w:tc>
        <w:tc>
          <w:tcPr>
            <w:tcW w:w="2268" w:type="dxa"/>
            <w:shd w:val="clear" w:color="000000" w:fill="FFFFFF"/>
            <w:noWrap/>
            <w:vAlign w:val="center"/>
            <w:hideMark/>
          </w:tcPr>
          <w:p w14:paraId="0E074DA3"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50</w:t>
            </w:r>
          </w:p>
        </w:tc>
      </w:tr>
      <w:tr w:rsidR="00A65F91" w:rsidRPr="008D23D0" w14:paraId="555A16BF" w14:textId="77777777" w:rsidTr="006B2B1F">
        <w:trPr>
          <w:trHeight w:val="252"/>
        </w:trPr>
        <w:tc>
          <w:tcPr>
            <w:tcW w:w="4531" w:type="dxa"/>
            <w:shd w:val="clear" w:color="000000" w:fill="FFFFFF"/>
            <w:noWrap/>
            <w:vAlign w:val="center"/>
            <w:hideMark/>
          </w:tcPr>
          <w:p w14:paraId="5865258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Alpha receptor blockers</w:t>
            </w:r>
          </w:p>
        </w:tc>
        <w:tc>
          <w:tcPr>
            <w:tcW w:w="2268" w:type="dxa"/>
            <w:shd w:val="clear" w:color="000000" w:fill="FFFFFF"/>
            <w:noWrap/>
            <w:vAlign w:val="center"/>
            <w:hideMark/>
          </w:tcPr>
          <w:p w14:paraId="3B5D8E8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w:t>
            </w:r>
          </w:p>
        </w:tc>
        <w:tc>
          <w:tcPr>
            <w:tcW w:w="2268" w:type="dxa"/>
            <w:shd w:val="clear" w:color="000000" w:fill="FFFFFF"/>
            <w:noWrap/>
            <w:vAlign w:val="center"/>
            <w:hideMark/>
          </w:tcPr>
          <w:p w14:paraId="0F3091E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50</w:t>
            </w:r>
          </w:p>
        </w:tc>
      </w:tr>
      <w:tr w:rsidR="00A65F91" w:rsidRPr="008D23D0" w14:paraId="657ECCD1" w14:textId="77777777" w:rsidTr="006B2B1F">
        <w:trPr>
          <w:trHeight w:val="252"/>
        </w:trPr>
        <w:tc>
          <w:tcPr>
            <w:tcW w:w="4531" w:type="dxa"/>
            <w:shd w:val="clear" w:color="000000" w:fill="FFFFFF"/>
            <w:noWrap/>
            <w:vAlign w:val="center"/>
            <w:hideMark/>
          </w:tcPr>
          <w:p w14:paraId="7C277054"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Anticoagulants</w:t>
            </w:r>
          </w:p>
        </w:tc>
        <w:tc>
          <w:tcPr>
            <w:tcW w:w="2268" w:type="dxa"/>
            <w:shd w:val="clear" w:color="000000" w:fill="FFFFFF"/>
            <w:noWrap/>
            <w:vAlign w:val="center"/>
            <w:hideMark/>
          </w:tcPr>
          <w:p w14:paraId="100D49A5"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w:t>
            </w:r>
          </w:p>
        </w:tc>
        <w:tc>
          <w:tcPr>
            <w:tcW w:w="2268" w:type="dxa"/>
            <w:shd w:val="clear" w:color="000000" w:fill="FFFFFF"/>
            <w:noWrap/>
            <w:vAlign w:val="center"/>
            <w:hideMark/>
          </w:tcPr>
          <w:p w14:paraId="68CEED9F"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50</w:t>
            </w:r>
          </w:p>
        </w:tc>
      </w:tr>
      <w:tr w:rsidR="00A65F91" w:rsidRPr="008D23D0" w14:paraId="35223C0D" w14:textId="77777777" w:rsidTr="006B2B1F">
        <w:trPr>
          <w:trHeight w:val="252"/>
        </w:trPr>
        <w:tc>
          <w:tcPr>
            <w:tcW w:w="4531" w:type="dxa"/>
            <w:shd w:val="clear" w:color="000000" w:fill="FFFFFF"/>
            <w:noWrap/>
            <w:vAlign w:val="center"/>
            <w:hideMark/>
          </w:tcPr>
          <w:p w14:paraId="4C8468E2"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Antipsychotics</w:t>
            </w:r>
          </w:p>
        </w:tc>
        <w:tc>
          <w:tcPr>
            <w:tcW w:w="2268" w:type="dxa"/>
            <w:shd w:val="clear" w:color="000000" w:fill="FFFFFF"/>
            <w:noWrap/>
            <w:vAlign w:val="center"/>
            <w:hideMark/>
          </w:tcPr>
          <w:p w14:paraId="0EB882B7"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w:t>
            </w:r>
          </w:p>
        </w:tc>
        <w:tc>
          <w:tcPr>
            <w:tcW w:w="2268" w:type="dxa"/>
            <w:shd w:val="clear" w:color="000000" w:fill="FFFFFF"/>
            <w:noWrap/>
            <w:vAlign w:val="center"/>
            <w:hideMark/>
          </w:tcPr>
          <w:p w14:paraId="577B6D70"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r>
              <w:rPr>
                <w:rFonts w:ascii="Times New Roman" w:eastAsia="Times New Roman" w:hAnsi="Times New Roman" w:cs="Times New Roman"/>
                <w:sz w:val="24"/>
                <w:szCs w:val="24"/>
              </w:rPr>
              <w:t>50</w:t>
            </w:r>
          </w:p>
        </w:tc>
      </w:tr>
      <w:tr w:rsidR="00A65F91" w:rsidRPr="008D23D0" w14:paraId="52001C7F" w14:textId="77777777" w:rsidTr="006B2B1F">
        <w:trPr>
          <w:trHeight w:val="252"/>
        </w:trPr>
        <w:tc>
          <w:tcPr>
            <w:tcW w:w="4531" w:type="dxa"/>
            <w:shd w:val="clear" w:color="000000" w:fill="FFFFFF"/>
            <w:noWrap/>
            <w:vAlign w:val="center"/>
            <w:hideMark/>
          </w:tcPr>
          <w:p w14:paraId="7D669ACE"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Cholinesterase inhibitors</w:t>
            </w:r>
          </w:p>
        </w:tc>
        <w:tc>
          <w:tcPr>
            <w:tcW w:w="2268" w:type="dxa"/>
            <w:shd w:val="clear" w:color="000000" w:fill="FFFFFF"/>
            <w:noWrap/>
            <w:vAlign w:val="center"/>
            <w:hideMark/>
          </w:tcPr>
          <w:p w14:paraId="644DDA1A"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p>
        </w:tc>
        <w:tc>
          <w:tcPr>
            <w:tcW w:w="2268" w:type="dxa"/>
            <w:shd w:val="clear" w:color="000000" w:fill="FFFFFF"/>
            <w:noWrap/>
            <w:vAlign w:val="center"/>
            <w:hideMark/>
          </w:tcPr>
          <w:p w14:paraId="19B50EA9" w14:textId="77777777" w:rsidR="00A65F91" w:rsidRPr="008D23D0" w:rsidRDefault="00A65F91" w:rsidP="006B2B1F">
            <w:pPr>
              <w:spacing w:after="0" w:line="24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0.5</w:t>
            </w:r>
          </w:p>
        </w:tc>
      </w:tr>
    </w:tbl>
    <w:p w14:paraId="3AF33DE4" w14:textId="78FCDD3A" w:rsidR="00A65F91" w:rsidRDefault="0048291F" w:rsidP="00AD50D9">
      <w:pPr>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2524544" behindDoc="0" locked="0" layoutInCell="1" allowOverlap="1" wp14:anchorId="3F37EE16" wp14:editId="2A822E36">
                <wp:simplePos x="0" y="0"/>
                <wp:positionH relativeFrom="margin">
                  <wp:posOffset>4853940</wp:posOffset>
                </wp:positionH>
                <wp:positionV relativeFrom="paragraph">
                  <wp:posOffset>-2957830</wp:posOffset>
                </wp:positionV>
                <wp:extent cx="1257300" cy="312420"/>
                <wp:effectExtent l="0" t="0" r="0" b="0"/>
                <wp:wrapNone/>
                <wp:docPr id="999450508" name="Text Box 86"/>
                <wp:cNvGraphicFramePr/>
                <a:graphic xmlns:a="http://schemas.openxmlformats.org/drawingml/2006/main">
                  <a:graphicData uri="http://schemas.microsoft.com/office/word/2010/wordprocessingShape">
                    <wps:wsp>
                      <wps:cNvSpPr txBox="1"/>
                      <wps:spPr>
                        <a:xfrm>
                          <a:off x="0" y="0"/>
                          <a:ext cx="1257300" cy="312420"/>
                        </a:xfrm>
                        <a:prstGeom prst="rect">
                          <a:avLst/>
                        </a:prstGeom>
                        <a:solidFill>
                          <a:schemeClr val="lt1"/>
                        </a:solidFill>
                        <a:ln w="6350">
                          <a:noFill/>
                        </a:ln>
                      </wps:spPr>
                      <wps:txbx>
                        <w:txbxContent>
                          <w:p w14:paraId="76585AB2" w14:textId="77777777" w:rsidR="00DC2657" w:rsidRPr="00FD6CAF" w:rsidRDefault="00DC2657" w:rsidP="00DC2657">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71748AD" w14:textId="77777777" w:rsidR="00DC2657" w:rsidRDefault="00DC26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7EE16" id="Text Box 86" o:spid="_x0000_s1046" type="#_x0000_t202" style="position:absolute;left:0;text-align:left;margin-left:382.2pt;margin-top:-232.9pt;width:99pt;height:24.6pt;z-index:252524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" fillcolor="white [3201]" stroked="f" strokeweight=".5pt">
                <v:textbox>
                  <w:txbxContent>
                    <w:p w14:paraId="76585AB2" w14:textId="77777777" w:rsidR="00DC2657" w:rsidRPr="00FD6CAF" w:rsidRDefault="00DC2657" w:rsidP="00DC2657">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71748AD" w14:textId="77777777" w:rsidR="00DC2657" w:rsidRDefault="00DC2657"/>
                  </w:txbxContent>
                </v:textbox>
                <w10:wrap anchorx="margin"/>
              </v:shape>
            </w:pict>
          </mc:Fallback>
        </mc:AlternateContent>
      </w:r>
    </w:p>
    <w:p w14:paraId="35F27F31" w14:textId="1A59A766" w:rsidR="001310CC" w:rsidRPr="006F1BB4" w:rsidRDefault="006F1BB4" w:rsidP="00AD50D9">
      <w:pPr>
        <w:jc w:val="both"/>
        <w:rPr>
          <w:rFonts w:ascii="Times New Roman" w:hAnsi="Times New Roman" w:cs="Times New Roman"/>
          <w:b/>
          <w:bCs/>
          <w:sz w:val="24"/>
          <w:szCs w:val="24"/>
        </w:rPr>
      </w:pPr>
      <w:r w:rsidRPr="006F1BB4">
        <w:rPr>
          <w:rFonts w:ascii="Times New Roman" w:hAnsi="Times New Roman" w:cs="Times New Roman"/>
          <w:b/>
          <w:bCs/>
          <w:sz w:val="24"/>
          <w:szCs w:val="24"/>
        </w:rPr>
        <w:t>Figure 03: Distribution of FRIDs classes among</w:t>
      </w:r>
      <w:r w:rsidR="003620D8">
        <w:rPr>
          <w:rFonts w:ascii="Times New Roman" w:hAnsi="Times New Roman" w:cs="Times New Roman"/>
          <w:b/>
          <w:bCs/>
          <w:sz w:val="24"/>
          <w:szCs w:val="24"/>
        </w:rPr>
        <w:t xml:space="preserve"> the St</w:t>
      </w:r>
      <w:r w:rsidR="001369C7">
        <w:rPr>
          <w:rFonts w:ascii="Times New Roman" w:hAnsi="Times New Roman" w:cs="Times New Roman"/>
          <w:b/>
          <w:bCs/>
          <w:sz w:val="24"/>
          <w:szCs w:val="24"/>
        </w:rPr>
        <w:t>udy P</w:t>
      </w:r>
      <w:r w:rsidRPr="006F1BB4">
        <w:rPr>
          <w:rFonts w:ascii="Times New Roman" w:hAnsi="Times New Roman" w:cs="Times New Roman"/>
          <w:b/>
          <w:bCs/>
          <w:sz w:val="24"/>
          <w:szCs w:val="24"/>
        </w:rPr>
        <w:t>articipants</w:t>
      </w:r>
    </w:p>
    <w:p w14:paraId="35DC833A" w14:textId="4B6BEB8B" w:rsidR="00266B9B" w:rsidRDefault="005439CC" w:rsidP="00266B9B">
      <w:pPr>
        <w:jc w:val="both"/>
        <w:rPr>
          <w:rFonts w:ascii="Times New Roman" w:hAnsi="Times New Roman" w:cs="Times New Roman"/>
          <w:sz w:val="24"/>
          <w:szCs w:val="24"/>
        </w:rPr>
      </w:pPr>
      <w:r w:rsidRPr="00833131">
        <w:rPr>
          <w:rFonts w:ascii="Times New Roman" w:hAnsi="Times New Roman" w:cs="Times New Roman"/>
          <w:noProof/>
          <w:sz w:val="24"/>
          <w:szCs w:val="24"/>
        </w:rPr>
        <w:drawing>
          <wp:inline distT="0" distB="0" distL="0" distR="0" wp14:anchorId="0638126F" wp14:editId="3027E51F">
            <wp:extent cx="5731510" cy="2959735"/>
            <wp:effectExtent l="0" t="0" r="2540" b="0"/>
            <wp:docPr id="1577121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121959" name=""/>
                    <pic:cNvPicPr/>
                  </pic:nvPicPr>
                  <pic:blipFill>
                    <a:blip r:embed="rId10"/>
                    <a:stretch>
                      <a:fillRect/>
                    </a:stretch>
                  </pic:blipFill>
                  <pic:spPr>
                    <a:xfrm>
                      <a:off x="0" y="0"/>
                      <a:ext cx="5731510" cy="2959735"/>
                    </a:xfrm>
                    <a:prstGeom prst="rect">
                      <a:avLst/>
                    </a:prstGeom>
                  </pic:spPr>
                </pic:pic>
              </a:graphicData>
            </a:graphic>
          </wp:inline>
        </w:drawing>
      </w:r>
    </w:p>
    <w:p w14:paraId="54E49A4F" w14:textId="3AA7E979" w:rsidR="00DA3A3E" w:rsidRPr="00DA3A3E" w:rsidRDefault="00DA3A3E" w:rsidP="000322A8">
      <w:pPr>
        <w:spacing w:before="240" w:after="0" w:line="360" w:lineRule="auto"/>
        <w:ind w:right="90"/>
        <w:jc w:val="both"/>
        <w:rPr>
          <w:rFonts w:ascii="Times New Roman" w:eastAsia="Times New Roman" w:hAnsi="Times New Roman" w:cs="Times New Roman"/>
          <w:kern w:val="0"/>
          <w:sz w:val="24"/>
          <w:szCs w:val="24"/>
          <w:lang w:bidi="kn-IN"/>
          <w14:ligatures w14:val="none"/>
        </w:rPr>
      </w:pPr>
    </w:p>
    <w:p w14:paraId="63FCBE41" w14:textId="580EB602" w:rsidR="00B14097" w:rsidRPr="005439CC" w:rsidRDefault="00B14097" w:rsidP="000322A8">
      <w:pPr>
        <w:spacing w:after="240" w:line="360" w:lineRule="auto"/>
        <w:jc w:val="both"/>
        <w:rPr>
          <w:rFonts w:ascii="Times New Roman" w:eastAsia="Times New Roman" w:hAnsi="Times New Roman" w:cs="Times New Roman"/>
          <w:kern w:val="0"/>
          <w:sz w:val="24"/>
          <w:szCs w:val="24"/>
          <w:lang w:bidi="kn-IN"/>
          <w14:ligatures w14:val="none"/>
        </w:rPr>
      </w:pPr>
      <w:r w:rsidRPr="00877F85">
        <w:rPr>
          <w:rFonts w:ascii="Times New Roman" w:hAnsi="Times New Roman" w:cs="Times New Roman"/>
          <w:sz w:val="24"/>
          <w:szCs w:val="24"/>
        </w:rPr>
        <w:t xml:space="preserve">The distribution of FRIDs among the study participants revealed that the most frequently prescribed drug classes were calcium channel blockers and corticosteroids, each accounting for 15.57% of use, followed by oral </w:t>
      </w:r>
      <w:r w:rsidR="00AE0277" w:rsidRPr="00877F85">
        <w:rPr>
          <w:rFonts w:ascii="Times New Roman" w:hAnsi="Times New Roman" w:cs="Times New Roman"/>
          <w:sz w:val="24"/>
          <w:szCs w:val="24"/>
        </w:rPr>
        <w:t>hypoglycemic</w:t>
      </w:r>
      <w:r w:rsidRPr="00877F85">
        <w:rPr>
          <w:rFonts w:ascii="Times New Roman" w:hAnsi="Times New Roman" w:cs="Times New Roman"/>
          <w:sz w:val="24"/>
          <w:szCs w:val="24"/>
        </w:rPr>
        <w:t xml:space="preserve"> drugs (13.06%), antiplatelet drugs (11.05%), and beta blockers (9.54%). Other commonly reported FRIDs included diuretics (8.04%), insulin (7.03%), and anti-convulsant (4.02%). Less frequently used drug categories included loop diuretics, antidepressants, alcohol, nitrates, ACE inhibitors, alpha receptor blockers, anticoagulants, antipsychotics, and cholinesterase inhibitors, each comprising less than 5% of the total. This distribution underscores the diverse range of medications contributing to fall risk in geriatric patients, with cardiovascular and metabolic drugs being the most prevalent.</w:t>
      </w:r>
    </w:p>
    <w:p w14:paraId="09193EBA" w14:textId="77777777" w:rsidR="00466894" w:rsidRDefault="00466894" w:rsidP="003A0271">
      <w:pPr>
        <w:spacing w:before="240" w:after="0" w:line="360" w:lineRule="auto"/>
        <w:rPr>
          <w:rFonts w:ascii="Times New Roman" w:eastAsia="Times New Roman" w:hAnsi="Times New Roman" w:cs="Times New Roman"/>
          <w:b/>
          <w:bCs/>
          <w:color w:val="000000"/>
          <w:kern w:val="0"/>
          <w:sz w:val="24"/>
          <w:szCs w:val="24"/>
          <w:lang w:bidi="kn-IN"/>
          <w14:ligatures w14:val="none"/>
        </w:rPr>
      </w:pPr>
    </w:p>
    <w:p w14:paraId="7D713AF9" w14:textId="41843CB2" w:rsidR="00A61133" w:rsidRDefault="001369C7" w:rsidP="003A0271">
      <w:pPr>
        <w:spacing w:before="240" w:after="0" w:line="360" w:lineRule="auto"/>
        <w:rPr>
          <w:rFonts w:ascii="Times New Roman" w:eastAsia="Times New Roman" w:hAnsi="Times New Roman" w:cs="Times New Roman"/>
          <w:b/>
          <w:bCs/>
          <w:color w:val="000000"/>
          <w:kern w:val="0"/>
          <w:sz w:val="24"/>
          <w:szCs w:val="24"/>
          <w:lang w:bidi="kn-IN"/>
          <w14:ligatures w14:val="none"/>
        </w:rPr>
      </w:pPr>
      <w:r>
        <w:rPr>
          <w:rFonts w:ascii="Times New Roman" w:eastAsia="Times New Roman" w:hAnsi="Times New Roman" w:cs="Times New Roman"/>
          <w:b/>
          <w:bCs/>
          <w:noProof/>
          <w:color w:val="000000"/>
          <w:kern w:val="0"/>
          <w:sz w:val="24"/>
          <w:szCs w:val="24"/>
          <w:lang w:bidi="kn-IN"/>
        </w:rPr>
        <w:lastRenderedPageBreak/>
        <mc:AlternateContent>
          <mc:Choice Requires="wps">
            <w:drawing>
              <wp:anchor distT="0" distB="0" distL="114300" distR="114300" simplePos="0" relativeHeight="252527616" behindDoc="0" locked="0" layoutInCell="1" allowOverlap="1" wp14:anchorId="57917B1F" wp14:editId="3DA2616E">
                <wp:simplePos x="0" y="0"/>
                <wp:positionH relativeFrom="margin">
                  <wp:align>right</wp:align>
                </wp:positionH>
                <wp:positionV relativeFrom="paragraph">
                  <wp:posOffset>-417195</wp:posOffset>
                </wp:positionV>
                <wp:extent cx="1394460" cy="320040"/>
                <wp:effectExtent l="0" t="0" r="0" b="3810"/>
                <wp:wrapNone/>
                <wp:docPr id="1911124451" name="Text Box 87"/>
                <wp:cNvGraphicFramePr/>
                <a:graphic xmlns:a="http://schemas.openxmlformats.org/drawingml/2006/main">
                  <a:graphicData uri="http://schemas.microsoft.com/office/word/2010/wordprocessingShape">
                    <wps:wsp>
                      <wps:cNvSpPr txBox="1"/>
                      <wps:spPr>
                        <a:xfrm>
                          <a:off x="0" y="0"/>
                          <a:ext cx="1394460" cy="320040"/>
                        </a:xfrm>
                        <a:prstGeom prst="rect">
                          <a:avLst/>
                        </a:prstGeom>
                        <a:solidFill>
                          <a:schemeClr val="lt1"/>
                        </a:solidFill>
                        <a:ln w="6350">
                          <a:noFill/>
                        </a:ln>
                      </wps:spPr>
                      <wps:txbx>
                        <w:txbxContent>
                          <w:p w14:paraId="038932B8" w14:textId="77777777" w:rsidR="0054191E" w:rsidRPr="00FD6CAF" w:rsidRDefault="0054191E" w:rsidP="0054191E">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756EE359" w14:textId="77777777" w:rsidR="0054191E" w:rsidRDefault="005419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17B1F" id="Text Box 87" o:spid="_x0000_s1047" type="#_x0000_t202" style="position:absolute;margin-left:58.6pt;margin-top:-32.85pt;width:109.8pt;height:25.2pt;z-index:252527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" fillcolor="white [3201]" stroked="f" strokeweight=".5pt">
                <v:textbox>
                  <w:txbxContent>
                    <w:p w14:paraId="038932B8" w14:textId="77777777" w:rsidR="0054191E" w:rsidRPr="00FD6CAF" w:rsidRDefault="0054191E" w:rsidP="0054191E">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756EE359" w14:textId="77777777" w:rsidR="0054191E" w:rsidRDefault="0054191E"/>
                  </w:txbxContent>
                </v:textbox>
                <w10:wrap anchorx="margin"/>
              </v:shape>
            </w:pict>
          </mc:Fallback>
        </mc:AlternateContent>
      </w:r>
      <w:r w:rsidR="00FF1C87" w:rsidRPr="00DA3A3E">
        <w:rPr>
          <w:rFonts w:ascii="Times New Roman" w:eastAsia="Times New Roman" w:hAnsi="Times New Roman" w:cs="Times New Roman"/>
          <w:b/>
          <w:bCs/>
          <w:color w:val="000000"/>
          <w:kern w:val="0"/>
          <w:sz w:val="24"/>
          <w:szCs w:val="24"/>
          <w:lang w:bidi="kn-IN"/>
          <w14:ligatures w14:val="none"/>
        </w:rPr>
        <w:t>Table No.</w:t>
      </w:r>
      <w:r w:rsidR="00FF1C87">
        <w:rPr>
          <w:rFonts w:ascii="Times New Roman" w:eastAsia="Times New Roman" w:hAnsi="Times New Roman" w:cs="Times New Roman"/>
          <w:b/>
          <w:bCs/>
          <w:color w:val="000000"/>
          <w:kern w:val="0"/>
          <w:sz w:val="24"/>
          <w:szCs w:val="24"/>
          <w:lang w:bidi="kn-IN"/>
          <w14:ligatures w14:val="none"/>
        </w:rPr>
        <w:t xml:space="preserve"> </w:t>
      </w:r>
      <w:r w:rsidR="00FF1C87" w:rsidRPr="00DA3A3E">
        <w:rPr>
          <w:rFonts w:ascii="Times New Roman" w:eastAsia="Times New Roman" w:hAnsi="Times New Roman" w:cs="Times New Roman"/>
          <w:b/>
          <w:bCs/>
          <w:color w:val="000000"/>
          <w:kern w:val="0"/>
          <w:sz w:val="24"/>
          <w:szCs w:val="24"/>
          <w:lang w:bidi="kn-IN"/>
          <w14:ligatures w14:val="none"/>
        </w:rPr>
        <w:t>0</w:t>
      </w:r>
      <w:r w:rsidR="00FF1C87">
        <w:rPr>
          <w:rFonts w:ascii="Times New Roman" w:eastAsia="Times New Roman" w:hAnsi="Times New Roman" w:cs="Times New Roman"/>
          <w:b/>
          <w:bCs/>
          <w:color w:val="000000"/>
          <w:kern w:val="0"/>
          <w:sz w:val="24"/>
          <w:szCs w:val="24"/>
          <w:lang w:bidi="kn-IN"/>
          <w14:ligatures w14:val="none"/>
        </w:rPr>
        <w:t xml:space="preserve">4: </w:t>
      </w:r>
      <w:r>
        <w:rPr>
          <w:rFonts w:ascii="Times New Roman" w:hAnsi="Times New Roman" w:cs="Times New Roman"/>
          <w:b/>
          <w:bCs/>
          <w:sz w:val="24"/>
          <w:szCs w:val="24"/>
        </w:rPr>
        <w:t xml:space="preserve">Cumulative comparison of Age, Frail score and MFS score among the Case and                   </w:t>
      </w:r>
      <w:r w:rsidR="003A0271">
        <w:rPr>
          <w:rFonts w:ascii="Times New Roman" w:hAnsi="Times New Roman" w:cs="Times New Roman"/>
          <w:b/>
          <w:bCs/>
          <w:sz w:val="24"/>
          <w:szCs w:val="24"/>
        </w:rPr>
        <w:t xml:space="preserve">  </w:t>
      </w:r>
      <w:r>
        <w:rPr>
          <w:rFonts w:ascii="Times New Roman" w:hAnsi="Times New Roman" w:cs="Times New Roman"/>
          <w:b/>
          <w:bCs/>
          <w:sz w:val="24"/>
          <w:szCs w:val="24"/>
        </w:rPr>
        <w:t>Control</w:t>
      </w:r>
      <w:r w:rsidR="00A60C49">
        <w:rPr>
          <w:rFonts w:ascii="Times New Roman" w:hAnsi="Times New Roman" w:cs="Times New Roman"/>
          <w:b/>
          <w:bCs/>
          <w:sz w:val="24"/>
          <w:szCs w:val="24"/>
        </w:rPr>
        <w:t xml:space="preserve"> groups</w:t>
      </w:r>
    </w:p>
    <w:tbl>
      <w:tblPr>
        <w:tblpPr w:leftFromText="180" w:rightFromText="180" w:vertAnchor="page" w:horzAnchor="margin" w:tblpXSpec="center" w:tblpY="1957"/>
        <w:tblW w:w="9871" w:type="dxa"/>
        <w:tblLayout w:type="fixed"/>
        <w:tblLook w:val="04A0" w:firstRow="1" w:lastRow="0" w:firstColumn="1" w:lastColumn="0" w:noHBand="0" w:noVBand="1"/>
      </w:tblPr>
      <w:tblGrid>
        <w:gridCol w:w="1224"/>
        <w:gridCol w:w="851"/>
        <w:gridCol w:w="567"/>
        <w:gridCol w:w="850"/>
        <w:gridCol w:w="993"/>
        <w:gridCol w:w="992"/>
        <w:gridCol w:w="992"/>
        <w:gridCol w:w="992"/>
        <w:gridCol w:w="709"/>
        <w:gridCol w:w="851"/>
        <w:gridCol w:w="850"/>
      </w:tblGrid>
      <w:tr w:rsidR="001369C7" w:rsidRPr="008D23D0" w14:paraId="3A640185" w14:textId="77777777" w:rsidTr="001369C7">
        <w:trPr>
          <w:trHeight w:val="699"/>
        </w:trPr>
        <w:tc>
          <w:tcPr>
            <w:tcW w:w="1224"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1ACA7C34"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Study Population</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650B8B43"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Group</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06EA8846"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N</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6E7A8D5D"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Mean</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E8E21DE"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Std. Deviation</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DB62FDE"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Std. Error Mean</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15738FB"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Two-Sided p</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A31CD25"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Mean Difference</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3980E15"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 xml:space="preserve">Std. Error </w:t>
            </w:r>
          </w:p>
        </w:tc>
        <w:tc>
          <w:tcPr>
            <w:tcW w:w="1701" w:type="dxa"/>
            <w:gridSpan w:val="2"/>
            <w:tcBorders>
              <w:top w:val="single" w:sz="4" w:space="0" w:color="auto"/>
              <w:left w:val="nil"/>
              <w:bottom w:val="single" w:sz="4" w:space="0" w:color="auto"/>
              <w:right w:val="single" w:sz="4" w:space="0" w:color="auto"/>
            </w:tcBorders>
            <w:shd w:val="clear" w:color="auto" w:fill="DEEAF6" w:themeFill="accent5" w:themeFillTint="33"/>
            <w:noWrap/>
            <w:vAlign w:val="center"/>
            <w:hideMark/>
          </w:tcPr>
          <w:p w14:paraId="5B612F64"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 xml:space="preserve">95% Confidence Interval </w:t>
            </w:r>
          </w:p>
        </w:tc>
      </w:tr>
      <w:tr w:rsidR="001369C7" w:rsidRPr="008D23D0" w14:paraId="3A867C72" w14:textId="77777777" w:rsidTr="001369C7">
        <w:trPr>
          <w:trHeight w:val="241"/>
        </w:trPr>
        <w:tc>
          <w:tcPr>
            <w:tcW w:w="1224"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99B1E44"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EE4CD1A"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A9D3356"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BC762BA"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B235669"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5B6AFA5"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C7D1AF1"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67F6CC3"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17C4D2F"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p>
        </w:tc>
        <w:tc>
          <w:tcPr>
            <w:tcW w:w="851" w:type="dxa"/>
            <w:tcBorders>
              <w:top w:val="nil"/>
              <w:left w:val="nil"/>
              <w:bottom w:val="single" w:sz="4" w:space="0" w:color="auto"/>
              <w:right w:val="single" w:sz="4" w:space="0" w:color="auto"/>
            </w:tcBorders>
            <w:shd w:val="clear" w:color="auto" w:fill="DEEAF6" w:themeFill="accent5" w:themeFillTint="33"/>
            <w:noWrap/>
            <w:vAlign w:val="center"/>
            <w:hideMark/>
          </w:tcPr>
          <w:p w14:paraId="18A9BD79"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Lower</w:t>
            </w:r>
          </w:p>
        </w:tc>
        <w:tc>
          <w:tcPr>
            <w:tcW w:w="850" w:type="dxa"/>
            <w:tcBorders>
              <w:top w:val="nil"/>
              <w:left w:val="nil"/>
              <w:bottom w:val="single" w:sz="4" w:space="0" w:color="auto"/>
              <w:right w:val="single" w:sz="4" w:space="0" w:color="auto"/>
            </w:tcBorders>
            <w:shd w:val="clear" w:color="auto" w:fill="DEEAF6" w:themeFill="accent5" w:themeFillTint="33"/>
            <w:noWrap/>
            <w:vAlign w:val="center"/>
            <w:hideMark/>
          </w:tcPr>
          <w:p w14:paraId="42D683AE" w14:textId="77777777" w:rsidR="001369C7" w:rsidRPr="00833131" w:rsidRDefault="001369C7" w:rsidP="001369C7">
            <w:pPr>
              <w:spacing w:after="0" w:line="240" w:lineRule="auto"/>
              <w:jc w:val="both"/>
              <w:rPr>
                <w:rFonts w:ascii="Times New Roman" w:eastAsia="Times New Roman" w:hAnsi="Times New Roman" w:cs="Times New Roman"/>
                <w:b/>
                <w:bCs/>
                <w:color w:val="000000"/>
                <w:sz w:val="20"/>
                <w:szCs w:val="20"/>
              </w:rPr>
            </w:pPr>
            <w:r w:rsidRPr="00833131">
              <w:rPr>
                <w:rFonts w:ascii="Times New Roman" w:eastAsia="Times New Roman" w:hAnsi="Times New Roman" w:cs="Times New Roman"/>
                <w:b/>
                <w:bCs/>
                <w:color w:val="000000"/>
                <w:sz w:val="20"/>
                <w:szCs w:val="20"/>
              </w:rPr>
              <w:t>Upper</w:t>
            </w:r>
          </w:p>
        </w:tc>
      </w:tr>
      <w:tr w:rsidR="001369C7" w:rsidRPr="008D23D0" w14:paraId="7EFE3150" w14:textId="77777777" w:rsidTr="001369C7">
        <w:trPr>
          <w:trHeight w:val="241"/>
        </w:trPr>
        <w:tc>
          <w:tcPr>
            <w:tcW w:w="12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460F57C"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Age</w:t>
            </w:r>
          </w:p>
        </w:tc>
        <w:tc>
          <w:tcPr>
            <w:tcW w:w="851" w:type="dxa"/>
            <w:tcBorders>
              <w:top w:val="nil"/>
              <w:left w:val="nil"/>
              <w:bottom w:val="single" w:sz="4" w:space="0" w:color="auto"/>
              <w:right w:val="single" w:sz="4" w:space="0" w:color="auto"/>
            </w:tcBorders>
            <w:shd w:val="clear" w:color="000000" w:fill="FFFFFF"/>
            <w:noWrap/>
            <w:vAlign w:val="center"/>
            <w:hideMark/>
          </w:tcPr>
          <w:p w14:paraId="26B6683F"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Case</w:t>
            </w:r>
          </w:p>
        </w:tc>
        <w:tc>
          <w:tcPr>
            <w:tcW w:w="567" w:type="dxa"/>
            <w:tcBorders>
              <w:top w:val="nil"/>
              <w:left w:val="nil"/>
              <w:bottom w:val="single" w:sz="4" w:space="0" w:color="auto"/>
              <w:right w:val="single" w:sz="4" w:space="0" w:color="auto"/>
            </w:tcBorders>
            <w:shd w:val="clear" w:color="000000" w:fill="FFFFFF"/>
            <w:noWrap/>
            <w:vAlign w:val="center"/>
            <w:hideMark/>
          </w:tcPr>
          <w:p w14:paraId="3EC9F65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95</w:t>
            </w:r>
          </w:p>
        </w:tc>
        <w:tc>
          <w:tcPr>
            <w:tcW w:w="850" w:type="dxa"/>
            <w:tcBorders>
              <w:top w:val="nil"/>
              <w:left w:val="nil"/>
              <w:bottom w:val="single" w:sz="4" w:space="0" w:color="auto"/>
              <w:right w:val="single" w:sz="4" w:space="0" w:color="auto"/>
            </w:tcBorders>
            <w:shd w:val="clear" w:color="000000" w:fill="FFFFFF"/>
            <w:noWrap/>
            <w:vAlign w:val="center"/>
            <w:hideMark/>
          </w:tcPr>
          <w:p w14:paraId="64FBCC41"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72.69</w:t>
            </w:r>
          </w:p>
        </w:tc>
        <w:tc>
          <w:tcPr>
            <w:tcW w:w="993" w:type="dxa"/>
            <w:tcBorders>
              <w:top w:val="nil"/>
              <w:left w:val="nil"/>
              <w:bottom w:val="single" w:sz="4" w:space="0" w:color="auto"/>
              <w:right w:val="single" w:sz="4" w:space="0" w:color="auto"/>
            </w:tcBorders>
            <w:shd w:val="clear" w:color="000000" w:fill="FFFFFF"/>
            <w:noWrap/>
            <w:vAlign w:val="center"/>
            <w:hideMark/>
          </w:tcPr>
          <w:p w14:paraId="2AD7CE5A"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5.533</w:t>
            </w:r>
          </w:p>
        </w:tc>
        <w:tc>
          <w:tcPr>
            <w:tcW w:w="992" w:type="dxa"/>
            <w:tcBorders>
              <w:top w:val="nil"/>
              <w:left w:val="nil"/>
              <w:bottom w:val="single" w:sz="4" w:space="0" w:color="auto"/>
              <w:right w:val="single" w:sz="4" w:space="0" w:color="auto"/>
            </w:tcBorders>
            <w:shd w:val="clear" w:color="000000" w:fill="FFFFFF"/>
            <w:noWrap/>
            <w:vAlign w:val="center"/>
            <w:hideMark/>
          </w:tcPr>
          <w:p w14:paraId="34142C63"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0.568</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4F795B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0.612</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936D5A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-0.421</w:t>
            </w:r>
          </w:p>
        </w:tc>
        <w:tc>
          <w:tcPr>
            <w:tcW w:w="70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7AF81DF"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0.829</w:t>
            </w:r>
          </w:p>
        </w:tc>
        <w:tc>
          <w:tcPr>
            <w:tcW w:w="85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3161AC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-2.057</w:t>
            </w:r>
          </w:p>
        </w:tc>
        <w:tc>
          <w:tcPr>
            <w:tcW w:w="85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20F4606"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1.215</w:t>
            </w:r>
          </w:p>
        </w:tc>
      </w:tr>
      <w:tr w:rsidR="001369C7" w:rsidRPr="008D23D0" w14:paraId="04761120" w14:textId="77777777" w:rsidTr="001369C7">
        <w:trPr>
          <w:trHeight w:val="241"/>
        </w:trPr>
        <w:tc>
          <w:tcPr>
            <w:tcW w:w="1224" w:type="dxa"/>
            <w:vMerge/>
            <w:tcBorders>
              <w:top w:val="nil"/>
              <w:left w:val="single" w:sz="4" w:space="0" w:color="auto"/>
              <w:bottom w:val="single" w:sz="4" w:space="0" w:color="auto"/>
              <w:right w:val="single" w:sz="4" w:space="0" w:color="auto"/>
            </w:tcBorders>
            <w:vAlign w:val="center"/>
            <w:hideMark/>
          </w:tcPr>
          <w:p w14:paraId="78B6C1CB"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1" w:type="dxa"/>
            <w:tcBorders>
              <w:top w:val="nil"/>
              <w:left w:val="nil"/>
              <w:bottom w:val="single" w:sz="4" w:space="0" w:color="auto"/>
              <w:right w:val="single" w:sz="4" w:space="0" w:color="auto"/>
            </w:tcBorders>
            <w:shd w:val="clear" w:color="000000" w:fill="FFFFFF"/>
            <w:noWrap/>
            <w:vAlign w:val="center"/>
            <w:hideMark/>
          </w:tcPr>
          <w:p w14:paraId="1635932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Control</w:t>
            </w:r>
          </w:p>
        </w:tc>
        <w:tc>
          <w:tcPr>
            <w:tcW w:w="567" w:type="dxa"/>
            <w:tcBorders>
              <w:top w:val="nil"/>
              <w:left w:val="nil"/>
              <w:bottom w:val="single" w:sz="4" w:space="0" w:color="auto"/>
              <w:right w:val="single" w:sz="4" w:space="0" w:color="auto"/>
            </w:tcBorders>
            <w:shd w:val="clear" w:color="000000" w:fill="FFFFFF"/>
            <w:noWrap/>
            <w:vAlign w:val="center"/>
            <w:hideMark/>
          </w:tcPr>
          <w:p w14:paraId="205A9270"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95</w:t>
            </w:r>
          </w:p>
        </w:tc>
        <w:tc>
          <w:tcPr>
            <w:tcW w:w="850" w:type="dxa"/>
            <w:tcBorders>
              <w:top w:val="nil"/>
              <w:left w:val="nil"/>
              <w:bottom w:val="single" w:sz="4" w:space="0" w:color="auto"/>
              <w:right w:val="single" w:sz="4" w:space="0" w:color="auto"/>
            </w:tcBorders>
            <w:shd w:val="clear" w:color="000000" w:fill="FFFFFF"/>
            <w:noWrap/>
            <w:vAlign w:val="center"/>
            <w:hideMark/>
          </w:tcPr>
          <w:p w14:paraId="4DB09BAB"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72.27</w:t>
            </w:r>
          </w:p>
        </w:tc>
        <w:tc>
          <w:tcPr>
            <w:tcW w:w="993" w:type="dxa"/>
            <w:tcBorders>
              <w:top w:val="nil"/>
              <w:left w:val="nil"/>
              <w:bottom w:val="single" w:sz="4" w:space="0" w:color="auto"/>
              <w:right w:val="single" w:sz="4" w:space="0" w:color="auto"/>
            </w:tcBorders>
            <w:shd w:val="clear" w:color="000000" w:fill="FFFFFF"/>
            <w:noWrap/>
            <w:vAlign w:val="center"/>
            <w:hideMark/>
          </w:tcPr>
          <w:p w14:paraId="0B50C5D1"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5.89</w:t>
            </w:r>
          </w:p>
        </w:tc>
        <w:tc>
          <w:tcPr>
            <w:tcW w:w="992" w:type="dxa"/>
            <w:tcBorders>
              <w:top w:val="nil"/>
              <w:left w:val="nil"/>
              <w:bottom w:val="single" w:sz="4" w:space="0" w:color="auto"/>
              <w:right w:val="single" w:sz="4" w:space="0" w:color="auto"/>
            </w:tcBorders>
            <w:shd w:val="clear" w:color="000000" w:fill="FFFFFF"/>
            <w:noWrap/>
            <w:vAlign w:val="center"/>
            <w:hideMark/>
          </w:tcPr>
          <w:p w14:paraId="34C19C7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0.604</w:t>
            </w:r>
          </w:p>
        </w:tc>
        <w:tc>
          <w:tcPr>
            <w:tcW w:w="992" w:type="dxa"/>
            <w:vMerge/>
            <w:tcBorders>
              <w:top w:val="nil"/>
              <w:left w:val="single" w:sz="4" w:space="0" w:color="auto"/>
              <w:bottom w:val="single" w:sz="4" w:space="0" w:color="auto"/>
              <w:right w:val="single" w:sz="4" w:space="0" w:color="auto"/>
            </w:tcBorders>
            <w:vAlign w:val="center"/>
            <w:hideMark/>
          </w:tcPr>
          <w:p w14:paraId="029C949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14:paraId="4BFE2FE3"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14:paraId="7180040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14:paraId="5727C5A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2BD77A28"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r>
      <w:tr w:rsidR="001369C7" w:rsidRPr="008D23D0" w14:paraId="30DA021A" w14:textId="77777777" w:rsidTr="001369C7">
        <w:trPr>
          <w:trHeight w:val="241"/>
        </w:trPr>
        <w:tc>
          <w:tcPr>
            <w:tcW w:w="1224" w:type="dxa"/>
            <w:vMerge w:val="restart"/>
            <w:tcBorders>
              <w:top w:val="nil"/>
              <w:left w:val="single" w:sz="4" w:space="0" w:color="auto"/>
              <w:right w:val="single" w:sz="4" w:space="0" w:color="auto"/>
            </w:tcBorders>
            <w:shd w:val="clear" w:color="000000" w:fill="FFFFFF"/>
            <w:noWrap/>
            <w:vAlign w:val="center"/>
            <w:hideMark/>
          </w:tcPr>
          <w:p w14:paraId="407B9BC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Frail score</w:t>
            </w:r>
          </w:p>
        </w:tc>
        <w:tc>
          <w:tcPr>
            <w:tcW w:w="851" w:type="dxa"/>
            <w:tcBorders>
              <w:top w:val="nil"/>
              <w:left w:val="nil"/>
              <w:bottom w:val="single" w:sz="4" w:space="0" w:color="auto"/>
              <w:right w:val="single" w:sz="4" w:space="0" w:color="auto"/>
            </w:tcBorders>
            <w:shd w:val="clear" w:color="000000" w:fill="FFFFFF"/>
            <w:noWrap/>
            <w:vAlign w:val="center"/>
            <w:hideMark/>
          </w:tcPr>
          <w:p w14:paraId="61138F4F"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Case</w:t>
            </w:r>
          </w:p>
        </w:tc>
        <w:tc>
          <w:tcPr>
            <w:tcW w:w="567" w:type="dxa"/>
            <w:tcBorders>
              <w:top w:val="nil"/>
              <w:left w:val="nil"/>
              <w:bottom w:val="single" w:sz="4" w:space="0" w:color="auto"/>
              <w:right w:val="single" w:sz="4" w:space="0" w:color="auto"/>
            </w:tcBorders>
            <w:shd w:val="clear" w:color="000000" w:fill="FFFFFF"/>
            <w:noWrap/>
            <w:vAlign w:val="center"/>
            <w:hideMark/>
          </w:tcPr>
          <w:p w14:paraId="466DB320"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95</w:t>
            </w:r>
          </w:p>
        </w:tc>
        <w:tc>
          <w:tcPr>
            <w:tcW w:w="850" w:type="dxa"/>
            <w:tcBorders>
              <w:top w:val="nil"/>
              <w:left w:val="nil"/>
              <w:bottom w:val="single" w:sz="4" w:space="0" w:color="auto"/>
              <w:right w:val="single" w:sz="4" w:space="0" w:color="auto"/>
            </w:tcBorders>
            <w:shd w:val="clear" w:color="000000" w:fill="FFFFFF"/>
            <w:noWrap/>
            <w:vAlign w:val="center"/>
            <w:hideMark/>
          </w:tcPr>
          <w:p w14:paraId="797D9BE7"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4.79</w:t>
            </w:r>
          </w:p>
        </w:tc>
        <w:tc>
          <w:tcPr>
            <w:tcW w:w="993" w:type="dxa"/>
            <w:tcBorders>
              <w:top w:val="nil"/>
              <w:left w:val="nil"/>
              <w:bottom w:val="single" w:sz="4" w:space="0" w:color="auto"/>
              <w:right w:val="single" w:sz="4" w:space="0" w:color="auto"/>
            </w:tcBorders>
            <w:shd w:val="clear" w:color="000000" w:fill="FFFFFF"/>
            <w:noWrap/>
            <w:vAlign w:val="center"/>
            <w:hideMark/>
          </w:tcPr>
          <w:p w14:paraId="62D2DF7B"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2.259</w:t>
            </w:r>
          </w:p>
        </w:tc>
        <w:tc>
          <w:tcPr>
            <w:tcW w:w="992" w:type="dxa"/>
            <w:tcBorders>
              <w:top w:val="nil"/>
              <w:left w:val="nil"/>
              <w:bottom w:val="single" w:sz="4" w:space="0" w:color="auto"/>
              <w:right w:val="single" w:sz="4" w:space="0" w:color="auto"/>
            </w:tcBorders>
            <w:shd w:val="clear" w:color="000000" w:fill="FFFFFF"/>
            <w:noWrap/>
            <w:vAlign w:val="center"/>
            <w:hideMark/>
          </w:tcPr>
          <w:p w14:paraId="4ED4678C"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0.232</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59534FC"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0.0045*</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81E7A32"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-0.926</w:t>
            </w:r>
          </w:p>
        </w:tc>
        <w:tc>
          <w:tcPr>
            <w:tcW w:w="70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442910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0.323</w:t>
            </w:r>
          </w:p>
        </w:tc>
        <w:tc>
          <w:tcPr>
            <w:tcW w:w="85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8C3851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-1.563</w:t>
            </w:r>
          </w:p>
        </w:tc>
        <w:tc>
          <w:tcPr>
            <w:tcW w:w="85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FD60711"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-0.29</w:t>
            </w:r>
          </w:p>
        </w:tc>
      </w:tr>
      <w:tr w:rsidR="001369C7" w:rsidRPr="008D23D0" w14:paraId="65CE4E0B" w14:textId="77777777" w:rsidTr="001369C7">
        <w:trPr>
          <w:trHeight w:val="241"/>
        </w:trPr>
        <w:tc>
          <w:tcPr>
            <w:tcW w:w="1224" w:type="dxa"/>
            <w:vMerge/>
            <w:tcBorders>
              <w:left w:val="single" w:sz="4" w:space="0" w:color="auto"/>
              <w:bottom w:val="single" w:sz="4" w:space="0" w:color="auto"/>
              <w:right w:val="single" w:sz="4" w:space="0" w:color="auto"/>
            </w:tcBorders>
            <w:shd w:val="clear" w:color="000000" w:fill="FFFFFF"/>
            <w:noWrap/>
            <w:vAlign w:val="center"/>
            <w:hideMark/>
          </w:tcPr>
          <w:p w14:paraId="368F5AA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1" w:type="dxa"/>
            <w:tcBorders>
              <w:top w:val="nil"/>
              <w:left w:val="nil"/>
              <w:bottom w:val="single" w:sz="4" w:space="0" w:color="auto"/>
              <w:right w:val="single" w:sz="4" w:space="0" w:color="auto"/>
            </w:tcBorders>
            <w:shd w:val="clear" w:color="000000" w:fill="FFFFFF"/>
            <w:noWrap/>
            <w:vAlign w:val="center"/>
            <w:hideMark/>
          </w:tcPr>
          <w:p w14:paraId="34950C16"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Control</w:t>
            </w:r>
          </w:p>
        </w:tc>
        <w:tc>
          <w:tcPr>
            <w:tcW w:w="567" w:type="dxa"/>
            <w:tcBorders>
              <w:top w:val="nil"/>
              <w:left w:val="nil"/>
              <w:bottom w:val="single" w:sz="4" w:space="0" w:color="auto"/>
              <w:right w:val="single" w:sz="4" w:space="0" w:color="auto"/>
            </w:tcBorders>
            <w:shd w:val="clear" w:color="000000" w:fill="FFFFFF"/>
            <w:noWrap/>
            <w:vAlign w:val="center"/>
            <w:hideMark/>
          </w:tcPr>
          <w:p w14:paraId="54FD7EE8"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95</w:t>
            </w:r>
          </w:p>
        </w:tc>
        <w:tc>
          <w:tcPr>
            <w:tcW w:w="850" w:type="dxa"/>
            <w:tcBorders>
              <w:top w:val="nil"/>
              <w:left w:val="nil"/>
              <w:bottom w:val="single" w:sz="4" w:space="0" w:color="auto"/>
              <w:right w:val="single" w:sz="4" w:space="0" w:color="auto"/>
            </w:tcBorders>
            <w:shd w:val="clear" w:color="000000" w:fill="FFFFFF"/>
            <w:noWrap/>
            <w:vAlign w:val="center"/>
            <w:hideMark/>
          </w:tcPr>
          <w:p w14:paraId="1BFA7F1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3.86</w:t>
            </w:r>
          </w:p>
        </w:tc>
        <w:tc>
          <w:tcPr>
            <w:tcW w:w="993" w:type="dxa"/>
            <w:tcBorders>
              <w:top w:val="nil"/>
              <w:left w:val="nil"/>
              <w:bottom w:val="single" w:sz="4" w:space="0" w:color="auto"/>
              <w:right w:val="single" w:sz="4" w:space="0" w:color="auto"/>
            </w:tcBorders>
            <w:shd w:val="clear" w:color="000000" w:fill="FFFFFF"/>
            <w:noWrap/>
            <w:vAlign w:val="center"/>
            <w:hideMark/>
          </w:tcPr>
          <w:p w14:paraId="73EA9C60"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2.186</w:t>
            </w:r>
          </w:p>
        </w:tc>
        <w:tc>
          <w:tcPr>
            <w:tcW w:w="992" w:type="dxa"/>
            <w:tcBorders>
              <w:top w:val="nil"/>
              <w:left w:val="nil"/>
              <w:bottom w:val="single" w:sz="4" w:space="0" w:color="auto"/>
              <w:right w:val="single" w:sz="4" w:space="0" w:color="auto"/>
            </w:tcBorders>
            <w:shd w:val="clear" w:color="000000" w:fill="FFFFFF"/>
            <w:noWrap/>
            <w:vAlign w:val="center"/>
            <w:hideMark/>
          </w:tcPr>
          <w:p w14:paraId="0A7DF4DB"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0.224</w:t>
            </w:r>
          </w:p>
        </w:tc>
        <w:tc>
          <w:tcPr>
            <w:tcW w:w="992" w:type="dxa"/>
            <w:vMerge/>
            <w:tcBorders>
              <w:top w:val="nil"/>
              <w:left w:val="single" w:sz="4" w:space="0" w:color="auto"/>
              <w:bottom w:val="single" w:sz="4" w:space="0" w:color="auto"/>
              <w:right w:val="single" w:sz="4" w:space="0" w:color="auto"/>
            </w:tcBorders>
            <w:vAlign w:val="center"/>
            <w:hideMark/>
          </w:tcPr>
          <w:p w14:paraId="1D273147"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14:paraId="039A41B8"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14:paraId="4FD7E9EA"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14:paraId="29358715"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058BF8A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r>
      <w:tr w:rsidR="001369C7" w:rsidRPr="00877F85" w14:paraId="1A187363" w14:textId="77777777" w:rsidTr="001369C7">
        <w:trPr>
          <w:trHeight w:val="241"/>
        </w:trPr>
        <w:tc>
          <w:tcPr>
            <w:tcW w:w="12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694EB1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 xml:space="preserve"> MFS Score</w:t>
            </w:r>
          </w:p>
        </w:tc>
        <w:tc>
          <w:tcPr>
            <w:tcW w:w="851" w:type="dxa"/>
            <w:tcBorders>
              <w:top w:val="nil"/>
              <w:left w:val="nil"/>
              <w:bottom w:val="single" w:sz="4" w:space="0" w:color="auto"/>
              <w:right w:val="single" w:sz="4" w:space="0" w:color="auto"/>
            </w:tcBorders>
            <w:shd w:val="clear" w:color="000000" w:fill="FFFFFF"/>
            <w:noWrap/>
            <w:vAlign w:val="center"/>
            <w:hideMark/>
          </w:tcPr>
          <w:p w14:paraId="0A0C9FB0"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Case</w:t>
            </w:r>
          </w:p>
        </w:tc>
        <w:tc>
          <w:tcPr>
            <w:tcW w:w="567" w:type="dxa"/>
            <w:tcBorders>
              <w:top w:val="nil"/>
              <w:left w:val="nil"/>
              <w:bottom w:val="single" w:sz="4" w:space="0" w:color="auto"/>
              <w:right w:val="single" w:sz="4" w:space="0" w:color="auto"/>
            </w:tcBorders>
            <w:shd w:val="clear" w:color="000000" w:fill="FFFFFF"/>
            <w:noWrap/>
            <w:vAlign w:val="center"/>
            <w:hideMark/>
          </w:tcPr>
          <w:p w14:paraId="2156E8D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95</w:t>
            </w:r>
          </w:p>
        </w:tc>
        <w:tc>
          <w:tcPr>
            <w:tcW w:w="850" w:type="dxa"/>
            <w:tcBorders>
              <w:top w:val="nil"/>
              <w:left w:val="nil"/>
              <w:bottom w:val="single" w:sz="4" w:space="0" w:color="auto"/>
              <w:right w:val="single" w:sz="4" w:space="0" w:color="auto"/>
            </w:tcBorders>
            <w:shd w:val="clear" w:color="000000" w:fill="FFFFFF"/>
            <w:noWrap/>
            <w:vAlign w:val="center"/>
            <w:hideMark/>
          </w:tcPr>
          <w:p w14:paraId="1E2F925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29.47</w:t>
            </w:r>
          </w:p>
        </w:tc>
        <w:tc>
          <w:tcPr>
            <w:tcW w:w="993" w:type="dxa"/>
            <w:tcBorders>
              <w:top w:val="nil"/>
              <w:left w:val="nil"/>
              <w:bottom w:val="single" w:sz="4" w:space="0" w:color="auto"/>
              <w:right w:val="single" w:sz="4" w:space="0" w:color="auto"/>
            </w:tcBorders>
            <w:shd w:val="clear" w:color="000000" w:fill="FFFFFF"/>
            <w:noWrap/>
            <w:vAlign w:val="center"/>
            <w:hideMark/>
          </w:tcPr>
          <w:p w14:paraId="220EE935"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22.39</w:t>
            </w:r>
          </w:p>
        </w:tc>
        <w:tc>
          <w:tcPr>
            <w:tcW w:w="992" w:type="dxa"/>
            <w:tcBorders>
              <w:top w:val="nil"/>
              <w:left w:val="nil"/>
              <w:bottom w:val="single" w:sz="4" w:space="0" w:color="auto"/>
              <w:right w:val="single" w:sz="4" w:space="0" w:color="auto"/>
            </w:tcBorders>
            <w:shd w:val="clear" w:color="000000" w:fill="FFFFFF"/>
            <w:noWrap/>
            <w:vAlign w:val="center"/>
            <w:hideMark/>
          </w:tcPr>
          <w:p w14:paraId="31154D8D"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2.297</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94CF603"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0.000*</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886981F"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-18.042</w:t>
            </w:r>
          </w:p>
        </w:tc>
        <w:tc>
          <w:tcPr>
            <w:tcW w:w="70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E86BE9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2.689</w:t>
            </w:r>
          </w:p>
        </w:tc>
        <w:tc>
          <w:tcPr>
            <w:tcW w:w="85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24AA530"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-23.347</w:t>
            </w:r>
          </w:p>
        </w:tc>
        <w:tc>
          <w:tcPr>
            <w:tcW w:w="85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4AFDF5A"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-12.737</w:t>
            </w:r>
          </w:p>
        </w:tc>
      </w:tr>
      <w:tr w:rsidR="001369C7" w:rsidRPr="00877F85" w14:paraId="3B153872" w14:textId="77777777" w:rsidTr="001369C7">
        <w:trPr>
          <w:trHeight w:val="241"/>
        </w:trPr>
        <w:tc>
          <w:tcPr>
            <w:tcW w:w="1224" w:type="dxa"/>
            <w:vMerge/>
            <w:tcBorders>
              <w:top w:val="nil"/>
              <w:left w:val="single" w:sz="4" w:space="0" w:color="auto"/>
              <w:bottom w:val="single" w:sz="4" w:space="0" w:color="auto"/>
              <w:right w:val="single" w:sz="4" w:space="0" w:color="auto"/>
            </w:tcBorders>
            <w:vAlign w:val="center"/>
            <w:hideMark/>
          </w:tcPr>
          <w:p w14:paraId="370F61D3"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1" w:type="dxa"/>
            <w:tcBorders>
              <w:top w:val="nil"/>
              <w:left w:val="nil"/>
              <w:bottom w:val="single" w:sz="4" w:space="0" w:color="auto"/>
              <w:right w:val="single" w:sz="4" w:space="0" w:color="auto"/>
            </w:tcBorders>
            <w:shd w:val="clear" w:color="000000" w:fill="FFFFFF"/>
            <w:noWrap/>
            <w:vAlign w:val="center"/>
            <w:hideMark/>
          </w:tcPr>
          <w:p w14:paraId="6428B2B8"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Control</w:t>
            </w:r>
          </w:p>
        </w:tc>
        <w:tc>
          <w:tcPr>
            <w:tcW w:w="567" w:type="dxa"/>
            <w:tcBorders>
              <w:top w:val="nil"/>
              <w:left w:val="nil"/>
              <w:bottom w:val="single" w:sz="4" w:space="0" w:color="auto"/>
              <w:right w:val="single" w:sz="4" w:space="0" w:color="auto"/>
            </w:tcBorders>
            <w:shd w:val="clear" w:color="000000" w:fill="FFFFFF"/>
            <w:noWrap/>
            <w:vAlign w:val="center"/>
            <w:hideMark/>
          </w:tcPr>
          <w:p w14:paraId="085D193C"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95</w:t>
            </w:r>
          </w:p>
        </w:tc>
        <w:tc>
          <w:tcPr>
            <w:tcW w:w="850" w:type="dxa"/>
            <w:tcBorders>
              <w:top w:val="nil"/>
              <w:left w:val="nil"/>
              <w:bottom w:val="single" w:sz="4" w:space="0" w:color="auto"/>
              <w:right w:val="single" w:sz="4" w:space="0" w:color="auto"/>
            </w:tcBorders>
            <w:shd w:val="clear" w:color="000000" w:fill="FFFFFF"/>
            <w:noWrap/>
            <w:vAlign w:val="center"/>
            <w:hideMark/>
          </w:tcPr>
          <w:p w14:paraId="769DC4D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11.43</w:t>
            </w:r>
          </w:p>
        </w:tc>
        <w:tc>
          <w:tcPr>
            <w:tcW w:w="993" w:type="dxa"/>
            <w:tcBorders>
              <w:top w:val="nil"/>
              <w:left w:val="nil"/>
              <w:bottom w:val="single" w:sz="4" w:space="0" w:color="auto"/>
              <w:right w:val="single" w:sz="4" w:space="0" w:color="auto"/>
            </w:tcBorders>
            <w:shd w:val="clear" w:color="000000" w:fill="FFFFFF"/>
            <w:noWrap/>
            <w:vAlign w:val="center"/>
            <w:hideMark/>
          </w:tcPr>
          <w:p w14:paraId="1D959F90"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13.629</w:t>
            </w:r>
          </w:p>
        </w:tc>
        <w:tc>
          <w:tcPr>
            <w:tcW w:w="992" w:type="dxa"/>
            <w:tcBorders>
              <w:top w:val="nil"/>
              <w:left w:val="nil"/>
              <w:bottom w:val="single" w:sz="4" w:space="0" w:color="auto"/>
              <w:right w:val="single" w:sz="4" w:space="0" w:color="auto"/>
            </w:tcBorders>
            <w:shd w:val="clear" w:color="000000" w:fill="FFFFFF"/>
            <w:noWrap/>
            <w:vAlign w:val="center"/>
            <w:hideMark/>
          </w:tcPr>
          <w:p w14:paraId="10170BFE"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1.398</w:t>
            </w:r>
          </w:p>
        </w:tc>
        <w:tc>
          <w:tcPr>
            <w:tcW w:w="992" w:type="dxa"/>
            <w:vMerge/>
            <w:tcBorders>
              <w:top w:val="nil"/>
              <w:left w:val="single" w:sz="4" w:space="0" w:color="auto"/>
              <w:bottom w:val="single" w:sz="4" w:space="0" w:color="auto"/>
              <w:right w:val="single" w:sz="4" w:space="0" w:color="auto"/>
            </w:tcBorders>
            <w:vAlign w:val="center"/>
            <w:hideMark/>
          </w:tcPr>
          <w:p w14:paraId="5F33B6FC"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14:paraId="5DFFC5B9"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14:paraId="385144CA"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14:paraId="20C8D985"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14:paraId="544D7884"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p>
        </w:tc>
      </w:tr>
      <w:tr w:rsidR="001369C7" w:rsidRPr="008D23D0" w14:paraId="39AB5A3B" w14:textId="77777777" w:rsidTr="001369C7">
        <w:trPr>
          <w:trHeight w:val="241"/>
        </w:trPr>
        <w:tc>
          <w:tcPr>
            <w:tcW w:w="9871"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382334BF" w14:textId="77777777" w:rsidR="001369C7" w:rsidRPr="00833131" w:rsidRDefault="001369C7" w:rsidP="001369C7">
            <w:pPr>
              <w:spacing w:after="0" w:line="240" w:lineRule="auto"/>
              <w:jc w:val="both"/>
              <w:rPr>
                <w:rFonts w:ascii="Times New Roman" w:eastAsia="Times New Roman" w:hAnsi="Times New Roman" w:cs="Times New Roman"/>
                <w:color w:val="000000"/>
                <w:sz w:val="20"/>
                <w:szCs w:val="20"/>
              </w:rPr>
            </w:pPr>
            <w:r w:rsidRPr="00833131">
              <w:rPr>
                <w:rFonts w:ascii="Times New Roman" w:eastAsia="Times New Roman" w:hAnsi="Times New Roman" w:cs="Times New Roman"/>
                <w:color w:val="000000"/>
                <w:sz w:val="20"/>
                <w:szCs w:val="20"/>
              </w:rPr>
              <w:t> Applied two-independent samples t-test, *statistically significant mean difference</w:t>
            </w:r>
          </w:p>
        </w:tc>
      </w:tr>
    </w:tbl>
    <w:p w14:paraId="29F18B9C" w14:textId="77777777" w:rsidR="001369C7" w:rsidRDefault="001369C7" w:rsidP="0071278A">
      <w:pPr>
        <w:spacing w:line="360" w:lineRule="auto"/>
        <w:jc w:val="both"/>
        <w:rPr>
          <w:rFonts w:ascii="Times New Roman" w:eastAsia="Times New Roman" w:hAnsi="Times New Roman" w:cs="Times New Roman"/>
          <w:b/>
          <w:bCs/>
          <w:color w:val="000000"/>
          <w:kern w:val="0"/>
          <w:sz w:val="24"/>
          <w:szCs w:val="24"/>
          <w:lang w:bidi="kn-IN"/>
          <w14:ligatures w14:val="none"/>
        </w:rPr>
      </w:pPr>
    </w:p>
    <w:p w14:paraId="2E7C9753" w14:textId="131076EB" w:rsidR="0071278A" w:rsidRPr="008D23D0" w:rsidRDefault="0071278A" w:rsidP="0071278A">
      <w:pPr>
        <w:spacing w:line="360" w:lineRule="auto"/>
        <w:jc w:val="both"/>
        <w:rPr>
          <w:rFonts w:ascii="Times New Roman" w:hAnsi="Times New Roman" w:cs="Times New Roman"/>
          <w:sz w:val="24"/>
          <w:szCs w:val="24"/>
        </w:rPr>
      </w:pPr>
      <w:r w:rsidRPr="008D23D0">
        <w:rPr>
          <w:rFonts w:ascii="Times New Roman" w:hAnsi="Times New Roman" w:cs="Times New Roman"/>
          <w:sz w:val="24"/>
          <w:szCs w:val="24"/>
        </w:rPr>
        <w:t>Table</w:t>
      </w:r>
      <w:r w:rsidR="00527A3B">
        <w:rPr>
          <w:rFonts w:ascii="Times New Roman" w:hAnsi="Times New Roman" w:cs="Times New Roman"/>
          <w:sz w:val="24"/>
          <w:szCs w:val="24"/>
        </w:rPr>
        <w:t xml:space="preserve"> No</w:t>
      </w:r>
      <w:r w:rsidRPr="008D23D0">
        <w:rPr>
          <w:rFonts w:ascii="Times New Roman" w:hAnsi="Times New Roman" w:cs="Times New Roman"/>
          <w:sz w:val="24"/>
          <w:szCs w:val="24"/>
        </w:rPr>
        <w:t xml:space="preserve"> </w:t>
      </w:r>
      <w:r w:rsidR="00527A3B">
        <w:rPr>
          <w:rFonts w:ascii="Times New Roman" w:hAnsi="Times New Roman" w:cs="Times New Roman"/>
          <w:sz w:val="24"/>
          <w:szCs w:val="24"/>
        </w:rPr>
        <w:t>0</w:t>
      </w:r>
      <w:r w:rsidRPr="008D23D0">
        <w:rPr>
          <w:rFonts w:ascii="Times New Roman" w:hAnsi="Times New Roman" w:cs="Times New Roman"/>
          <w:sz w:val="24"/>
          <w:szCs w:val="24"/>
        </w:rPr>
        <w:t xml:space="preserve">4 - </w:t>
      </w:r>
      <w:r>
        <w:rPr>
          <w:rFonts w:ascii="Times New Roman" w:hAnsi="Times New Roman" w:cs="Times New Roman"/>
          <w:sz w:val="24"/>
          <w:szCs w:val="24"/>
        </w:rPr>
        <w:t>T</w:t>
      </w:r>
      <w:r w:rsidRPr="008D23D0">
        <w:rPr>
          <w:rFonts w:ascii="Times New Roman" w:hAnsi="Times New Roman" w:cs="Times New Roman"/>
          <w:sz w:val="24"/>
          <w:szCs w:val="24"/>
        </w:rPr>
        <w:t xml:space="preserve">he results of two independent sample t-test </w:t>
      </w:r>
      <w:r w:rsidR="005442DE" w:rsidRPr="008D23D0">
        <w:rPr>
          <w:rFonts w:ascii="Times New Roman" w:hAnsi="Times New Roman" w:cs="Times New Roman"/>
          <w:sz w:val="24"/>
          <w:szCs w:val="24"/>
        </w:rPr>
        <w:t>present</w:t>
      </w:r>
      <w:r w:rsidRPr="008D23D0">
        <w:rPr>
          <w:rFonts w:ascii="Times New Roman" w:hAnsi="Times New Roman" w:cs="Times New Roman"/>
          <w:sz w:val="24"/>
          <w:szCs w:val="24"/>
        </w:rPr>
        <w:t xml:space="preserve"> a statistical comparison between a control group and a case group (each with 95 participants) across three variables: Age,</w:t>
      </w:r>
      <w:r>
        <w:rPr>
          <w:rFonts w:ascii="Times New Roman" w:hAnsi="Times New Roman" w:cs="Times New Roman"/>
          <w:sz w:val="24"/>
          <w:szCs w:val="24"/>
        </w:rPr>
        <w:t xml:space="preserve"> </w:t>
      </w:r>
      <w:r w:rsidRPr="00143070">
        <w:rPr>
          <w:rFonts w:ascii="Times New Roman" w:hAnsi="Times New Roman" w:cs="Times New Roman"/>
          <w:sz w:val="24"/>
          <w:szCs w:val="24"/>
        </w:rPr>
        <w:t>Total frail score (E</w:t>
      </w:r>
      <w:r w:rsidR="00B5022E">
        <w:rPr>
          <w:rFonts w:ascii="Times New Roman" w:hAnsi="Times New Roman" w:cs="Times New Roman"/>
          <w:sz w:val="24"/>
          <w:szCs w:val="24"/>
        </w:rPr>
        <w:t>FS</w:t>
      </w:r>
      <w:r>
        <w:rPr>
          <w:rFonts w:ascii="Times New Roman" w:hAnsi="Times New Roman" w:cs="Times New Roman"/>
          <w:sz w:val="24"/>
          <w:szCs w:val="24"/>
        </w:rPr>
        <w:t>)</w:t>
      </w:r>
      <w:r w:rsidRPr="00C27439">
        <w:rPr>
          <w:rFonts w:ascii="Times New Roman" w:hAnsi="Times New Roman" w:cs="Times New Roman"/>
          <w:sz w:val="24"/>
          <w:szCs w:val="24"/>
        </w:rPr>
        <w:t>,</w:t>
      </w:r>
      <w:r w:rsidRPr="008D23D0">
        <w:rPr>
          <w:rFonts w:ascii="Times New Roman" w:hAnsi="Times New Roman" w:cs="Times New Roman"/>
          <w:sz w:val="24"/>
          <w:szCs w:val="24"/>
        </w:rPr>
        <w:t xml:space="preserve"> and MFS Score (M</w:t>
      </w:r>
      <w:r w:rsidR="00B5022E">
        <w:rPr>
          <w:rFonts w:ascii="Times New Roman" w:hAnsi="Times New Roman" w:cs="Times New Roman"/>
          <w:sz w:val="24"/>
          <w:szCs w:val="24"/>
        </w:rPr>
        <w:t>FS</w:t>
      </w:r>
      <w:r w:rsidRPr="008D23D0">
        <w:rPr>
          <w:rFonts w:ascii="Times New Roman" w:hAnsi="Times New Roman" w:cs="Times New Roman"/>
          <w:sz w:val="24"/>
          <w:szCs w:val="24"/>
        </w:rPr>
        <w:t>).</w:t>
      </w:r>
    </w:p>
    <w:p w14:paraId="32FC4451" w14:textId="2B232349" w:rsidR="00FC0336" w:rsidRDefault="00EB567B" w:rsidP="005439CC">
      <w:pPr>
        <w:spacing w:line="360" w:lineRule="auto"/>
        <w:jc w:val="both"/>
        <w:rPr>
          <w:rFonts w:ascii="Times New Roman" w:hAnsi="Times New Roman" w:cs="Times New Roman"/>
          <w:sz w:val="24"/>
          <w:szCs w:val="24"/>
        </w:rPr>
      </w:pPr>
      <w:r w:rsidRPr="00EB567B">
        <w:rPr>
          <w:rFonts w:ascii="Times New Roman" w:hAnsi="Times New Roman" w:cs="Times New Roman"/>
          <w:sz w:val="24"/>
          <w:szCs w:val="24"/>
        </w:rPr>
        <w:t xml:space="preserve">The results suggest there is no significant age difference among the case and control group. Whereas, a significant difference has been observed for mean total Frail score and MFS score among case and control group. </w:t>
      </w:r>
      <w:r w:rsidR="005B0BEC">
        <w:rPr>
          <w:rFonts w:ascii="Times New Roman" w:hAnsi="Times New Roman" w:cs="Times New Roman"/>
          <w:sz w:val="24"/>
          <w:szCs w:val="24"/>
        </w:rPr>
        <w:t>It</w:t>
      </w:r>
      <w:r w:rsidR="00C231A9" w:rsidRPr="008D23D0">
        <w:rPr>
          <w:rFonts w:ascii="Times New Roman" w:hAnsi="Times New Roman" w:cs="Times New Roman"/>
          <w:sz w:val="24"/>
          <w:szCs w:val="24"/>
        </w:rPr>
        <w:t xml:space="preserve"> indicate</w:t>
      </w:r>
      <w:r w:rsidR="005B0BEC">
        <w:rPr>
          <w:rFonts w:ascii="Times New Roman" w:hAnsi="Times New Roman" w:cs="Times New Roman"/>
          <w:sz w:val="24"/>
          <w:szCs w:val="24"/>
        </w:rPr>
        <w:t>s</w:t>
      </w:r>
      <w:r w:rsidR="00C231A9" w:rsidRPr="008D23D0">
        <w:rPr>
          <w:rFonts w:ascii="Times New Roman" w:hAnsi="Times New Roman" w:cs="Times New Roman"/>
          <w:sz w:val="24"/>
          <w:szCs w:val="24"/>
        </w:rPr>
        <w:t xml:space="preserve"> that the mean age of the control group was 72.27 years, while the case group had a mean age of 72.69 years. The p-value for age was 0.612, which is not statistically significant (p &gt; 0.05), suggesting that both groups are comparable in terms of age distribution, with no significant age-related bias. For the frailty score</w:t>
      </w:r>
      <w:r w:rsidR="00C231A9">
        <w:rPr>
          <w:rFonts w:ascii="Times New Roman" w:hAnsi="Times New Roman" w:cs="Times New Roman"/>
          <w:sz w:val="24"/>
          <w:szCs w:val="24"/>
        </w:rPr>
        <w:t>,</w:t>
      </w:r>
      <w:r w:rsidR="00C231A9" w:rsidRPr="008D23D0">
        <w:rPr>
          <w:rFonts w:ascii="Times New Roman" w:hAnsi="Times New Roman" w:cs="Times New Roman"/>
          <w:sz w:val="24"/>
          <w:szCs w:val="24"/>
        </w:rPr>
        <w:t xml:space="preserve"> the control group had a mean score of 3.86, whereas the case group had a higher mean score of 4.79. The mean difference was -0.926, and the p-value of 0.0045 indicates a statistically significant difference, with the case group showing higher frailty levels. This suggests greater frailty among individuals in the case group, potentially linked to an increased fall risk and exposure to FRIDs. Regarding the MFS Score, the control group had a mean score of 11.43, while the case group showed a substantially higher mean of 29.47. The mean difference was -18.042, with a p-value of 0.000 and a confidence interval of -23.347 to -12.737. This result is highly statistically significant (p &lt; 0.001), indicating a much greater risk of falling in the case group compared to the control group.</w:t>
      </w:r>
      <w:r w:rsidR="00527A3B">
        <w:rPr>
          <w:rFonts w:ascii="Times New Roman" w:hAnsi="Times New Roman" w:cs="Times New Roman"/>
          <w:sz w:val="24"/>
          <w:szCs w:val="24"/>
        </w:rPr>
        <w:t xml:space="preserve"> </w:t>
      </w:r>
    </w:p>
    <w:p w14:paraId="76EA39F3" w14:textId="77777777" w:rsidR="00527A3B" w:rsidRDefault="00527A3B" w:rsidP="005439CC">
      <w:pPr>
        <w:spacing w:line="360" w:lineRule="auto"/>
        <w:jc w:val="both"/>
        <w:rPr>
          <w:rFonts w:ascii="Times New Roman" w:hAnsi="Times New Roman" w:cs="Times New Roman"/>
          <w:sz w:val="24"/>
          <w:szCs w:val="24"/>
        </w:rPr>
      </w:pPr>
    </w:p>
    <w:p w14:paraId="1F49ABC8" w14:textId="77777777" w:rsidR="00527A3B" w:rsidRDefault="00527A3B" w:rsidP="005439CC">
      <w:pPr>
        <w:spacing w:line="360" w:lineRule="auto"/>
        <w:jc w:val="both"/>
        <w:rPr>
          <w:rFonts w:ascii="Times New Roman" w:hAnsi="Times New Roman" w:cs="Times New Roman"/>
          <w:sz w:val="24"/>
          <w:szCs w:val="24"/>
        </w:rPr>
      </w:pPr>
    </w:p>
    <w:p w14:paraId="5C219BA1" w14:textId="77777777" w:rsidR="00527A3B" w:rsidRDefault="00527A3B" w:rsidP="005439CC">
      <w:pPr>
        <w:spacing w:line="360" w:lineRule="auto"/>
        <w:jc w:val="both"/>
        <w:rPr>
          <w:rFonts w:ascii="Times New Roman" w:hAnsi="Times New Roman" w:cs="Times New Roman"/>
          <w:sz w:val="24"/>
          <w:szCs w:val="24"/>
        </w:rPr>
      </w:pPr>
    </w:p>
    <w:p w14:paraId="4116BA6F" w14:textId="1A548998" w:rsidR="00527A3B" w:rsidRDefault="00527A3B" w:rsidP="005439CC">
      <w:pPr>
        <w:spacing w:line="360" w:lineRule="auto"/>
        <w:jc w:val="both"/>
        <w:rPr>
          <w:rFonts w:ascii="Times New Roman" w:hAnsi="Times New Roman" w:cs="Times New Roman"/>
          <w:sz w:val="24"/>
          <w:szCs w:val="24"/>
        </w:rPr>
      </w:pPr>
    </w:p>
    <w:p w14:paraId="627F8DC3" w14:textId="05BB1C86" w:rsidR="00527A3B" w:rsidRDefault="00527A3B" w:rsidP="005439CC">
      <w:pPr>
        <w:spacing w:line="360" w:lineRule="auto"/>
        <w:jc w:val="both"/>
        <w:rPr>
          <w:rFonts w:ascii="Times New Roman" w:hAnsi="Times New Roman" w:cs="Times New Roman"/>
          <w:b/>
          <w:bCs/>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2528640" behindDoc="0" locked="0" layoutInCell="1" allowOverlap="1" wp14:anchorId="496878DB" wp14:editId="0071345F">
                <wp:simplePos x="0" y="0"/>
                <wp:positionH relativeFrom="margin">
                  <wp:align>right</wp:align>
                </wp:positionH>
                <wp:positionV relativeFrom="paragraph">
                  <wp:posOffset>-394970</wp:posOffset>
                </wp:positionV>
                <wp:extent cx="1516380" cy="388620"/>
                <wp:effectExtent l="0" t="0" r="7620" b="0"/>
                <wp:wrapNone/>
                <wp:docPr id="1627530094" name="Text Box 88"/>
                <wp:cNvGraphicFramePr/>
                <a:graphic xmlns:a="http://schemas.openxmlformats.org/drawingml/2006/main">
                  <a:graphicData uri="http://schemas.microsoft.com/office/word/2010/wordprocessingShape">
                    <wps:wsp>
                      <wps:cNvSpPr txBox="1"/>
                      <wps:spPr>
                        <a:xfrm>
                          <a:off x="0" y="0"/>
                          <a:ext cx="1516380" cy="388620"/>
                        </a:xfrm>
                        <a:prstGeom prst="rect">
                          <a:avLst/>
                        </a:prstGeom>
                        <a:solidFill>
                          <a:schemeClr val="lt1"/>
                        </a:solidFill>
                        <a:ln w="6350">
                          <a:noFill/>
                        </a:ln>
                      </wps:spPr>
                      <wps:txbx>
                        <w:txbxContent>
                          <w:p w14:paraId="0C8C6002" w14:textId="77777777" w:rsidR="00D45101" w:rsidRPr="00FD6CAF" w:rsidRDefault="00D45101" w:rsidP="00D45101">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53B827B5" w14:textId="77777777" w:rsidR="00D45101" w:rsidRDefault="00D451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6878DB" id="Text Box 88" o:spid="_x0000_s1048" type="#_x0000_t202" style="position:absolute;left:0;text-align:left;margin-left:68.2pt;margin-top:-31.1pt;width:119.4pt;height:30.6pt;z-index:252528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" fillcolor="white [3201]" stroked="f" strokeweight=".5pt">
                <v:textbox>
                  <w:txbxContent>
                    <w:p w14:paraId="0C8C6002" w14:textId="77777777" w:rsidR="00D45101" w:rsidRPr="00FD6CAF" w:rsidRDefault="00D45101" w:rsidP="00D45101">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53B827B5" w14:textId="77777777" w:rsidR="00D45101" w:rsidRDefault="00D45101"/>
                  </w:txbxContent>
                </v:textbox>
                <w10:wrap anchorx="margin"/>
              </v:shape>
            </w:pict>
          </mc:Fallback>
        </mc:AlternateContent>
      </w:r>
      <w:r w:rsidRPr="00527A3B">
        <w:rPr>
          <w:rFonts w:ascii="Times New Roman" w:hAnsi="Times New Roman" w:cs="Times New Roman"/>
          <w:b/>
          <w:bCs/>
          <w:sz w:val="24"/>
          <w:szCs w:val="24"/>
        </w:rPr>
        <w:t>Table No 0</w:t>
      </w:r>
      <w:r w:rsidR="00FC7015">
        <w:rPr>
          <w:rFonts w:ascii="Times New Roman" w:hAnsi="Times New Roman" w:cs="Times New Roman"/>
          <w:b/>
          <w:bCs/>
          <w:sz w:val="24"/>
          <w:szCs w:val="24"/>
        </w:rPr>
        <w:t>5</w:t>
      </w:r>
      <w:r w:rsidRPr="00527A3B">
        <w:rPr>
          <w:rFonts w:ascii="Times New Roman" w:hAnsi="Times New Roman" w:cs="Times New Roman"/>
          <w:b/>
          <w:bCs/>
          <w:sz w:val="24"/>
          <w:szCs w:val="24"/>
        </w:rPr>
        <w:t>:</w:t>
      </w:r>
      <w:r>
        <w:rPr>
          <w:rFonts w:ascii="Times New Roman" w:hAnsi="Times New Roman" w:cs="Times New Roman"/>
          <w:sz w:val="24"/>
          <w:szCs w:val="24"/>
        </w:rPr>
        <w:t xml:space="preserve"> </w:t>
      </w:r>
      <w:r w:rsidRPr="005B1DCB">
        <w:rPr>
          <w:rFonts w:ascii="Times New Roman" w:hAnsi="Times New Roman" w:cs="Times New Roman"/>
          <w:b/>
          <w:bCs/>
          <w:sz w:val="24"/>
          <w:szCs w:val="24"/>
        </w:rPr>
        <w:t>The proportion of Item of M</w:t>
      </w:r>
      <w:r w:rsidR="00166AB9">
        <w:rPr>
          <w:rFonts w:ascii="Times New Roman" w:hAnsi="Times New Roman" w:cs="Times New Roman"/>
          <w:b/>
          <w:bCs/>
          <w:sz w:val="24"/>
          <w:szCs w:val="24"/>
        </w:rPr>
        <w:t>FS</w:t>
      </w:r>
      <w:r w:rsidR="00AA49A2">
        <w:rPr>
          <w:rFonts w:ascii="Times New Roman" w:hAnsi="Times New Roman" w:cs="Times New Roman"/>
          <w:b/>
          <w:bCs/>
          <w:sz w:val="24"/>
          <w:szCs w:val="24"/>
        </w:rPr>
        <w:t xml:space="preserve"> in the Study Population</w:t>
      </w:r>
    </w:p>
    <w:tbl>
      <w:tblPr>
        <w:tblW w:w="7453" w:type="dxa"/>
        <w:jc w:val="center"/>
        <w:tblLook w:val="04A0" w:firstRow="1" w:lastRow="0" w:firstColumn="1" w:lastColumn="0" w:noHBand="0" w:noVBand="1"/>
      </w:tblPr>
      <w:tblGrid>
        <w:gridCol w:w="3613"/>
        <w:gridCol w:w="1037"/>
        <w:gridCol w:w="883"/>
        <w:gridCol w:w="960"/>
        <w:gridCol w:w="960"/>
      </w:tblGrid>
      <w:tr w:rsidR="00527A3B" w:rsidRPr="00FA01F8" w14:paraId="730862AB" w14:textId="77777777" w:rsidTr="00527A3B">
        <w:trPr>
          <w:trHeight w:val="255"/>
          <w:jc w:val="center"/>
        </w:trPr>
        <w:tc>
          <w:tcPr>
            <w:tcW w:w="3613"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1E463218" w14:textId="765E1A10"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 Item of Morse Fal</w:t>
            </w:r>
            <w:r w:rsidR="00166AB9">
              <w:rPr>
                <w:rFonts w:ascii="Times New Roman" w:eastAsia="Times New Roman" w:hAnsi="Times New Roman" w:cs="Times New Roman"/>
                <w:sz w:val="24"/>
                <w:szCs w:val="24"/>
              </w:rPr>
              <w:t>l Scale</w:t>
            </w:r>
          </w:p>
        </w:tc>
        <w:tc>
          <w:tcPr>
            <w:tcW w:w="1920" w:type="dxa"/>
            <w:gridSpan w:val="2"/>
            <w:tcBorders>
              <w:top w:val="single" w:sz="4" w:space="0" w:color="auto"/>
              <w:left w:val="nil"/>
              <w:bottom w:val="single" w:sz="4" w:space="0" w:color="auto"/>
              <w:right w:val="single" w:sz="4" w:space="0" w:color="000000"/>
            </w:tcBorders>
            <w:shd w:val="clear" w:color="auto" w:fill="DEEAF6" w:themeFill="accent5" w:themeFillTint="33"/>
            <w:noWrap/>
            <w:vAlign w:val="center"/>
            <w:hideMark/>
          </w:tcPr>
          <w:p w14:paraId="05FC734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Study Population</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40DF12E1"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Total</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48E42265"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P-value</w:t>
            </w:r>
          </w:p>
        </w:tc>
      </w:tr>
      <w:tr w:rsidR="00527A3B" w:rsidRPr="00FA01F8" w14:paraId="65BB948C" w14:textId="77777777" w:rsidTr="00527A3B">
        <w:trPr>
          <w:trHeight w:val="255"/>
          <w:jc w:val="center"/>
        </w:trPr>
        <w:tc>
          <w:tcPr>
            <w:tcW w:w="3613" w:type="dxa"/>
            <w:vMerge/>
            <w:tcBorders>
              <w:top w:val="single" w:sz="4" w:space="0" w:color="auto"/>
              <w:left w:val="single" w:sz="4" w:space="0" w:color="auto"/>
              <w:bottom w:val="single" w:sz="4" w:space="0" w:color="000000"/>
              <w:right w:val="single" w:sz="4" w:space="0" w:color="auto"/>
            </w:tcBorders>
            <w:vAlign w:val="center"/>
            <w:hideMark/>
          </w:tcPr>
          <w:p w14:paraId="23BE1C21"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auto" w:fill="DEEAF6" w:themeFill="accent5" w:themeFillTint="33"/>
            <w:noWrap/>
            <w:vAlign w:val="center"/>
            <w:hideMark/>
          </w:tcPr>
          <w:p w14:paraId="4F49E7F1"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Control</w:t>
            </w:r>
          </w:p>
        </w:tc>
        <w:tc>
          <w:tcPr>
            <w:tcW w:w="883" w:type="dxa"/>
            <w:tcBorders>
              <w:top w:val="nil"/>
              <w:left w:val="nil"/>
              <w:bottom w:val="single" w:sz="4" w:space="0" w:color="auto"/>
              <w:right w:val="single" w:sz="4" w:space="0" w:color="auto"/>
            </w:tcBorders>
            <w:shd w:val="clear" w:color="auto" w:fill="DEEAF6" w:themeFill="accent5" w:themeFillTint="33"/>
            <w:noWrap/>
            <w:vAlign w:val="center"/>
            <w:hideMark/>
          </w:tcPr>
          <w:p w14:paraId="6153ED1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Case</w:t>
            </w:r>
          </w:p>
        </w:tc>
        <w:tc>
          <w:tcPr>
            <w:tcW w:w="960" w:type="dxa"/>
            <w:vMerge/>
            <w:tcBorders>
              <w:top w:val="single" w:sz="4" w:space="0" w:color="auto"/>
              <w:left w:val="single" w:sz="4" w:space="0" w:color="auto"/>
              <w:bottom w:val="single" w:sz="4" w:space="0" w:color="000000"/>
              <w:right w:val="single" w:sz="4" w:space="0" w:color="auto"/>
            </w:tcBorders>
            <w:vAlign w:val="center"/>
            <w:hideMark/>
          </w:tcPr>
          <w:p w14:paraId="6BBBF581"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14:paraId="24C647C2"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5392777D"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83EAC1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History of falling (immediate or within 3 months)</w:t>
            </w:r>
          </w:p>
        </w:tc>
        <w:tc>
          <w:tcPr>
            <w:tcW w:w="1037" w:type="dxa"/>
            <w:tcBorders>
              <w:top w:val="nil"/>
              <w:left w:val="nil"/>
              <w:bottom w:val="single" w:sz="4" w:space="0" w:color="auto"/>
              <w:right w:val="single" w:sz="4" w:space="0" w:color="auto"/>
            </w:tcBorders>
            <w:shd w:val="clear" w:color="000000" w:fill="FFFFFF"/>
            <w:noWrap/>
            <w:vAlign w:val="center"/>
            <w:hideMark/>
          </w:tcPr>
          <w:p w14:paraId="475D5B34"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14</w:t>
            </w:r>
          </w:p>
        </w:tc>
        <w:tc>
          <w:tcPr>
            <w:tcW w:w="883" w:type="dxa"/>
            <w:tcBorders>
              <w:top w:val="nil"/>
              <w:left w:val="nil"/>
              <w:bottom w:val="single" w:sz="4" w:space="0" w:color="auto"/>
              <w:right w:val="single" w:sz="4" w:space="0" w:color="auto"/>
            </w:tcBorders>
            <w:shd w:val="clear" w:color="000000" w:fill="FFFFFF"/>
            <w:noWrap/>
            <w:vAlign w:val="center"/>
            <w:hideMark/>
          </w:tcPr>
          <w:p w14:paraId="6380BA19"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22</w:t>
            </w:r>
          </w:p>
        </w:tc>
        <w:tc>
          <w:tcPr>
            <w:tcW w:w="960" w:type="dxa"/>
            <w:tcBorders>
              <w:top w:val="nil"/>
              <w:left w:val="nil"/>
              <w:bottom w:val="single" w:sz="4" w:space="0" w:color="auto"/>
              <w:right w:val="single" w:sz="4" w:space="0" w:color="auto"/>
            </w:tcBorders>
            <w:shd w:val="clear" w:color="000000" w:fill="FFFFFF"/>
            <w:noWrap/>
            <w:vAlign w:val="center"/>
            <w:hideMark/>
          </w:tcPr>
          <w:p w14:paraId="5C70339C"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36</w:t>
            </w:r>
          </w:p>
        </w:tc>
        <w:tc>
          <w:tcPr>
            <w:tcW w:w="96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778E26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0.139</w:t>
            </w:r>
          </w:p>
        </w:tc>
      </w:tr>
      <w:tr w:rsidR="00527A3B" w:rsidRPr="00FA01F8" w14:paraId="3EF10365"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34FEC9BB"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2D8DE42D"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38.9%</w:t>
            </w:r>
          </w:p>
        </w:tc>
        <w:tc>
          <w:tcPr>
            <w:tcW w:w="883" w:type="dxa"/>
            <w:tcBorders>
              <w:top w:val="nil"/>
              <w:left w:val="nil"/>
              <w:bottom w:val="single" w:sz="4" w:space="0" w:color="auto"/>
              <w:right w:val="single" w:sz="4" w:space="0" w:color="auto"/>
            </w:tcBorders>
            <w:shd w:val="clear" w:color="000000" w:fill="FFFFFF"/>
            <w:noWrap/>
            <w:vAlign w:val="center"/>
            <w:hideMark/>
          </w:tcPr>
          <w:p w14:paraId="377752A3"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61.1%</w:t>
            </w:r>
          </w:p>
        </w:tc>
        <w:tc>
          <w:tcPr>
            <w:tcW w:w="960" w:type="dxa"/>
            <w:tcBorders>
              <w:top w:val="nil"/>
              <w:left w:val="nil"/>
              <w:bottom w:val="single" w:sz="4" w:space="0" w:color="auto"/>
              <w:right w:val="single" w:sz="4" w:space="0" w:color="auto"/>
            </w:tcBorders>
            <w:shd w:val="clear" w:color="000000" w:fill="FFFFFF"/>
            <w:noWrap/>
            <w:vAlign w:val="center"/>
            <w:hideMark/>
          </w:tcPr>
          <w:p w14:paraId="77AA0B35"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517CE1D8"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61F349FF"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F1C110F"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Secondary diagnosis</w:t>
            </w:r>
          </w:p>
        </w:tc>
        <w:tc>
          <w:tcPr>
            <w:tcW w:w="1037" w:type="dxa"/>
            <w:tcBorders>
              <w:top w:val="nil"/>
              <w:left w:val="nil"/>
              <w:bottom w:val="single" w:sz="4" w:space="0" w:color="auto"/>
              <w:right w:val="single" w:sz="4" w:space="0" w:color="auto"/>
            </w:tcBorders>
            <w:shd w:val="clear" w:color="000000" w:fill="FFFFFF"/>
            <w:noWrap/>
            <w:vAlign w:val="center"/>
            <w:hideMark/>
          </w:tcPr>
          <w:p w14:paraId="32C73E59"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26</w:t>
            </w:r>
          </w:p>
        </w:tc>
        <w:tc>
          <w:tcPr>
            <w:tcW w:w="883" w:type="dxa"/>
            <w:tcBorders>
              <w:top w:val="nil"/>
              <w:left w:val="nil"/>
              <w:bottom w:val="single" w:sz="4" w:space="0" w:color="auto"/>
              <w:right w:val="single" w:sz="4" w:space="0" w:color="auto"/>
            </w:tcBorders>
            <w:shd w:val="clear" w:color="000000" w:fill="FFFFFF"/>
            <w:noWrap/>
            <w:vAlign w:val="center"/>
            <w:hideMark/>
          </w:tcPr>
          <w:p w14:paraId="20AFA444"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35</w:t>
            </w:r>
          </w:p>
        </w:tc>
        <w:tc>
          <w:tcPr>
            <w:tcW w:w="960" w:type="dxa"/>
            <w:tcBorders>
              <w:top w:val="nil"/>
              <w:left w:val="nil"/>
              <w:bottom w:val="single" w:sz="4" w:space="0" w:color="auto"/>
              <w:right w:val="single" w:sz="4" w:space="0" w:color="auto"/>
            </w:tcBorders>
            <w:shd w:val="clear" w:color="000000" w:fill="FFFFFF"/>
            <w:noWrap/>
            <w:vAlign w:val="center"/>
            <w:hideMark/>
          </w:tcPr>
          <w:p w14:paraId="0D3D8692"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61</w:t>
            </w:r>
          </w:p>
        </w:tc>
        <w:tc>
          <w:tcPr>
            <w:tcW w:w="96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C60358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0.162</w:t>
            </w:r>
          </w:p>
        </w:tc>
      </w:tr>
      <w:tr w:rsidR="00527A3B" w:rsidRPr="00FA01F8" w14:paraId="3EC76268"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4D6AAB6E"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103F751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42.6%</w:t>
            </w:r>
          </w:p>
        </w:tc>
        <w:tc>
          <w:tcPr>
            <w:tcW w:w="883" w:type="dxa"/>
            <w:tcBorders>
              <w:top w:val="nil"/>
              <w:left w:val="nil"/>
              <w:bottom w:val="single" w:sz="4" w:space="0" w:color="auto"/>
              <w:right w:val="single" w:sz="4" w:space="0" w:color="auto"/>
            </w:tcBorders>
            <w:shd w:val="clear" w:color="000000" w:fill="FFFFFF"/>
            <w:noWrap/>
            <w:vAlign w:val="center"/>
            <w:hideMark/>
          </w:tcPr>
          <w:p w14:paraId="6D7C2DA0"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57.4%</w:t>
            </w:r>
          </w:p>
        </w:tc>
        <w:tc>
          <w:tcPr>
            <w:tcW w:w="960" w:type="dxa"/>
            <w:tcBorders>
              <w:top w:val="nil"/>
              <w:left w:val="nil"/>
              <w:bottom w:val="single" w:sz="4" w:space="0" w:color="auto"/>
              <w:right w:val="single" w:sz="4" w:space="0" w:color="auto"/>
            </w:tcBorders>
            <w:shd w:val="clear" w:color="000000" w:fill="FFFFFF"/>
            <w:noWrap/>
            <w:vAlign w:val="center"/>
            <w:hideMark/>
          </w:tcPr>
          <w:p w14:paraId="4FEF4265"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28D2EC7E"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4D8ED74D"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217184F"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IV / Heparin lock</w:t>
            </w:r>
          </w:p>
        </w:tc>
        <w:tc>
          <w:tcPr>
            <w:tcW w:w="1037" w:type="dxa"/>
            <w:tcBorders>
              <w:top w:val="nil"/>
              <w:left w:val="nil"/>
              <w:bottom w:val="single" w:sz="4" w:space="0" w:color="auto"/>
              <w:right w:val="single" w:sz="4" w:space="0" w:color="auto"/>
            </w:tcBorders>
            <w:shd w:val="clear" w:color="000000" w:fill="FFFFFF"/>
            <w:noWrap/>
            <w:vAlign w:val="center"/>
            <w:hideMark/>
          </w:tcPr>
          <w:p w14:paraId="4B0C5116"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w:t>
            </w:r>
          </w:p>
        </w:tc>
        <w:tc>
          <w:tcPr>
            <w:tcW w:w="883" w:type="dxa"/>
            <w:tcBorders>
              <w:top w:val="nil"/>
              <w:left w:val="nil"/>
              <w:bottom w:val="single" w:sz="4" w:space="0" w:color="auto"/>
              <w:right w:val="single" w:sz="4" w:space="0" w:color="auto"/>
            </w:tcBorders>
            <w:shd w:val="clear" w:color="000000" w:fill="FFFFFF"/>
            <w:noWrap/>
            <w:vAlign w:val="center"/>
            <w:hideMark/>
          </w:tcPr>
          <w:p w14:paraId="328F904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34</w:t>
            </w:r>
          </w:p>
        </w:tc>
        <w:tc>
          <w:tcPr>
            <w:tcW w:w="960" w:type="dxa"/>
            <w:tcBorders>
              <w:top w:val="nil"/>
              <w:left w:val="nil"/>
              <w:bottom w:val="single" w:sz="4" w:space="0" w:color="auto"/>
              <w:right w:val="single" w:sz="4" w:space="0" w:color="auto"/>
            </w:tcBorders>
            <w:shd w:val="clear" w:color="000000" w:fill="FFFFFF"/>
            <w:noWrap/>
            <w:vAlign w:val="center"/>
            <w:hideMark/>
          </w:tcPr>
          <w:p w14:paraId="489F2273"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39</w:t>
            </w:r>
          </w:p>
        </w:tc>
        <w:tc>
          <w:tcPr>
            <w:tcW w:w="96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BF97F21"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0.000</w:t>
            </w:r>
          </w:p>
        </w:tc>
      </w:tr>
      <w:tr w:rsidR="00527A3B" w:rsidRPr="00FA01F8" w14:paraId="70D13AB9"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7BE6754B"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532EB3A8"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12.8%</w:t>
            </w:r>
          </w:p>
        </w:tc>
        <w:tc>
          <w:tcPr>
            <w:tcW w:w="883" w:type="dxa"/>
            <w:tcBorders>
              <w:top w:val="nil"/>
              <w:left w:val="nil"/>
              <w:bottom w:val="single" w:sz="4" w:space="0" w:color="auto"/>
              <w:right w:val="single" w:sz="4" w:space="0" w:color="auto"/>
            </w:tcBorders>
            <w:shd w:val="clear" w:color="000000" w:fill="FFFFFF"/>
            <w:noWrap/>
            <w:vAlign w:val="center"/>
            <w:hideMark/>
          </w:tcPr>
          <w:p w14:paraId="41AF2626"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87.2%</w:t>
            </w:r>
          </w:p>
        </w:tc>
        <w:tc>
          <w:tcPr>
            <w:tcW w:w="960" w:type="dxa"/>
            <w:tcBorders>
              <w:top w:val="nil"/>
              <w:left w:val="nil"/>
              <w:bottom w:val="single" w:sz="4" w:space="0" w:color="auto"/>
              <w:right w:val="single" w:sz="4" w:space="0" w:color="auto"/>
            </w:tcBorders>
            <w:shd w:val="clear" w:color="000000" w:fill="FFFFFF"/>
            <w:noWrap/>
            <w:vAlign w:val="center"/>
            <w:hideMark/>
          </w:tcPr>
          <w:p w14:paraId="77574BC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6B031889"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03F706E6" w14:textId="77777777" w:rsidTr="00527A3B">
        <w:trPr>
          <w:trHeight w:val="255"/>
          <w:jc w:val="center"/>
        </w:trPr>
        <w:tc>
          <w:tcPr>
            <w:tcW w:w="3613" w:type="dxa"/>
            <w:tcBorders>
              <w:top w:val="nil"/>
              <w:left w:val="single" w:sz="4" w:space="0" w:color="auto"/>
              <w:bottom w:val="single" w:sz="4" w:space="0" w:color="auto"/>
              <w:right w:val="single" w:sz="4" w:space="0" w:color="auto"/>
            </w:tcBorders>
            <w:shd w:val="clear" w:color="000000" w:fill="FFFFFF"/>
            <w:noWrap/>
            <w:vAlign w:val="center"/>
            <w:hideMark/>
          </w:tcPr>
          <w:p w14:paraId="25C6CE42"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Ambulatory aid</w:t>
            </w:r>
          </w:p>
        </w:tc>
        <w:tc>
          <w:tcPr>
            <w:tcW w:w="1037" w:type="dxa"/>
            <w:tcBorders>
              <w:top w:val="nil"/>
              <w:left w:val="nil"/>
              <w:bottom w:val="single" w:sz="4" w:space="0" w:color="auto"/>
              <w:right w:val="single" w:sz="4" w:space="0" w:color="auto"/>
            </w:tcBorders>
            <w:shd w:val="clear" w:color="000000" w:fill="FFFFFF"/>
            <w:noWrap/>
            <w:vAlign w:val="center"/>
            <w:hideMark/>
          </w:tcPr>
          <w:p w14:paraId="56E387F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Control</w:t>
            </w:r>
          </w:p>
        </w:tc>
        <w:tc>
          <w:tcPr>
            <w:tcW w:w="883" w:type="dxa"/>
            <w:tcBorders>
              <w:top w:val="nil"/>
              <w:left w:val="nil"/>
              <w:bottom w:val="single" w:sz="4" w:space="0" w:color="auto"/>
              <w:right w:val="single" w:sz="4" w:space="0" w:color="auto"/>
            </w:tcBorders>
            <w:shd w:val="clear" w:color="000000" w:fill="FFFFFF"/>
            <w:noWrap/>
            <w:vAlign w:val="center"/>
            <w:hideMark/>
          </w:tcPr>
          <w:p w14:paraId="71E45F0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Case</w:t>
            </w:r>
          </w:p>
        </w:tc>
        <w:tc>
          <w:tcPr>
            <w:tcW w:w="960" w:type="dxa"/>
            <w:tcBorders>
              <w:top w:val="nil"/>
              <w:left w:val="nil"/>
              <w:bottom w:val="single" w:sz="4" w:space="0" w:color="auto"/>
              <w:right w:val="single" w:sz="4" w:space="0" w:color="auto"/>
            </w:tcBorders>
            <w:shd w:val="clear" w:color="000000" w:fill="FFFFFF"/>
            <w:noWrap/>
            <w:vAlign w:val="center"/>
            <w:hideMark/>
          </w:tcPr>
          <w:p w14:paraId="611E8E3F"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6C43E6B8"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 </w:t>
            </w:r>
          </w:p>
        </w:tc>
      </w:tr>
      <w:tr w:rsidR="00527A3B" w:rsidRPr="00FA01F8" w14:paraId="48D3FC37"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6D06851"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Bed rest/nurse assist</w:t>
            </w:r>
          </w:p>
        </w:tc>
        <w:tc>
          <w:tcPr>
            <w:tcW w:w="1037" w:type="dxa"/>
            <w:tcBorders>
              <w:top w:val="nil"/>
              <w:left w:val="nil"/>
              <w:bottom w:val="single" w:sz="4" w:space="0" w:color="auto"/>
              <w:right w:val="single" w:sz="4" w:space="0" w:color="auto"/>
            </w:tcBorders>
            <w:shd w:val="clear" w:color="000000" w:fill="FFFFFF"/>
            <w:noWrap/>
            <w:vAlign w:val="center"/>
            <w:hideMark/>
          </w:tcPr>
          <w:p w14:paraId="743EBF31"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90</w:t>
            </w:r>
          </w:p>
        </w:tc>
        <w:tc>
          <w:tcPr>
            <w:tcW w:w="883" w:type="dxa"/>
            <w:tcBorders>
              <w:top w:val="nil"/>
              <w:left w:val="nil"/>
              <w:bottom w:val="single" w:sz="4" w:space="0" w:color="auto"/>
              <w:right w:val="single" w:sz="4" w:space="0" w:color="auto"/>
            </w:tcBorders>
            <w:shd w:val="clear" w:color="000000" w:fill="FFFFFF"/>
            <w:noWrap/>
            <w:vAlign w:val="center"/>
            <w:hideMark/>
          </w:tcPr>
          <w:p w14:paraId="2639BDD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80</w:t>
            </w:r>
          </w:p>
        </w:tc>
        <w:tc>
          <w:tcPr>
            <w:tcW w:w="960" w:type="dxa"/>
            <w:tcBorders>
              <w:top w:val="nil"/>
              <w:left w:val="nil"/>
              <w:bottom w:val="single" w:sz="4" w:space="0" w:color="auto"/>
              <w:right w:val="single" w:sz="4" w:space="0" w:color="auto"/>
            </w:tcBorders>
            <w:shd w:val="clear" w:color="000000" w:fill="FFFFFF"/>
            <w:noWrap/>
            <w:vAlign w:val="center"/>
            <w:hideMark/>
          </w:tcPr>
          <w:p w14:paraId="10352233"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170</w:t>
            </w:r>
          </w:p>
        </w:tc>
        <w:tc>
          <w:tcPr>
            <w:tcW w:w="96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16DB560"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0.070</w:t>
            </w:r>
          </w:p>
        </w:tc>
      </w:tr>
      <w:tr w:rsidR="00527A3B" w:rsidRPr="00FA01F8" w14:paraId="0D1F7C08"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077FA9BE"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479F96B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52.9%</w:t>
            </w:r>
          </w:p>
        </w:tc>
        <w:tc>
          <w:tcPr>
            <w:tcW w:w="883" w:type="dxa"/>
            <w:tcBorders>
              <w:top w:val="nil"/>
              <w:left w:val="nil"/>
              <w:bottom w:val="single" w:sz="4" w:space="0" w:color="auto"/>
              <w:right w:val="single" w:sz="4" w:space="0" w:color="auto"/>
            </w:tcBorders>
            <w:shd w:val="clear" w:color="000000" w:fill="FFFFFF"/>
            <w:noWrap/>
            <w:vAlign w:val="center"/>
            <w:hideMark/>
          </w:tcPr>
          <w:p w14:paraId="5066E41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47.1%</w:t>
            </w:r>
          </w:p>
        </w:tc>
        <w:tc>
          <w:tcPr>
            <w:tcW w:w="960" w:type="dxa"/>
            <w:tcBorders>
              <w:top w:val="nil"/>
              <w:left w:val="nil"/>
              <w:bottom w:val="single" w:sz="4" w:space="0" w:color="auto"/>
              <w:right w:val="single" w:sz="4" w:space="0" w:color="auto"/>
            </w:tcBorders>
            <w:shd w:val="clear" w:color="000000" w:fill="FFFFFF"/>
            <w:noWrap/>
            <w:vAlign w:val="center"/>
            <w:hideMark/>
          </w:tcPr>
          <w:p w14:paraId="164A3EB9"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3955014B"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503CCEC4"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BE5F3F6"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Crutches/cane/walker</w:t>
            </w:r>
          </w:p>
        </w:tc>
        <w:tc>
          <w:tcPr>
            <w:tcW w:w="1037" w:type="dxa"/>
            <w:tcBorders>
              <w:top w:val="nil"/>
              <w:left w:val="nil"/>
              <w:bottom w:val="single" w:sz="4" w:space="0" w:color="auto"/>
              <w:right w:val="single" w:sz="4" w:space="0" w:color="auto"/>
            </w:tcBorders>
            <w:shd w:val="clear" w:color="000000" w:fill="FFFFFF"/>
            <w:noWrap/>
            <w:vAlign w:val="center"/>
            <w:hideMark/>
          </w:tcPr>
          <w:p w14:paraId="0FCCC890"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2</w:t>
            </w:r>
          </w:p>
        </w:tc>
        <w:tc>
          <w:tcPr>
            <w:tcW w:w="883" w:type="dxa"/>
            <w:tcBorders>
              <w:top w:val="nil"/>
              <w:left w:val="nil"/>
              <w:bottom w:val="single" w:sz="4" w:space="0" w:color="auto"/>
              <w:right w:val="single" w:sz="4" w:space="0" w:color="auto"/>
            </w:tcBorders>
            <w:shd w:val="clear" w:color="000000" w:fill="FFFFFF"/>
            <w:noWrap/>
            <w:vAlign w:val="center"/>
            <w:hideMark/>
          </w:tcPr>
          <w:p w14:paraId="3E36E586"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w:t>
            </w:r>
          </w:p>
        </w:tc>
        <w:tc>
          <w:tcPr>
            <w:tcW w:w="960" w:type="dxa"/>
            <w:tcBorders>
              <w:top w:val="nil"/>
              <w:left w:val="nil"/>
              <w:bottom w:val="single" w:sz="4" w:space="0" w:color="auto"/>
              <w:right w:val="single" w:sz="4" w:space="0" w:color="auto"/>
            </w:tcBorders>
            <w:shd w:val="clear" w:color="000000" w:fill="FFFFFF"/>
            <w:noWrap/>
            <w:vAlign w:val="center"/>
            <w:hideMark/>
          </w:tcPr>
          <w:p w14:paraId="5B101BC5"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12</w:t>
            </w:r>
          </w:p>
        </w:tc>
        <w:tc>
          <w:tcPr>
            <w:tcW w:w="960" w:type="dxa"/>
            <w:vMerge/>
            <w:tcBorders>
              <w:top w:val="nil"/>
              <w:left w:val="single" w:sz="4" w:space="0" w:color="auto"/>
              <w:bottom w:val="single" w:sz="4" w:space="0" w:color="auto"/>
              <w:right w:val="single" w:sz="4" w:space="0" w:color="auto"/>
            </w:tcBorders>
            <w:vAlign w:val="center"/>
            <w:hideMark/>
          </w:tcPr>
          <w:p w14:paraId="14064975"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1BDEED54"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47D5170F"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54E27CD4"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16.7%</w:t>
            </w:r>
          </w:p>
        </w:tc>
        <w:tc>
          <w:tcPr>
            <w:tcW w:w="883" w:type="dxa"/>
            <w:tcBorders>
              <w:top w:val="nil"/>
              <w:left w:val="nil"/>
              <w:bottom w:val="single" w:sz="4" w:space="0" w:color="auto"/>
              <w:right w:val="single" w:sz="4" w:space="0" w:color="auto"/>
            </w:tcBorders>
            <w:shd w:val="clear" w:color="000000" w:fill="FFFFFF"/>
            <w:noWrap/>
            <w:vAlign w:val="center"/>
            <w:hideMark/>
          </w:tcPr>
          <w:p w14:paraId="0FDBBDD1"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83.3%</w:t>
            </w:r>
          </w:p>
        </w:tc>
        <w:tc>
          <w:tcPr>
            <w:tcW w:w="960" w:type="dxa"/>
            <w:tcBorders>
              <w:top w:val="nil"/>
              <w:left w:val="nil"/>
              <w:bottom w:val="single" w:sz="4" w:space="0" w:color="auto"/>
              <w:right w:val="single" w:sz="4" w:space="0" w:color="auto"/>
            </w:tcBorders>
            <w:shd w:val="clear" w:color="000000" w:fill="FFFFFF"/>
            <w:noWrap/>
            <w:vAlign w:val="center"/>
            <w:hideMark/>
          </w:tcPr>
          <w:p w14:paraId="7C0DA482"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326D0829"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0250D680"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2438096"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Furniture</w:t>
            </w:r>
          </w:p>
        </w:tc>
        <w:tc>
          <w:tcPr>
            <w:tcW w:w="1037" w:type="dxa"/>
            <w:tcBorders>
              <w:top w:val="nil"/>
              <w:left w:val="nil"/>
              <w:bottom w:val="single" w:sz="4" w:space="0" w:color="auto"/>
              <w:right w:val="single" w:sz="4" w:space="0" w:color="auto"/>
            </w:tcBorders>
            <w:shd w:val="clear" w:color="000000" w:fill="FFFFFF"/>
            <w:noWrap/>
            <w:vAlign w:val="center"/>
            <w:hideMark/>
          </w:tcPr>
          <w:p w14:paraId="02A8E8D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w:t>
            </w:r>
          </w:p>
        </w:tc>
        <w:tc>
          <w:tcPr>
            <w:tcW w:w="883" w:type="dxa"/>
            <w:tcBorders>
              <w:top w:val="nil"/>
              <w:left w:val="nil"/>
              <w:bottom w:val="single" w:sz="4" w:space="0" w:color="auto"/>
              <w:right w:val="single" w:sz="4" w:space="0" w:color="auto"/>
            </w:tcBorders>
            <w:shd w:val="clear" w:color="000000" w:fill="FFFFFF"/>
            <w:noWrap/>
            <w:vAlign w:val="center"/>
            <w:hideMark/>
          </w:tcPr>
          <w:p w14:paraId="24FA2F1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w:t>
            </w:r>
          </w:p>
        </w:tc>
        <w:tc>
          <w:tcPr>
            <w:tcW w:w="960" w:type="dxa"/>
            <w:tcBorders>
              <w:top w:val="nil"/>
              <w:left w:val="nil"/>
              <w:bottom w:val="single" w:sz="4" w:space="0" w:color="auto"/>
              <w:right w:val="single" w:sz="4" w:space="0" w:color="auto"/>
            </w:tcBorders>
            <w:shd w:val="clear" w:color="000000" w:fill="FFFFFF"/>
            <w:noWrap/>
            <w:vAlign w:val="center"/>
            <w:hideMark/>
          </w:tcPr>
          <w:p w14:paraId="2CEE5AA8"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7</w:t>
            </w:r>
          </w:p>
        </w:tc>
        <w:tc>
          <w:tcPr>
            <w:tcW w:w="960" w:type="dxa"/>
            <w:vMerge/>
            <w:tcBorders>
              <w:top w:val="nil"/>
              <w:left w:val="single" w:sz="4" w:space="0" w:color="auto"/>
              <w:bottom w:val="single" w:sz="4" w:space="0" w:color="auto"/>
              <w:right w:val="single" w:sz="4" w:space="0" w:color="auto"/>
            </w:tcBorders>
            <w:vAlign w:val="center"/>
            <w:hideMark/>
          </w:tcPr>
          <w:p w14:paraId="4F18B7D2"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7B793239"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72418C7E"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57B7AD1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42.9%</w:t>
            </w:r>
          </w:p>
        </w:tc>
        <w:tc>
          <w:tcPr>
            <w:tcW w:w="883" w:type="dxa"/>
            <w:tcBorders>
              <w:top w:val="nil"/>
              <w:left w:val="nil"/>
              <w:bottom w:val="single" w:sz="4" w:space="0" w:color="auto"/>
              <w:right w:val="single" w:sz="4" w:space="0" w:color="auto"/>
            </w:tcBorders>
            <w:shd w:val="clear" w:color="000000" w:fill="FFFFFF"/>
            <w:noWrap/>
            <w:vAlign w:val="center"/>
            <w:hideMark/>
          </w:tcPr>
          <w:p w14:paraId="3C7945AB"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57.1%</w:t>
            </w:r>
          </w:p>
        </w:tc>
        <w:tc>
          <w:tcPr>
            <w:tcW w:w="960" w:type="dxa"/>
            <w:tcBorders>
              <w:top w:val="nil"/>
              <w:left w:val="nil"/>
              <w:bottom w:val="single" w:sz="4" w:space="0" w:color="auto"/>
              <w:right w:val="single" w:sz="4" w:space="0" w:color="auto"/>
            </w:tcBorders>
            <w:shd w:val="clear" w:color="000000" w:fill="FFFFFF"/>
            <w:noWrap/>
            <w:vAlign w:val="center"/>
            <w:hideMark/>
          </w:tcPr>
          <w:p w14:paraId="13728EEF"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2CE22A30"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7D0273FD" w14:textId="77777777" w:rsidTr="00527A3B">
        <w:trPr>
          <w:trHeight w:val="255"/>
          <w:jc w:val="center"/>
        </w:trPr>
        <w:tc>
          <w:tcPr>
            <w:tcW w:w="3613" w:type="dxa"/>
            <w:tcBorders>
              <w:top w:val="nil"/>
              <w:left w:val="single" w:sz="4" w:space="0" w:color="auto"/>
              <w:bottom w:val="single" w:sz="4" w:space="0" w:color="auto"/>
              <w:right w:val="single" w:sz="4" w:space="0" w:color="auto"/>
            </w:tcBorders>
            <w:shd w:val="clear" w:color="000000" w:fill="FFFFFF"/>
            <w:noWrap/>
            <w:vAlign w:val="center"/>
            <w:hideMark/>
          </w:tcPr>
          <w:p w14:paraId="7388BD26"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Gait/Transferring</w:t>
            </w:r>
          </w:p>
        </w:tc>
        <w:tc>
          <w:tcPr>
            <w:tcW w:w="1037" w:type="dxa"/>
            <w:tcBorders>
              <w:top w:val="nil"/>
              <w:left w:val="nil"/>
              <w:bottom w:val="single" w:sz="4" w:space="0" w:color="auto"/>
              <w:right w:val="single" w:sz="4" w:space="0" w:color="auto"/>
            </w:tcBorders>
            <w:shd w:val="clear" w:color="000000" w:fill="FFFFFF"/>
            <w:noWrap/>
            <w:vAlign w:val="center"/>
            <w:hideMark/>
          </w:tcPr>
          <w:p w14:paraId="5FCD522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Control</w:t>
            </w:r>
          </w:p>
        </w:tc>
        <w:tc>
          <w:tcPr>
            <w:tcW w:w="883" w:type="dxa"/>
            <w:tcBorders>
              <w:top w:val="nil"/>
              <w:left w:val="nil"/>
              <w:bottom w:val="single" w:sz="4" w:space="0" w:color="auto"/>
              <w:right w:val="single" w:sz="4" w:space="0" w:color="auto"/>
            </w:tcBorders>
            <w:shd w:val="clear" w:color="000000" w:fill="FFFFFF"/>
            <w:noWrap/>
            <w:vAlign w:val="center"/>
            <w:hideMark/>
          </w:tcPr>
          <w:p w14:paraId="62D5FCBB"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Case</w:t>
            </w:r>
          </w:p>
        </w:tc>
        <w:tc>
          <w:tcPr>
            <w:tcW w:w="960" w:type="dxa"/>
            <w:tcBorders>
              <w:top w:val="nil"/>
              <w:left w:val="nil"/>
              <w:bottom w:val="single" w:sz="4" w:space="0" w:color="auto"/>
              <w:right w:val="single" w:sz="4" w:space="0" w:color="auto"/>
            </w:tcBorders>
            <w:shd w:val="clear" w:color="000000" w:fill="FFFFFF"/>
            <w:noWrap/>
            <w:vAlign w:val="center"/>
            <w:hideMark/>
          </w:tcPr>
          <w:p w14:paraId="464D8C3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 </w:t>
            </w:r>
          </w:p>
        </w:tc>
        <w:tc>
          <w:tcPr>
            <w:tcW w:w="960" w:type="dxa"/>
            <w:tcBorders>
              <w:top w:val="nil"/>
              <w:left w:val="nil"/>
              <w:bottom w:val="single" w:sz="4" w:space="0" w:color="auto"/>
              <w:right w:val="single" w:sz="4" w:space="0" w:color="auto"/>
            </w:tcBorders>
            <w:shd w:val="clear" w:color="000000" w:fill="FFFFFF"/>
            <w:noWrap/>
            <w:vAlign w:val="center"/>
            <w:hideMark/>
          </w:tcPr>
          <w:p w14:paraId="2809049B"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 </w:t>
            </w:r>
          </w:p>
        </w:tc>
      </w:tr>
      <w:tr w:rsidR="00527A3B" w:rsidRPr="00FA01F8" w14:paraId="254221C7"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228AE43"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Impaired</w:t>
            </w:r>
          </w:p>
        </w:tc>
        <w:tc>
          <w:tcPr>
            <w:tcW w:w="1037" w:type="dxa"/>
            <w:tcBorders>
              <w:top w:val="nil"/>
              <w:left w:val="nil"/>
              <w:bottom w:val="single" w:sz="4" w:space="0" w:color="auto"/>
              <w:right w:val="single" w:sz="4" w:space="0" w:color="auto"/>
            </w:tcBorders>
            <w:shd w:val="clear" w:color="000000" w:fill="FFFFFF"/>
            <w:noWrap/>
            <w:vAlign w:val="center"/>
            <w:hideMark/>
          </w:tcPr>
          <w:p w14:paraId="4DB23C32"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w:t>
            </w:r>
          </w:p>
        </w:tc>
        <w:tc>
          <w:tcPr>
            <w:tcW w:w="883" w:type="dxa"/>
            <w:tcBorders>
              <w:top w:val="nil"/>
              <w:left w:val="nil"/>
              <w:bottom w:val="single" w:sz="4" w:space="0" w:color="auto"/>
              <w:right w:val="single" w:sz="4" w:space="0" w:color="auto"/>
            </w:tcBorders>
            <w:shd w:val="clear" w:color="000000" w:fill="FFFFFF"/>
            <w:noWrap/>
            <w:vAlign w:val="center"/>
            <w:hideMark/>
          </w:tcPr>
          <w:p w14:paraId="49BC2DAB"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7</w:t>
            </w:r>
          </w:p>
        </w:tc>
        <w:tc>
          <w:tcPr>
            <w:tcW w:w="960" w:type="dxa"/>
            <w:tcBorders>
              <w:top w:val="nil"/>
              <w:left w:val="nil"/>
              <w:bottom w:val="single" w:sz="4" w:space="0" w:color="auto"/>
              <w:right w:val="single" w:sz="4" w:space="0" w:color="auto"/>
            </w:tcBorders>
            <w:shd w:val="clear" w:color="000000" w:fill="FFFFFF"/>
            <w:noWrap/>
            <w:vAlign w:val="center"/>
            <w:hideMark/>
          </w:tcPr>
          <w:p w14:paraId="5330DB5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11</w:t>
            </w:r>
          </w:p>
        </w:tc>
        <w:tc>
          <w:tcPr>
            <w:tcW w:w="96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45BEA8F"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0.032</w:t>
            </w:r>
          </w:p>
        </w:tc>
      </w:tr>
      <w:tr w:rsidR="00527A3B" w:rsidRPr="00FA01F8" w14:paraId="415DC1F0"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7516A11D"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002FBCDE"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36.4%</w:t>
            </w:r>
          </w:p>
        </w:tc>
        <w:tc>
          <w:tcPr>
            <w:tcW w:w="883" w:type="dxa"/>
            <w:tcBorders>
              <w:top w:val="nil"/>
              <w:left w:val="nil"/>
              <w:bottom w:val="single" w:sz="4" w:space="0" w:color="auto"/>
              <w:right w:val="single" w:sz="4" w:space="0" w:color="auto"/>
            </w:tcBorders>
            <w:shd w:val="clear" w:color="000000" w:fill="FFFFFF"/>
            <w:noWrap/>
            <w:vAlign w:val="center"/>
            <w:hideMark/>
          </w:tcPr>
          <w:p w14:paraId="426D3058"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63.6%</w:t>
            </w:r>
          </w:p>
        </w:tc>
        <w:tc>
          <w:tcPr>
            <w:tcW w:w="960" w:type="dxa"/>
            <w:tcBorders>
              <w:top w:val="nil"/>
              <w:left w:val="nil"/>
              <w:bottom w:val="single" w:sz="4" w:space="0" w:color="auto"/>
              <w:right w:val="single" w:sz="4" w:space="0" w:color="auto"/>
            </w:tcBorders>
            <w:shd w:val="clear" w:color="000000" w:fill="FFFFFF"/>
            <w:noWrap/>
            <w:vAlign w:val="center"/>
            <w:hideMark/>
          </w:tcPr>
          <w:p w14:paraId="71E47370"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642D8540"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6F772C2E"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4E5FE49"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Normal/bedrest/immobile</w:t>
            </w:r>
          </w:p>
        </w:tc>
        <w:tc>
          <w:tcPr>
            <w:tcW w:w="1037" w:type="dxa"/>
            <w:tcBorders>
              <w:top w:val="nil"/>
              <w:left w:val="nil"/>
              <w:bottom w:val="single" w:sz="4" w:space="0" w:color="auto"/>
              <w:right w:val="single" w:sz="4" w:space="0" w:color="auto"/>
            </w:tcBorders>
            <w:shd w:val="clear" w:color="000000" w:fill="FFFFFF"/>
            <w:noWrap/>
            <w:vAlign w:val="center"/>
            <w:hideMark/>
          </w:tcPr>
          <w:p w14:paraId="4659182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33</w:t>
            </w:r>
          </w:p>
        </w:tc>
        <w:tc>
          <w:tcPr>
            <w:tcW w:w="883" w:type="dxa"/>
            <w:tcBorders>
              <w:top w:val="nil"/>
              <w:left w:val="nil"/>
              <w:bottom w:val="single" w:sz="4" w:space="0" w:color="auto"/>
              <w:right w:val="single" w:sz="4" w:space="0" w:color="auto"/>
            </w:tcBorders>
            <w:shd w:val="clear" w:color="000000" w:fill="FFFFFF"/>
            <w:noWrap/>
            <w:vAlign w:val="center"/>
            <w:hideMark/>
          </w:tcPr>
          <w:p w14:paraId="63005DA4"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48</w:t>
            </w:r>
          </w:p>
        </w:tc>
        <w:tc>
          <w:tcPr>
            <w:tcW w:w="960" w:type="dxa"/>
            <w:tcBorders>
              <w:top w:val="nil"/>
              <w:left w:val="nil"/>
              <w:bottom w:val="single" w:sz="4" w:space="0" w:color="auto"/>
              <w:right w:val="single" w:sz="4" w:space="0" w:color="auto"/>
            </w:tcBorders>
            <w:shd w:val="clear" w:color="000000" w:fill="FFFFFF"/>
            <w:noWrap/>
            <w:vAlign w:val="center"/>
            <w:hideMark/>
          </w:tcPr>
          <w:p w14:paraId="201555BD"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81</w:t>
            </w:r>
          </w:p>
        </w:tc>
        <w:tc>
          <w:tcPr>
            <w:tcW w:w="960" w:type="dxa"/>
            <w:vMerge/>
            <w:tcBorders>
              <w:top w:val="nil"/>
              <w:left w:val="single" w:sz="4" w:space="0" w:color="auto"/>
              <w:bottom w:val="single" w:sz="4" w:space="0" w:color="auto"/>
              <w:right w:val="single" w:sz="4" w:space="0" w:color="auto"/>
            </w:tcBorders>
            <w:vAlign w:val="center"/>
            <w:hideMark/>
          </w:tcPr>
          <w:p w14:paraId="6D87027B"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7838776D"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49E6D885"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380D513D"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40.7%</w:t>
            </w:r>
          </w:p>
        </w:tc>
        <w:tc>
          <w:tcPr>
            <w:tcW w:w="883" w:type="dxa"/>
            <w:tcBorders>
              <w:top w:val="nil"/>
              <w:left w:val="nil"/>
              <w:bottom w:val="single" w:sz="4" w:space="0" w:color="auto"/>
              <w:right w:val="single" w:sz="4" w:space="0" w:color="auto"/>
            </w:tcBorders>
            <w:shd w:val="clear" w:color="000000" w:fill="FFFFFF"/>
            <w:noWrap/>
            <w:vAlign w:val="center"/>
            <w:hideMark/>
          </w:tcPr>
          <w:p w14:paraId="71F272B7"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59.3%</w:t>
            </w:r>
          </w:p>
        </w:tc>
        <w:tc>
          <w:tcPr>
            <w:tcW w:w="960" w:type="dxa"/>
            <w:tcBorders>
              <w:top w:val="nil"/>
              <w:left w:val="nil"/>
              <w:bottom w:val="single" w:sz="4" w:space="0" w:color="auto"/>
              <w:right w:val="single" w:sz="4" w:space="0" w:color="auto"/>
            </w:tcBorders>
            <w:shd w:val="clear" w:color="000000" w:fill="FFFFFF"/>
            <w:noWrap/>
            <w:vAlign w:val="center"/>
            <w:hideMark/>
          </w:tcPr>
          <w:p w14:paraId="7D27C359"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797E2AAF"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1C9F6026" w14:textId="77777777" w:rsidTr="00527A3B">
        <w:trPr>
          <w:trHeight w:val="255"/>
          <w:jc w:val="center"/>
        </w:trPr>
        <w:tc>
          <w:tcPr>
            <w:tcW w:w="361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94A9A8B"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Weak</w:t>
            </w:r>
          </w:p>
        </w:tc>
        <w:tc>
          <w:tcPr>
            <w:tcW w:w="1037" w:type="dxa"/>
            <w:tcBorders>
              <w:top w:val="nil"/>
              <w:left w:val="nil"/>
              <w:bottom w:val="single" w:sz="4" w:space="0" w:color="auto"/>
              <w:right w:val="single" w:sz="4" w:space="0" w:color="auto"/>
            </w:tcBorders>
            <w:shd w:val="clear" w:color="000000" w:fill="FFFFFF"/>
            <w:noWrap/>
            <w:vAlign w:val="center"/>
            <w:hideMark/>
          </w:tcPr>
          <w:p w14:paraId="2E178969"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58</w:t>
            </w:r>
          </w:p>
        </w:tc>
        <w:tc>
          <w:tcPr>
            <w:tcW w:w="883" w:type="dxa"/>
            <w:tcBorders>
              <w:top w:val="nil"/>
              <w:left w:val="nil"/>
              <w:bottom w:val="single" w:sz="4" w:space="0" w:color="auto"/>
              <w:right w:val="single" w:sz="4" w:space="0" w:color="auto"/>
            </w:tcBorders>
            <w:shd w:val="clear" w:color="000000" w:fill="FFFFFF"/>
            <w:noWrap/>
            <w:vAlign w:val="center"/>
            <w:hideMark/>
          </w:tcPr>
          <w:p w14:paraId="57FF3C7D"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40</w:t>
            </w:r>
          </w:p>
        </w:tc>
        <w:tc>
          <w:tcPr>
            <w:tcW w:w="960" w:type="dxa"/>
            <w:tcBorders>
              <w:top w:val="nil"/>
              <w:left w:val="nil"/>
              <w:bottom w:val="single" w:sz="4" w:space="0" w:color="auto"/>
              <w:right w:val="single" w:sz="4" w:space="0" w:color="auto"/>
            </w:tcBorders>
            <w:shd w:val="clear" w:color="000000" w:fill="FFFFFF"/>
            <w:noWrap/>
            <w:vAlign w:val="center"/>
            <w:hideMark/>
          </w:tcPr>
          <w:p w14:paraId="75C05BD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98</w:t>
            </w:r>
          </w:p>
        </w:tc>
        <w:tc>
          <w:tcPr>
            <w:tcW w:w="960" w:type="dxa"/>
            <w:vMerge/>
            <w:tcBorders>
              <w:top w:val="nil"/>
              <w:left w:val="single" w:sz="4" w:space="0" w:color="auto"/>
              <w:bottom w:val="single" w:sz="4" w:space="0" w:color="auto"/>
              <w:right w:val="single" w:sz="4" w:space="0" w:color="auto"/>
            </w:tcBorders>
            <w:vAlign w:val="center"/>
            <w:hideMark/>
          </w:tcPr>
          <w:p w14:paraId="6F90AF3B"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r w:rsidR="00527A3B" w:rsidRPr="00FA01F8" w14:paraId="300B7957" w14:textId="77777777" w:rsidTr="00527A3B">
        <w:trPr>
          <w:trHeight w:val="255"/>
          <w:jc w:val="center"/>
        </w:trPr>
        <w:tc>
          <w:tcPr>
            <w:tcW w:w="3613" w:type="dxa"/>
            <w:vMerge/>
            <w:tcBorders>
              <w:top w:val="nil"/>
              <w:left w:val="single" w:sz="4" w:space="0" w:color="auto"/>
              <w:bottom w:val="single" w:sz="4" w:space="0" w:color="000000"/>
              <w:right w:val="single" w:sz="4" w:space="0" w:color="auto"/>
            </w:tcBorders>
            <w:vAlign w:val="center"/>
            <w:hideMark/>
          </w:tcPr>
          <w:p w14:paraId="29385312" w14:textId="77777777" w:rsidR="00527A3B" w:rsidRPr="00FA01F8" w:rsidRDefault="00527A3B" w:rsidP="00310D86">
            <w:pPr>
              <w:spacing w:after="0" w:line="240" w:lineRule="auto"/>
              <w:rPr>
                <w:rFonts w:ascii="Times New Roman" w:eastAsia="Times New Roman" w:hAnsi="Times New Roman" w:cs="Times New Roman"/>
                <w:sz w:val="24"/>
                <w:szCs w:val="24"/>
              </w:rPr>
            </w:pPr>
          </w:p>
        </w:tc>
        <w:tc>
          <w:tcPr>
            <w:tcW w:w="1037" w:type="dxa"/>
            <w:tcBorders>
              <w:top w:val="nil"/>
              <w:left w:val="nil"/>
              <w:bottom w:val="single" w:sz="4" w:space="0" w:color="auto"/>
              <w:right w:val="single" w:sz="4" w:space="0" w:color="auto"/>
            </w:tcBorders>
            <w:shd w:val="clear" w:color="000000" w:fill="FFFFFF"/>
            <w:noWrap/>
            <w:vAlign w:val="center"/>
            <w:hideMark/>
          </w:tcPr>
          <w:p w14:paraId="70D79508"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59.2%</w:t>
            </w:r>
          </w:p>
        </w:tc>
        <w:tc>
          <w:tcPr>
            <w:tcW w:w="883" w:type="dxa"/>
            <w:tcBorders>
              <w:top w:val="nil"/>
              <w:left w:val="nil"/>
              <w:bottom w:val="single" w:sz="4" w:space="0" w:color="auto"/>
              <w:right w:val="single" w:sz="4" w:space="0" w:color="auto"/>
            </w:tcBorders>
            <w:shd w:val="clear" w:color="000000" w:fill="FFFFFF"/>
            <w:noWrap/>
            <w:vAlign w:val="center"/>
            <w:hideMark/>
          </w:tcPr>
          <w:p w14:paraId="197D364A"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40.8%</w:t>
            </w:r>
          </w:p>
        </w:tc>
        <w:tc>
          <w:tcPr>
            <w:tcW w:w="960" w:type="dxa"/>
            <w:tcBorders>
              <w:top w:val="nil"/>
              <w:left w:val="nil"/>
              <w:bottom w:val="single" w:sz="4" w:space="0" w:color="auto"/>
              <w:right w:val="single" w:sz="4" w:space="0" w:color="auto"/>
            </w:tcBorders>
            <w:shd w:val="clear" w:color="000000" w:fill="FFFFFF"/>
            <w:noWrap/>
            <w:vAlign w:val="center"/>
            <w:hideMark/>
          </w:tcPr>
          <w:p w14:paraId="73987B63" w14:textId="77777777" w:rsidR="00527A3B" w:rsidRPr="00FA01F8" w:rsidRDefault="00527A3B" w:rsidP="00310D86">
            <w:pPr>
              <w:spacing w:after="0" w:line="240" w:lineRule="auto"/>
              <w:jc w:val="center"/>
              <w:rPr>
                <w:rFonts w:ascii="Times New Roman" w:eastAsia="Times New Roman" w:hAnsi="Times New Roman" w:cs="Times New Roman"/>
                <w:sz w:val="24"/>
                <w:szCs w:val="24"/>
              </w:rPr>
            </w:pPr>
            <w:r w:rsidRPr="00FA01F8">
              <w:rPr>
                <w:rFonts w:ascii="Times New Roman" w:eastAsia="Times New Roman" w:hAnsi="Times New Roman" w:cs="Times New Roman"/>
                <w:sz w:val="24"/>
                <w:szCs w:val="24"/>
              </w:rPr>
              <w:t>100.0%</w:t>
            </w:r>
          </w:p>
        </w:tc>
        <w:tc>
          <w:tcPr>
            <w:tcW w:w="960" w:type="dxa"/>
            <w:vMerge/>
            <w:tcBorders>
              <w:top w:val="nil"/>
              <w:left w:val="single" w:sz="4" w:space="0" w:color="auto"/>
              <w:bottom w:val="single" w:sz="4" w:space="0" w:color="auto"/>
              <w:right w:val="single" w:sz="4" w:space="0" w:color="auto"/>
            </w:tcBorders>
            <w:vAlign w:val="center"/>
            <w:hideMark/>
          </w:tcPr>
          <w:p w14:paraId="3BC2823F" w14:textId="77777777" w:rsidR="00527A3B" w:rsidRPr="00FA01F8" w:rsidRDefault="00527A3B" w:rsidP="00310D86">
            <w:pPr>
              <w:spacing w:after="0" w:line="240" w:lineRule="auto"/>
              <w:rPr>
                <w:rFonts w:ascii="Times New Roman" w:eastAsia="Times New Roman" w:hAnsi="Times New Roman" w:cs="Times New Roman"/>
                <w:sz w:val="24"/>
                <w:szCs w:val="24"/>
              </w:rPr>
            </w:pPr>
          </w:p>
        </w:tc>
      </w:tr>
    </w:tbl>
    <w:p w14:paraId="7DE13E82" w14:textId="77777777" w:rsidR="005B2B4E" w:rsidRDefault="005B2B4E" w:rsidP="005B2B4E">
      <w:pPr>
        <w:spacing w:line="276" w:lineRule="auto"/>
        <w:jc w:val="both"/>
        <w:rPr>
          <w:rFonts w:ascii="Times New Roman" w:hAnsi="Times New Roman" w:cs="Times New Roman"/>
          <w:sz w:val="24"/>
          <w:szCs w:val="24"/>
        </w:rPr>
      </w:pPr>
    </w:p>
    <w:p w14:paraId="1E9E9AF5" w14:textId="77777777" w:rsidR="00E643EA" w:rsidRDefault="00511594" w:rsidP="00E643EA">
      <w:pPr>
        <w:spacing w:line="360" w:lineRule="auto"/>
        <w:jc w:val="both"/>
        <w:rPr>
          <w:rFonts w:ascii="Times New Roman" w:hAnsi="Times New Roman" w:cs="Times New Roman"/>
          <w:sz w:val="24"/>
          <w:szCs w:val="24"/>
        </w:rPr>
      </w:pPr>
      <w:r w:rsidRPr="00E643EA">
        <w:rPr>
          <w:rFonts w:ascii="Times New Roman" w:hAnsi="Times New Roman" w:cs="Times New Roman"/>
          <w:sz w:val="24"/>
          <w:szCs w:val="24"/>
        </w:rPr>
        <w:t xml:space="preserve">Table </w:t>
      </w:r>
      <w:r w:rsidR="005B2B4E" w:rsidRPr="00E643EA">
        <w:rPr>
          <w:rFonts w:ascii="Times New Roman" w:hAnsi="Times New Roman" w:cs="Times New Roman"/>
          <w:sz w:val="24"/>
          <w:szCs w:val="24"/>
        </w:rPr>
        <w:t xml:space="preserve">No 05 </w:t>
      </w:r>
      <w:r w:rsidR="005B2B4E" w:rsidRPr="00E643EA">
        <w:rPr>
          <w:rFonts w:ascii="Times New Roman" w:hAnsi="Times New Roman" w:cs="Times New Roman"/>
          <w:sz w:val="24"/>
          <w:szCs w:val="24"/>
        </w:rPr>
        <w:t>presents the distribution of individual components of the Morse Fall Scale (MFS) between case and control groups. It includes items such as history of falling, presence of secondary diagnosis, IV/heparin lock usage, type of ambulatory aid, and gait/transferring status.</w:t>
      </w:r>
    </w:p>
    <w:p w14:paraId="231E54B3" w14:textId="77777777" w:rsidR="00E643EA" w:rsidRDefault="005B2B4E" w:rsidP="00E643EA">
      <w:pPr>
        <w:pStyle w:val="ListParagraph"/>
        <w:numPr>
          <w:ilvl w:val="0"/>
          <w:numId w:val="35"/>
        </w:numPr>
        <w:spacing w:line="360" w:lineRule="auto"/>
        <w:jc w:val="both"/>
        <w:rPr>
          <w:rFonts w:ascii="Times New Roman" w:hAnsi="Times New Roman" w:cs="Times New Roman"/>
          <w:sz w:val="24"/>
          <w:szCs w:val="24"/>
        </w:rPr>
      </w:pPr>
      <w:r w:rsidRPr="00E643EA">
        <w:rPr>
          <w:rFonts w:ascii="Times New Roman" w:hAnsi="Times New Roman" w:cs="Times New Roman"/>
          <w:sz w:val="24"/>
          <w:szCs w:val="24"/>
        </w:rPr>
        <w:t>A higher proportion of cases had IV/heparin lock (87.2%) compared to controls (12.8%), with a statistically significant p-value of 0.000, indicating a strong association between IV access and increased fall risk.</w:t>
      </w:r>
    </w:p>
    <w:p w14:paraId="7E135067" w14:textId="77777777" w:rsidR="00E643EA" w:rsidRDefault="005B2B4E" w:rsidP="00E643EA">
      <w:pPr>
        <w:pStyle w:val="ListParagraph"/>
        <w:numPr>
          <w:ilvl w:val="0"/>
          <w:numId w:val="35"/>
        </w:numPr>
        <w:spacing w:line="360" w:lineRule="auto"/>
        <w:jc w:val="both"/>
        <w:rPr>
          <w:rFonts w:ascii="Times New Roman" w:hAnsi="Times New Roman" w:cs="Times New Roman"/>
          <w:sz w:val="24"/>
          <w:szCs w:val="24"/>
        </w:rPr>
      </w:pPr>
      <w:r w:rsidRPr="00E643EA">
        <w:rPr>
          <w:rFonts w:ascii="Times New Roman" w:hAnsi="Times New Roman" w:cs="Times New Roman"/>
          <w:sz w:val="24"/>
          <w:szCs w:val="24"/>
        </w:rPr>
        <w:t>The use of crutches/cane/walker was also notably higher in the case group (83.3%) than controls (16.7%), suggesting compromised mobility may contribute to fall risk.</w:t>
      </w:r>
    </w:p>
    <w:p w14:paraId="1E493033" w14:textId="77777777" w:rsidR="00E643EA" w:rsidRDefault="005B2B4E" w:rsidP="00E643EA">
      <w:pPr>
        <w:pStyle w:val="ListParagraph"/>
        <w:numPr>
          <w:ilvl w:val="0"/>
          <w:numId w:val="35"/>
        </w:numPr>
        <w:spacing w:line="360" w:lineRule="auto"/>
        <w:jc w:val="both"/>
        <w:rPr>
          <w:rFonts w:ascii="Times New Roman" w:hAnsi="Times New Roman" w:cs="Times New Roman"/>
          <w:sz w:val="24"/>
          <w:szCs w:val="24"/>
        </w:rPr>
      </w:pPr>
      <w:r w:rsidRPr="00E643EA">
        <w:rPr>
          <w:rFonts w:ascii="Times New Roman" w:hAnsi="Times New Roman" w:cs="Times New Roman"/>
          <w:sz w:val="24"/>
          <w:szCs w:val="24"/>
        </w:rPr>
        <w:t>For gait/transferring, a higher proportion of impaired individuals were found in the case group (63.6%) than in the control group (36.4%), which was statistically significant (p = 0.032), implying gait disturbances are more prevalent among fall-risk individuals.</w:t>
      </w:r>
    </w:p>
    <w:p w14:paraId="207F0E6F" w14:textId="46008DB5" w:rsidR="00527A3B" w:rsidRPr="00E643EA" w:rsidRDefault="005B2B4E" w:rsidP="00E643EA">
      <w:pPr>
        <w:pStyle w:val="ListParagraph"/>
        <w:numPr>
          <w:ilvl w:val="0"/>
          <w:numId w:val="35"/>
        </w:numPr>
        <w:spacing w:line="360" w:lineRule="auto"/>
        <w:jc w:val="both"/>
        <w:rPr>
          <w:rFonts w:ascii="Times New Roman" w:hAnsi="Times New Roman" w:cs="Times New Roman"/>
          <w:sz w:val="24"/>
          <w:szCs w:val="24"/>
        </w:rPr>
      </w:pPr>
      <w:r w:rsidRPr="00E643EA">
        <w:rPr>
          <w:rFonts w:ascii="Times New Roman" w:hAnsi="Times New Roman" w:cs="Times New Roman"/>
          <w:sz w:val="24"/>
          <w:szCs w:val="24"/>
        </w:rPr>
        <w:t>Other variables such as history of falling, secondary diagnosis, and ambulatory aid using furniture showed a higher proportion in the case group but were not statistically significant</w:t>
      </w:r>
      <w:r w:rsidRPr="00E643EA">
        <w:rPr>
          <w:rFonts w:ascii="Times New Roman" w:hAnsi="Times New Roman" w:cs="Times New Roman"/>
          <w:b/>
          <w:bCs/>
          <w:sz w:val="24"/>
          <w:szCs w:val="24"/>
        </w:rPr>
        <w:t>.</w:t>
      </w:r>
    </w:p>
    <w:p w14:paraId="6E4C4111" w14:textId="77777777" w:rsidR="00DF698D" w:rsidRDefault="00DF698D" w:rsidP="005439CC">
      <w:pPr>
        <w:spacing w:line="360" w:lineRule="auto"/>
        <w:jc w:val="both"/>
        <w:rPr>
          <w:rFonts w:ascii="Times New Roman" w:hAnsi="Times New Roman" w:cs="Times New Roman"/>
          <w:b/>
          <w:bCs/>
          <w:sz w:val="24"/>
          <w:szCs w:val="24"/>
        </w:rPr>
      </w:pPr>
    </w:p>
    <w:p w14:paraId="1F744D4E" w14:textId="77777777" w:rsidR="00DF698D" w:rsidRDefault="00DF698D" w:rsidP="005439CC">
      <w:pPr>
        <w:spacing w:line="360" w:lineRule="auto"/>
        <w:jc w:val="both"/>
        <w:rPr>
          <w:rFonts w:ascii="Times New Roman" w:hAnsi="Times New Roman" w:cs="Times New Roman"/>
          <w:b/>
          <w:bCs/>
          <w:sz w:val="24"/>
          <w:szCs w:val="24"/>
        </w:rPr>
      </w:pPr>
    </w:p>
    <w:p w14:paraId="35B94644" w14:textId="3198B1DD" w:rsidR="00527A3B" w:rsidRPr="00527A3B" w:rsidRDefault="00527A3B" w:rsidP="005439CC">
      <w:pPr>
        <w:spacing w:line="360" w:lineRule="auto"/>
        <w:jc w:val="both"/>
        <w:rPr>
          <w:rFonts w:ascii="Times New Roman" w:hAnsi="Times New Roman" w:cs="Times New Roman"/>
          <w:b/>
          <w:bCs/>
          <w:sz w:val="24"/>
          <w:szCs w:val="24"/>
        </w:rPr>
      </w:pPr>
      <w:r w:rsidRPr="00527A3B">
        <w:rPr>
          <w:rFonts w:ascii="Times New Roman" w:hAnsi="Times New Roman" w:cs="Times New Roman"/>
          <w:b/>
          <w:bCs/>
          <w:sz w:val="24"/>
          <w:szCs w:val="24"/>
        </w:rPr>
        <w:lastRenderedPageBreak/>
        <w:t xml:space="preserve">Figure No 04: Distribution of Mean MFS Score among Case and Control groups </w:t>
      </w:r>
    </w:p>
    <w:p w14:paraId="7B5E1BDF" w14:textId="64602D49" w:rsidR="00527A3B" w:rsidRDefault="00527A3B" w:rsidP="00527A3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B64812" wp14:editId="20E87C3D">
            <wp:extent cx="4888230" cy="31078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904792" cy="3118385"/>
                    </a:xfrm>
                    <a:prstGeom prst="rect">
                      <a:avLst/>
                    </a:prstGeom>
                    <a:noFill/>
                    <a:ln w="9525">
                      <a:noFill/>
                      <a:miter lim="800000"/>
                      <a:headEnd/>
                      <a:tailEnd/>
                    </a:ln>
                  </pic:spPr>
                </pic:pic>
              </a:graphicData>
            </a:graphic>
          </wp:inline>
        </w:drawing>
      </w:r>
    </w:p>
    <w:p w14:paraId="1E3D865E" w14:textId="499A3343" w:rsidR="00C231A9" w:rsidRPr="006E17A5" w:rsidRDefault="00C231A9" w:rsidP="005439CC">
      <w:pPr>
        <w:spacing w:line="360" w:lineRule="auto"/>
        <w:jc w:val="both"/>
        <w:rPr>
          <w:rFonts w:ascii="Times New Roman" w:hAnsi="Times New Roman" w:cs="Times New Roman"/>
          <w:sz w:val="24"/>
          <w:szCs w:val="24"/>
        </w:rPr>
      </w:pPr>
      <w:r w:rsidRPr="00C231A9">
        <w:rPr>
          <w:rFonts w:ascii="Times New Roman" w:hAnsi="Times New Roman" w:cs="Times New Roman"/>
          <w:b/>
          <w:bCs/>
          <w:sz w:val="24"/>
          <w:szCs w:val="24"/>
        </w:rPr>
        <w:t>Table No 0</w:t>
      </w:r>
      <w:r w:rsidR="00FC7015">
        <w:rPr>
          <w:rFonts w:ascii="Times New Roman" w:hAnsi="Times New Roman" w:cs="Times New Roman"/>
          <w:b/>
          <w:bCs/>
          <w:sz w:val="24"/>
          <w:szCs w:val="24"/>
        </w:rPr>
        <w:t>6</w:t>
      </w:r>
      <w:r w:rsidRPr="00C231A9">
        <w:rPr>
          <w:rFonts w:ascii="Times New Roman" w:hAnsi="Times New Roman" w:cs="Times New Roman"/>
          <w:b/>
          <w:bCs/>
          <w:sz w:val="24"/>
          <w:szCs w:val="24"/>
        </w:rPr>
        <w:t>:</w:t>
      </w:r>
      <w:r w:rsidR="001369C7">
        <w:rPr>
          <w:rFonts w:ascii="Times New Roman" w:hAnsi="Times New Roman" w:cs="Times New Roman"/>
          <w:b/>
          <w:bCs/>
          <w:sz w:val="24"/>
          <w:szCs w:val="24"/>
        </w:rPr>
        <w:t xml:space="preserve"> Co</w:t>
      </w:r>
      <w:r w:rsidR="001369C7" w:rsidRPr="00FF1C87">
        <w:rPr>
          <w:rFonts w:ascii="Times New Roman" w:hAnsi="Times New Roman" w:cs="Times New Roman"/>
          <w:b/>
          <w:bCs/>
          <w:sz w:val="24"/>
          <w:szCs w:val="24"/>
        </w:rPr>
        <w:t>mparison</w:t>
      </w:r>
      <w:r w:rsidRPr="00C231A9">
        <w:rPr>
          <w:rFonts w:ascii="Times New Roman" w:hAnsi="Times New Roman" w:cs="Times New Roman"/>
          <w:b/>
          <w:bCs/>
          <w:sz w:val="24"/>
          <w:szCs w:val="24"/>
        </w:rPr>
        <w:t xml:space="preserve"> </w:t>
      </w:r>
      <w:r w:rsidR="001369C7">
        <w:rPr>
          <w:rFonts w:ascii="Times New Roman" w:hAnsi="Times New Roman" w:cs="Times New Roman"/>
          <w:b/>
          <w:bCs/>
          <w:sz w:val="24"/>
          <w:szCs w:val="24"/>
        </w:rPr>
        <w:t xml:space="preserve">of </w:t>
      </w:r>
      <w:r w:rsidR="006E17A5" w:rsidRPr="00FF1C87">
        <w:rPr>
          <w:rFonts w:ascii="Times New Roman" w:hAnsi="Times New Roman" w:cs="Times New Roman"/>
          <w:b/>
          <w:bCs/>
          <w:sz w:val="24"/>
          <w:szCs w:val="24"/>
        </w:rPr>
        <w:t>M</w:t>
      </w:r>
      <w:r w:rsidRPr="00FF1C87">
        <w:rPr>
          <w:rFonts w:ascii="Times New Roman" w:hAnsi="Times New Roman" w:cs="Times New Roman"/>
          <w:b/>
          <w:bCs/>
          <w:sz w:val="24"/>
          <w:szCs w:val="24"/>
        </w:rPr>
        <w:t>ean MFS score between</w:t>
      </w:r>
      <w:r w:rsidR="001369C7">
        <w:rPr>
          <w:rFonts w:ascii="Times New Roman" w:hAnsi="Times New Roman" w:cs="Times New Roman"/>
          <w:b/>
          <w:bCs/>
          <w:sz w:val="24"/>
          <w:szCs w:val="24"/>
        </w:rPr>
        <w:t xml:space="preserve"> the</w:t>
      </w:r>
      <w:r w:rsidRPr="00FF1C87">
        <w:rPr>
          <w:rFonts w:ascii="Times New Roman" w:hAnsi="Times New Roman" w:cs="Times New Roman"/>
          <w:b/>
          <w:bCs/>
          <w:sz w:val="24"/>
          <w:szCs w:val="24"/>
        </w:rPr>
        <w:t xml:space="preserve"> </w:t>
      </w:r>
      <w:r w:rsidR="001369C7">
        <w:rPr>
          <w:rFonts w:ascii="Times New Roman" w:hAnsi="Times New Roman" w:cs="Times New Roman"/>
          <w:b/>
          <w:bCs/>
          <w:sz w:val="24"/>
          <w:szCs w:val="24"/>
        </w:rPr>
        <w:t>Fe</w:t>
      </w:r>
      <w:r w:rsidRPr="00FF1C87">
        <w:rPr>
          <w:rFonts w:ascii="Times New Roman" w:hAnsi="Times New Roman" w:cs="Times New Roman"/>
          <w:b/>
          <w:bCs/>
          <w:sz w:val="24"/>
          <w:szCs w:val="24"/>
        </w:rPr>
        <w:t xml:space="preserve">male and </w:t>
      </w:r>
      <w:r w:rsidR="001369C7">
        <w:rPr>
          <w:rFonts w:ascii="Times New Roman" w:hAnsi="Times New Roman" w:cs="Times New Roman"/>
          <w:b/>
          <w:bCs/>
          <w:sz w:val="24"/>
          <w:szCs w:val="24"/>
        </w:rPr>
        <w:t>M</w:t>
      </w:r>
      <w:r w:rsidRPr="00FF1C87">
        <w:rPr>
          <w:rFonts w:ascii="Times New Roman" w:hAnsi="Times New Roman" w:cs="Times New Roman"/>
          <w:b/>
          <w:bCs/>
          <w:sz w:val="24"/>
          <w:szCs w:val="24"/>
        </w:rPr>
        <w:t>ale group</w:t>
      </w:r>
    </w:p>
    <w:tbl>
      <w:tblPr>
        <w:tblW w:w="9543" w:type="dxa"/>
        <w:tblLook w:val="04A0" w:firstRow="1" w:lastRow="0" w:firstColumn="1" w:lastColumn="0" w:noHBand="0" w:noVBand="1"/>
      </w:tblPr>
      <w:tblGrid>
        <w:gridCol w:w="972"/>
        <w:gridCol w:w="669"/>
        <w:gridCol w:w="1203"/>
        <w:gridCol w:w="1181"/>
        <w:gridCol w:w="934"/>
        <w:gridCol w:w="777"/>
        <w:gridCol w:w="1254"/>
        <w:gridCol w:w="839"/>
        <w:gridCol w:w="882"/>
        <w:gridCol w:w="855"/>
      </w:tblGrid>
      <w:tr w:rsidR="00E93932" w:rsidRPr="008D23D0" w14:paraId="30C1533B" w14:textId="77777777" w:rsidTr="00527A3B">
        <w:trPr>
          <w:trHeight w:val="317"/>
        </w:trPr>
        <w:tc>
          <w:tcPr>
            <w:tcW w:w="951"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7FC0077C"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Gender</w:t>
            </w:r>
          </w:p>
        </w:tc>
        <w:tc>
          <w:tcPr>
            <w:tcW w:w="680"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04EC2CFE"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N</w:t>
            </w:r>
          </w:p>
        </w:tc>
        <w:tc>
          <w:tcPr>
            <w:tcW w:w="1226"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7386B302"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Mean MFS Score</w:t>
            </w:r>
          </w:p>
        </w:tc>
        <w:tc>
          <w:tcPr>
            <w:tcW w:w="1156"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118E5069"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Std. Deviation</w:t>
            </w:r>
          </w:p>
        </w:tc>
        <w:tc>
          <w:tcPr>
            <w:tcW w:w="951"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1BAF8937"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Std. Error Mean</w:t>
            </w:r>
          </w:p>
        </w:tc>
        <w:tc>
          <w:tcPr>
            <w:tcW w:w="759"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382FB7E1"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Two-Sided p-value</w:t>
            </w:r>
          </w:p>
        </w:tc>
        <w:tc>
          <w:tcPr>
            <w:tcW w:w="1228"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19AE15B9"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Mean Difference</w:t>
            </w:r>
          </w:p>
        </w:tc>
        <w:tc>
          <w:tcPr>
            <w:tcW w:w="853"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46840BA9"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 xml:space="preserve">Std. Error </w:t>
            </w:r>
          </w:p>
        </w:tc>
        <w:tc>
          <w:tcPr>
            <w:tcW w:w="1734" w:type="dxa"/>
            <w:gridSpan w:val="2"/>
            <w:tcBorders>
              <w:top w:val="single" w:sz="4" w:space="0" w:color="auto"/>
              <w:left w:val="nil"/>
              <w:bottom w:val="single" w:sz="4" w:space="0" w:color="auto"/>
              <w:right w:val="single" w:sz="4" w:space="0" w:color="000000"/>
            </w:tcBorders>
            <w:shd w:val="clear" w:color="auto" w:fill="DEEAF6" w:themeFill="accent5" w:themeFillTint="33"/>
            <w:noWrap/>
            <w:vAlign w:val="center"/>
            <w:hideMark/>
          </w:tcPr>
          <w:p w14:paraId="52C027BD" w14:textId="25DF393E"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 xml:space="preserve">95% Confidence Interval </w:t>
            </w:r>
          </w:p>
        </w:tc>
      </w:tr>
      <w:tr w:rsidR="00E93932" w:rsidRPr="008D23D0" w14:paraId="4183E0AC" w14:textId="77777777" w:rsidTr="00527A3B">
        <w:trPr>
          <w:trHeight w:val="264"/>
        </w:trPr>
        <w:tc>
          <w:tcPr>
            <w:tcW w:w="951"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03A2C28C"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680"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160E2C9C"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1226"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38D2158B"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1156"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6E914A2A"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951"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56D710D6"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759"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13ADCB05"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1228"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0D523A2A"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853"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268E0B57" w14:textId="77777777" w:rsidR="00E93932" w:rsidRPr="001369C7" w:rsidRDefault="00E93932" w:rsidP="006B2B1F">
            <w:pPr>
              <w:spacing w:after="0" w:line="240" w:lineRule="auto"/>
              <w:rPr>
                <w:rFonts w:ascii="Times New Roman" w:eastAsia="Times New Roman" w:hAnsi="Times New Roman" w:cs="Times New Roman"/>
                <w:b/>
                <w:bCs/>
                <w:sz w:val="24"/>
                <w:szCs w:val="24"/>
              </w:rPr>
            </w:pPr>
          </w:p>
        </w:tc>
        <w:tc>
          <w:tcPr>
            <w:tcW w:w="897" w:type="dxa"/>
            <w:tcBorders>
              <w:top w:val="nil"/>
              <w:left w:val="nil"/>
              <w:bottom w:val="single" w:sz="4" w:space="0" w:color="auto"/>
              <w:right w:val="single" w:sz="4" w:space="0" w:color="auto"/>
            </w:tcBorders>
            <w:shd w:val="clear" w:color="auto" w:fill="DEEAF6" w:themeFill="accent5" w:themeFillTint="33"/>
            <w:noWrap/>
            <w:vAlign w:val="center"/>
            <w:hideMark/>
          </w:tcPr>
          <w:p w14:paraId="3255D748" w14:textId="77777777"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Lower</w:t>
            </w:r>
          </w:p>
        </w:tc>
        <w:tc>
          <w:tcPr>
            <w:tcW w:w="836" w:type="dxa"/>
            <w:tcBorders>
              <w:top w:val="nil"/>
              <w:left w:val="nil"/>
              <w:bottom w:val="single" w:sz="4" w:space="0" w:color="auto"/>
              <w:right w:val="single" w:sz="4" w:space="0" w:color="auto"/>
            </w:tcBorders>
            <w:shd w:val="clear" w:color="auto" w:fill="DEEAF6" w:themeFill="accent5" w:themeFillTint="33"/>
            <w:noWrap/>
            <w:vAlign w:val="center"/>
            <w:hideMark/>
          </w:tcPr>
          <w:p w14:paraId="2230B45C" w14:textId="758C22A5" w:rsidR="00E93932" w:rsidRPr="001369C7" w:rsidRDefault="00E93932" w:rsidP="006B2B1F">
            <w:pPr>
              <w:spacing w:after="0" w:line="240" w:lineRule="auto"/>
              <w:jc w:val="center"/>
              <w:rPr>
                <w:rFonts w:ascii="Times New Roman" w:eastAsia="Times New Roman" w:hAnsi="Times New Roman" w:cs="Times New Roman"/>
                <w:b/>
                <w:bCs/>
                <w:sz w:val="24"/>
                <w:szCs w:val="24"/>
              </w:rPr>
            </w:pPr>
            <w:r w:rsidRPr="001369C7">
              <w:rPr>
                <w:rFonts w:ascii="Times New Roman" w:eastAsia="Times New Roman" w:hAnsi="Times New Roman" w:cs="Times New Roman"/>
                <w:b/>
                <w:bCs/>
                <w:sz w:val="24"/>
                <w:szCs w:val="24"/>
              </w:rPr>
              <w:t>Upper</w:t>
            </w:r>
          </w:p>
        </w:tc>
      </w:tr>
      <w:tr w:rsidR="00E93932" w:rsidRPr="008D23D0" w14:paraId="24866E71" w14:textId="77777777" w:rsidTr="00527A3B">
        <w:trPr>
          <w:trHeight w:val="264"/>
        </w:trPr>
        <w:tc>
          <w:tcPr>
            <w:tcW w:w="951" w:type="dxa"/>
            <w:tcBorders>
              <w:top w:val="nil"/>
              <w:left w:val="single" w:sz="4" w:space="0" w:color="auto"/>
              <w:bottom w:val="single" w:sz="4" w:space="0" w:color="auto"/>
              <w:right w:val="single" w:sz="4" w:space="0" w:color="auto"/>
            </w:tcBorders>
            <w:shd w:val="clear" w:color="000000" w:fill="FFFFFF"/>
            <w:noWrap/>
            <w:vAlign w:val="center"/>
            <w:hideMark/>
          </w:tcPr>
          <w:p w14:paraId="7B4F099C"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Female</w:t>
            </w:r>
          </w:p>
        </w:tc>
        <w:tc>
          <w:tcPr>
            <w:tcW w:w="680" w:type="dxa"/>
            <w:tcBorders>
              <w:top w:val="nil"/>
              <w:left w:val="nil"/>
              <w:bottom w:val="single" w:sz="4" w:space="0" w:color="auto"/>
              <w:right w:val="single" w:sz="4" w:space="0" w:color="auto"/>
            </w:tcBorders>
            <w:shd w:val="clear" w:color="000000" w:fill="FFFFFF"/>
            <w:noWrap/>
            <w:vAlign w:val="center"/>
            <w:hideMark/>
          </w:tcPr>
          <w:p w14:paraId="2230B1CA"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95</w:t>
            </w:r>
          </w:p>
        </w:tc>
        <w:tc>
          <w:tcPr>
            <w:tcW w:w="1226" w:type="dxa"/>
            <w:tcBorders>
              <w:top w:val="nil"/>
              <w:left w:val="nil"/>
              <w:bottom w:val="single" w:sz="4" w:space="0" w:color="auto"/>
              <w:right w:val="single" w:sz="4" w:space="0" w:color="auto"/>
            </w:tcBorders>
            <w:shd w:val="clear" w:color="000000" w:fill="FFFFFF"/>
            <w:noWrap/>
            <w:vAlign w:val="center"/>
            <w:hideMark/>
          </w:tcPr>
          <w:p w14:paraId="41215FA2"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21.96</w:t>
            </w:r>
          </w:p>
        </w:tc>
        <w:tc>
          <w:tcPr>
            <w:tcW w:w="1156" w:type="dxa"/>
            <w:tcBorders>
              <w:top w:val="nil"/>
              <w:left w:val="nil"/>
              <w:bottom w:val="single" w:sz="4" w:space="0" w:color="auto"/>
              <w:right w:val="single" w:sz="4" w:space="0" w:color="auto"/>
            </w:tcBorders>
            <w:shd w:val="clear" w:color="000000" w:fill="FFFFFF"/>
            <w:noWrap/>
            <w:vAlign w:val="center"/>
            <w:hideMark/>
          </w:tcPr>
          <w:p w14:paraId="385EAE1B"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21.775</w:t>
            </w:r>
          </w:p>
        </w:tc>
        <w:tc>
          <w:tcPr>
            <w:tcW w:w="951" w:type="dxa"/>
            <w:tcBorders>
              <w:top w:val="nil"/>
              <w:left w:val="nil"/>
              <w:bottom w:val="single" w:sz="4" w:space="0" w:color="auto"/>
              <w:right w:val="single" w:sz="4" w:space="0" w:color="auto"/>
            </w:tcBorders>
            <w:shd w:val="clear" w:color="000000" w:fill="FFFFFF"/>
            <w:noWrap/>
            <w:vAlign w:val="center"/>
            <w:hideMark/>
          </w:tcPr>
          <w:p w14:paraId="234A1D00"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2.234</w:t>
            </w:r>
          </w:p>
        </w:tc>
        <w:tc>
          <w:tcPr>
            <w:tcW w:w="759"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D473EA5"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0.315</w:t>
            </w:r>
          </w:p>
        </w:tc>
        <w:tc>
          <w:tcPr>
            <w:tcW w:w="122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13B423D"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3.011</w:t>
            </w:r>
          </w:p>
        </w:tc>
        <w:tc>
          <w:tcPr>
            <w:tcW w:w="85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9691991"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2.986</w:t>
            </w:r>
          </w:p>
        </w:tc>
        <w:tc>
          <w:tcPr>
            <w:tcW w:w="897"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006AFBD"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-2.880</w:t>
            </w:r>
          </w:p>
        </w:tc>
        <w:tc>
          <w:tcPr>
            <w:tcW w:w="83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B9093E3"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8.901</w:t>
            </w:r>
          </w:p>
        </w:tc>
      </w:tr>
      <w:tr w:rsidR="00E93932" w:rsidRPr="008D23D0" w14:paraId="55AB237C" w14:textId="77777777" w:rsidTr="00527A3B">
        <w:trPr>
          <w:trHeight w:val="317"/>
        </w:trPr>
        <w:tc>
          <w:tcPr>
            <w:tcW w:w="951" w:type="dxa"/>
            <w:tcBorders>
              <w:top w:val="nil"/>
              <w:left w:val="single" w:sz="4" w:space="0" w:color="auto"/>
              <w:bottom w:val="single" w:sz="4" w:space="0" w:color="auto"/>
              <w:right w:val="single" w:sz="4" w:space="0" w:color="auto"/>
            </w:tcBorders>
            <w:shd w:val="clear" w:color="000000" w:fill="FFFFFF"/>
            <w:noWrap/>
            <w:vAlign w:val="center"/>
            <w:hideMark/>
          </w:tcPr>
          <w:p w14:paraId="5447AC02"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Male</w:t>
            </w:r>
          </w:p>
        </w:tc>
        <w:tc>
          <w:tcPr>
            <w:tcW w:w="680" w:type="dxa"/>
            <w:tcBorders>
              <w:top w:val="nil"/>
              <w:left w:val="nil"/>
              <w:bottom w:val="single" w:sz="4" w:space="0" w:color="auto"/>
              <w:right w:val="single" w:sz="4" w:space="0" w:color="auto"/>
            </w:tcBorders>
            <w:shd w:val="clear" w:color="000000" w:fill="FFFFFF"/>
            <w:noWrap/>
            <w:vAlign w:val="center"/>
            <w:hideMark/>
          </w:tcPr>
          <w:p w14:paraId="5C9EA317"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95</w:t>
            </w:r>
          </w:p>
        </w:tc>
        <w:tc>
          <w:tcPr>
            <w:tcW w:w="1226" w:type="dxa"/>
            <w:tcBorders>
              <w:top w:val="nil"/>
              <w:left w:val="nil"/>
              <w:bottom w:val="single" w:sz="4" w:space="0" w:color="auto"/>
              <w:right w:val="single" w:sz="4" w:space="0" w:color="auto"/>
            </w:tcBorders>
            <w:shd w:val="clear" w:color="000000" w:fill="FFFFFF"/>
            <w:noWrap/>
            <w:vAlign w:val="center"/>
            <w:hideMark/>
          </w:tcPr>
          <w:p w14:paraId="4CE38571"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18.95</w:t>
            </w:r>
          </w:p>
        </w:tc>
        <w:tc>
          <w:tcPr>
            <w:tcW w:w="1156" w:type="dxa"/>
            <w:tcBorders>
              <w:top w:val="nil"/>
              <w:left w:val="nil"/>
              <w:bottom w:val="single" w:sz="4" w:space="0" w:color="auto"/>
              <w:right w:val="single" w:sz="4" w:space="0" w:color="auto"/>
            </w:tcBorders>
            <w:shd w:val="clear" w:color="000000" w:fill="FFFFFF"/>
            <w:noWrap/>
            <w:vAlign w:val="center"/>
            <w:hideMark/>
          </w:tcPr>
          <w:p w14:paraId="4F8322F5"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19.308</w:t>
            </w:r>
          </w:p>
        </w:tc>
        <w:tc>
          <w:tcPr>
            <w:tcW w:w="951" w:type="dxa"/>
            <w:tcBorders>
              <w:top w:val="nil"/>
              <w:left w:val="nil"/>
              <w:bottom w:val="single" w:sz="4" w:space="0" w:color="auto"/>
              <w:right w:val="single" w:sz="4" w:space="0" w:color="auto"/>
            </w:tcBorders>
            <w:shd w:val="clear" w:color="000000" w:fill="FFFFFF"/>
            <w:noWrap/>
            <w:vAlign w:val="center"/>
            <w:hideMark/>
          </w:tcPr>
          <w:p w14:paraId="74E0E1D9" w14:textId="77777777" w:rsidR="00E93932" w:rsidRPr="00877F85" w:rsidRDefault="00E93932" w:rsidP="006B2B1F">
            <w:pPr>
              <w:spacing w:after="0" w:line="240" w:lineRule="auto"/>
              <w:jc w:val="center"/>
              <w:rPr>
                <w:rFonts w:ascii="Times New Roman" w:eastAsia="Times New Roman" w:hAnsi="Times New Roman" w:cs="Times New Roman"/>
              </w:rPr>
            </w:pPr>
            <w:r w:rsidRPr="00877F85">
              <w:rPr>
                <w:rFonts w:ascii="Times New Roman" w:eastAsia="Times New Roman" w:hAnsi="Times New Roman" w:cs="Times New Roman"/>
              </w:rPr>
              <w:t>1.981</w:t>
            </w:r>
          </w:p>
        </w:tc>
        <w:tc>
          <w:tcPr>
            <w:tcW w:w="759" w:type="dxa"/>
            <w:vMerge/>
            <w:tcBorders>
              <w:top w:val="nil"/>
              <w:left w:val="single" w:sz="4" w:space="0" w:color="auto"/>
              <w:bottom w:val="single" w:sz="4" w:space="0" w:color="000000"/>
              <w:right w:val="single" w:sz="4" w:space="0" w:color="auto"/>
            </w:tcBorders>
            <w:vAlign w:val="center"/>
            <w:hideMark/>
          </w:tcPr>
          <w:p w14:paraId="724541A8" w14:textId="77777777" w:rsidR="00E93932" w:rsidRPr="00877F85" w:rsidRDefault="00E93932" w:rsidP="006B2B1F">
            <w:pPr>
              <w:spacing w:after="0" w:line="240" w:lineRule="auto"/>
              <w:rPr>
                <w:rFonts w:ascii="Times New Roman" w:eastAsia="Times New Roman" w:hAnsi="Times New Roman" w:cs="Times New Roman"/>
              </w:rPr>
            </w:pPr>
          </w:p>
        </w:tc>
        <w:tc>
          <w:tcPr>
            <w:tcW w:w="1228" w:type="dxa"/>
            <w:vMerge/>
            <w:tcBorders>
              <w:top w:val="nil"/>
              <w:left w:val="single" w:sz="4" w:space="0" w:color="auto"/>
              <w:bottom w:val="single" w:sz="4" w:space="0" w:color="000000"/>
              <w:right w:val="single" w:sz="4" w:space="0" w:color="auto"/>
            </w:tcBorders>
            <w:vAlign w:val="center"/>
            <w:hideMark/>
          </w:tcPr>
          <w:p w14:paraId="65F4C5BC" w14:textId="77777777" w:rsidR="00E93932" w:rsidRPr="00877F85" w:rsidRDefault="00E93932" w:rsidP="006B2B1F">
            <w:pPr>
              <w:spacing w:after="0" w:line="240" w:lineRule="auto"/>
              <w:rPr>
                <w:rFonts w:ascii="Times New Roman" w:eastAsia="Times New Roman" w:hAnsi="Times New Roman" w:cs="Times New Roman"/>
              </w:rPr>
            </w:pPr>
          </w:p>
        </w:tc>
        <w:tc>
          <w:tcPr>
            <w:tcW w:w="853" w:type="dxa"/>
            <w:vMerge/>
            <w:tcBorders>
              <w:top w:val="nil"/>
              <w:left w:val="single" w:sz="4" w:space="0" w:color="auto"/>
              <w:bottom w:val="single" w:sz="4" w:space="0" w:color="000000"/>
              <w:right w:val="single" w:sz="4" w:space="0" w:color="auto"/>
            </w:tcBorders>
            <w:vAlign w:val="center"/>
            <w:hideMark/>
          </w:tcPr>
          <w:p w14:paraId="7A52B94D" w14:textId="77777777" w:rsidR="00E93932" w:rsidRPr="00877F85" w:rsidRDefault="00E93932" w:rsidP="006B2B1F">
            <w:pPr>
              <w:spacing w:after="0" w:line="240" w:lineRule="auto"/>
              <w:rPr>
                <w:rFonts w:ascii="Times New Roman" w:eastAsia="Times New Roman" w:hAnsi="Times New Roman" w:cs="Times New Roman"/>
              </w:rPr>
            </w:pPr>
          </w:p>
        </w:tc>
        <w:tc>
          <w:tcPr>
            <w:tcW w:w="897" w:type="dxa"/>
            <w:vMerge/>
            <w:tcBorders>
              <w:top w:val="nil"/>
              <w:left w:val="single" w:sz="4" w:space="0" w:color="auto"/>
              <w:bottom w:val="single" w:sz="4" w:space="0" w:color="000000"/>
              <w:right w:val="single" w:sz="4" w:space="0" w:color="auto"/>
            </w:tcBorders>
            <w:vAlign w:val="center"/>
            <w:hideMark/>
          </w:tcPr>
          <w:p w14:paraId="529BB06A" w14:textId="77777777" w:rsidR="00E93932" w:rsidRPr="00877F85" w:rsidRDefault="00E93932" w:rsidP="006B2B1F">
            <w:pPr>
              <w:spacing w:after="0" w:line="240" w:lineRule="auto"/>
              <w:rPr>
                <w:rFonts w:ascii="Times New Roman" w:eastAsia="Times New Roman" w:hAnsi="Times New Roman" w:cs="Times New Roman"/>
              </w:rPr>
            </w:pPr>
          </w:p>
        </w:tc>
        <w:tc>
          <w:tcPr>
            <w:tcW w:w="836" w:type="dxa"/>
            <w:vMerge/>
            <w:tcBorders>
              <w:top w:val="nil"/>
              <w:left w:val="single" w:sz="4" w:space="0" w:color="auto"/>
              <w:bottom w:val="single" w:sz="4" w:space="0" w:color="000000"/>
              <w:right w:val="single" w:sz="4" w:space="0" w:color="auto"/>
            </w:tcBorders>
            <w:vAlign w:val="center"/>
            <w:hideMark/>
          </w:tcPr>
          <w:p w14:paraId="39CBACA6" w14:textId="77777777" w:rsidR="00E93932" w:rsidRPr="00877F85" w:rsidRDefault="00E93932" w:rsidP="006B2B1F">
            <w:pPr>
              <w:spacing w:after="0" w:line="240" w:lineRule="auto"/>
              <w:rPr>
                <w:rFonts w:ascii="Times New Roman" w:eastAsia="Times New Roman" w:hAnsi="Times New Roman" w:cs="Times New Roman"/>
              </w:rPr>
            </w:pPr>
          </w:p>
        </w:tc>
      </w:tr>
      <w:tr w:rsidR="00E93932" w:rsidRPr="008D23D0" w14:paraId="5C596226" w14:textId="77777777" w:rsidTr="00527A3B">
        <w:trPr>
          <w:trHeight w:val="317"/>
        </w:trPr>
        <w:tc>
          <w:tcPr>
            <w:tcW w:w="9543"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tcPr>
          <w:p w14:paraId="217D3B51" w14:textId="77777777" w:rsidR="00E93932" w:rsidRPr="00877F85" w:rsidRDefault="00E93932" w:rsidP="006B2B1F">
            <w:pPr>
              <w:spacing w:after="0" w:line="240" w:lineRule="auto"/>
              <w:rPr>
                <w:rFonts w:ascii="Times New Roman" w:eastAsia="Times New Roman" w:hAnsi="Times New Roman" w:cs="Times New Roman"/>
              </w:rPr>
            </w:pPr>
            <w:r w:rsidRPr="00877F85">
              <w:rPr>
                <w:rFonts w:ascii="Times New Roman" w:eastAsia="Times New Roman" w:hAnsi="Times New Roman" w:cs="Times New Roman"/>
                <w:color w:val="000000"/>
              </w:rPr>
              <w:t>Applied two-independent samples t-test</w:t>
            </w:r>
          </w:p>
        </w:tc>
      </w:tr>
    </w:tbl>
    <w:p w14:paraId="6B6C7754" w14:textId="77777777" w:rsidR="00AA49A2" w:rsidRDefault="00AA49A2" w:rsidP="008B1795">
      <w:pPr>
        <w:spacing w:before="240" w:after="0" w:line="360" w:lineRule="auto"/>
        <w:rPr>
          <w:rFonts w:ascii="Times New Roman" w:hAnsi="Times New Roman" w:cs="Times New Roman"/>
          <w:sz w:val="24"/>
          <w:szCs w:val="24"/>
        </w:rPr>
      </w:pPr>
    </w:p>
    <w:p w14:paraId="7AFA5D22" w14:textId="7782AE7A" w:rsidR="00131702" w:rsidRDefault="00E93932" w:rsidP="008B1795">
      <w:pPr>
        <w:spacing w:before="240" w:after="0" w:line="360" w:lineRule="auto"/>
        <w:rPr>
          <w:rFonts w:ascii="Times New Roman" w:hAnsi="Times New Roman" w:cs="Times New Roman"/>
          <w:sz w:val="24"/>
          <w:szCs w:val="24"/>
        </w:rPr>
      </w:pPr>
      <w:r w:rsidRPr="008D23D0">
        <w:rPr>
          <w:rFonts w:ascii="Times New Roman" w:hAnsi="Times New Roman" w:cs="Times New Roman"/>
          <w:sz w:val="24"/>
          <w:szCs w:val="24"/>
        </w:rPr>
        <w:t>An independent samples t-test compared mean MFS scores between females (21.96) and males (18.95). The p-value of 0.315 indicates no statistically significant difference (p &gt; 0.05). Thus, fall risk does not significantly differ by gender in this sample</w:t>
      </w:r>
      <w:r w:rsidR="00C8546A"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490752" behindDoc="0" locked="0" layoutInCell="1" allowOverlap="1" wp14:anchorId="63A5657B" wp14:editId="34C2B9ED">
                <wp:simplePos x="0" y="0"/>
                <wp:positionH relativeFrom="margin">
                  <wp:posOffset>246490</wp:posOffset>
                </wp:positionH>
                <wp:positionV relativeFrom="outsideMargin">
                  <wp:posOffset>10018506</wp:posOffset>
                </wp:positionV>
                <wp:extent cx="5457825" cy="464185"/>
                <wp:effectExtent l="0" t="0" r="28575" b="12065"/>
                <wp:wrapSquare wrapText="bothSides"/>
                <wp:docPr id="11515027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5ABF68A7" w14:textId="77777777" w:rsidR="00FC0336" w:rsidRPr="00FF36A6" w:rsidRDefault="00FC0336" w:rsidP="00FC0336">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7ECAAB20" w14:textId="118079D6" w:rsidR="00C8546A" w:rsidRPr="00C63126" w:rsidRDefault="00C8546A" w:rsidP="00C8546A">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A5657B" id="_x0000_s1049" type="#_x0000_t202" style="position:absolute;margin-left:19.4pt;margin-top:788.85pt;width:429.75pt;height:36.55pt;z-index:252490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" strokecolor="white [3212]">
                <v:textbox>
                  <w:txbxContent>
                    <w:p w14:paraId="5ABF68A7" w14:textId="77777777" w:rsidR="00FC0336" w:rsidRPr="00FF36A6" w:rsidRDefault="00FC0336" w:rsidP="00FC0336">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7ECAAB20" w14:textId="118079D6" w:rsidR="00C8546A" w:rsidRPr="00C63126" w:rsidRDefault="00C8546A" w:rsidP="00C8546A">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D22FD7"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376064" behindDoc="0" locked="0" layoutInCell="1" allowOverlap="1" wp14:anchorId="4892428C" wp14:editId="10BD15FB">
                <wp:simplePos x="0" y="0"/>
                <wp:positionH relativeFrom="margin">
                  <wp:posOffset>350520</wp:posOffset>
                </wp:positionH>
                <wp:positionV relativeFrom="outsideMargin">
                  <wp:posOffset>9973310</wp:posOffset>
                </wp:positionV>
                <wp:extent cx="5457825" cy="464185"/>
                <wp:effectExtent l="0" t="0" r="28575" b="12065"/>
                <wp:wrapSquare wrapText="bothSides"/>
                <wp:docPr id="1470339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27FE4710" w14:textId="77777777" w:rsidR="00A45AC7" w:rsidRPr="00C63126" w:rsidRDefault="00A45AC7" w:rsidP="00A45AC7">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2428C" id="_x0000_s1050" type="#_x0000_t202" style="position:absolute;margin-left:27.6pt;margin-top:785.3pt;width:429.75pt;height:36.55pt;z-index:25237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" strokecolor="white [3212]">
                <v:textbox>
                  <w:txbxContent>
                    <w:p w14:paraId="27FE4710" w14:textId="77777777" w:rsidR="00A45AC7" w:rsidRPr="00C63126" w:rsidRDefault="00A45AC7" w:rsidP="00A45AC7">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v:textbox>
                <w10:wrap type="square" anchorx="margin" anchory="margin"/>
              </v:shape>
            </w:pict>
          </mc:Fallback>
        </mc:AlternateContent>
      </w:r>
      <w:r w:rsidR="00D22FD7" w:rsidRPr="00FD6CAF">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1905024" behindDoc="0" locked="0" layoutInCell="1" allowOverlap="1" wp14:anchorId="199BF587" wp14:editId="66895093">
                <wp:simplePos x="0" y="0"/>
                <wp:positionH relativeFrom="margin">
                  <wp:posOffset>3648710</wp:posOffset>
                </wp:positionH>
                <wp:positionV relativeFrom="outsideMargin">
                  <wp:posOffset>-9502140</wp:posOffset>
                </wp:positionV>
                <wp:extent cx="2179320" cy="260985"/>
                <wp:effectExtent l="0" t="0" r="15240" b="24765"/>
                <wp:wrapSquare wrapText="bothSides"/>
                <wp:docPr id="866033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chemeClr val="bg1"/>
                          </a:solidFill>
                          <a:miter lim="800000"/>
                          <a:headEnd/>
                          <a:tailEnd/>
                        </a:ln>
                      </wps:spPr>
                      <wps:txbx>
                        <w:txbxContent>
                          <w:p w14:paraId="30033E2F" w14:textId="4EAE02CA" w:rsidR="004512BD" w:rsidRPr="00FD6CAF" w:rsidRDefault="004512BD" w:rsidP="004512BD">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7FB3F77" w14:textId="5EC46929" w:rsidR="00B30583" w:rsidRPr="00FD6CAF" w:rsidRDefault="00B30583" w:rsidP="00B30583">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9BF587" id="_x0000_s1051" type="#_x0000_t202" style="position:absolute;margin-left:287.3pt;margin-top:-748.2pt;width:171.6pt;height:20.55pt;z-index:25190502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" strokecolor="white [3212]">
                <v:textbox>
                  <w:txbxContent>
                    <w:p w14:paraId="30033E2F" w14:textId="4EAE02CA" w:rsidR="004512BD" w:rsidRPr="00FD6CAF" w:rsidRDefault="004512BD" w:rsidP="004512BD">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7FB3F77" w14:textId="5EC46929" w:rsidR="00B30583" w:rsidRPr="00FD6CAF" w:rsidRDefault="00B30583" w:rsidP="00B30583">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r>
        <w:rPr>
          <w:rFonts w:ascii="Times New Roman" w:hAnsi="Times New Roman" w:cs="Times New Roman"/>
          <w:sz w:val="24"/>
          <w:szCs w:val="24"/>
        </w:rPr>
        <w:t>.</w:t>
      </w:r>
    </w:p>
    <w:p w14:paraId="7101FC86" w14:textId="77777777" w:rsidR="00AA49A2" w:rsidRDefault="00AA49A2" w:rsidP="008B1795">
      <w:pPr>
        <w:spacing w:line="360" w:lineRule="auto"/>
        <w:jc w:val="both"/>
        <w:rPr>
          <w:rFonts w:ascii="Times New Roman" w:hAnsi="Times New Roman" w:cs="Times New Roman"/>
          <w:b/>
          <w:bCs/>
          <w:sz w:val="24"/>
          <w:szCs w:val="24"/>
        </w:rPr>
      </w:pPr>
    </w:p>
    <w:p w14:paraId="13D17AEB" w14:textId="77777777" w:rsidR="00AA49A2" w:rsidRDefault="00AA49A2" w:rsidP="008B1795">
      <w:pPr>
        <w:spacing w:line="360" w:lineRule="auto"/>
        <w:jc w:val="both"/>
        <w:rPr>
          <w:rFonts w:ascii="Times New Roman" w:hAnsi="Times New Roman" w:cs="Times New Roman"/>
          <w:b/>
          <w:bCs/>
          <w:sz w:val="24"/>
          <w:szCs w:val="24"/>
        </w:rPr>
      </w:pPr>
    </w:p>
    <w:p w14:paraId="57A5026E" w14:textId="77777777" w:rsidR="00AA49A2" w:rsidRDefault="00AA49A2" w:rsidP="008B1795">
      <w:pPr>
        <w:spacing w:line="360" w:lineRule="auto"/>
        <w:jc w:val="both"/>
        <w:rPr>
          <w:rFonts w:ascii="Times New Roman" w:hAnsi="Times New Roman" w:cs="Times New Roman"/>
          <w:b/>
          <w:bCs/>
          <w:sz w:val="24"/>
          <w:szCs w:val="24"/>
        </w:rPr>
      </w:pPr>
    </w:p>
    <w:p w14:paraId="7279A61F" w14:textId="77777777" w:rsidR="00AA49A2" w:rsidRDefault="00AA49A2" w:rsidP="008B1795">
      <w:pPr>
        <w:spacing w:line="360" w:lineRule="auto"/>
        <w:jc w:val="both"/>
        <w:rPr>
          <w:rFonts w:ascii="Times New Roman" w:hAnsi="Times New Roman" w:cs="Times New Roman"/>
          <w:b/>
          <w:bCs/>
          <w:sz w:val="24"/>
          <w:szCs w:val="24"/>
        </w:rPr>
      </w:pPr>
    </w:p>
    <w:p w14:paraId="195376C6" w14:textId="77777777" w:rsidR="00AA49A2" w:rsidRDefault="00AA49A2" w:rsidP="008B1795">
      <w:pPr>
        <w:spacing w:line="360" w:lineRule="auto"/>
        <w:jc w:val="both"/>
        <w:rPr>
          <w:rFonts w:ascii="Times New Roman" w:hAnsi="Times New Roman" w:cs="Times New Roman"/>
          <w:b/>
          <w:bCs/>
          <w:sz w:val="24"/>
          <w:szCs w:val="24"/>
        </w:rPr>
      </w:pPr>
    </w:p>
    <w:p w14:paraId="50FB1107" w14:textId="57D1ABFB" w:rsidR="00AA49A2" w:rsidRDefault="00AA49A2" w:rsidP="008B1795">
      <w:pPr>
        <w:spacing w:line="360" w:lineRule="auto"/>
        <w:jc w:val="both"/>
        <w:rPr>
          <w:rFonts w:ascii="Times New Roman" w:hAnsi="Times New Roman" w:cs="Times New Roman"/>
          <w:b/>
          <w:bCs/>
          <w:sz w:val="24"/>
          <w:szCs w:val="24"/>
        </w:rPr>
      </w:pPr>
    </w:p>
    <w:p w14:paraId="2F37423E" w14:textId="59CC19F5" w:rsidR="00E93932" w:rsidRPr="00E93932" w:rsidRDefault="00AA49A2" w:rsidP="008B1795">
      <w:pPr>
        <w:spacing w:line="360" w:lineRule="auto"/>
        <w:jc w:val="both"/>
        <w:rPr>
          <w:rFonts w:ascii="Times New Roman" w:hAnsi="Times New Roman" w:cs="Times New Roman"/>
          <w:b/>
          <w:bCs/>
          <w:sz w:val="24"/>
          <w:szCs w:val="24"/>
        </w:rPr>
      </w:pPr>
      <w:r>
        <w:rPr>
          <w:rFonts w:ascii="Times New Roman" w:eastAsia="Times New Roman" w:hAnsi="Times New Roman" w:cs="Times New Roman"/>
          <w:b/>
          <w:bCs/>
          <w:noProof/>
          <w:sz w:val="24"/>
          <w:szCs w:val="24"/>
        </w:rPr>
        <w:lastRenderedPageBreak/>
        <mc:AlternateContent>
          <mc:Choice Requires="wps">
            <w:drawing>
              <wp:anchor distT="0" distB="0" distL="114300" distR="114300" simplePos="0" relativeHeight="252529664" behindDoc="0" locked="0" layoutInCell="1" allowOverlap="1" wp14:anchorId="60180A8E" wp14:editId="060CBA61">
                <wp:simplePos x="0" y="0"/>
                <wp:positionH relativeFrom="margin">
                  <wp:align>right</wp:align>
                </wp:positionH>
                <wp:positionV relativeFrom="paragraph">
                  <wp:posOffset>-435610</wp:posOffset>
                </wp:positionV>
                <wp:extent cx="1188720" cy="350520"/>
                <wp:effectExtent l="0" t="0" r="0" b="0"/>
                <wp:wrapNone/>
                <wp:docPr id="1216074503" name="Text Box 89"/>
                <wp:cNvGraphicFramePr/>
                <a:graphic xmlns:a="http://schemas.openxmlformats.org/drawingml/2006/main">
                  <a:graphicData uri="http://schemas.microsoft.com/office/word/2010/wordprocessingShape">
                    <wps:wsp>
                      <wps:cNvSpPr txBox="1"/>
                      <wps:spPr>
                        <a:xfrm>
                          <a:off x="0" y="0"/>
                          <a:ext cx="1188720" cy="350520"/>
                        </a:xfrm>
                        <a:prstGeom prst="rect">
                          <a:avLst/>
                        </a:prstGeom>
                        <a:solidFill>
                          <a:schemeClr val="lt1"/>
                        </a:solidFill>
                        <a:ln w="6350">
                          <a:noFill/>
                        </a:ln>
                      </wps:spPr>
                      <wps:txbx>
                        <w:txbxContent>
                          <w:p w14:paraId="28897994" w14:textId="77777777" w:rsidR="003C5B5F" w:rsidRPr="00FD6CAF" w:rsidRDefault="003C5B5F" w:rsidP="003C5B5F">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365C170D" w14:textId="77777777" w:rsidR="003C5B5F" w:rsidRDefault="003C5B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80A8E" id="Text Box 89" o:spid="_x0000_s1052" type="#_x0000_t202" style="position:absolute;left:0;text-align:left;margin-left:42.4pt;margin-top:-34.3pt;width:93.6pt;height:27.6pt;z-index:252529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" fillcolor="white [3201]" stroked="f" strokeweight=".5pt">
                <v:textbox>
                  <w:txbxContent>
                    <w:p w14:paraId="28897994" w14:textId="77777777" w:rsidR="003C5B5F" w:rsidRPr="00FD6CAF" w:rsidRDefault="003C5B5F" w:rsidP="003C5B5F">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365C170D" w14:textId="77777777" w:rsidR="003C5B5F" w:rsidRDefault="003C5B5F"/>
                  </w:txbxContent>
                </v:textbox>
                <w10:wrap anchorx="margin"/>
              </v:shape>
            </w:pict>
          </mc:Fallback>
        </mc:AlternateContent>
      </w:r>
      <w:r w:rsidR="00E93932" w:rsidRPr="00C231A9">
        <w:rPr>
          <w:rFonts w:ascii="Times New Roman" w:hAnsi="Times New Roman" w:cs="Times New Roman"/>
          <w:b/>
          <w:bCs/>
          <w:sz w:val="24"/>
          <w:szCs w:val="24"/>
        </w:rPr>
        <w:t>Table No 0</w:t>
      </w:r>
      <w:r w:rsidR="00FC7015">
        <w:rPr>
          <w:rFonts w:ascii="Times New Roman" w:hAnsi="Times New Roman" w:cs="Times New Roman"/>
          <w:b/>
          <w:bCs/>
          <w:sz w:val="24"/>
          <w:szCs w:val="24"/>
        </w:rPr>
        <w:t>7</w:t>
      </w:r>
      <w:r w:rsidR="00E93932" w:rsidRPr="00B85697">
        <w:rPr>
          <w:rFonts w:ascii="Times New Roman" w:hAnsi="Times New Roman" w:cs="Times New Roman"/>
          <w:b/>
          <w:bCs/>
          <w:sz w:val="24"/>
          <w:szCs w:val="24"/>
        </w:rPr>
        <w:t xml:space="preserve">:  </w:t>
      </w:r>
      <w:r w:rsidR="003A0271">
        <w:rPr>
          <w:rFonts w:ascii="Times New Roman" w:eastAsia="Times New Roman" w:hAnsi="Times New Roman" w:cs="Times New Roman"/>
          <w:b/>
          <w:bCs/>
          <w:sz w:val="24"/>
          <w:szCs w:val="24"/>
        </w:rPr>
        <w:t>Distribution of Gender across the</w:t>
      </w:r>
      <w:r w:rsidR="00E93932" w:rsidRPr="00B85697">
        <w:rPr>
          <w:rFonts w:ascii="Times New Roman" w:eastAsia="Times New Roman" w:hAnsi="Times New Roman" w:cs="Times New Roman"/>
          <w:b/>
          <w:bCs/>
          <w:sz w:val="24"/>
          <w:szCs w:val="24"/>
        </w:rPr>
        <w:t xml:space="preserve"> MFS categories</w:t>
      </w:r>
    </w:p>
    <w:p w14:paraId="65B2B7EF" w14:textId="051A6B7B" w:rsidR="00131702" w:rsidRDefault="00131702" w:rsidP="00131702">
      <w:pPr>
        <w:spacing w:after="0" w:line="240" w:lineRule="auto"/>
        <w:rPr>
          <w:rFonts w:ascii="Times New Roman" w:eastAsia="Times New Roman" w:hAnsi="Times New Roman" w:cs="Times New Roman"/>
          <w:b/>
          <w:bCs/>
          <w:color w:val="000000"/>
          <w:kern w:val="0"/>
          <w:sz w:val="24"/>
          <w:szCs w:val="24"/>
          <w:lang w:bidi="kn-IN"/>
          <w14:ligatures w14:val="none"/>
        </w:rPr>
      </w:pPr>
    </w:p>
    <w:tbl>
      <w:tblPr>
        <w:tblW w:w="7915" w:type="dxa"/>
        <w:jc w:val="center"/>
        <w:tblLook w:val="04A0" w:firstRow="1" w:lastRow="0" w:firstColumn="1" w:lastColumn="0" w:noHBand="0" w:noVBand="1"/>
      </w:tblPr>
      <w:tblGrid>
        <w:gridCol w:w="1191"/>
        <w:gridCol w:w="1877"/>
        <w:gridCol w:w="1499"/>
        <w:gridCol w:w="1774"/>
        <w:gridCol w:w="1574"/>
      </w:tblGrid>
      <w:tr w:rsidR="00E93932" w:rsidRPr="00BF1FEC" w14:paraId="60528D48" w14:textId="77777777" w:rsidTr="003A0271">
        <w:trPr>
          <w:trHeight w:val="262"/>
          <w:jc w:val="center"/>
        </w:trPr>
        <w:tc>
          <w:tcPr>
            <w:tcW w:w="1191"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119F8170" w14:textId="77777777" w:rsidR="00E93932" w:rsidRPr="003A0271" w:rsidRDefault="00E93932" w:rsidP="00563569">
            <w:pPr>
              <w:jc w:val="center"/>
              <w:rPr>
                <w:rFonts w:ascii="Times New Roman" w:hAnsi="Times New Roman" w:cs="Times New Roman"/>
                <w:b/>
                <w:bCs/>
                <w:sz w:val="24"/>
                <w:szCs w:val="24"/>
              </w:rPr>
            </w:pPr>
            <w:r w:rsidRPr="003A0271">
              <w:rPr>
                <w:rFonts w:ascii="Times New Roman" w:hAnsi="Times New Roman" w:cs="Times New Roman"/>
                <w:b/>
                <w:bCs/>
                <w:sz w:val="24"/>
                <w:szCs w:val="24"/>
              </w:rPr>
              <w:t>Gender</w:t>
            </w:r>
          </w:p>
        </w:tc>
        <w:tc>
          <w:tcPr>
            <w:tcW w:w="5150" w:type="dxa"/>
            <w:gridSpan w:val="3"/>
            <w:tcBorders>
              <w:top w:val="single" w:sz="4" w:space="0" w:color="auto"/>
              <w:left w:val="nil"/>
              <w:bottom w:val="single" w:sz="4" w:space="0" w:color="auto"/>
              <w:right w:val="single" w:sz="4" w:space="0" w:color="000000"/>
            </w:tcBorders>
            <w:shd w:val="clear" w:color="auto" w:fill="DEEAF6" w:themeFill="accent5" w:themeFillTint="33"/>
            <w:noWrap/>
            <w:vAlign w:val="center"/>
            <w:hideMark/>
          </w:tcPr>
          <w:p w14:paraId="2F35702B" w14:textId="77777777" w:rsidR="00E93932" w:rsidRPr="003A0271" w:rsidRDefault="00E93932" w:rsidP="00563569">
            <w:pPr>
              <w:jc w:val="center"/>
              <w:rPr>
                <w:rFonts w:ascii="Times New Roman" w:hAnsi="Times New Roman" w:cs="Times New Roman"/>
                <w:b/>
                <w:bCs/>
                <w:sz w:val="24"/>
                <w:szCs w:val="24"/>
              </w:rPr>
            </w:pPr>
            <w:r w:rsidRPr="003A0271">
              <w:rPr>
                <w:rFonts w:ascii="Times New Roman" w:hAnsi="Times New Roman" w:cs="Times New Roman"/>
                <w:b/>
                <w:bCs/>
                <w:sz w:val="24"/>
                <w:szCs w:val="24"/>
              </w:rPr>
              <w:t>MFS Score</w:t>
            </w:r>
          </w:p>
        </w:tc>
        <w:tc>
          <w:tcPr>
            <w:tcW w:w="1574"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301CEA3A" w14:textId="77777777" w:rsidR="00E93932" w:rsidRPr="003A0271" w:rsidRDefault="00E93932" w:rsidP="00563569">
            <w:pPr>
              <w:jc w:val="center"/>
              <w:rPr>
                <w:rFonts w:ascii="Times New Roman" w:hAnsi="Times New Roman" w:cs="Times New Roman"/>
                <w:b/>
                <w:bCs/>
                <w:sz w:val="24"/>
                <w:szCs w:val="24"/>
              </w:rPr>
            </w:pPr>
            <w:r w:rsidRPr="003A0271">
              <w:rPr>
                <w:rFonts w:ascii="Times New Roman" w:hAnsi="Times New Roman" w:cs="Times New Roman"/>
                <w:b/>
                <w:bCs/>
                <w:sz w:val="24"/>
                <w:szCs w:val="24"/>
              </w:rPr>
              <w:t>Total</w:t>
            </w:r>
          </w:p>
        </w:tc>
      </w:tr>
      <w:tr w:rsidR="00E93932" w:rsidRPr="00BF1FEC" w14:paraId="6ED4DBC5" w14:textId="77777777" w:rsidTr="003A0271">
        <w:trPr>
          <w:trHeight w:val="250"/>
          <w:jc w:val="center"/>
        </w:trPr>
        <w:tc>
          <w:tcPr>
            <w:tcW w:w="1191"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5A02F7AB" w14:textId="77777777" w:rsidR="00E93932" w:rsidRPr="003A0271" w:rsidRDefault="00E93932" w:rsidP="006B2B1F">
            <w:pPr>
              <w:rPr>
                <w:rFonts w:ascii="Times New Roman" w:hAnsi="Times New Roman" w:cs="Times New Roman"/>
                <w:b/>
                <w:bCs/>
                <w:sz w:val="24"/>
                <w:szCs w:val="24"/>
              </w:rPr>
            </w:pPr>
          </w:p>
        </w:tc>
        <w:tc>
          <w:tcPr>
            <w:tcW w:w="1877" w:type="dxa"/>
            <w:tcBorders>
              <w:top w:val="nil"/>
              <w:left w:val="nil"/>
              <w:bottom w:val="single" w:sz="4" w:space="0" w:color="auto"/>
              <w:right w:val="single" w:sz="4" w:space="0" w:color="auto"/>
            </w:tcBorders>
            <w:shd w:val="clear" w:color="auto" w:fill="DEEAF6" w:themeFill="accent5" w:themeFillTint="33"/>
            <w:noWrap/>
            <w:vAlign w:val="center"/>
            <w:hideMark/>
          </w:tcPr>
          <w:p w14:paraId="3EE44645" w14:textId="77777777" w:rsidR="00E93932" w:rsidRPr="003A0271" w:rsidRDefault="00E93932" w:rsidP="006B2B1F">
            <w:pPr>
              <w:rPr>
                <w:rFonts w:ascii="Times New Roman" w:hAnsi="Times New Roman" w:cs="Times New Roman"/>
                <w:b/>
                <w:bCs/>
                <w:sz w:val="24"/>
                <w:szCs w:val="24"/>
              </w:rPr>
            </w:pPr>
            <w:r w:rsidRPr="003A0271">
              <w:rPr>
                <w:rFonts w:ascii="Times New Roman" w:hAnsi="Times New Roman" w:cs="Times New Roman"/>
                <w:b/>
                <w:bCs/>
                <w:sz w:val="24"/>
                <w:szCs w:val="24"/>
              </w:rPr>
              <w:t>No risk (0-24)</w:t>
            </w:r>
          </w:p>
        </w:tc>
        <w:tc>
          <w:tcPr>
            <w:tcW w:w="1499" w:type="dxa"/>
            <w:tcBorders>
              <w:top w:val="nil"/>
              <w:left w:val="nil"/>
              <w:bottom w:val="single" w:sz="4" w:space="0" w:color="auto"/>
              <w:right w:val="single" w:sz="4" w:space="0" w:color="auto"/>
            </w:tcBorders>
            <w:shd w:val="clear" w:color="auto" w:fill="DEEAF6" w:themeFill="accent5" w:themeFillTint="33"/>
            <w:noWrap/>
            <w:vAlign w:val="center"/>
            <w:hideMark/>
          </w:tcPr>
          <w:p w14:paraId="5668952A" w14:textId="77777777" w:rsidR="00E93932" w:rsidRPr="003A0271" w:rsidRDefault="00E93932" w:rsidP="006B2B1F">
            <w:pPr>
              <w:rPr>
                <w:rFonts w:ascii="Times New Roman" w:hAnsi="Times New Roman" w:cs="Times New Roman"/>
                <w:b/>
                <w:bCs/>
                <w:sz w:val="24"/>
                <w:szCs w:val="24"/>
              </w:rPr>
            </w:pPr>
            <w:r w:rsidRPr="003A0271">
              <w:rPr>
                <w:rFonts w:ascii="Times New Roman" w:hAnsi="Times New Roman" w:cs="Times New Roman"/>
                <w:b/>
                <w:bCs/>
                <w:sz w:val="24"/>
                <w:szCs w:val="24"/>
              </w:rPr>
              <w:t>Low to Moderate risk (25-50)</w:t>
            </w:r>
          </w:p>
        </w:tc>
        <w:tc>
          <w:tcPr>
            <w:tcW w:w="1774" w:type="dxa"/>
            <w:tcBorders>
              <w:top w:val="nil"/>
              <w:left w:val="nil"/>
              <w:bottom w:val="single" w:sz="4" w:space="0" w:color="auto"/>
              <w:right w:val="single" w:sz="4" w:space="0" w:color="auto"/>
            </w:tcBorders>
            <w:shd w:val="clear" w:color="auto" w:fill="DEEAF6" w:themeFill="accent5" w:themeFillTint="33"/>
            <w:noWrap/>
            <w:vAlign w:val="center"/>
            <w:hideMark/>
          </w:tcPr>
          <w:p w14:paraId="052F4CC5" w14:textId="77777777" w:rsidR="00E93932" w:rsidRPr="003A0271" w:rsidRDefault="00E93932" w:rsidP="006B2B1F">
            <w:pPr>
              <w:rPr>
                <w:rFonts w:ascii="Times New Roman" w:hAnsi="Times New Roman" w:cs="Times New Roman"/>
                <w:b/>
                <w:bCs/>
                <w:sz w:val="24"/>
                <w:szCs w:val="24"/>
              </w:rPr>
            </w:pPr>
            <w:r w:rsidRPr="003A0271">
              <w:rPr>
                <w:rFonts w:ascii="Times New Roman" w:hAnsi="Times New Roman" w:cs="Times New Roman"/>
                <w:b/>
                <w:bCs/>
                <w:sz w:val="24"/>
                <w:szCs w:val="24"/>
              </w:rPr>
              <w:t>High risk (equal or more than 51)</w:t>
            </w:r>
          </w:p>
        </w:tc>
        <w:tc>
          <w:tcPr>
            <w:tcW w:w="1574"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02A0D33F" w14:textId="77777777" w:rsidR="00E93932" w:rsidRPr="00BF1FEC" w:rsidRDefault="00E93932" w:rsidP="006B2B1F">
            <w:pPr>
              <w:rPr>
                <w:rFonts w:ascii="Times New Roman" w:hAnsi="Times New Roman" w:cs="Times New Roman"/>
                <w:sz w:val="24"/>
                <w:szCs w:val="24"/>
              </w:rPr>
            </w:pPr>
          </w:p>
        </w:tc>
      </w:tr>
      <w:tr w:rsidR="00E93932" w:rsidRPr="00BF1FEC" w14:paraId="68166CB6" w14:textId="77777777" w:rsidTr="003A0271">
        <w:trPr>
          <w:trHeight w:val="250"/>
          <w:jc w:val="center"/>
        </w:trPr>
        <w:tc>
          <w:tcPr>
            <w:tcW w:w="1191"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77000422"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Female</w:t>
            </w:r>
          </w:p>
        </w:tc>
        <w:tc>
          <w:tcPr>
            <w:tcW w:w="1877" w:type="dxa"/>
            <w:tcBorders>
              <w:top w:val="nil"/>
              <w:left w:val="nil"/>
              <w:bottom w:val="single" w:sz="4" w:space="0" w:color="auto"/>
              <w:right w:val="single" w:sz="4" w:space="0" w:color="auto"/>
            </w:tcBorders>
            <w:shd w:val="clear" w:color="auto" w:fill="FFFFFF"/>
            <w:noWrap/>
            <w:vAlign w:val="center"/>
            <w:hideMark/>
          </w:tcPr>
          <w:p w14:paraId="56AB8EF3"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53</w:t>
            </w:r>
          </w:p>
        </w:tc>
        <w:tc>
          <w:tcPr>
            <w:tcW w:w="1499" w:type="dxa"/>
            <w:tcBorders>
              <w:top w:val="nil"/>
              <w:left w:val="nil"/>
              <w:bottom w:val="single" w:sz="4" w:space="0" w:color="auto"/>
              <w:right w:val="single" w:sz="4" w:space="0" w:color="auto"/>
            </w:tcBorders>
            <w:shd w:val="clear" w:color="auto" w:fill="FFFFFF"/>
            <w:noWrap/>
            <w:vAlign w:val="center"/>
            <w:hideMark/>
          </w:tcPr>
          <w:p w14:paraId="0E97F133"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36</w:t>
            </w:r>
          </w:p>
        </w:tc>
        <w:tc>
          <w:tcPr>
            <w:tcW w:w="1774" w:type="dxa"/>
            <w:tcBorders>
              <w:top w:val="nil"/>
              <w:left w:val="nil"/>
              <w:bottom w:val="single" w:sz="4" w:space="0" w:color="auto"/>
              <w:right w:val="single" w:sz="4" w:space="0" w:color="auto"/>
            </w:tcBorders>
            <w:shd w:val="clear" w:color="auto" w:fill="FFFFFF"/>
            <w:noWrap/>
            <w:vAlign w:val="center"/>
            <w:hideMark/>
          </w:tcPr>
          <w:p w14:paraId="760CDABC"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6</w:t>
            </w:r>
          </w:p>
        </w:tc>
        <w:tc>
          <w:tcPr>
            <w:tcW w:w="1574" w:type="dxa"/>
            <w:tcBorders>
              <w:top w:val="nil"/>
              <w:left w:val="nil"/>
              <w:bottom w:val="single" w:sz="4" w:space="0" w:color="auto"/>
              <w:right w:val="single" w:sz="4" w:space="0" w:color="auto"/>
            </w:tcBorders>
            <w:shd w:val="clear" w:color="auto" w:fill="FFFFFF"/>
            <w:noWrap/>
            <w:vAlign w:val="center"/>
            <w:hideMark/>
          </w:tcPr>
          <w:p w14:paraId="66305AC0"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95</w:t>
            </w:r>
          </w:p>
        </w:tc>
      </w:tr>
      <w:tr w:rsidR="00E93932" w:rsidRPr="00BF1FEC" w14:paraId="3B1667E8" w14:textId="77777777" w:rsidTr="003A0271">
        <w:trPr>
          <w:trHeight w:val="250"/>
          <w:jc w:val="center"/>
        </w:trPr>
        <w:tc>
          <w:tcPr>
            <w:tcW w:w="1191" w:type="dxa"/>
            <w:vMerge/>
            <w:tcBorders>
              <w:top w:val="nil"/>
              <w:left w:val="single" w:sz="4" w:space="0" w:color="auto"/>
              <w:bottom w:val="single" w:sz="4" w:space="0" w:color="000000"/>
              <w:right w:val="single" w:sz="4" w:space="0" w:color="auto"/>
            </w:tcBorders>
            <w:vAlign w:val="center"/>
            <w:hideMark/>
          </w:tcPr>
          <w:p w14:paraId="3F5570B6" w14:textId="77777777" w:rsidR="00E93932" w:rsidRPr="00BF1FEC" w:rsidRDefault="00E93932" w:rsidP="006B2B1F">
            <w:pPr>
              <w:rPr>
                <w:rFonts w:ascii="Times New Roman" w:hAnsi="Times New Roman" w:cs="Times New Roman"/>
                <w:sz w:val="24"/>
                <w:szCs w:val="24"/>
              </w:rPr>
            </w:pPr>
          </w:p>
        </w:tc>
        <w:tc>
          <w:tcPr>
            <w:tcW w:w="1877" w:type="dxa"/>
            <w:tcBorders>
              <w:top w:val="nil"/>
              <w:left w:val="nil"/>
              <w:bottom w:val="single" w:sz="4" w:space="0" w:color="auto"/>
              <w:right w:val="single" w:sz="4" w:space="0" w:color="auto"/>
            </w:tcBorders>
            <w:shd w:val="clear" w:color="auto" w:fill="FFFFFF"/>
            <w:noWrap/>
            <w:vAlign w:val="center"/>
            <w:hideMark/>
          </w:tcPr>
          <w:p w14:paraId="4BD1D3DA"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55.8%</w:t>
            </w:r>
          </w:p>
        </w:tc>
        <w:tc>
          <w:tcPr>
            <w:tcW w:w="1499" w:type="dxa"/>
            <w:tcBorders>
              <w:top w:val="nil"/>
              <w:left w:val="nil"/>
              <w:bottom w:val="single" w:sz="4" w:space="0" w:color="auto"/>
              <w:right w:val="single" w:sz="4" w:space="0" w:color="auto"/>
            </w:tcBorders>
            <w:shd w:val="clear" w:color="auto" w:fill="FFFFFF"/>
            <w:noWrap/>
            <w:vAlign w:val="center"/>
            <w:hideMark/>
          </w:tcPr>
          <w:p w14:paraId="4BB934F3"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37.9%</w:t>
            </w:r>
          </w:p>
        </w:tc>
        <w:tc>
          <w:tcPr>
            <w:tcW w:w="1774" w:type="dxa"/>
            <w:tcBorders>
              <w:top w:val="nil"/>
              <w:left w:val="nil"/>
              <w:bottom w:val="single" w:sz="4" w:space="0" w:color="auto"/>
              <w:right w:val="single" w:sz="4" w:space="0" w:color="auto"/>
            </w:tcBorders>
            <w:shd w:val="clear" w:color="auto" w:fill="FFFFFF"/>
            <w:noWrap/>
            <w:vAlign w:val="center"/>
            <w:hideMark/>
          </w:tcPr>
          <w:p w14:paraId="1B31378E"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6.3%</w:t>
            </w:r>
          </w:p>
        </w:tc>
        <w:tc>
          <w:tcPr>
            <w:tcW w:w="1574" w:type="dxa"/>
            <w:tcBorders>
              <w:top w:val="nil"/>
              <w:left w:val="nil"/>
              <w:bottom w:val="single" w:sz="4" w:space="0" w:color="auto"/>
              <w:right w:val="single" w:sz="4" w:space="0" w:color="auto"/>
            </w:tcBorders>
            <w:shd w:val="clear" w:color="auto" w:fill="FFFFFF"/>
            <w:noWrap/>
            <w:vAlign w:val="center"/>
            <w:hideMark/>
          </w:tcPr>
          <w:p w14:paraId="4A2CFDEE"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100.0%</w:t>
            </w:r>
          </w:p>
        </w:tc>
      </w:tr>
      <w:tr w:rsidR="00E93932" w:rsidRPr="00BF1FEC" w14:paraId="30FD39A5" w14:textId="77777777" w:rsidTr="003A0271">
        <w:trPr>
          <w:trHeight w:val="250"/>
          <w:jc w:val="center"/>
        </w:trPr>
        <w:tc>
          <w:tcPr>
            <w:tcW w:w="1191"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659CFDF4"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Male</w:t>
            </w:r>
          </w:p>
        </w:tc>
        <w:tc>
          <w:tcPr>
            <w:tcW w:w="1877" w:type="dxa"/>
            <w:tcBorders>
              <w:top w:val="nil"/>
              <w:left w:val="nil"/>
              <w:bottom w:val="single" w:sz="4" w:space="0" w:color="auto"/>
              <w:right w:val="single" w:sz="4" w:space="0" w:color="auto"/>
            </w:tcBorders>
            <w:shd w:val="clear" w:color="auto" w:fill="FFFFFF"/>
            <w:noWrap/>
            <w:vAlign w:val="center"/>
            <w:hideMark/>
          </w:tcPr>
          <w:p w14:paraId="52C76F34"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58</w:t>
            </w:r>
          </w:p>
        </w:tc>
        <w:tc>
          <w:tcPr>
            <w:tcW w:w="1499" w:type="dxa"/>
            <w:tcBorders>
              <w:top w:val="nil"/>
              <w:left w:val="nil"/>
              <w:bottom w:val="single" w:sz="4" w:space="0" w:color="auto"/>
              <w:right w:val="single" w:sz="4" w:space="0" w:color="auto"/>
            </w:tcBorders>
            <w:shd w:val="clear" w:color="auto" w:fill="FFFFFF"/>
            <w:noWrap/>
            <w:vAlign w:val="center"/>
            <w:hideMark/>
          </w:tcPr>
          <w:p w14:paraId="4801F781"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32</w:t>
            </w:r>
          </w:p>
        </w:tc>
        <w:tc>
          <w:tcPr>
            <w:tcW w:w="1774" w:type="dxa"/>
            <w:tcBorders>
              <w:top w:val="nil"/>
              <w:left w:val="nil"/>
              <w:bottom w:val="single" w:sz="4" w:space="0" w:color="auto"/>
              <w:right w:val="single" w:sz="4" w:space="0" w:color="auto"/>
            </w:tcBorders>
            <w:shd w:val="clear" w:color="auto" w:fill="FFFFFF"/>
            <w:noWrap/>
            <w:vAlign w:val="center"/>
            <w:hideMark/>
          </w:tcPr>
          <w:p w14:paraId="0E80F2FF"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w:t>
            </w:r>
          </w:p>
        </w:tc>
        <w:tc>
          <w:tcPr>
            <w:tcW w:w="1574" w:type="dxa"/>
            <w:tcBorders>
              <w:top w:val="nil"/>
              <w:left w:val="nil"/>
              <w:bottom w:val="single" w:sz="4" w:space="0" w:color="auto"/>
              <w:right w:val="single" w:sz="4" w:space="0" w:color="auto"/>
            </w:tcBorders>
            <w:shd w:val="clear" w:color="auto" w:fill="FFFFFF"/>
            <w:noWrap/>
            <w:vAlign w:val="center"/>
            <w:hideMark/>
          </w:tcPr>
          <w:p w14:paraId="03F6E008"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95</w:t>
            </w:r>
          </w:p>
        </w:tc>
      </w:tr>
      <w:tr w:rsidR="00E93932" w:rsidRPr="00BF1FEC" w14:paraId="1C73A7A7" w14:textId="77777777" w:rsidTr="003A0271">
        <w:trPr>
          <w:trHeight w:val="250"/>
          <w:jc w:val="center"/>
        </w:trPr>
        <w:tc>
          <w:tcPr>
            <w:tcW w:w="1191" w:type="dxa"/>
            <w:vMerge/>
            <w:tcBorders>
              <w:top w:val="nil"/>
              <w:left w:val="single" w:sz="4" w:space="0" w:color="auto"/>
              <w:bottom w:val="single" w:sz="4" w:space="0" w:color="000000"/>
              <w:right w:val="single" w:sz="4" w:space="0" w:color="auto"/>
            </w:tcBorders>
            <w:vAlign w:val="center"/>
            <w:hideMark/>
          </w:tcPr>
          <w:p w14:paraId="7D994541" w14:textId="77777777" w:rsidR="00E93932" w:rsidRPr="00BF1FEC" w:rsidRDefault="00E93932" w:rsidP="006B2B1F">
            <w:pPr>
              <w:rPr>
                <w:rFonts w:ascii="Times New Roman" w:hAnsi="Times New Roman" w:cs="Times New Roman"/>
                <w:sz w:val="24"/>
                <w:szCs w:val="24"/>
              </w:rPr>
            </w:pPr>
          </w:p>
        </w:tc>
        <w:tc>
          <w:tcPr>
            <w:tcW w:w="1877" w:type="dxa"/>
            <w:tcBorders>
              <w:top w:val="nil"/>
              <w:left w:val="nil"/>
              <w:bottom w:val="single" w:sz="4" w:space="0" w:color="auto"/>
              <w:right w:val="single" w:sz="4" w:space="0" w:color="auto"/>
            </w:tcBorders>
            <w:shd w:val="clear" w:color="auto" w:fill="FFFFFF"/>
            <w:noWrap/>
            <w:vAlign w:val="center"/>
            <w:hideMark/>
          </w:tcPr>
          <w:p w14:paraId="7C02D867"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61.1%</w:t>
            </w:r>
          </w:p>
        </w:tc>
        <w:tc>
          <w:tcPr>
            <w:tcW w:w="1499" w:type="dxa"/>
            <w:tcBorders>
              <w:top w:val="nil"/>
              <w:left w:val="nil"/>
              <w:bottom w:val="single" w:sz="4" w:space="0" w:color="auto"/>
              <w:right w:val="single" w:sz="4" w:space="0" w:color="auto"/>
            </w:tcBorders>
            <w:shd w:val="clear" w:color="auto" w:fill="FFFFFF"/>
            <w:noWrap/>
            <w:vAlign w:val="center"/>
            <w:hideMark/>
          </w:tcPr>
          <w:p w14:paraId="1434E91F"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33.7%</w:t>
            </w:r>
          </w:p>
        </w:tc>
        <w:tc>
          <w:tcPr>
            <w:tcW w:w="1774" w:type="dxa"/>
            <w:tcBorders>
              <w:top w:val="nil"/>
              <w:left w:val="nil"/>
              <w:bottom w:val="single" w:sz="4" w:space="0" w:color="auto"/>
              <w:right w:val="single" w:sz="4" w:space="0" w:color="auto"/>
            </w:tcBorders>
            <w:shd w:val="clear" w:color="auto" w:fill="FFFFFF"/>
            <w:noWrap/>
            <w:vAlign w:val="center"/>
            <w:hideMark/>
          </w:tcPr>
          <w:p w14:paraId="4CE00DEC"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5.3%</w:t>
            </w:r>
          </w:p>
        </w:tc>
        <w:tc>
          <w:tcPr>
            <w:tcW w:w="1574" w:type="dxa"/>
            <w:tcBorders>
              <w:top w:val="nil"/>
              <w:left w:val="nil"/>
              <w:bottom w:val="single" w:sz="4" w:space="0" w:color="auto"/>
              <w:right w:val="single" w:sz="4" w:space="0" w:color="auto"/>
            </w:tcBorders>
            <w:shd w:val="clear" w:color="auto" w:fill="FFFFFF"/>
            <w:noWrap/>
            <w:vAlign w:val="center"/>
            <w:hideMark/>
          </w:tcPr>
          <w:p w14:paraId="4A82F166" w14:textId="69F4168F"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100.0%</w:t>
            </w:r>
          </w:p>
        </w:tc>
      </w:tr>
      <w:tr w:rsidR="00E93932" w:rsidRPr="00BF1FEC" w14:paraId="6D17B49E" w14:textId="77777777" w:rsidTr="003A0271">
        <w:trPr>
          <w:trHeight w:val="250"/>
          <w:jc w:val="center"/>
        </w:trPr>
        <w:tc>
          <w:tcPr>
            <w:tcW w:w="1191"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1BF38417"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Total</w:t>
            </w:r>
          </w:p>
        </w:tc>
        <w:tc>
          <w:tcPr>
            <w:tcW w:w="1877" w:type="dxa"/>
            <w:tcBorders>
              <w:top w:val="nil"/>
              <w:left w:val="nil"/>
              <w:bottom w:val="single" w:sz="4" w:space="0" w:color="auto"/>
              <w:right w:val="single" w:sz="4" w:space="0" w:color="auto"/>
            </w:tcBorders>
            <w:shd w:val="clear" w:color="auto" w:fill="FFFFFF"/>
            <w:noWrap/>
            <w:vAlign w:val="center"/>
            <w:hideMark/>
          </w:tcPr>
          <w:p w14:paraId="681F38B3"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111</w:t>
            </w:r>
          </w:p>
        </w:tc>
        <w:tc>
          <w:tcPr>
            <w:tcW w:w="1499" w:type="dxa"/>
            <w:tcBorders>
              <w:top w:val="nil"/>
              <w:left w:val="nil"/>
              <w:bottom w:val="single" w:sz="4" w:space="0" w:color="auto"/>
              <w:right w:val="single" w:sz="4" w:space="0" w:color="auto"/>
            </w:tcBorders>
            <w:shd w:val="clear" w:color="auto" w:fill="FFFFFF"/>
            <w:noWrap/>
            <w:vAlign w:val="center"/>
            <w:hideMark/>
          </w:tcPr>
          <w:p w14:paraId="10CF1CC6"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68</w:t>
            </w:r>
          </w:p>
        </w:tc>
        <w:tc>
          <w:tcPr>
            <w:tcW w:w="1774" w:type="dxa"/>
            <w:tcBorders>
              <w:top w:val="nil"/>
              <w:left w:val="nil"/>
              <w:bottom w:val="single" w:sz="4" w:space="0" w:color="auto"/>
              <w:right w:val="single" w:sz="4" w:space="0" w:color="auto"/>
            </w:tcBorders>
            <w:shd w:val="clear" w:color="auto" w:fill="FFFFFF"/>
            <w:noWrap/>
            <w:vAlign w:val="center"/>
            <w:hideMark/>
          </w:tcPr>
          <w:p w14:paraId="748F8110"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11</w:t>
            </w:r>
          </w:p>
        </w:tc>
        <w:tc>
          <w:tcPr>
            <w:tcW w:w="1574" w:type="dxa"/>
            <w:tcBorders>
              <w:top w:val="nil"/>
              <w:left w:val="nil"/>
              <w:bottom w:val="single" w:sz="4" w:space="0" w:color="auto"/>
              <w:right w:val="single" w:sz="4" w:space="0" w:color="auto"/>
            </w:tcBorders>
            <w:shd w:val="clear" w:color="auto" w:fill="FFFFFF"/>
            <w:noWrap/>
            <w:vAlign w:val="center"/>
            <w:hideMark/>
          </w:tcPr>
          <w:p w14:paraId="4057384D" w14:textId="1340FB96"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190</w:t>
            </w:r>
          </w:p>
        </w:tc>
      </w:tr>
      <w:tr w:rsidR="00E93932" w:rsidRPr="00BF1FEC" w14:paraId="5446FF78" w14:textId="77777777" w:rsidTr="003A0271">
        <w:trPr>
          <w:trHeight w:val="250"/>
          <w:jc w:val="center"/>
        </w:trPr>
        <w:tc>
          <w:tcPr>
            <w:tcW w:w="1191" w:type="dxa"/>
            <w:vMerge/>
            <w:tcBorders>
              <w:top w:val="nil"/>
              <w:left w:val="single" w:sz="4" w:space="0" w:color="auto"/>
              <w:bottom w:val="single" w:sz="4" w:space="0" w:color="000000"/>
              <w:right w:val="single" w:sz="4" w:space="0" w:color="auto"/>
            </w:tcBorders>
            <w:vAlign w:val="center"/>
            <w:hideMark/>
          </w:tcPr>
          <w:p w14:paraId="4178F8A6" w14:textId="77777777" w:rsidR="00E93932" w:rsidRPr="00BF1FEC" w:rsidRDefault="00E93932" w:rsidP="006B2B1F">
            <w:pPr>
              <w:rPr>
                <w:rFonts w:ascii="Times New Roman" w:hAnsi="Times New Roman" w:cs="Times New Roman"/>
                <w:sz w:val="24"/>
                <w:szCs w:val="24"/>
              </w:rPr>
            </w:pPr>
          </w:p>
        </w:tc>
        <w:tc>
          <w:tcPr>
            <w:tcW w:w="1877" w:type="dxa"/>
            <w:tcBorders>
              <w:top w:val="nil"/>
              <w:left w:val="nil"/>
              <w:bottom w:val="single" w:sz="4" w:space="0" w:color="auto"/>
              <w:right w:val="single" w:sz="4" w:space="0" w:color="auto"/>
            </w:tcBorders>
            <w:shd w:val="clear" w:color="auto" w:fill="FFFFFF"/>
            <w:noWrap/>
            <w:vAlign w:val="center"/>
            <w:hideMark/>
          </w:tcPr>
          <w:p w14:paraId="58E7DDD5"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58.4%</w:t>
            </w:r>
          </w:p>
        </w:tc>
        <w:tc>
          <w:tcPr>
            <w:tcW w:w="1499" w:type="dxa"/>
            <w:tcBorders>
              <w:top w:val="nil"/>
              <w:left w:val="nil"/>
              <w:bottom w:val="single" w:sz="4" w:space="0" w:color="auto"/>
              <w:right w:val="single" w:sz="4" w:space="0" w:color="auto"/>
            </w:tcBorders>
            <w:shd w:val="clear" w:color="auto" w:fill="FFFFFF"/>
            <w:noWrap/>
            <w:vAlign w:val="center"/>
            <w:hideMark/>
          </w:tcPr>
          <w:p w14:paraId="523612F0"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35.8%</w:t>
            </w:r>
          </w:p>
        </w:tc>
        <w:tc>
          <w:tcPr>
            <w:tcW w:w="1774" w:type="dxa"/>
            <w:tcBorders>
              <w:top w:val="nil"/>
              <w:left w:val="nil"/>
              <w:bottom w:val="single" w:sz="4" w:space="0" w:color="auto"/>
              <w:right w:val="single" w:sz="4" w:space="0" w:color="auto"/>
            </w:tcBorders>
            <w:shd w:val="clear" w:color="auto" w:fill="FFFFFF"/>
            <w:noWrap/>
            <w:vAlign w:val="center"/>
            <w:hideMark/>
          </w:tcPr>
          <w:p w14:paraId="7F8163DD"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5.8%</w:t>
            </w:r>
          </w:p>
        </w:tc>
        <w:tc>
          <w:tcPr>
            <w:tcW w:w="1574" w:type="dxa"/>
            <w:tcBorders>
              <w:top w:val="nil"/>
              <w:left w:val="nil"/>
              <w:bottom w:val="single" w:sz="4" w:space="0" w:color="auto"/>
              <w:right w:val="single" w:sz="4" w:space="0" w:color="auto"/>
            </w:tcBorders>
            <w:shd w:val="clear" w:color="auto" w:fill="FFFFFF"/>
            <w:noWrap/>
            <w:vAlign w:val="center"/>
            <w:hideMark/>
          </w:tcPr>
          <w:p w14:paraId="21E11DF5" w14:textId="49CCEA88"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100.0%</w:t>
            </w:r>
          </w:p>
        </w:tc>
      </w:tr>
      <w:tr w:rsidR="00E93932" w:rsidRPr="00BF1FEC" w14:paraId="5F12B5F4" w14:textId="77777777" w:rsidTr="003A0271">
        <w:trPr>
          <w:trHeight w:val="250"/>
          <w:jc w:val="center"/>
        </w:trPr>
        <w:tc>
          <w:tcPr>
            <w:tcW w:w="7915" w:type="dxa"/>
            <w:gridSpan w:val="5"/>
            <w:tcBorders>
              <w:top w:val="single" w:sz="4" w:space="0" w:color="auto"/>
              <w:left w:val="single" w:sz="4" w:space="0" w:color="auto"/>
              <w:bottom w:val="single" w:sz="4" w:space="0" w:color="auto"/>
              <w:right w:val="single" w:sz="4" w:space="0" w:color="000000"/>
            </w:tcBorders>
            <w:shd w:val="clear" w:color="auto" w:fill="FFFFFF"/>
            <w:noWrap/>
            <w:vAlign w:val="center"/>
            <w:hideMark/>
          </w:tcPr>
          <w:p w14:paraId="42C372AA" w14:textId="77777777" w:rsidR="00E93932" w:rsidRPr="00BF1FEC" w:rsidRDefault="00E93932" w:rsidP="006B2B1F">
            <w:pPr>
              <w:rPr>
                <w:rFonts w:ascii="Times New Roman" w:hAnsi="Times New Roman" w:cs="Times New Roman"/>
                <w:sz w:val="24"/>
                <w:szCs w:val="24"/>
              </w:rPr>
            </w:pPr>
            <w:r w:rsidRPr="00BF1FEC">
              <w:rPr>
                <w:rFonts w:ascii="Times New Roman" w:hAnsi="Times New Roman" w:cs="Times New Roman"/>
                <w:sz w:val="24"/>
                <w:szCs w:val="24"/>
              </w:rPr>
              <w:t>Chi-square statistic = 0.551, p-value = 0.759</w:t>
            </w:r>
          </w:p>
        </w:tc>
      </w:tr>
    </w:tbl>
    <w:p w14:paraId="204C6969" w14:textId="73532833" w:rsidR="00AA49A2" w:rsidRDefault="00AA49A2" w:rsidP="00AA49A2">
      <w:pPr>
        <w:spacing w:before="240" w:after="0" w:line="360" w:lineRule="auto"/>
        <w:jc w:val="center"/>
        <w:rPr>
          <w:rFonts w:ascii="Times New Roman" w:hAnsi="Times New Roman" w:cs="Times New Roman"/>
          <w:sz w:val="24"/>
          <w:szCs w:val="24"/>
        </w:rPr>
      </w:pPr>
    </w:p>
    <w:p w14:paraId="285E4D1C" w14:textId="4B7345DF" w:rsidR="00E60416" w:rsidRDefault="00E60416" w:rsidP="00AA49A2">
      <w:pPr>
        <w:spacing w:before="240" w:after="0" w:line="360" w:lineRule="auto"/>
        <w:jc w:val="both"/>
        <w:rPr>
          <w:rFonts w:ascii="Times New Roman" w:hAnsi="Times New Roman" w:cs="Times New Roman"/>
          <w:sz w:val="24"/>
          <w:szCs w:val="24"/>
        </w:rPr>
      </w:pPr>
      <w:r w:rsidRPr="008D23D0">
        <w:rPr>
          <w:rFonts w:ascii="Times New Roman" w:hAnsi="Times New Roman" w:cs="Times New Roman"/>
          <w:sz w:val="24"/>
          <w:szCs w:val="24"/>
        </w:rPr>
        <w:t>The test suggests there is no significant proportion difference exists in the gender distribution across the MFS severity. Therefore, gender has no effect on the MFS severity.</w:t>
      </w:r>
    </w:p>
    <w:p w14:paraId="0AB72545" w14:textId="6827F2A7" w:rsidR="00EA537D" w:rsidRPr="003739C1" w:rsidRDefault="00EA537D" w:rsidP="00EA537D">
      <w:pPr>
        <w:spacing w:before="240" w:after="0" w:line="360" w:lineRule="auto"/>
        <w:jc w:val="both"/>
        <w:rPr>
          <w:rFonts w:ascii="Times New Roman" w:eastAsia="Times New Roman" w:hAnsi="Times New Roman" w:cs="Times New Roman"/>
          <w:kern w:val="0"/>
          <w:sz w:val="24"/>
          <w:szCs w:val="24"/>
          <w:lang w:bidi="kn-IN"/>
          <w14:ligatures w14:val="none"/>
        </w:rPr>
      </w:pPr>
      <w:r w:rsidRPr="00EA537D">
        <w:rPr>
          <w:rFonts w:ascii="Times New Roman" w:hAnsi="Times New Roman" w:cs="Times New Roman"/>
          <w:b/>
          <w:bCs/>
          <w:sz w:val="24"/>
          <w:szCs w:val="24"/>
        </w:rPr>
        <w:t>Figure 04:</w:t>
      </w:r>
      <w:r>
        <w:rPr>
          <w:rFonts w:ascii="Times New Roman" w:hAnsi="Times New Roman" w:cs="Times New Roman"/>
          <w:sz w:val="24"/>
          <w:szCs w:val="24"/>
        </w:rPr>
        <w:t xml:space="preserve"> </w:t>
      </w:r>
      <w:r w:rsidR="003A0271">
        <w:rPr>
          <w:rFonts w:ascii="Times New Roman" w:eastAsia="Times New Roman" w:hAnsi="Times New Roman" w:cs="Times New Roman"/>
          <w:b/>
          <w:bCs/>
          <w:sz w:val="24"/>
          <w:szCs w:val="24"/>
        </w:rPr>
        <w:t>Distribution of</w:t>
      </w:r>
      <w:r w:rsidR="003A0271">
        <w:rPr>
          <w:rFonts w:ascii="Times New Roman" w:eastAsia="Times New Roman" w:hAnsi="Times New Roman" w:cs="Times New Roman"/>
          <w:b/>
          <w:bCs/>
          <w:sz w:val="24"/>
          <w:szCs w:val="24"/>
        </w:rPr>
        <w:t xml:space="preserve"> Gender</w:t>
      </w:r>
      <w:r w:rsidR="003A0271">
        <w:rPr>
          <w:rFonts w:ascii="Times New Roman" w:eastAsia="Times New Roman" w:hAnsi="Times New Roman" w:cs="Times New Roman"/>
          <w:b/>
          <w:bCs/>
          <w:sz w:val="24"/>
          <w:szCs w:val="24"/>
        </w:rPr>
        <w:t xml:space="preserve"> across the</w:t>
      </w:r>
      <w:r w:rsidR="003A0271" w:rsidRPr="00B85697">
        <w:rPr>
          <w:rFonts w:ascii="Times New Roman" w:eastAsia="Times New Roman" w:hAnsi="Times New Roman" w:cs="Times New Roman"/>
          <w:b/>
          <w:bCs/>
          <w:sz w:val="24"/>
          <w:szCs w:val="24"/>
        </w:rPr>
        <w:t xml:space="preserve"> MFS categories</w:t>
      </w:r>
    </w:p>
    <w:p w14:paraId="6DCC7E9B" w14:textId="19F44233" w:rsidR="00E60416" w:rsidRDefault="00E60416" w:rsidP="005C4B2F">
      <w:pPr>
        <w:jc w:val="center"/>
        <w:rPr>
          <w:rFonts w:ascii="Times New Roman" w:hAnsi="Times New Roman" w:cs="Times New Roman"/>
          <w:sz w:val="24"/>
          <w:szCs w:val="24"/>
        </w:rPr>
      </w:pPr>
      <w:r w:rsidRPr="008D23D0">
        <w:rPr>
          <w:rFonts w:ascii="Times New Roman" w:hAnsi="Times New Roman" w:cs="Times New Roman"/>
          <w:noProof/>
          <w:sz w:val="24"/>
          <w:szCs w:val="24"/>
        </w:rPr>
        <w:drawing>
          <wp:inline distT="0" distB="0" distL="0" distR="0" wp14:anchorId="244C1359" wp14:editId="2AA69D5F">
            <wp:extent cx="4739640" cy="2407920"/>
            <wp:effectExtent l="0" t="0" r="3810" b="11430"/>
            <wp:docPr id="1653358289" name="Chart 1653358289">
              <a:extLst xmlns:a="http://schemas.openxmlformats.org/drawingml/2006/main">
                <a:ext uri="{FF2B5EF4-FFF2-40B4-BE49-F238E27FC236}">
                  <a16:creationId xmlns:a16="http://schemas.microsoft.com/office/drawing/2014/main" id="{6B693E63-76F9-40EC-AFFF-16DB4BAF54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6A3E58" w14:textId="77777777" w:rsidR="00763A61" w:rsidRDefault="00763A61" w:rsidP="00E60416">
      <w:pPr>
        <w:spacing w:after="0" w:line="240" w:lineRule="auto"/>
        <w:jc w:val="both"/>
        <w:rPr>
          <w:rFonts w:ascii="Times New Roman" w:eastAsia="Times New Roman" w:hAnsi="Times New Roman" w:cs="Times New Roman"/>
          <w:b/>
          <w:bCs/>
          <w:sz w:val="24"/>
          <w:szCs w:val="24"/>
        </w:rPr>
      </w:pPr>
    </w:p>
    <w:p w14:paraId="4CF205E1" w14:textId="5EE81D64" w:rsidR="00763A61" w:rsidRDefault="00763A61" w:rsidP="00E60416">
      <w:pPr>
        <w:spacing w:after="0" w:line="240" w:lineRule="auto"/>
        <w:jc w:val="both"/>
        <w:rPr>
          <w:rFonts w:ascii="Times New Roman" w:eastAsia="Times New Roman" w:hAnsi="Times New Roman" w:cs="Times New Roman"/>
          <w:b/>
          <w:bCs/>
          <w:sz w:val="24"/>
          <w:szCs w:val="24"/>
        </w:rPr>
      </w:pPr>
    </w:p>
    <w:p w14:paraId="4AFDF1D1" w14:textId="77777777" w:rsidR="00AA49A2" w:rsidRDefault="00AA49A2" w:rsidP="00E60416">
      <w:pPr>
        <w:spacing w:after="0" w:line="240" w:lineRule="auto"/>
        <w:jc w:val="both"/>
        <w:rPr>
          <w:rFonts w:ascii="Times New Roman" w:eastAsia="Times New Roman" w:hAnsi="Times New Roman" w:cs="Times New Roman"/>
          <w:b/>
          <w:bCs/>
          <w:sz w:val="24"/>
          <w:szCs w:val="24"/>
        </w:rPr>
      </w:pPr>
    </w:p>
    <w:p w14:paraId="3268BA14" w14:textId="77777777" w:rsidR="00AA49A2" w:rsidRDefault="00AA49A2" w:rsidP="00E60416">
      <w:pPr>
        <w:spacing w:after="0" w:line="240" w:lineRule="auto"/>
        <w:jc w:val="both"/>
        <w:rPr>
          <w:rFonts w:ascii="Times New Roman" w:eastAsia="Times New Roman" w:hAnsi="Times New Roman" w:cs="Times New Roman"/>
          <w:b/>
          <w:bCs/>
          <w:sz w:val="24"/>
          <w:szCs w:val="24"/>
        </w:rPr>
      </w:pPr>
    </w:p>
    <w:p w14:paraId="716A4C75" w14:textId="77777777" w:rsidR="00AA49A2" w:rsidRDefault="00AA49A2" w:rsidP="00E60416">
      <w:pPr>
        <w:spacing w:after="0" w:line="240" w:lineRule="auto"/>
        <w:jc w:val="both"/>
        <w:rPr>
          <w:rFonts w:ascii="Times New Roman" w:eastAsia="Times New Roman" w:hAnsi="Times New Roman" w:cs="Times New Roman"/>
          <w:b/>
          <w:bCs/>
          <w:sz w:val="24"/>
          <w:szCs w:val="24"/>
        </w:rPr>
      </w:pPr>
    </w:p>
    <w:p w14:paraId="371B0FD9" w14:textId="77777777" w:rsidR="00AA49A2" w:rsidRDefault="00AA49A2" w:rsidP="00E60416">
      <w:pPr>
        <w:spacing w:after="0" w:line="240" w:lineRule="auto"/>
        <w:jc w:val="both"/>
        <w:rPr>
          <w:rFonts w:ascii="Times New Roman" w:eastAsia="Times New Roman" w:hAnsi="Times New Roman" w:cs="Times New Roman"/>
          <w:b/>
          <w:bCs/>
          <w:sz w:val="24"/>
          <w:szCs w:val="24"/>
        </w:rPr>
      </w:pPr>
    </w:p>
    <w:p w14:paraId="248BB4CF" w14:textId="56B6C747" w:rsidR="00AA49A2" w:rsidRDefault="00AA49A2" w:rsidP="00E60416">
      <w:pPr>
        <w:spacing w:after="0" w:line="240" w:lineRule="auto"/>
        <w:jc w:val="both"/>
        <w:rPr>
          <w:rFonts w:ascii="Times New Roman" w:eastAsia="Times New Roman" w:hAnsi="Times New Roman" w:cs="Times New Roman"/>
          <w:b/>
          <w:bCs/>
          <w:sz w:val="24"/>
          <w:szCs w:val="24"/>
        </w:rPr>
      </w:pPr>
    </w:p>
    <w:p w14:paraId="354FA1EE" w14:textId="041CEA7A" w:rsidR="00E60416" w:rsidRPr="00E60416" w:rsidRDefault="009A7BB6" w:rsidP="00E60416">
      <w:pPr>
        <w:spacing w:after="0" w:line="240" w:lineRule="auto"/>
        <w:jc w:val="both"/>
        <w:rPr>
          <w:rFonts w:ascii="Times New Roman" w:eastAsia="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2530688" behindDoc="0" locked="0" layoutInCell="1" allowOverlap="1" wp14:anchorId="3FCC63A3" wp14:editId="645BFD0B">
                <wp:simplePos x="0" y="0"/>
                <wp:positionH relativeFrom="margin">
                  <wp:align>right</wp:align>
                </wp:positionH>
                <wp:positionV relativeFrom="paragraph">
                  <wp:posOffset>-452120</wp:posOffset>
                </wp:positionV>
                <wp:extent cx="1226820" cy="335280"/>
                <wp:effectExtent l="0" t="0" r="0" b="7620"/>
                <wp:wrapNone/>
                <wp:docPr id="79889304" name="Text Box 90"/>
                <wp:cNvGraphicFramePr/>
                <a:graphic xmlns:a="http://schemas.openxmlformats.org/drawingml/2006/main">
                  <a:graphicData uri="http://schemas.microsoft.com/office/word/2010/wordprocessingShape">
                    <wps:wsp>
                      <wps:cNvSpPr txBox="1"/>
                      <wps:spPr>
                        <a:xfrm>
                          <a:off x="0" y="0"/>
                          <a:ext cx="1226820" cy="335280"/>
                        </a:xfrm>
                        <a:prstGeom prst="rect">
                          <a:avLst/>
                        </a:prstGeom>
                        <a:solidFill>
                          <a:schemeClr val="lt1"/>
                        </a:solidFill>
                        <a:ln w="6350">
                          <a:noFill/>
                        </a:ln>
                      </wps:spPr>
                      <wps:txbx>
                        <w:txbxContent>
                          <w:p w14:paraId="43BBC21D" w14:textId="77777777" w:rsidR="003C5B5F" w:rsidRPr="00FD6CAF" w:rsidRDefault="003C5B5F" w:rsidP="003C5B5F">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727CD165" w14:textId="77777777" w:rsidR="003C5B5F" w:rsidRDefault="003C5B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CC63A3" id="Text Box 90" o:spid="_x0000_s1053" type="#_x0000_t202" style="position:absolute;left:0;text-align:left;margin-left:45.4pt;margin-top:-35.6pt;width:96.6pt;height:26.4pt;z-index:2525306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" fillcolor="white [3201]" stroked="f" strokeweight=".5pt">
                <v:textbox>
                  <w:txbxContent>
                    <w:p w14:paraId="43BBC21D" w14:textId="77777777" w:rsidR="003C5B5F" w:rsidRPr="00FD6CAF" w:rsidRDefault="003C5B5F" w:rsidP="003C5B5F">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727CD165" w14:textId="77777777" w:rsidR="003C5B5F" w:rsidRDefault="003C5B5F"/>
                  </w:txbxContent>
                </v:textbox>
                <w10:wrap anchorx="margin"/>
              </v:shape>
            </w:pict>
          </mc:Fallback>
        </mc:AlternateContent>
      </w:r>
      <w:r w:rsidR="00E60416">
        <w:rPr>
          <w:rFonts w:ascii="Times New Roman" w:eastAsia="Times New Roman" w:hAnsi="Times New Roman" w:cs="Times New Roman"/>
          <w:b/>
          <w:bCs/>
          <w:sz w:val="24"/>
          <w:szCs w:val="24"/>
        </w:rPr>
        <w:t>Table No 0</w:t>
      </w:r>
      <w:r w:rsidR="00FC7015">
        <w:rPr>
          <w:rFonts w:ascii="Times New Roman" w:eastAsia="Times New Roman" w:hAnsi="Times New Roman" w:cs="Times New Roman"/>
          <w:b/>
          <w:bCs/>
          <w:sz w:val="24"/>
          <w:szCs w:val="24"/>
        </w:rPr>
        <w:t>8</w:t>
      </w:r>
      <w:r w:rsidR="00E60416">
        <w:rPr>
          <w:rFonts w:ascii="Times New Roman" w:eastAsia="Times New Roman" w:hAnsi="Times New Roman" w:cs="Times New Roman"/>
          <w:b/>
          <w:bCs/>
          <w:sz w:val="24"/>
          <w:szCs w:val="24"/>
        </w:rPr>
        <w:t>:</w:t>
      </w:r>
      <w:r w:rsidR="00E60416" w:rsidRPr="00E60416">
        <w:rPr>
          <w:rFonts w:ascii="Times New Roman" w:eastAsia="Times New Roman" w:hAnsi="Times New Roman" w:cs="Times New Roman"/>
          <w:sz w:val="24"/>
          <w:szCs w:val="24"/>
        </w:rPr>
        <w:t xml:space="preserve"> </w:t>
      </w:r>
      <w:r w:rsidR="003A0271">
        <w:rPr>
          <w:rFonts w:ascii="Times New Roman" w:eastAsia="Times New Roman" w:hAnsi="Times New Roman" w:cs="Times New Roman"/>
          <w:b/>
          <w:bCs/>
          <w:sz w:val="24"/>
          <w:szCs w:val="24"/>
        </w:rPr>
        <w:t>D</w:t>
      </w:r>
      <w:r w:rsidR="003A0271" w:rsidRPr="00B85697">
        <w:rPr>
          <w:rFonts w:ascii="Times New Roman" w:eastAsia="Times New Roman" w:hAnsi="Times New Roman" w:cs="Times New Roman"/>
          <w:b/>
          <w:bCs/>
          <w:sz w:val="24"/>
          <w:szCs w:val="24"/>
        </w:rPr>
        <w:t>istribution</w:t>
      </w:r>
      <w:r w:rsidR="003A0271">
        <w:rPr>
          <w:rFonts w:ascii="Times New Roman" w:eastAsia="Times New Roman" w:hAnsi="Times New Roman" w:cs="Times New Roman"/>
          <w:b/>
          <w:bCs/>
          <w:sz w:val="24"/>
          <w:szCs w:val="24"/>
        </w:rPr>
        <w:t xml:space="preserve"> of</w:t>
      </w:r>
      <w:r w:rsidR="003A0271" w:rsidRPr="00B85697">
        <w:rPr>
          <w:rFonts w:ascii="Times New Roman" w:eastAsia="Times New Roman" w:hAnsi="Times New Roman" w:cs="Times New Roman"/>
          <w:b/>
          <w:bCs/>
          <w:sz w:val="24"/>
          <w:szCs w:val="24"/>
        </w:rPr>
        <w:t xml:space="preserve"> </w:t>
      </w:r>
      <w:r w:rsidR="003A0271">
        <w:rPr>
          <w:rFonts w:ascii="Times New Roman" w:eastAsia="Times New Roman" w:hAnsi="Times New Roman" w:cs="Times New Roman"/>
          <w:b/>
          <w:bCs/>
          <w:sz w:val="24"/>
          <w:szCs w:val="24"/>
        </w:rPr>
        <w:t>A</w:t>
      </w:r>
      <w:r w:rsidR="00E60416" w:rsidRPr="00B85697">
        <w:rPr>
          <w:rFonts w:ascii="Times New Roman" w:eastAsia="Times New Roman" w:hAnsi="Times New Roman" w:cs="Times New Roman"/>
          <w:b/>
          <w:bCs/>
          <w:sz w:val="24"/>
          <w:szCs w:val="24"/>
        </w:rPr>
        <w:t>ge</w:t>
      </w:r>
      <w:r w:rsidR="003A0271">
        <w:rPr>
          <w:rFonts w:ascii="Times New Roman" w:eastAsia="Times New Roman" w:hAnsi="Times New Roman" w:cs="Times New Roman"/>
          <w:b/>
          <w:bCs/>
          <w:sz w:val="24"/>
          <w:szCs w:val="24"/>
        </w:rPr>
        <w:t xml:space="preserve"> groups</w:t>
      </w:r>
      <w:r w:rsidR="00E60416" w:rsidRPr="00B85697">
        <w:rPr>
          <w:rFonts w:ascii="Times New Roman" w:eastAsia="Times New Roman" w:hAnsi="Times New Roman" w:cs="Times New Roman"/>
          <w:b/>
          <w:bCs/>
          <w:sz w:val="24"/>
          <w:szCs w:val="24"/>
        </w:rPr>
        <w:t xml:space="preserve"> a</w:t>
      </w:r>
      <w:r w:rsidR="003A0271">
        <w:rPr>
          <w:rFonts w:ascii="Times New Roman" w:eastAsia="Times New Roman" w:hAnsi="Times New Roman" w:cs="Times New Roman"/>
          <w:b/>
          <w:bCs/>
          <w:sz w:val="24"/>
          <w:szCs w:val="24"/>
        </w:rPr>
        <w:t>cross</w:t>
      </w:r>
      <w:r w:rsidR="00E60416" w:rsidRPr="00B85697">
        <w:rPr>
          <w:rFonts w:ascii="Times New Roman" w:eastAsia="Times New Roman" w:hAnsi="Times New Roman" w:cs="Times New Roman"/>
          <w:b/>
          <w:bCs/>
          <w:sz w:val="24"/>
          <w:szCs w:val="24"/>
        </w:rPr>
        <w:t xml:space="preserve"> </w:t>
      </w:r>
      <w:r w:rsidR="003A0271">
        <w:rPr>
          <w:rFonts w:ascii="Times New Roman" w:eastAsia="Times New Roman" w:hAnsi="Times New Roman" w:cs="Times New Roman"/>
          <w:b/>
          <w:bCs/>
          <w:sz w:val="24"/>
          <w:szCs w:val="24"/>
        </w:rPr>
        <w:t xml:space="preserve">the </w:t>
      </w:r>
      <w:r w:rsidR="00E60416" w:rsidRPr="00B85697">
        <w:rPr>
          <w:rFonts w:ascii="Times New Roman" w:eastAsia="Times New Roman" w:hAnsi="Times New Roman" w:cs="Times New Roman"/>
          <w:b/>
          <w:bCs/>
          <w:sz w:val="24"/>
          <w:szCs w:val="24"/>
        </w:rPr>
        <w:t>MFS categories</w:t>
      </w:r>
    </w:p>
    <w:p w14:paraId="4B03ECFE" w14:textId="49C9E273" w:rsidR="00E60416" w:rsidRPr="008D23D0" w:rsidRDefault="00E60416" w:rsidP="00E60416">
      <w:pPr>
        <w:spacing w:after="0" w:line="240" w:lineRule="auto"/>
        <w:jc w:val="both"/>
        <w:rPr>
          <w:rFonts w:ascii="Times New Roman" w:eastAsia="Times New Roman" w:hAnsi="Times New Roman" w:cs="Times New Roman"/>
          <w:b/>
          <w:bCs/>
          <w:sz w:val="24"/>
          <w:szCs w:val="24"/>
        </w:rPr>
      </w:pPr>
    </w:p>
    <w:tbl>
      <w:tblPr>
        <w:tblW w:w="8784" w:type="dxa"/>
        <w:tblLook w:val="04A0" w:firstRow="1" w:lastRow="0" w:firstColumn="1" w:lastColumn="0" w:noHBand="0" w:noVBand="1"/>
      </w:tblPr>
      <w:tblGrid>
        <w:gridCol w:w="988"/>
        <w:gridCol w:w="1797"/>
        <w:gridCol w:w="1888"/>
        <w:gridCol w:w="1843"/>
        <w:gridCol w:w="2268"/>
      </w:tblGrid>
      <w:tr w:rsidR="00E60416" w:rsidRPr="008D23D0" w14:paraId="7F011C60" w14:textId="77777777" w:rsidTr="003A0271">
        <w:trPr>
          <w:trHeight w:val="257"/>
        </w:trPr>
        <w:tc>
          <w:tcPr>
            <w:tcW w:w="988"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70A7BBB0" w14:textId="77777777" w:rsidR="00E60416" w:rsidRPr="003A0271" w:rsidRDefault="00E60416"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Age Group</w:t>
            </w:r>
          </w:p>
        </w:tc>
        <w:tc>
          <w:tcPr>
            <w:tcW w:w="5528" w:type="dxa"/>
            <w:gridSpan w:val="3"/>
            <w:tcBorders>
              <w:top w:val="single" w:sz="4" w:space="0" w:color="auto"/>
              <w:left w:val="nil"/>
              <w:bottom w:val="single" w:sz="4" w:space="0" w:color="auto"/>
              <w:right w:val="single" w:sz="4" w:space="0" w:color="000000"/>
            </w:tcBorders>
            <w:shd w:val="clear" w:color="auto" w:fill="DEEAF6" w:themeFill="accent5" w:themeFillTint="33"/>
            <w:noWrap/>
            <w:vAlign w:val="center"/>
            <w:hideMark/>
          </w:tcPr>
          <w:p w14:paraId="6DD852F5" w14:textId="77777777" w:rsidR="00E60416" w:rsidRPr="003A0271" w:rsidRDefault="00E60416"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MFS Score</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1EF3834E" w14:textId="77777777" w:rsidR="00E60416" w:rsidRPr="003A0271" w:rsidRDefault="00E60416"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Total</w:t>
            </w:r>
          </w:p>
        </w:tc>
      </w:tr>
      <w:tr w:rsidR="00E60416" w:rsidRPr="008D23D0" w14:paraId="3AE34E6D" w14:textId="77777777" w:rsidTr="003A0271">
        <w:trPr>
          <w:trHeight w:val="244"/>
        </w:trPr>
        <w:tc>
          <w:tcPr>
            <w:tcW w:w="988" w:type="dxa"/>
            <w:vMerge/>
            <w:tcBorders>
              <w:top w:val="single" w:sz="4" w:space="0" w:color="auto"/>
              <w:left w:val="single" w:sz="4" w:space="0" w:color="auto"/>
              <w:bottom w:val="single" w:sz="4" w:space="0" w:color="000000"/>
              <w:right w:val="single" w:sz="4" w:space="0" w:color="auto"/>
            </w:tcBorders>
            <w:vAlign w:val="center"/>
            <w:hideMark/>
          </w:tcPr>
          <w:p w14:paraId="68AA954B" w14:textId="77777777" w:rsidR="00E60416" w:rsidRPr="008D23D0" w:rsidRDefault="00E60416" w:rsidP="006B2B1F">
            <w:pPr>
              <w:spacing w:after="0" w:line="240" w:lineRule="auto"/>
              <w:rPr>
                <w:rFonts w:ascii="Times New Roman" w:eastAsia="Times New Roman" w:hAnsi="Times New Roman" w:cs="Times New Roman"/>
                <w:sz w:val="24"/>
                <w:szCs w:val="24"/>
              </w:rPr>
            </w:pPr>
          </w:p>
        </w:tc>
        <w:tc>
          <w:tcPr>
            <w:tcW w:w="1797" w:type="dxa"/>
            <w:tcBorders>
              <w:top w:val="nil"/>
              <w:left w:val="nil"/>
              <w:bottom w:val="single" w:sz="4" w:space="0" w:color="auto"/>
              <w:right w:val="single" w:sz="4" w:space="0" w:color="auto"/>
            </w:tcBorders>
            <w:shd w:val="clear" w:color="auto" w:fill="DEEAF6" w:themeFill="accent5" w:themeFillTint="33"/>
            <w:noWrap/>
            <w:vAlign w:val="center"/>
            <w:hideMark/>
          </w:tcPr>
          <w:p w14:paraId="732E595A" w14:textId="77777777" w:rsidR="00E60416" w:rsidRPr="003A0271" w:rsidRDefault="00E60416"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No risk (0-24)</w:t>
            </w:r>
          </w:p>
        </w:tc>
        <w:tc>
          <w:tcPr>
            <w:tcW w:w="1888" w:type="dxa"/>
            <w:tcBorders>
              <w:top w:val="nil"/>
              <w:left w:val="nil"/>
              <w:bottom w:val="single" w:sz="4" w:space="0" w:color="auto"/>
              <w:right w:val="single" w:sz="4" w:space="0" w:color="auto"/>
            </w:tcBorders>
            <w:shd w:val="clear" w:color="auto" w:fill="DEEAF6" w:themeFill="accent5" w:themeFillTint="33"/>
            <w:noWrap/>
            <w:vAlign w:val="center"/>
            <w:hideMark/>
          </w:tcPr>
          <w:p w14:paraId="5426BC3E" w14:textId="77777777" w:rsidR="00E60416" w:rsidRPr="003A0271" w:rsidRDefault="00E60416"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Low to Moderate risk (25-50)</w:t>
            </w:r>
          </w:p>
        </w:tc>
        <w:tc>
          <w:tcPr>
            <w:tcW w:w="1843" w:type="dxa"/>
            <w:tcBorders>
              <w:top w:val="nil"/>
              <w:left w:val="nil"/>
              <w:bottom w:val="single" w:sz="4" w:space="0" w:color="auto"/>
              <w:right w:val="single" w:sz="4" w:space="0" w:color="auto"/>
            </w:tcBorders>
            <w:shd w:val="clear" w:color="auto" w:fill="DEEAF6" w:themeFill="accent5" w:themeFillTint="33"/>
            <w:noWrap/>
            <w:vAlign w:val="center"/>
            <w:hideMark/>
          </w:tcPr>
          <w:p w14:paraId="6D107BC0" w14:textId="77777777" w:rsidR="00E60416" w:rsidRPr="003A0271" w:rsidRDefault="00E60416"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High risk (equal or more than 51)</w:t>
            </w:r>
          </w:p>
        </w:tc>
        <w:tc>
          <w:tcPr>
            <w:tcW w:w="2268"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2C685DCD" w14:textId="77777777" w:rsidR="00E60416" w:rsidRPr="008D23D0" w:rsidRDefault="00E60416" w:rsidP="006B2B1F">
            <w:pPr>
              <w:spacing w:after="0" w:line="240" w:lineRule="auto"/>
              <w:rPr>
                <w:rFonts w:ascii="Times New Roman" w:eastAsia="Times New Roman" w:hAnsi="Times New Roman" w:cs="Times New Roman"/>
                <w:sz w:val="24"/>
                <w:szCs w:val="24"/>
              </w:rPr>
            </w:pPr>
          </w:p>
        </w:tc>
      </w:tr>
      <w:tr w:rsidR="00E60416" w:rsidRPr="008D23D0" w14:paraId="24D6D87E" w14:textId="77777777" w:rsidTr="006B2B1F">
        <w:trPr>
          <w:trHeight w:val="244"/>
        </w:trPr>
        <w:tc>
          <w:tcPr>
            <w:tcW w:w="9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D4473FB"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60-70 Years</w:t>
            </w:r>
          </w:p>
        </w:tc>
        <w:tc>
          <w:tcPr>
            <w:tcW w:w="1797" w:type="dxa"/>
            <w:tcBorders>
              <w:top w:val="nil"/>
              <w:left w:val="nil"/>
              <w:bottom w:val="single" w:sz="4" w:space="0" w:color="auto"/>
              <w:right w:val="single" w:sz="4" w:space="0" w:color="auto"/>
            </w:tcBorders>
            <w:shd w:val="clear" w:color="000000" w:fill="FFFFFF"/>
            <w:noWrap/>
            <w:vAlign w:val="center"/>
            <w:hideMark/>
          </w:tcPr>
          <w:p w14:paraId="0622297F"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58</w:t>
            </w:r>
          </w:p>
        </w:tc>
        <w:tc>
          <w:tcPr>
            <w:tcW w:w="1888" w:type="dxa"/>
            <w:tcBorders>
              <w:top w:val="nil"/>
              <w:left w:val="nil"/>
              <w:bottom w:val="single" w:sz="4" w:space="0" w:color="auto"/>
              <w:right w:val="single" w:sz="4" w:space="0" w:color="auto"/>
            </w:tcBorders>
            <w:shd w:val="clear" w:color="000000" w:fill="FFFFFF"/>
            <w:noWrap/>
            <w:vAlign w:val="center"/>
            <w:hideMark/>
          </w:tcPr>
          <w:p w14:paraId="679EA149"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29</w:t>
            </w:r>
          </w:p>
        </w:tc>
        <w:tc>
          <w:tcPr>
            <w:tcW w:w="1843" w:type="dxa"/>
            <w:tcBorders>
              <w:top w:val="nil"/>
              <w:left w:val="nil"/>
              <w:bottom w:val="single" w:sz="4" w:space="0" w:color="auto"/>
              <w:right w:val="single" w:sz="4" w:space="0" w:color="auto"/>
            </w:tcBorders>
            <w:shd w:val="clear" w:color="000000" w:fill="FFFFFF"/>
            <w:noWrap/>
            <w:vAlign w:val="center"/>
            <w:hideMark/>
          </w:tcPr>
          <w:p w14:paraId="4B9E578B"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w:t>
            </w:r>
          </w:p>
        </w:tc>
        <w:tc>
          <w:tcPr>
            <w:tcW w:w="2268" w:type="dxa"/>
            <w:tcBorders>
              <w:top w:val="nil"/>
              <w:left w:val="nil"/>
              <w:bottom w:val="single" w:sz="4" w:space="0" w:color="auto"/>
              <w:right w:val="single" w:sz="4" w:space="0" w:color="auto"/>
            </w:tcBorders>
            <w:shd w:val="clear" w:color="000000" w:fill="FFFFFF"/>
            <w:noWrap/>
            <w:vAlign w:val="center"/>
            <w:hideMark/>
          </w:tcPr>
          <w:p w14:paraId="14914A2A"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89</w:t>
            </w:r>
          </w:p>
        </w:tc>
      </w:tr>
      <w:tr w:rsidR="00E60416" w:rsidRPr="008D23D0" w14:paraId="0A29299E" w14:textId="77777777" w:rsidTr="006B2B1F">
        <w:trPr>
          <w:trHeight w:val="244"/>
        </w:trPr>
        <w:tc>
          <w:tcPr>
            <w:tcW w:w="988" w:type="dxa"/>
            <w:vMerge/>
            <w:tcBorders>
              <w:top w:val="nil"/>
              <w:left w:val="single" w:sz="4" w:space="0" w:color="auto"/>
              <w:bottom w:val="single" w:sz="4" w:space="0" w:color="000000"/>
              <w:right w:val="single" w:sz="4" w:space="0" w:color="auto"/>
            </w:tcBorders>
            <w:vAlign w:val="center"/>
            <w:hideMark/>
          </w:tcPr>
          <w:p w14:paraId="613C2C31" w14:textId="77777777" w:rsidR="00E60416" w:rsidRPr="008D23D0" w:rsidRDefault="00E60416" w:rsidP="006B2B1F">
            <w:pPr>
              <w:spacing w:after="0" w:line="240" w:lineRule="auto"/>
              <w:rPr>
                <w:rFonts w:ascii="Times New Roman" w:eastAsia="Times New Roman" w:hAnsi="Times New Roman" w:cs="Times New Roman"/>
                <w:sz w:val="24"/>
                <w:szCs w:val="24"/>
              </w:rPr>
            </w:pPr>
          </w:p>
        </w:tc>
        <w:tc>
          <w:tcPr>
            <w:tcW w:w="1797" w:type="dxa"/>
            <w:tcBorders>
              <w:top w:val="nil"/>
              <w:left w:val="nil"/>
              <w:bottom w:val="single" w:sz="4" w:space="0" w:color="auto"/>
              <w:right w:val="single" w:sz="4" w:space="0" w:color="auto"/>
            </w:tcBorders>
            <w:shd w:val="clear" w:color="000000" w:fill="FFFFFF"/>
            <w:noWrap/>
            <w:vAlign w:val="center"/>
            <w:hideMark/>
          </w:tcPr>
          <w:p w14:paraId="5C784C82"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65.2%</w:t>
            </w:r>
          </w:p>
        </w:tc>
        <w:tc>
          <w:tcPr>
            <w:tcW w:w="1888" w:type="dxa"/>
            <w:tcBorders>
              <w:top w:val="nil"/>
              <w:left w:val="nil"/>
              <w:bottom w:val="single" w:sz="4" w:space="0" w:color="auto"/>
              <w:right w:val="single" w:sz="4" w:space="0" w:color="auto"/>
            </w:tcBorders>
            <w:shd w:val="clear" w:color="000000" w:fill="FFFFFF"/>
            <w:noWrap/>
            <w:vAlign w:val="center"/>
            <w:hideMark/>
          </w:tcPr>
          <w:p w14:paraId="0E1C08F9"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32.6%</w:t>
            </w:r>
          </w:p>
        </w:tc>
        <w:tc>
          <w:tcPr>
            <w:tcW w:w="1843" w:type="dxa"/>
            <w:tcBorders>
              <w:top w:val="nil"/>
              <w:left w:val="nil"/>
              <w:bottom w:val="single" w:sz="4" w:space="0" w:color="auto"/>
              <w:right w:val="single" w:sz="4" w:space="0" w:color="auto"/>
            </w:tcBorders>
            <w:shd w:val="clear" w:color="000000" w:fill="FFFFFF"/>
            <w:noWrap/>
            <w:vAlign w:val="center"/>
            <w:hideMark/>
          </w:tcPr>
          <w:p w14:paraId="6490E197"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2.2%</w:t>
            </w:r>
          </w:p>
        </w:tc>
        <w:tc>
          <w:tcPr>
            <w:tcW w:w="2268" w:type="dxa"/>
            <w:tcBorders>
              <w:top w:val="nil"/>
              <w:left w:val="nil"/>
              <w:bottom w:val="single" w:sz="4" w:space="0" w:color="auto"/>
              <w:right w:val="single" w:sz="4" w:space="0" w:color="auto"/>
            </w:tcBorders>
            <w:shd w:val="clear" w:color="000000" w:fill="FFFFFF"/>
            <w:noWrap/>
            <w:vAlign w:val="center"/>
            <w:hideMark/>
          </w:tcPr>
          <w:p w14:paraId="252B5358"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E60416" w:rsidRPr="008D23D0" w14:paraId="4943EDC8" w14:textId="77777777" w:rsidTr="006B2B1F">
        <w:trPr>
          <w:trHeight w:val="244"/>
        </w:trPr>
        <w:tc>
          <w:tcPr>
            <w:tcW w:w="9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82E5349"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70-80 Years</w:t>
            </w:r>
          </w:p>
        </w:tc>
        <w:tc>
          <w:tcPr>
            <w:tcW w:w="1797" w:type="dxa"/>
            <w:tcBorders>
              <w:top w:val="nil"/>
              <w:left w:val="nil"/>
              <w:bottom w:val="single" w:sz="4" w:space="0" w:color="auto"/>
              <w:right w:val="single" w:sz="4" w:space="0" w:color="auto"/>
            </w:tcBorders>
            <w:shd w:val="clear" w:color="000000" w:fill="FFFFFF"/>
            <w:noWrap/>
            <w:vAlign w:val="center"/>
            <w:hideMark/>
          </w:tcPr>
          <w:p w14:paraId="543DFCE6"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48</w:t>
            </w:r>
          </w:p>
        </w:tc>
        <w:tc>
          <w:tcPr>
            <w:tcW w:w="1888" w:type="dxa"/>
            <w:tcBorders>
              <w:top w:val="nil"/>
              <w:left w:val="nil"/>
              <w:bottom w:val="single" w:sz="4" w:space="0" w:color="auto"/>
              <w:right w:val="single" w:sz="4" w:space="0" w:color="auto"/>
            </w:tcBorders>
            <w:shd w:val="clear" w:color="000000" w:fill="FFFFFF"/>
            <w:noWrap/>
            <w:vAlign w:val="center"/>
            <w:hideMark/>
          </w:tcPr>
          <w:p w14:paraId="691BD42D"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28</w:t>
            </w:r>
          </w:p>
        </w:tc>
        <w:tc>
          <w:tcPr>
            <w:tcW w:w="1843" w:type="dxa"/>
            <w:tcBorders>
              <w:top w:val="nil"/>
              <w:left w:val="nil"/>
              <w:bottom w:val="single" w:sz="4" w:space="0" w:color="auto"/>
              <w:right w:val="single" w:sz="4" w:space="0" w:color="auto"/>
            </w:tcBorders>
            <w:shd w:val="clear" w:color="000000" w:fill="FFFFFF"/>
            <w:noWrap/>
            <w:vAlign w:val="center"/>
            <w:hideMark/>
          </w:tcPr>
          <w:p w14:paraId="6BA7AD45"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w:t>
            </w:r>
          </w:p>
        </w:tc>
        <w:tc>
          <w:tcPr>
            <w:tcW w:w="2268" w:type="dxa"/>
            <w:tcBorders>
              <w:top w:val="nil"/>
              <w:left w:val="nil"/>
              <w:bottom w:val="single" w:sz="4" w:space="0" w:color="auto"/>
              <w:right w:val="single" w:sz="4" w:space="0" w:color="auto"/>
            </w:tcBorders>
            <w:shd w:val="clear" w:color="000000" w:fill="FFFFFF"/>
            <w:noWrap/>
            <w:vAlign w:val="center"/>
            <w:hideMark/>
          </w:tcPr>
          <w:p w14:paraId="1AAF11A0"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81</w:t>
            </w:r>
          </w:p>
        </w:tc>
      </w:tr>
      <w:tr w:rsidR="00E60416" w:rsidRPr="008D23D0" w14:paraId="53D588C5" w14:textId="77777777" w:rsidTr="006B2B1F">
        <w:trPr>
          <w:trHeight w:val="244"/>
        </w:trPr>
        <w:tc>
          <w:tcPr>
            <w:tcW w:w="988" w:type="dxa"/>
            <w:vMerge/>
            <w:tcBorders>
              <w:top w:val="nil"/>
              <w:left w:val="single" w:sz="4" w:space="0" w:color="auto"/>
              <w:bottom w:val="single" w:sz="4" w:space="0" w:color="000000"/>
              <w:right w:val="single" w:sz="4" w:space="0" w:color="auto"/>
            </w:tcBorders>
            <w:vAlign w:val="center"/>
            <w:hideMark/>
          </w:tcPr>
          <w:p w14:paraId="4E05F682" w14:textId="77777777" w:rsidR="00E60416" w:rsidRPr="008D23D0" w:rsidRDefault="00E60416" w:rsidP="006B2B1F">
            <w:pPr>
              <w:spacing w:after="0" w:line="240" w:lineRule="auto"/>
              <w:rPr>
                <w:rFonts w:ascii="Times New Roman" w:eastAsia="Times New Roman" w:hAnsi="Times New Roman" w:cs="Times New Roman"/>
                <w:sz w:val="24"/>
                <w:szCs w:val="24"/>
              </w:rPr>
            </w:pPr>
          </w:p>
        </w:tc>
        <w:tc>
          <w:tcPr>
            <w:tcW w:w="1797" w:type="dxa"/>
            <w:tcBorders>
              <w:top w:val="nil"/>
              <w:left w:val="nil"/>
              <w:bottom w:val="single" w:sz="4" w:space="0" w:color="auto"/>
              <w:right w:val="single" w:sz="4" w:space="0" w:color="auto"/>
            </w:tcBorders>
            <w:shd w:val="clear" w:color="000000" w:fill="FFFFFF"/>
            <w:noWrap/>
            <w:vAlign w:val="center"/>
            <w:hideMark/>
          </w:tcPr>
          <w:p w14:paraId="55CEC5CC"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59.3%</w:t>
            </w:r>
          </w:p>
        </w:tc>
        <w:tc>
          <w:tcPr>
            <w:tcW w:w="1888" w:type="dxa"/>
            <w:tcBorders>
              <w:top w:val="nil"/>
              <w:left w:val="nil"/>
              <w:bottom w:val="single" w:sz="4" w:space="0" w:color="auto"/>
              <w:right w:val="single" w:sz="4" w:space="0" w:color="auto"/>
            </w:tcBorders>
            <w:shd w:val="clear" w:color="000000" w:fill="FFFFFF"/>
            <w:noWrap/>
            <w:vAlign w:val="center"/>
            <w:hideMark/>
          </w:tcPr>
          <w:p w14:paraId="78870483"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34.6%</w:t>
            </w:r>
          </w:p>
        </w:tc>
        <w:tc>
          <w:tcPr>
            <w:tcW w:w="1843" w:type="dxa"/>
            <w:tcBorders>
              <w:top w:val="nil"/>
              <w:left w:val="nil"/>
              <w:bottom w:val="single" w:sz="4" w:space="0" w:color="auto"/>
              <w:right w:val="single" w:sz="4" w:space="0" w:color="auto"/>
            </w:tcBorders>
            <w:shd w:val="clear" w:color="000000" w:fill="FFFFFF"/>
            <w:noWrap/>
            <w:vAlign w:val="center"/>
            <w:hideMark/>
          </w:tcPr>
          <w:p w14:paraId="6EC51AE2"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6.2%</w:t>
            </w:r>
          </w:p>
        </w:tc>
        <w:tc>
          <w:tcPr>
            <w:tcW w:w="2268" w:type="dxa"/>
            <w:tcBorders>
              <w:top w:val="nil"/>
              <w:left w:val="nil"/>
              <w:bottom w:val="single" w:sz="4" w:space="0" w:color="auto"/>
              <w:right w:val="single" w:sz="4" w:space="0" w:color="auto"/>
            </w:tcBorders>
            <w:shd w:val="clear" w:color="000000" w:fill="FFFFFF"/>
            <w:noWrap/>
            <w:vAlign w:val="center"/>
            <w:hideMark/>
          </w:tcPr>
          <w:p w14:paraId="1AA555B4"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E60416" w:rsidRPr="008D23D0" w14:paraId="49C5386C" w14:textId="77777777" w:rsidTr="006B2B1F">
        <w:trPr>
          <w:trHeight w:val="244"/>
        </w:trPr>
        <w:tc>
          <w:tcPr>
            <w:tcW w:w="9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1ECD81D"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80-90 Years</w:t>
            </w:r>
          </w:p>
        </w:tc>
        <w:tc>
          <w:tcPr>
            <w:tcW w:w="1797" w:type="dxa"/>
            <w:tcBorders>
              <w:top w:val="nil"/>
              <w:left w:val="nil"/>
              <w:bottom w:val="single" w:sz="4" w:space="0" w:color="auto"/>
              <w:right w:val="single" w:sz="4" w:space="0" w:color="auto"/>
            </w:tcBorders>
            <w:shd w:val="clear" w:color="000000" w:fill="FFFFFF"/>
            <w:noWrap/>
            <w:vAlign w:val="center"/>
            <w:hideMark/>
          </w:tcPr>
          <w:p w14:paraId="362BB59D"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w:t>
            </w:r>
          </w:p>
        </w:tc>
        <w:tc>
          <w:tcPr>
            <w:tcW w:w="1888" w:type="dxa"/>
            <w:tcBorders>
              <w:top w:val="nil"/>
              <w:left w:val="nil"/>
              <w:bottom w:val="single" w:sz="4" w:space="0" w:color="auto"/>
              <w:right w:val="single" w:sz="4" w:space="0" w:color="auto"/>
            </w:tcBorders>
            <w:shd w:val="clear" w:color="000000" w:fill="FFFFFF"/>
            <w:noWrap/>
            <w:vAlign w:val="center"/>
            <w:hideMark/>
          </w:tcPr>
          <w:p w14:paraId="45E32326"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w:t>
            </w:r>
          </w:p>
        </w:tc>
        <w:tc>
          <w:tcPr>
            <w:tcW w:w="1843" w:type="dxa"/>
            <w:tcBorders>
              <w:top w:val="nil"/>
              <w:left w:val="nil"/>
              <w:bottom w:val="single" w:sz="4" w:space="0" w:color="auto"/>
              <w:right w:val="single" w:sz="4" w:space="0" w:color="auto"/>
            </w:tcBorders>
            <w:shd w:val="clear" w:color="000000" w:fill="FFFFFF"/>
            <w:noWrap/>
            <w:vAlign w:val="center"/>
            <w:hideMark/>
          </w:tcPr>
          <w:p w14:paraId="35C83DD9"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2268" w:type="dxa"/>
            <w:tcBorders>
              <w:top w:val="nil"/>
              <w:left w:val="nil"/>
              <w:bottom w:val="single" w:sz="4" w:space="0" w:color="auto"/>
              <w:right w:val="single" w:sz="4" w:space="0" w:color="auto"/>
            </w:tcBorders>
            <w:shd w:val="clear" w:color="000000" w:fill="FFFFFF"/>
            <w:noWrap/>
            <w:vAlign w:val="center"/>
            <w:hideMark/>
          </w:tcPr>
          <w:p w14:paraId="5DF98DE3"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20</w:t>
            </w:r>
          </w:p>
        </w:tc>
      </w:tr>
      <w:tr w:rsidR="00E60416" w:rsidRPr="008D23D0" w14:paraId="485B7322" w14:textId="77777777" w:rsidTr="006B2B1F">
        <w:trPr>
          <w:trHeight w:val="244"/>
        </w:trPr>
        <w:tc>
          <w:tcPr>
            <w:tcW w:w="988" w:type="dxa"/>
            <w:vMerge/>
            <w:tcBorders>
              <w:top w:val="nil"/>
              <w:left w:val="single" w:sz="4" w:space="0" w:color="auto"/>
              <w:bottom w:val="single" w:sz="4" w:space="0" w:color="000000"/>
              <w:right w:val="single" w:sz="4" w:space="0" w:color="auto"/>
            </w:tcBorders>
            <w:vAlign w:val="center"/>
            <w:hideMark/>
          </w:tcPr>
          <w:p w14:paraId="2E1263D9" w14:textId="77777777" w:rsidR="00E60416" w:rsidRPr="008D23D0" w:rsidRDefault="00E60416" w:rsidP="006B2B1F">
            <w:pPr>
              <w:spacing w:after="0" w:line="240" w:lineRule="auto"/>
              <w:rPr>
                <w:rFonts w:ascii="Times New Roman" w:eastAsia="Times New Roman" w:hAnsi="Times New Roman" w:cs="Times New Roman"/>
                <w:sz w:val="24"/>
                <w:szCs w:val="24"/>
              </w:rPr>
            </w:pPr>
          </w:p>
        </w:tc>
        <w:tc>
          <w:tcPr>
            <w:tcW w:w="1797" w:type="dxa"/>
            <w:tcBorders>
              <w:top w:val="nil"/>
              <w:left w:val="nil"/>
              <w:bottom w:val="single" w:sz="4" w:space="0" w:color="auto"/>
              <w:right w:val="single" w:sz="4" w:space="0" w:color="auto"/>
            </w:tcBorders>
            <w:shd w:val="clear" w:color="000000" w:fill="FFFFFF"/>
            <w:noWrap/>
            <w:vAlign w:val="center"/>
            <w:hideMark/>
          </w:tcPr>
          <w:p w14:paraId="128D42CB"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25.0%</w:t>
            </w:r>
          </w:p>
        </w:tc>
        <w:tc>
          <w:tcPr>
            <w:tcW w:w="1888" w:type="dxa"/>
            <w:tcBorders>
              <w:top w:val="nil"/>
              <w:left w:val="nil"/>
              <w:bottom w:val="single" w:sz="4" w:space="0" w:color="auto"/>
              <w:right w:val="single" w:sz="4" w:space="0" w:color="auto"/>
            </w:tcBorders>
            <w:shd w:val="clear" w:color="000000" w:fill="FFFFFF"/>
            <w:noWrap/>
            <w:vAlign w:val="center"/>
            <w:hideMark/>
          </w:tcPr>
          <w:p w14:paraId="504819BF"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55.0%</w:t>
            </w:r>
          </w:p>
        </w:tc>
        <w:tc>
          <w:tcPr>
            <w:tcW w:w="1843" w:type="dxa"/>
            <w:tcBorders>
              <w:top w:val="nil"/>
              <w:left w:val="nil"/>
              <w:bottom w:val="single" w:sz="4" w:space="0" w:color="auto"/>
              <w:right w:val="single" w:sz="4" w:space="0" w:color="auto"/>
            </w:tcBorders>
            <w:shd w:val="clear" w:color="000000" w:fill="FFFFFF"/>
            <w:noWrap/>
            <w:vAlign w:val="center"/>
            <w:hideMark/>
          </w:tcPr>
          <w:p w14:paraId="79109078"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20.0%</w:t>
            </w:r>
          </w:p>
        </w:tc>
        <w:tc>
          <w:tcPr>
            <w:tcW w:w="2268" w:type="dxa"/>
            <w:tcBorders>
              <w:top w:val="nil"/>
              <w:left w:val="nil"/>
              <w:bottom w:val="single" w:sz="4" w:space="0" w:color="auto"/>
              <w:right w:val="single" w:sz="4" w:space="0" w:color="auto"/>
            </w:tcBorders>
            <w:shd w:val="clear" w:color="000000" w:fill="FFFFFF"/>
            <w:noWrap/>
            <w:vAlign w:val="center"/>
            <w:hideMark/>
          </w:tcPr>
          <w:p w14:paraId="0B8354DE"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E60416" w:rsidRPr="008D23D0" w14:paraId="5FCE651D" w14:textId="77777777" w:rsidTr="006B2B1F">
        <w:trPr>
          <w:trHeight w:val="244"/>
        </w:trPr>
        <w:tc>
          <w:tcPr>
            <w:tcW w:w="9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75CB8D0"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Total</w:t>
            </w:r>
          </w:p>
        </w:tc>
        <w:tc>
          <w:tcPr>
            <w:tcW w:w="1797" w:type="dxa"/>
            <w:tcBorders>
              <w:top w:val="nil"/>
              <w:left w:val="nil"/>
              <w:bottom w:val="single" w:sz="4" w:space="0" w:color="auto"/>
              <w:right w:val="single" w:sz="4" w:space="0" w:color="auto"/>
            </w:tcBorders>
            <w:shd w:val="clear" w:color="000000" w:fill="FFFFFF"/>
            <w:noWrap/>
            <w:vAlign w:val="center"/>
            <w:hideMark/>
          </w:tcPr>
          <w:p w14:paraId="3B2AFF1F"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111</w:t>
            </w:r>
          </w:p>
        </w:tc>
        <w:tc>
          <w:tcPr>
            <w:tcW w:w="1888" w:type="dxa"/>
            <w:tcBorders>
              <w:top w:val="nil"/>
              <w:left w:val="nil"/>
              <w:bottom w:val="single" w:sz="4" w:space="0" w:color="auto"/>
              <w:right w:val="single" w:sz="4" w:space="0" w:color="auto"/>
            </w:tcBorders>
            <w:shd w:val="clear" w:color="000000" w:fill="FFFFFF"/>
            <w:noWrap/>
            <w:vAlign w:val="center"/>
            <w:hideMark/>
          </w:tcPr>
          <w:p w14:paraId="7B8A0FF7"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68</w:t>
            </w:r>
          </w:p>
        </w:tc>
        <w:tc>
          <w:tcPr>
            <w:tcW w:w="1843" w:type="dxa"/>
            <w:tcBorders>
              <w:top w:val="nil"/>
              <w:left w:val="nil"/>
              <w:bottom w:val="single" w:sz="4" w:space="0" w:color="auto"/>
              <w:right w:val="single" w:sz="4" w:space="0" w:color="auto"/>
            </w:tcBorders>
            <w:shd w:val="clear" w:color="000000" w:fill="FFFFFF"/>
            <w:noWrap/>
            <w:vAlign w:val="center"/>
            <w:hideMark/>
          </w:tcPr>
          <w:p w14:paraId="7A937069"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w:t>
            </w:r>
          </w:p>
        </w:tc>
        <w:tc>
          <w:tcPr>
            <w:tcW w:w="2268" w:type="dxa"/>
            <w:tcBorders>
              <w:top w:val="nil"/>
              <w:left w:val="nil"/>
              <w:bottom w:val="single" w:sz="4" w:space="0" w:color="auto"/>
              <w:right w:val="single" w:sz="4" w:space="0" w:color="auto"/>
            </w:tcBorders>
            <w:shd w:val="clear" w:color="000000" w:fill="FFFFFF"/>
            <w:noWrap/>
            <w:vAlign w:val="center"/>
            <w:hideMark/>
          </w:tcPr>
          <w:p w14:paraId="054C6BC0"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190</w:t>
            </w:r>
          </w:p>
        </w:tc>
      </w:tr>
      <w:tr w:rsidR="00E60416" w:rsidRPr="008D23D0" w14:paraId="6EBBE079" w14:textId="77777777" w:rsidTr="006B2B1F">
        <w:trPr>
          <w:trHeight w:val="244"/>
        </w:trPr>
        <w:tc>
          <w:tcPr>
            <w:tcW w:w="988" w:type="dxa"/>
            <w:vMerge/>
            <w:tcBorders>
              <w:top w:val="nil"/>
              <w:left w:val="single" w:sz="4" w:space="0" w:color="auto"/>
              <w:bottom w:val="single" w:sz="4" w:space="0" w:color="000000"/>
              <w:right w:val="single" w:sz="4" w:space="0" w:color="auto"/>
            </w:tcBorders>
            <w:vAlign w:val="center"/>
            <w:hideMark/>
          </w:tcPr>
          <w:p w14:paraId="0C09E480" w14:textId="77777777" w:rsidR="00E60416" w:rsidRPr="008D23D0" w:rsidRDefault="00E60416" w:rsidP="006B2B1F">
            <w:pPr>
              <w:spacing w:after="0" w:line="240" w:lineRule="auto"/>
              <w:rPr>
                <w:rFonts w:ascii="Times New Roman" w:eastAsia="Times New Roman" w:hAnsi="Times New Roman" w:cs="Times New Roman"/>
                <w:sz w:val="24"/>
                <w:szCs w:val="24"/>
              </w:rPr>
            </w:pPr>
          </w:p>
        </w:tc>
        <w:tc>
          <w:tcPr>
            <w:tcW w:w="1797" w:type="dxa"/>
            <w:tcBorders>
              <w:top w:val="nil"/>
              <w:left w:val="nil"/>
              <w:bottom w:val="single" w:sz="4" w:space="0" w:color="auto"/>
              <w:right w:val="single" w:sz="4" w:space="0" w:color="auto"/>
            </w:tcBorders>
            <w:shd w:val="clear" w:color="000000" w:fill="FFFFFF"/>
            <w:noWrap/>
            <w:vAlign w:val="center"/>
            <w:hideMark/>
          </w:tcPr>
          <w:p w14:paraId="728FC99B"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58.4%</w:t>
            </w:r>
          </w:p>
        </w:tc>
        <w:tc>
          <w:tcPr>
            <w:tcW w:w="1888" w:type="dxa"/>
            <w:tcBorders>
              <w:top w:val="nil"/>
              <w:left w:val="nil"/>
              <w:bottom w:val="single" w:sz="4" w:space="0" w:color="auto"/>
              <w:right w:val="single" w:sz="4" w:space="0" w:color="auto"/>
            </w:tcBorders>
            <w:shd w:val="clear" w:color="000000" w:fill="FFFFFF"/>
            <w:noWrap/>
            <w:vAlign w:val="center"/>
            <w:hideMark/>
          </w:tcPr>
          <w:p w14:paraId="1136279D"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35.8%</w:t>
            </w:r>
          </w:p>
        </w:tc>
        <w:tc>
          <w:tcPr>
            <w:tcW w:w="1843" w:type="dxa"/>
            <w:tcBorders>
              <w:top w:val="nil"/>
              <w:left w:val="nil"/>
              <w:bottom w:val="single" w:sz="4" w:space="0" w:color="auto"/>
              <w:right w:val="single" w:sz="4" w:space="0" w:color="auto"/>
            </w:tcBorders>
            <w:shd w:val="clear" w:color="000000" w:fill="FFFFFF"/>
            <w:noWrap/>
            <w:vAlign w:val="center"/>
            <w:hideMark/>
          </w:tcPr>
          <w:p w14:paraId="659A5F84"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5.8%</w:t>
            </w:r>
          </w:p>
        </w:tc>
        <w:tc>
          <w:tcPr>
            <w:tcW w:w="2268" w:type="dxa"/>
            <w:tcBorders>
              <w:top w:val="nil"/>
              <w:left w:val="nil"/>
              <w:bottom w:val="single" w:sz="4" w:space="0" w:color="auto"/>
              <w:right w:val="single" w:sz="4" w:space="0" w:color="auto"/>
            </w:tcBorders>
            <w:shd w:val="clear" w:color="000000" w:fill="FFFFFF"/>
            <w:noWrap/>
            <w:vAlign w:val="center"/>
            <w:hideMark/>
          </w:tcPr>
          <w:p w14:paraId="6E4F2E9B" w14:textId="77777777" w:rsidR="00E60416" w:rsidRPr="008D23D0" w:rsidRDefault="00E60416"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E60416" w:rsidRPr="008D23D0" w14:paraId="59D87612" w14:textId="77777777" w:rsidTr="006B2B1F">
        <w:trPr>
          <w:trHeight w:val="244"/>
        </w:trPr>
        <w:tc>
          <w:tcPr>
            <w:tcW w:w="8784"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89F7F03" w14:textId="77777777" w:rsidR="00E60416" w:rsidRPr="008D23D0" w:rsidRDefault="00E60416" w:rsidP="006B2B1F">
            <w:pPr>
              <w:spacing w:after="0" w:line="240" w:lineRule="auto"/>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Chi-square statistic = 15.804, p-value = 0.003</w:t>
            </w:r>
          </w:p>
        </w:tc>
      </w:tr>
    </w:tbl>
    <w:p w14:paraId="6728EBA1" w14:textId="059C3121" w:rsidR="00E60416" w:rsidRDefault="00E60416" w:rsidP="00E60416">
      <w:pPr>
        <w:jc w:val="both"/>
        <w:rPr>
          <w:rFonts w:ascii="Times New Roman" w:hAnsi="Times New Roman" w:cs="Times New Roman"/>
          <w:sz w:val="24"/>
          <w:szCs w:val="24"/>
        </w:rPr>
      </w:pPr>
    </w:p>
    <w:p w14:paraId="001A0FA5" w14:textId="2855F175" w:rsidR="00185F50" w:rsidRPr="008D23D0" w:rsidRDefault="00185F50" w:rsidP="00E60416">
      <w:pPr>
        <w:jc w:val="both"/>
        <w:rPr>
          <w:rFonts w:ascii="Times New Roman" w:hAnsi="Times New Roman" w:cs="Times New Roman"/>
          <w:sz w:val="24"/>
          <w:szCs w:val="24"/>
        </w:rPr>
      </w:pPr>
      <w:r w:rsidRPr="00EA537D">
        <w:rPr>
          <w:rFonts w:ascii="Times New Roman" w:hAnsi="Times New Roman" w:cs="Times New Roman"/>
          <w:b/>
          <w:bCs/>
          <w:sz w:val="24"/>
          <w:szCs w:val="24"/>
        </w:rPr>
        <w:t>Figure 0</w:t>
      </w:r>
      <w:r w:rsidR="001D6EE1">
        <w:rPr>
          <w:rFonts w:ascii="Times New Roman" w:hAnsi="Times New Roman" w:cs="Times New Roman"/>
          <w:b/>
          <w:bCs/>
          <w:sz w:val="24"/>
          <w:szCs w:val="24"/>
        </w:rPr>
        <w:t>5</w:t>
      </w:r>
      <w:r w:rsidRPr="00EA537D">
        <w:rPr>
          <w:rFonts w:ascii="Times New Roman" w:hAnsi="Times New Roman" w:cs="Times New Roman"/>
          <w:b/>
          <w:bCs/>
          <w:sz w:val="24"/>
          <w:szCs w:val="24"/>
        </w:rPr>
        <w:t>:</w:t>
      </w:r>
      <w:r>
        <w:rPr>
          <w:rFonts w:ascii="Times New Roman" w:hAnsi="Times New Roman" w:cs="Times New Roman"/>
          <w:sz w:val="24"/>
          <w:szCs w:val="24"/>
        </w:rPr>
        <w:t xml:space="preserve"> </w:t>
      </w:r>
      <w:r w:rsidR="003A0271">
        <w:rPr>
          <w:rFonts w:ascii="Times New Roman" w:eastAsia="Times New Roman" w:hAnsi="Times New Roman" w:cs="Times New Roman"/>
          <w:b/>
          <w:bCs/>
          <w:sz w:val="24"/>
          <w:szCs w:val="24"/>
        </w:rPr>
        <w:t>Distribution of the three Age groups across the MFS categories</w:t>
      </w:r>
    </w:p>
    <w:p w14:paraId="4EB846F2" w14:textId="52F027BD" w:rsidR="00DA3A3E" w:rsidRDefault="00617DD4" w:rsidP="00DC3A60">
      <w:pPr>
        <w:spacing w:after="240" w:line="240" w:lineRule="auto"/>
        <w:ind w:right="90"/>
        <w:jc w:val="center"/>
        <w:rPr>
          <w:rFonts w:ascii="Times New Roman" w:eastAsia="Times New Roman" w:hAnsi="Times New Roman" w:cs="Times New Roman"/>
          <w:kern w:val="0"/>
          <w:sz w:val="24"/>
          <w:szCs w:val="24"/>
          <w:lang w:bidi="kn-IN"/>
          <w14:ligatures w14:val="none"/>
        </w:rPr>
      </w:pPr>
      <w:r w:rsidRPr="008D23D0">
        <w:rPr>
          <w:rFonts w:ascii="Times New Roman" w:hAnsi="Times New Roman" w:cs="Times New Roman"/>
          <w:noProof/>
          <w:sz w:val="24"/>
          <w:szCs w:val="24"/>
        </w:rPr>
        <w:drawing>
          <wp:inline distT="0" distB="0" distL="0" distR="0" wp14:anchorId="52C27C5F" wp14:editId="16A445BE">
            <wp:extent cx="5265420" cy="2423160"/>
            <wp:effectExtent l="0" t="0" r="11430" b="15240"/>
            <wp:docPr id="64218660" name="Chart 64218660">
              <a:extLst xmlns:a="http://schemas.openxmlformats.org/drawingml/2006/main">
                <a:ext uri="{FF2B5EF4-FFF2-40B4-BE49-F238E27FC236}">
                  <a16:creationId xmlns:a16="http://schemas.microsoft.com/office/drawing/2014/main" id="{B46A161C-E06E-48EE-8CAD-DDB348DA5A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516E11" w14:textId="0D26AEF9" w:rsidR="00763A61" w:rsidRDefault="00763A61" w:rsidP="008B1795">
      <w:pPr>
        <w:spacing w:line="360" w:lineRule="auto"/>
        <w:jc w:val="both"/>
        <w:rPr>
          <w:rFonts w:ascii="Times New Roman" w:eastAsia="Times New Roman" w:hAnsi="Times New Roman" w:cs="Times New Roman"/>
          <w:sz w:val="24"/>
          <w:szCs w:val="24"/>
        </w:rPr>
      </w:pPr>
      <w:r w:rsidRPr="00BF1FEC">
        <w:rPr>
          <w:rFonts w:ascii="Times New Roman" w:eastAsia="Times New Roman" w:hAnsi="Times New Roman" w:cs="Times New Roman"/>
          <w:sz w:val="24"/>
          <w:szCs w:val="24"/>
        </w:rPr>
        <w:t>A chi-square test was performed to assess the association between age group and</w:t>
      </w:r>
      <w:r w:rsidR="005442DE">
        <w:rPr>
          <w:rFonts w:ascii="Times New Roman" w:eastAsia="Times New Roman" w:hAnsi="Times New Roman" w:cs="Times New Roman"/>
          <w:sz w:val="24"/>
          <w:szCs w:val="24"/>
        </w:rPr>
        <w:t xml:space="preserve"> </w:t>
      </w:r>
      <w:r w:rsidRPr="00BF1FEC">
        <w:rPr>
          <w:rFonts w:ascii="Times New Roman" w:eastAsia="Times New Roman" w:hAnsi="Times New Roman" w:cs="Times New Roman"/>
          <w:sz w:val="24"/>
          <w:szCs w:val="24"/>
        </w:rPr>
        <w:t>MFS</w:t>
      </w:r>
      <w:r w:rsidR="005442DE">
        <w:rPr>
          <w:rFonts w:ascii="Times New Roman" w:eastAsia="Times New Roman" w:hAnsi="Times New Roman" w:cs="Times New Roman"/>
          <w:sz w:val="24"/>
          <w:szCs w:val="24"/>
        </w:rPr>
        <w:t xml:space="preserve"> </w:t>
      </w:r>
      <w:r w:rsidRPr="00BF1FEC">
        <w:rPr>
          <w:rFonts w:ascii="Times New Roman" w:eastAsia="Times New Roman" w:hAnsi="Times New Roman" w:cs="Times New Roman"/>
          <w:sz w:val="24"/>
          <w:szCs w:val="24"/>
        </w:rPr>
        <w:t>risk categories. The results revealed a statistically significant association (χ² = 15.804, p = 0.003). Notably, the proportion of individuals in the high-risk category increased with age, from 2.2% in the 60–70 years group to 20% in the 80–90 years group. These findings suggest that fall risk, as measured by MFS, significantly increases with age in the geriatric population.</w:t>
      </w:r>
      <w:r>
        <w:rPr>
          <w:rFonts w:ascii="Times New Roman" w:eastAsia="Times New Roman" w:hAnsi="Times New Roman" w:cs="Times New Roman"/>
          <w:sz w:val="24"/>
          <w:szCs w:val="24"/>
        </w:rPr>
        <w:t xml:space="preserve"> </w:t>
      </w:r>
    </w:p>
    <w:p w14:paraId="61F85B6A" w14:textId="2C231E43" w:rsidR="00763A61" w:rsidRDefault="00763A61" w:rsidP="008B1795">
      <w:pPr>
        <w:spacing w:line="360" w:lineRule="auto"/>
        <w:jc w:val="both"/>
        <w:rPr>
          <w:rFonts w:ascii="Times New Roman" w:hAnsi="Times New Roman" w:cs="Times New Roman"/>
          <w:sz w:val="24"/>
          <w:szCs w:val="24"/>
        </w:rPr>
      </w:pPr>
      <w:r w:rsidRPr="00F65376">
        <w:rPr>
          <w:rFonts w:ascii="Times New Roman" w:hAnsi="Times New Roman" w:cs="Times New Roman"/>
          <w:sz w:val="24"/>
          <w:szCs w:val="24"/>
        </w:rPr>
        <w:t>The results suggest statistically there is significant difference in age distribution across the MFS severity.  This suggests that a major proportion of no risk are below age group of 70 years. Whereas, age more than 70 years, are under moderate to high-risk categories. Hence, it concludes that the age has significant effect on MFS severity</w:t>
      </w:r>
      <w:r w:rsidRPr="008D23D0">
        <w:rPr>
          <w:rFonts w:ascii="Times New Roman" w:hAnsi="Times New Roman" w:cs="Times New Roman"/>
          <w:sz w:val="24"/>
          <w:szCs w:val="24"/>
        </w:rPr>
        <w:t>.</w:t>
      </w:r>
    </w:p>
    <w:p w14:paraId="14E24B24" w14:textId="49A25060" w:rsidR="009A7BB6" w:rsidRDefault="009A7BB6" w:rsidP="008B1795">
      <w:pPr>
        <w:spacing w:line="360" w:lineRule="auto"/>
        <w:jc w:val="both"/>
        <w:rPr>
          <w:rFonts w:ascii="Times New Roman" w:hAnsi="Times New Roman" w:cs="Times New Roman"/>
          <w:b/>
          <w:bCs/>
          <w:sz w:val="24"/>
          <w:szCs w:val="24"/>
        </w:rPr>
      </w:pPr>
    </w:p>
    <w:p w14:paraId="2FDE2A67" w14:textId="72F241C6" w:rsidR="00763A61" w:rsidRPr="00B85697" w:rsidRDefault="009A7BB6" w:rsidP="008B1795">
      <w:pPr>
        <w:spacing w:line="360" w:lineRule="auto"/>
        <w:jc w:val="both"/>
        <w:rPr>
          <w:rFonts w:ascii="Times New Roman" w:hAnsi="Times New Roman" w:cs="Times New Roman"/>
          <w:b/>
          <w:bCs/>
          <w:sz w:val="24"/>
          <w:szCs w:val="24"/>
        </w:rPr>
      </w:pPr>
      <w:r>
        <w:rPr>
          <w:rFonts w:ascii="Times New Roman" w:eastAsia="Times New Roman" w:hAnsi="Times New Roman" w:cs="Times New Roman"/>
          <w:b/>
          <w:bCs/>
          <w:noProof/>
          <w:sz w:val="24"/>
          <w:szCs w:val="24"/>
        </w:rPr>
        <w:lastRenderedPageBreak/>
        <mc:AlternateContent>
          <mc:Choice Requires="wps">
            <w:drawing>
              <wp:anchor distT="0" distB="0" distL="114300" distR="114300" simplePos="0" relativeHeight="252531712" behindDoc="0" locked="0" layoutInCell="1" allowOverlap="1" wp14:anchorId="5991AED9" wp14:editId="6EB765E6">
                <wp:simplePos x="0" y="0"/>
                <wp:positionH relativeFrom="margin">
                  <wp:align>right</wp:align>
                </wp:positionH>
                <wp:positionV relativeFrom="paragraph">
                  <wp:posOffset>-443230</wp:posOffset>
                </wp:positionV>
                <wp:extent cx="1066800" cy="350520"/>
                <wp:effectExtent l="0" t="0" r="0" b="0"/>
                <wp:wrapNone/>
                <wp:docPr id="1619257494" name="Text Box 91"/>
                <wp:cNvGraphicFramePr/>
                <a:graphic xmlns:a="http://schemas.openxmlformats.org/drawingml/2006/main">
                  <a:graphicData uri="http://schemas.microsoft.com/office/word/2010/wordprocessingShape">
                    <wps:wsp>
                      <wps:cNvSpPr txBox="1"/>
                      <wps:spPr>
                        <a:xfrm>
                          <a:off x="0" y="0"/>
                          <a:ext cx="1066800" cy="350520"/>
                        </a:xfrm>
                        <a:prstGeom prst="rect">
                          <a:avLst/>
                        </a:prstGeom>
                        <a:solidFill>
                          <a:schemeClr val="lt1"/>
                        </a:solidFill>
                        <a:ln w="6350">
                          <a:noFill/>
                        </a:ln>
                      </wps:spPr>
                      <wps:txbx>
                        <w:txbxContent>
                          <w:p w14:paraId="1BDB555D" w14:textId="77777777" w:rsidR="00F06BAA" w:rsidRPr="00FD6CAF" w:rsidRDefault="00F06BAA" w:rsidP="00F06BAA">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CFA73A7" w14:textId="77777777" w:rsidR="00F06BAA" w:rsidRDefault="00F06B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91AED9" id="_x0000_s1054" type="#_x0000_t202" style="position:absolute;left:0;text-align:left;margin-left:32.8pt;margin-top:-34.9pt;width:84pt;height:27.6pt;z-index:2525317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" fillcolor="white [3201]" stroked="f" strokeweight=".5pt">
                <v:textbox>
                  <w:txbxContent>
                    <w:p w14:paraId="1BDB555D" w14:textId="77777777" w:rsidR="00F06BAA" w:rsidRPr="00FD6CAF" w:rsidRDefault="00F06BAA" w:rsidP="00F06BAA">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4CFA73A7" w14:textId="77777777" w:rsidR="00F06BAA" w:rsidRDefault="00F06BAA"/>
                  </w:txbxContent>
                </v:textbox>
                <w10:wrap anchorx="margin"/>
              </v:shape>
            </w:pict>
          </mc:Fallback>
        </mc:AlternateContent>
      </w:r>
      <w:r w:rsidR="00763A61">
        <w:rPr>
          <w:rFonts w:ascii="Times New Roman" w:hAnsi="Times New Roman" w:cs="Times New Roman"/>
          <w:b/>
          <w:bCs/>
          <w:sz w:val="24"/>
          <w:szCs w:val="24"/>
        </w:rPr>
        <w:t>Table No 0</w:t>
      </w:r>
      <w:r w:rsidR="00FC7015">
        <w:rPr>
          <w:rFonts w:ascii="Times New Roman" w:hAnsi="Times New Roman" w:cs="Times New Roman"/>
          <w:b/>
          <w:bCs/>
          <w:sz w:val="24"/>
          <w:szCs w:val="24"/>
        </w:rPr>
        <w:t>9</w:t>
      </w:r>
      <w:r w:rsidR="00763A61" w:rsidRPr="00B85697">
        <w:rPr>
          <w:rFonts w:ascii="Times New Roman" w:hAnsi="Times New Roman" w:cs="Times New Roman"/>
          <w:b/>
          <w:bCs/>
          <w:sz w:val="24"/>
          <w:szCs w:val="24"/>
        </w:rPr>
        <w:t xml:space="preserve">: </w:t>
      </w:r>
      <w:r w:rsidR="00850B6A">
        <w:rPr>
          <w:rFonts w:ascii="Times New Roman" w:hAnsi="Times New Roman" w:cs="Times New Roman"/>
          <w:b/>
          <w:bCs/>
          <w:sz w:val="24"/>
          <w:szCs w:val="24"/>
        </w:rPr>
        <w:t>Distribution of</w:t>
      </w:r>
      <w:r w:rsidR="00763A61" w:rsidRPr="00B85697">
        <w:rPr>
          <w:rFonts w:ascii="Times New Roman" w:hAnsi="Times New Roman" w:cs="Times New Roman"/>
          <w:b/>
          <w:bCs/>
          <w:sz w:val="24"/>
          <w:szCs w:val="24"/>
        </w:rPr>
        <w:t xml:space="preserve"> </w:t>
      </w:r>
      <w:r w:rsidR="00850B6A">
        <w:rPr>
          <w:rFonts w:ascii="Times New Roman" w:hAnsi="Times New Roman" w:cs="Times New Roman"/>
          <w:b/>
          <w:bCs/>
          <w:sz w:val="24"/>
          <w:szCs w:val="24"/>
        </w:rPr>
        <w:t>C</w:t>
      </w:r>
      <w:r w:rsidR="00763A61" w:rsidRPr="00B85697">
        <w:rPr>
          <w:rFonts w:ascii="Times New Roman" w:hAnsi="Times New Roman" w:cs="Times New Roman"/>
          <w:b/>
          <w:bCs/>
          <w:sz w:val="24"/>
          <w:szCs w:val="24"/>
        </w:rPr>
        <w:t>ase</w:t>
      </w:r>
      <w:r w:rsidR="00850B6A">
        <w:rPr>
          <w:rFonts w:ascii="Times New Roman" w:hAnsi="Times New Roman" w:cs="Times New Roman"/>
          <w:b/>
          <w:bCs/>
          <w:sz w:val="24"/>
          <w:szCs w:val="24"/>
        </w:rPr>
        <w:t>s</w:t>
      </w:r>
      <w:r w:rsidR="00763A61" w:rsidRPr="00B85697">
        <w:rPr>
          <w:rFonts w:ascii="Times New Roman" w:hAnsi="Times New Roman" w:cs="Times New Roman"/>
          <w:b/>
          <w:bCs/>
          <w:sz w:val="24"/>
          <w:szCs w:val="24"/>
        </w:rPr>
        <w:t xml:space="preserve"> and </w:t>
      </w:r>
      <w:r w:rsidR="00850B6A">
        <w:rPr>
          <w:rFonts w:ascii="Times New Roman" w:hAnsi="Times New Roman" w:cs="Times New Roman"/>
          <w:b/>
          <w:bCs/>
          <w:sz w:val="24"/>
          <w:szCs w:val="24"/>
        </w:rPr>
        <w:t>C</w:t>
      </w:r>
      <w:r w:rsidR="00763A61" w:rsidRPr="00B85697">
        <w:rPr>
          <w:rFonts w:ascii="Times New Roman" w:hAnsi="Times New Roman" w:cs="Times New Roman"/>
          <w:b/>
          <w:bCs/>
          <w:sz w:val="24"/>
          <w:szCs w:val="24"/>
        </w:rPr>
        <w:t>ontrol</w:t>
      </w:r>
      <w:r w:rsidR="00850B6A">
        <w:rPr>
          <w:rFonts w:ascii="Times New Roman" w:hAnsi="Times New Roman" w:cs="Times New Roman"/>
          <w:b/>
          <w:bCs/>
          <w:sz w:val="24"/>
          <w:szCs w:val="24"/>
        </w:rPr>
        <w:t>s across the MFS categories</w:t>
      </w:r>
    </w:p>
    <w:tbl>
      <w:tblPr>
        <w:tblW w:w="8784" w:type="dxa"/>
        <w:tblLook w:val="04A0" w:firstRow="1" w:lastRow="0" w:firstColumn="1" w:lastColumn="0" w:noHBand="0" w:noVBand="1"/>
      </w:tblPr>
      <w:tblGrid>
        <w:gridCol w:w="3241"/>
        <w:gridCol w:w="1716"/>
        <w:gridCol w:w="1701"/>
        <w:gridCol w:w="2126"/>
      </w:tblGrid>
      <w:tr w:rsidR="00763A61" w:rsidRPr="008D23D0" w14:paraId="7DB1DC27" w14:textId="77777777" w:rsidTr="003A0271">
        <w:trPr>
          <w:trHeight w:val="273"/>
        </w:trPr>
        <w:tc>
          <w:tcPr>
            <w:tcW w:w="3241"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1943256F" w14:textId="77777777" w:rsidR="00763A61" w:rsidRPr="003A0271" w:rsidRDefault="00763A61"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MFS Score</w:t>
            </w:r>
          </w:p>
        </w:tc>
        <w:tc>
          <w:tcPr>
            <w:tcW w:w="3417" w:type="dxa"/>
            <w:gridSpan w:val="2"/>
            <w:tcBorders>
              <w:top w:val="single" w:sz="4" w:space="0" w:color="auto"/>
              <w:left w:val="nil"/>
              <w:bottom w:val="single" w:sz="4" w:space="0" w:color="auto"/>
              <w:right w:val="single" w:sz="4" w:space="0" w:color="000000"/>
            </w:tcBorders>
            <w:shd w:val="clear" w:color="auto" w:fill="DEEAF6" w:themeFill="accent5" w:themeFillTint="33"/>
            <w:noWrap/>
            <w:vAlign w:val="center"/>
            <w:hideMark/>
          </w:tcPr>
          <w:p w14:paraId="3FFFE2AC" w14:textId="77777777" w:rsidR="00763A61" w:rsidRPr="003A0271" w:rsidRDefault="00763A61"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Study Population</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56A7C809" w14:textId="77777777" w:rsidR="00763A61" w:rsidRPr="003A0271" w:rsidRDefault="00763A61"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Total</w:t>
            </w:r>
          </w:p>
        </w:tc>
      </w:tr>
      <w:tr w:rsidR="00763A61" w:rsidRPr="008D23D0" w14:paraId="568C069E" w14:textId="77777777" w:rsidTr="003A0271">
        <w:trPr>
          <w:trHeight w:val="260"/>
        </w:trPr>
        <w:tc>
          <w:tcPr>
            <w:tcW w:w="3241" w:type="dxa"/>
            <w:vMerge/>
            <w:tcBorders>
              <w:top w:val="single" w:sz="4" w:space="0" w:color="auto"/>
              <w:left w:val="single" w:sz="4" w:space="0" w:color="auto"/>
              <w:bottom w:val="single" w:sz="4" w:space="0" w:color="000000"/>
              <w:right w:val="single" w:sz="4" w:space="0" w:color="auto"/>
            </w:tcBorders>
            <w:vAlign w:val="center"/>
            <w:hideMark/>
          </w:tcPr>
          <w:p w14:paraId="2B57D109" w14:textId="77777777" w:rsidR="00763A61" w:rsidRPr="008D23D0" w:rsidRDefault="00763A61" w:rsidP="006B2B1F">
            <w:pPr>
              <w:spacing w:after="0" w:line="240" w:lineRule="auto"/>
              <w:rPr>
                <w:rFonts w:ascii="Times New Roman" w:eastAsia="Times New Roman" w:hAnsi="Times New Roman" w:cs="Times New Roman"/>
                <w:sz w:val="24"/>
                <w:szCs w:val="24"/>
              </w:rPr>
            </w:pPr>
          </w:p>
        </w:tc>
        <w:tc>
          <w:tcPr>
            <w:tcW w:w="1716" w:type="dxa"/>
            <w:tcBorders>
              <w:top w:val="nil"/>
              <w:left w:val="nil"/>
              <w:bottom w:val="single" w:sz="4" w:space="0" w:color="auto"/>
              <w:right w:val="single" w:sz="4" w:space="0" w:color="auto"/>
            </w:tcBorders>
            <w:shd w:val="clear" w:color="auto" w:fill="DEEAF6" w:themeFill="accent5" w:themeFillTint="33"/>
            <w:noWrap/>
            <w:vAlign w:val="center"/>
            <w:hideMark/>
          </w:tcPr>
          <w:p w14:paraId="62FB0C53" w14:textId="77777777" w:rsidR="00763A61" w:rsidRPr="003A0271" w:rsidRDefault="00763A61"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Control</w:t>
            </w:r>
          </w:p>
        </w:tc>
        <w:tc>
          <w:tcPr>
            <w:tcW w:w="1701" w:type="dxa"/>
            <w:tcBorders>
              <w:top w:val="nil"/>
              <w:left w:val="nil"/>
              <w:bottom w:val="single" w:sz="4" w:space="0" w:color="auto"/>
              <w:right w:val="single" w:sz="4" w:space="0" w:color="auto"/>
            </w:tcBorders>
            <w:shd w:val="clear" w:color="auto" w:fill="DEEAF6" w:themeFill="accent5" w:themeFillTint="33"/>
            <w:noWrap/>
            <w:vAlign w:val="center"/>
            <w:hideMark/>
          </w:tcPr>
          <w:p w14:paraId="5414C5FC" w14:textId="77777777" w:rsidR="00763A61" w:rsidRPr="003A0271" w:rsidRDefault="00763A61" w:rsidP="006B2B1F">
            <w:pPr>
              <w:spacing w:after="0" w:line="240" w:lineRule="auto"/>
              <w:jc w:val="center"/>
              <w:rPr>
                <w:rFonts w:ascii="Times New Roman" w:eastAsia="Times New Roman" w:hAnsi="Times New Roman" w:cs="Times New Roman"/>
                <w:b/>
                <w:bCs/>
                <w:sz w:val="24"/>
                <w:szCs w:val="24"/>
              </w:rPr>
            </w:pPr>
            <w:r w:rsidRPr="003A0271">
              <w:rPr>
                <w:rFonts w:ascii="Times New Roman" w:eastAsia="Times New Roman" w:hAnsi="Times New Roman" w:cs="Times New Roman"/>
                <w:b/>
                <w:bCs/>
                <w:sz w:val="24"/>
                <w:szCs w:val="24"/>
              </w:rPr>
              <w:t>Case</w:t>
            </w:r>
          </w:p>
        </w:tc>
        <w:tc>
          <w:tcPr>
            <w:tcW w:w="2126" w:type="dxa"/>
            <w:vMerge/>
            <w:tcBorders>
              <w:top w:val="single" w:sz="4" w:space="0" w:color="auto"/>
              <w:left w:val="single" w:sz="4" w:space="0" w:color="auto"/>
              <w:bottom w:val="single" w:sz="4" w:space="0" w:color="000000"/>
              <w:right w:val="single" w:sz="4" w:space="0" w:color="auto"/>
            </w:tcBorders>
            <w:shd w:val="clear" w:color="auto" w:fill="DEEAF6" w:themeFill="accent5" w:themeFillTint="33"/>
            <w:vAlign w:val="center"/>
            <w:hideMark/>
          </w:tcPr>
          <w:p w14:paraId="3BFC3BB9" w14:textId="77777777" w:rsidR="00763A61" w:rsidRPr="003A0271" w:rsidRDefault="00763A61" w:rsidP="006B2B1F">
            <w:pPr>
              <w:spacing w:after="0" w:line="240" w:lineRule="auto"/>
              <w:rPr>
                <w:rFonts w:ascii="Times New Roman" w:eastAsia="Times New Roman" w:hAnsi="Times New Roman" w:cs="Times New Roman"/>
                <w:b/>
                <w:bCs/>
                <w:sz w:val="24"/>
                <w:szCs w:val="24"/>
              </w:rPr>
            </w:pPr>
          </w:p>
        </w:tc>
      </w:tr>
      <w:tr w:rsidR="00763A61" w:rsidRPr="008D23D0" w14:paraId="7F009B67" w14:textId="77777777" w:rsidTr="006B2B1F">
        <w:trPr>
          <w:trHeight w:val="260"/>
        </w:trPr>
        <w:tc>
          <w:tcPr>
            <w:tcW w:w="324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4E6B024"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No risk (0-24)</w:t>
            </w:r>
          </w:p>
        </w:tc>
        <w:tc>
          <w:tcPr>
            <w:tcW w:w="1716" w:type="dxa"/>
            <w:tcBorders>
              <w:top w:val="nil"/>
              <w:left w:val="nil"/>
              <w:bottom w:val="single" w:sz="4" w:space="0" w:color="auto"/>
              <w:right w:val="single" w:sz="4" w:space="0" w:color="auto"/>
            </w:tcBorders>
            <w:shd w:val="clear" w:color="000000" w:fill="FFFFFF"/>
            <w:noWrap/>
            <w:vAlign w:val="center"/>
            <w:hideMark/>
          </w:tcPr>
          <w:p w14:paraId="31003FA1"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73</w:t>
            </w:r>
          </w:p>
        </w:tc>
        <w:tc>
          <w:tcPr>
            <w:tcW w:w="1701" w:type="dxa"/>
            <w:tcBorders>
              <w:top w:val="nil"/>
              <w:left w:val="nil"/>
              <w:bottom w:val="single" w:sz="4" w:space="0" w:color="auto"/>
              <w:right w:val="single" w:sz="4" w:space="0" w:color="auto"/>
            </w:tcBorders>
            <w:shd w:val="clear" w:color="000000" w:fill="FFFFFF"/>
            <w:noWrap/>
            <w:vAlign w:val="center"/>
            <w:hideMark/>
          </w:tcPr>
          <w:p w14:paraId="7195C233"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38</w:t>
            </w:r>
          </w:p>
        </w:tc>
        <w:tc>
          <w:tcPr>
            <w:tcW w:w="2126" w:type="dxa"/>
            <w:tcBorders>
              <w:top w:val="nil"/>
              <w:left w:val="nil"/>
              <w:bottom w:val="single" w:sz="4" w:space="0" w:color="auto"/>
              <w:right w:val="single" w:sz="4" w:space="0" w:color="auto"/>
            </w:tcBorders>
            <w:shd w:val="clear" w:color="000000" w:fill="FFFFFF"/>
            <w:noWrap/>
            <w:vAlign w:val="center"/>
            <w:hideMark/>
          </w:tcPr>
          <w:p w14:paraId="19482002"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111</w:t>
            </w:r>
          </w:p>
        </w:tc>
      </w:tr>
      <w:tr w:rsidR="00763A61" w:rsidRPr="008D23D0" w14:paraId="6AFC1B5A" w14:textId="77777777" w:rsidTr="006B2B1F">
        <w:trPr>
          <w:trHeight w:val="260"/>
        </w:trPr>
        <w:tc>
          <w:tcPr>
            <w:tcW w:w="3241" w:type="dxa"/>
            <w:vMerge/>
            <w:tcBorders>
              <w:top w:val="nil"/>
              <w:left w:val="single" w:sz="4" w:space="0" w:color="auto"/>
              <w:bottom w:val="single" w:sz="4" w:space="0" w:color="000000"/>
              <w:right w:val="single" w:sz="4" w:space="0" w:color="auto"/>
            </w:tcBorders>
            <w:vAlign w:val="center"/>
            <w:hideMark/>
          </w:tcPr>
          <w:p w14:paraId="5556C4D7" w14:textId="77777777" w:rsidR="00763A61" w:rsidRPr="008D23D0" w:rsidRDefault="00763A61" w:rsidP="006B2B1F">
            <w:pPr>
              <w:spacing w:after="0" w:line="240" w:lineRule="auto"/>
              <w:rPr>
                <w:rFonts w:ascii="Times New Roman" w:eastAsia="Times New Roman" w:hAnsi="Times New Roman" w:cs="Times New Roman"/>
                <w:sz w:val="24"/>
                <w:szCs w:val="24"/>
              </w:rPr>
            </w:pPr>
          </w:p>
        </w:tc>
        <w:tc>
          <w:tcPr>
            <w:tcW w:w="1716" w:type="dxa"/>
            <w:tcBorders>
              <w:top w:val="nil"/>
              <w:left w:val="nil"/>
              <w:bottom w:val="single" w:sz="4" w:space="0" w:color="auto"/>
              <w:right w:val="single" w:sz="4" w:space="0" w:color="auto"/>
            </w:tcBorders>
            <w:shd w:val="clear" w:color="000000" w:fill="FFFFFF"/>
            <w:noWrap/>
            <w:vAlign w:val="center"/>
            <w:hideMark/>
          </w:tcPr>
          <w:p w14:paraId="7CCA40D9"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65.8%</w:t>
            </w:r>
          </w:p>
        </w:tc>
        <w:tc>
          <w:tcPr>
            <w:tcW w:w="1701" w:type="dxa"/>
            <w:tcBorders>
              <w:top w:val="nil"/>
              <w:left w:val="nil"/>
              <w:bottom w:val="single" w:sz="4" w:space="0" w:color="auto"/>
              <w:right w:val="single" w:sz="4" w:space="0" w:color="auto"/>
            </w:tcBorders>
            <w:shd w:val="clear" w:color="000000" w:fill="FFFFFF"/>
            <w:noWrap/>
            <w:vAlign w:val="center"/>
            <w:hideMark/>
          </w:tcPr>
          <w:p w14:paraId="7626AF61"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34.2%</w:t>
            </w:r>
          </w:p>
        </w:tc>
        <w:tc>
          <w:tcPr>
            <w:tcW w:w="2126" w:type="dxa"/>
            <w:tcBorders>
              <w:top w:val="nil"/>
              <w:left w:val="nil"/>
              <w:bottom w:val="single" w:sz="4" w:space="0" w:color="auto"/>
              <w:right w:val="single" w:sz="4" w:space="0" w:color="auto"/>
            </w:tcBorders>
            <w:shd w:val="clear" w:color="000000" w:fill="FFFFFF"/>
            <w:noWrap/>
            <w:vAlign w:val="center"/>
            <w:hideMark/>
          </w:tcPr>
          <w:p w14:paraId="45230177"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763A61" w:rsidRPr="008D23D0" w14:paraId="7FE24AFC" w14:textId="77777777" w:rsidTr="006B2B1F">
        <w:trPr>
          <w:trHeight w:val="260"/>
        </w:trPr>
        <w:tc>
          <w:tcPr>
            <w:tcW w:w="324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4B245D4"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Low to Moderate risk (25-50)</w:t>
            </w:r>
          </w:p>
        </w:tc>
        <w:tc>
          <w:tcPr>
            <w:tcW w:w="1716" w:type="dxa"/>
            <w:tcBorders>
              <w:top w:val="nil"/>
              <w:left w:val="nil"/>
              <w:bottom w:val="single" w:sz="4" w:space="0" w:color="auto"/>
              <w:right w:val="single" w:sz="4" w:space="0" w:color="auto"/>
            </w:tcBorders>
            <w:shd w:val="clear" w:color="000000" w:fill="FFFFFF"/>
            <w:noWrap/>
            <w:vAlign w:val="center"/>
            <w:hideMark/>
          </w:tcPr>
          <w:p w14:paraId="262DB2DB"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22</w:t>
            </w:r>
          </w:p>
        </w:tc>
        <w:tc>
          <w:tcPr>
            <w:tcW w:w="1701" w:type="dxa"/>
            <w:tcBorders>
              <w:top w:val="nil"/>
              <w:left w:val="nil"/>
              <w:bottom w:val="single" w:sz="4" w:space="0" w:color="auto"/>
              <w:right w:val="single" w:sz="4" w:space="0" w:color="auto"/>
            </w:tcBorders>
            <w:shd w:val="clear" w:color="000000" w:fill="FFFFFF"/>
            <w:noWrap/>
            <w:vAlign w:val="center"/>
            <w:hideMark/>
          </w:tcPr>
          <w:p w14:paraId="4233310F"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46</w:t>
            </w:r>
          </w:p>
        </w:tc>
        <w:tc>
          <w:tcPr>
            <w:tcW w:w="2126" w:type="dxa"/>
            <w:tcBorders>
              <w:top w:val="nil"/>
              <w:left w:val="nil"/>
              <w:bottom w:val="single" w:sz="4" w:space="0" w:color="auto"/>
              <w:right w:val="single" w:sz="4" w:space="0" w:color="auto"/>
            </w:tcBorders>
            <w:shd w:val="clear" w:color="000000" w:fill="FFFFFF"/>
            <w:noWrap/>
            <w:vAlign w:val="center"/>
            <w:hideMark/>
          </w:tcPr>
          <w:p w14:paraId="40EDDA73"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68</w:t>
            </w:r>
          </w:p>
        </w:tc>
      </w:tr>
      <w:tr w:rsidR="00763A61" w:rsidRPr="008D23D0" w14:paraId="771A5D45" w14:textId="77777777" w:rsidTr="006B2B1F">
        <w:trPr>
          <w:trHeight w:val="260"/>
        </w:trPr>
        <w:tc>
          <w:tcPr>
            <w:tcW w:w="3241" w:type="dxa"/>
            <w:vMerge/>
            <w:tcBorders>
              <w:top w:val="nil"/>
              <w:left w:val="single" w:sz="4" w:space="0" w:color="auto"/>
              <w:bottom w:val="single" w:sz="4" w:space="0" w:color="000000"/>
              <w:right w:val="single" w:sz="4" w:space="0" w:color="auto"/>
            </w:tcBorders>
            <w:vAlign w:val="center"/>
            <w:hideMark/>
          </w:tcPr>
          <w:p w14:paraId="2763A441" w14:textId="77777777" w:rsidR="00763A61" w:rsidRPr="008D23D0" w:rsidRDefault="00763A61" w:rsidP="006B2B1F">
            <w:pPr>
              <w:spacing w:after="0" w:line="240" w:lineRule="auto"/>
              <w:rPr>
                <w:rFonts w:ascii="Times New Roman" w:eastAsia="Times New Roman" w:hAnsi="Times New Roman" w:cs="Times New Roman"/>
                <w:sz w:val="24"/>
                <w:szCs w:val="24"/>
              </w:rPr>
            </w:pPr>
          </w:p>
        </w:tc>
        <w:tc>
          <w:tcPr>
            <w:tcW w:w="1716" w:type="dxa"/>
            <w:tcBorders>
              <w:top w:val="nil"/>
              <w:left w:val="nil"/>
              <w:bottom w:val="single" w:sz="4" w:space="0" w:color="auto"/>
              <w:right w:val="single" w:sz="4" w:space="0" w:color="auto"/>
            </w:tcBorders>
            <w:shd w:val="clear" w:color="000000" w:fill="FFFFFF"/>
            <w:noWrap/>
            <w:vAlign w:val="center"/>
            <w:hideMark/>
          </w:tcPr>
          <w:p w14:paraId="34A10B16"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32.4%</w:t>
            </w:r>
          </w:p>
        </w:tc>
        <w:tc>
          <w:tcPr>
            <w:tcW w:w="1701" w:type="dxa"/>
            <w:tcBorders>
              <w:top w:val="nil"/>
              <w:left w:val="nil"/>
              <w:bottom w:val="single" w:sz="4" w:space="0" w:color="auto"/>
              <w:right w:val="single" w:sz="4" w:space="0" w:color="auto"/>
            </w:tcBorders>
            <w:shd w:val="clear" w:color="000000" w:fill="FFFFFF"/>
            <w:noWrap/>
            <w:vAlign w:val="center"/>
            <w:hideMark/>
          </w:tcPr>
          <w:p w14:paraId="21330AAF"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67.6%</w:t>
            </w:r>
          </w:p>
        </w:tc>
        <w:tc>
          <w:tcPr>
            <w:tcW w:w="2126" w:type="dxa"/>
            <w:tcBorders>
              <w:top w:val="nil"/>
              <w:left w:val="nil"/>
              <w:bottom w:val="single" w:sz="4" w:space="0" w:color="auto"/>
              <w:right w:val="single" w:sz="4" w:space="0" w:color="auto"/>
            </w:tcBorders>
            <w:shd w:val="clear" w:color="000000" w:fill="FFFFFF"/>
            <w:noWrap/>
            <w:vAlign w:val="center"/>
            <w:hideMark/>
          </w:tcPr>
          <w:p w14:paraId="3E2D9E30"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763A61" w:rsidRPr="008D23D0" w14:paraId="11ED7FEC" w14:textId="77777777" w:rsidTr="006B2B1F">
        <w:trPr>
          <w:trHeight w:val="260"/>
        </w:trPr>
        <w:tc>
          <w:tcPr>
            <w:tcW w:w="324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97904FF"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High risk (equal or more than 51)</w:t>
            </w:r>
          </w:p>
        </w:tc>
        <w:tc>
          <w:tcPr>
            <w:tcW w:w="1716" w:type="dxa"/>
            <w:tcBorders>
              <w:top w:val="nil"/>
              <w:left w:val="nil"/>
              <w:bottom w:val="single" w:sz="4" w:space="0" w:color="auto"/>
              <w:right w:val="single" w:sz="4" w:space="0" w:color="auto"/>
            </w:tcBorders>
            <w:shd w:val="clear" w:color="000000" w:fill="FFFFFF"/>
            <w:noWrap/>
            <w:vAlign w:val="center"/>
            <w:hideMark/>
          </w:tcPr>
          <w:p w14:paraId="42C177E3"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701" w:type="dxa"/>
            <w:tcBorders>
              <w:top w:val="nil"/>
              <w:left w:val="nil"/>
              <w:bottom w:val="single" w:sz="4" w:space="0" w:color="auto"/>
              <w:right w:val="single" w:sz="4" w:space="0" w:color="auto"/>
            </w:tcBorders>
            <w:shd w:val="clear" w:color="000000" w:fill="FFFFFF"/>
            <w:noWrap/>
            <w:vAlign w:val="center"/>
            <w:hideMark/>
          </w:tcPr>
          <w:p w14:paraId="132123B9"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w:t>
            </w:r>
          </w:p>
        </w:tc>
        <w:tc>
          <w:tcPr>
            <w:tcW w:w="2126" w:type="dxa"/>
            <w:tcBorders>
              <w:top w:val="nil"/>
              <w:left w:val="nil"/>
              <w:bottom w:val="single" w:sz="4" w:space="0" w:color="auto"/>
              <w:right w:val="single" w:sz="4" w:space="0" w:color="auto"/>
            </w:tcBorders>
            <w:shd w:val="clear" w:color="000000" w:fill="FFFFFF"/>
            <w:noWrap/>
            <w:vAlign w:val="center"/>
            <w:hideMark/>
          </w:tcPr>
          <w:p w14:paraId="79642507"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w:t>
            </w:r>
          </w:p>
        </w:tc>
      </w:tr>
      <w:tr w:rsidR="00763A61" w:rsidRPr="008D23D0" w14:paraId="08F9371F" w14:textId="77777777" w:rsidTr="006B2B1F">
        <w:trPr>
          <w:trHeight w:val="260"/>
        </w:trPr>
        <w:tc>
          <w:tcPr>
            <w:tcW w:w="3241" w:type="dxa"/>
            <w:vMerge/>
            <w:tcBorders>
              <w:top w:val="nil"/>
              <w:left w:val="single" w:sz="4" w:space="0" w:color="auto"/>
              <w:bottom w:val="single" w:sz="4" w:space="0" w:color="000000"/>
              <w:right w:val="single" w:sz="4" w:space="0" w:color="auto"/>
            </w:tcBorders>
            <w:vAlign w:val="center"/>
            <w:hideMark/>
          </w:tcPr>
          <w:p w14:paraId="5F51364E" w14:textId="77777777" w:rsidR="00763A61" w:rsidRPr="008D23D0" w:rsidRDefault="00763A61" w:rsidP="006B2B1F">
            <w:pPr>
              <w:spacing w:after="0" w:line="240" w:lineRule="auto"/>
              <w:rPr>
                <w:rFonts w:ascii="Times New Roman" w:eastAsia="Times New Roman" w:hAnsi="Times New Roman" w:cs="Times New Roman"/>
                <w:sz w:val="24"/>
                <w:szCs w:val="24"/>
              </w:rPr>
            </w:pPr>
          </w:p>
        </w:tc>
        <w:tc>
          <w:tcPr>
            <w:tcW w:w="1716" w:type="dxa"/>
            <w:tcBorders>
              <w:top w:val="nil"/>
              <w:left w:val="nil"/>
              <w:bottom w:val="single" w:sz="4" w:space="0" w:color="auto"/>
              <w:right w:val="single" w:sz="4" w:space="0" w:color="auto"/>
            </w:tcBorders>
            <w:shd w:val="clear" w:color="000000" w:fill="FFFFFF"/>
            <w:noWrap/>
            <w:vAlign w:val="center"/>
            <w:hideMark/>
          </w:tcPr>
          <w:p w14:paraId="499D49AB"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701" w:type="dxa"/>
            <w:tcBorders>
              <w:top w:val="nil"/>
              <w:left w:val="nil"/>
              <w:bottom w:val="single" w:sz="4" w:space="0" w:color="auto"/>
              <w:right w:val="single" w:sz="4" w:space="0" w:color="auto"/>
            </w:tcBorders>
            <w:shd w:val="clear" w:color="000000" w:fill="FFFFFF"/>
            <w:noWrap/>
            <w:vAlign w:val="center"/>
            <w:hideMark/>
          </w:tcPr>
          <w:p w14:paraId="321FFE36"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2126" w:type="dxa"/>
            <w:tcBorders>
              <w:top w:val="nil"/>
              <w:left w:val="nil"/>
              <w:bottom w:val="single" w:sz="4" w:space="0" w:color="auto"/>
              <w:right w:val="single" w:sz="4" w:space="0" w:color="auto"/>
            </w:tcBorders>
            <w:shd w:val="clear" w:color="000000" w:fill="FFFFFF"/>
            <w:noWrap/>
            <w:vAlign w:val="center"/>
            <w:hideMark/>
          </w:tcPr>
          <w:p w14:paraId="10683656"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763A61" w:rsidRPr="008D23D0" w14:paraId="48A1405B" w14:textId="77777777" w:rsidTr="006B2B1F">
        <w:trPr>
          <w:trHeight w:val="260"/>
        </w:trPr>
        <w:tc>
          <w:tcPr>
            <w:tcW w:w="324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BC44460"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Total</w:t>
            </w:r>
          </w:p>
        </w:tc>
        <w:tc>
          <w:tcPr>
            <w:tcW w:w="1716" w:type="dxa"/>
            <w:tcBorders>
              <w:top w:val="nil"/>
              <w:left w:val="nil"/>
              <w:bottom w:val="single" w:sz="4" w:space="0" w:color="auto"/>
              <w:right w:val="single" w:sz="4" w:space="0" w:color="auto"/>
            </w:tcBorders>
            <w:shd w:val="clear" w:color="000000" w:fill="FFFFFF"/>
            <w:noWrap/>
            <w:vAlign w:val="center"/>
            <w:hideMark/>
          </w:tcPr>
          <w:p w14:paraId="138005D9"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95</w:t>
            </w:r>
          </w:p>
        </w:tc>
        <w:tc>
          <w:tcPr>
            <w:tcW w:w="1701" w:type="dxa"/>
            <w:tcBorders>
              <w:top w:val="nil"/>
              <w:left w:val="nil"/>
              <w:bottom w:val="single" w:sz="4" w:space="0" w:color="auto"/>
              <w:right w:val="single" w:sz="4" w:space="0" w:color="auto"/>
            </w:tcBorders>
            <w:shd w:val="clear" w:color="000000" w:fill="FFFFFF"/>
            <w:noWrap/>
            <w:vAlign w:val="center"/>
            <w:hideMark/>
          </w:tcPr>
          <w:p w14:paraId="316D09AF"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95</w:t>
            </w:r>
          </w:p>
        </w:tc>
        <w:tc>
          <w:tcPr>
            <w:tcW w:w="2126" w:type="dxa"/>
            <w:tcBorders>
              <w:top w:val="nil"/>
              <w:left w:val="nil"/>
              <w:bottom w:val="single" w:sz="4" w:space="0" w:color="auto"/>
              <w:right w:val="single" w:sz="4" w:space="0" w:color="auto"/>
            </w:tcBorders>
            <w:shd w:val="clear" w:color="000000" w:fill="FFFFFF"/>
            <w:noWrap/>
            <w:vAlign w:val="center"/>
            <w:hideMark/>
          </w:tcPr>
          <w:p w14:paraId="3F194CBA"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BF1FEC">
              <w:rPr>
                <w:rFonts w:ascii="Times New Roman" w:eastAsia="Times New Roman" w:hAnsi="Times New Roman" w:cs="Times New Roman"/>
                <w:sz w:val="24"/>
                <w:szCs w:val="24"/>
              </w:rPr>
              <w:t>190</w:t>
            </w:r>
          </w:p>
        </w:tc>
      </w:tr>
      <w:tr w:rsidR="00763A61" w:rsidRPr="008D23D0" w14:paraId="538FB2A7" w14:textId="77777777" w:rsidTr="006B2B1F">
        <w:trPr>
          <w:trHeight w:val="260"/>
        </w:trPr>
        <w:tc>
          <w:tcPr>
            <w:tcW w:w="3241" w:type="dxa"/>
            <w:vMerge/>
            <w:tcBorders>
              <w:top w:val="nil"/>
              <w:left w:val="single" w:sz="4" w:space="0" w:color="auto"/>
              <w:bottom w:val="single" w:sz="4" w:space="0" w:color="000000"/>
              <w:right w:val="single" w:sz="4" w:space="0" w:color="auto"/>
            </w:tcBorders>
            <w:vAlign w:val="center"/>
            <w:hideMark/>
          </w:tcPr>
          <w:p w14:paraId="6D2EB328" w14:textId="77777777" w:rsidR="00763A61" w:rsidRPr="008D23D0" w:rsidRDefault="00763A61" w:rsidP="006B2B1F">
            <w:pPr>
              <w:spacing w:after="0" w:line="240" w:lineRule="auto"/>
              <w:rPr>
                <w:rFonts w:ascii="Times New Roman" w:eastAsia="Times New Roman" w:hAnsi="Times New Roman" w:cs="Times New Roman"/>
                <w:sz w:val="24"/>
                <w:szCs w:val="24"/>
              </w:rPr>
            </w:pPr>
          </w:p>
        </w:tc>
        <w:tc>
          <w:tcPr>
            <w:tcW w:w="1716" w:type="dxa"/>
            <w:tcBorders>
              <w:top w:val="nil"/>
              <w:left w:val="nil"/>
              <w:bottom w:val="single" w:sz="4" w:space="0" w:color="auto"/>
              <w:right w:val="single" w:sz="4" w:space="0" w:color="auto"/>
            </w:tcBorders>
            <w:shd w:val="clear" w:color="000000" w:fill="FFFFFF"/>
            <w:noWrap/>
            <w:vAlign w:val="center"/>
            <w:hideMark/>
          </w:tcPr>
          <w:p w14:paraId="339BE60A"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50.0%</w:t>
            </w:r>
          </w:p>
        </w:tc>
        <w:tc>
          <w:tcPr>
            <w:tcW w:w="1701" w:type="dxa"/>
            <w:tcBorders>
              <w:top w:val="nil"/>
              <w:left w:val="nil"/>
              <w:bottom w:val="single" w:sz="4" w:space="0" w:color="auto"/>
              <w:right w:val="single" w:sz="4" w:space="0" w:color="auto"/>
            </w:tcBorders>
            <w:shd w:val="clear" w:color="000000" w:fill="FFFFFF"/>
            <w:noWrap/>
            <w:vAlign w:val="center"/>
            <w:hideMark/>
          </w:tcPr>
          <w:p w14:paraId="7ED4E5AC"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50.0%</w:t>
            </w:r>
          </w:p>
        </w:tc>
        <w:tc>
          <w:tcPr>
            <w:tcW w:w="2126" w:type="dxa"/>
            <w:tcBorders>
              <w:top w:val="nil"/>
              <w:left w:val="nil"/>
              <w:bottom w:val="single" w:sz="4" w:space="0" w:color="auto"/>
              <w:right w:val="single" w:sz="4" w:space="0" w:color="auto"/>
            </w:tcBorders>
            <w:shd w:val="clear" w:color="000000" w:fill="FFFFFF"/>
            <w:noWrap/>
            <w:vAlign w:val="center"/>
            <w:hideMark/>
          </w:tcPr>
          <w:p w14:paraId="487BE1BC" w14:textId="77777777" w:rsidR="00763A61" w:rsidRPr="008D23D0" w:rsidRDefault="00763A61"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r>
      <w:tr w:rsidR="00763A61" w:rsidRPr="008D23D0" w14:paraId="165F9A69" w14:textId="77777777" w:rsidTr="006B2B1F">
        <w:trPr>
          <w:trHeight w:val="260"/>
        </w:trPr>
        <w:tc>
          <w:tcPr>
            <w:tcW w:w="8784"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AC583D7" w14:textId="77777777" w:rsidR="00763A61" w:rsidRPr="008D23D0" w:rsidRDefault="00763A61" w:rsidP="006B2B1F">
            <w:pPr>
              <w:spacing w:after="0" w:line="240" w:lineRule="auto"/>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Chi-square statistic = 30.507, p-value &lt; 0.001</w:t>
            </w:r>
          </w:p>
        </w:tc>
      </w:tr>
    </w:tbl>
    <w:p w14:paraId="547E6C17" w14:textId="78F877E5" w:rsidR="00763A61" w:rsidRDefault="00763A61" w:rsidP="00763A61">
      <w:pPr>
        <w:jc w:val="both"/>
        <w:rPr>
          <w:rFonts w:ascii="Times New Roman" w:hAnsi="Times New Roman" w:cs="Times New Roman"/>
          <w:b/>
          <w:bCs/>
          <w:sz w:val="24"/>
          <w:szCs w:val="24"/>
        </w:rPr>
      </w:pPr>
    </w:p>
    <w:p w14:paraId="3F4CA7BB" w14:textId="7F5ACB07" w:rsidR="009573DE" w:rsidRDefault="009573DE" w:rsidP="00763A61">
      <w:pPr>
        <w:jc w:val="both"/>
        <w:rPr>
          <w:rFonts w:ascii="Times New Roman" w:hAnsi="Times New Roman" w:cs="Times New Roman"/>
          <w:b/>
          <w:bCs/>
          <w:sz w:val="24"/>
          <w:szCs w:val="24"/>
        </w:rPr>
      </w:pPr>
      <w:r>
        <w:rPr>
          <w:rFonts w:ascii="Times New Roman" w:hAnsi="Times New Roman" w:cs="Times New Roman"/>
          <w:b/>
          <w:bCs/>
          <w:sz w:val="24"/>
          <w:szCs w:val="24"/>
        </w:rPr>
        <w:t xml:space="preserve">Figure 06: </w:t>
      </w:r>
      <w:r w:rsidR="00A94A14">
        <w:rPr>
          <w:rFonts w:ascii="Times New Roman" w:hAnsi="Times New Roman" w:cs="Times New Roman"/>
          <w:b/>
          <w:bCs/>
          <w:sz w:val="24"/>
          <w:szCs w:val="24"/>
        </w:rPr>
        <w:t>Distribution of the study population among the MFS catego</w:t>
      </w:r>
      <w:r w:rsidR="00EF70D5">
        <w:rPr>
          <w:rFonts w:ascii="Times New Roman" w:hAnsi="Times New Roman" w:cs="Times New Roman"/>
          <w:b/>
          <w:bCs/>
          <w:sz w:val="24"/>
          <w:szCs w:val="24"/>
        </w:rPr>
        <w:t>ri</w:t>
      </w:r>
      <w:r w:rsidR="00A94A14">
        <w:rPr>
          <w:rFonts w:ascii="Times New Roman" w:hAnsi="Times New Roman" w:cs="Times New Roman"/>
          <w:b/>
          <w:bCs/>
          <w:sz w:val="24"/>
          <w:szCs w:val="24"/>
        </w:rPr>
        <w:t>es</w:t>
      </w:r>
    </w:p>
    <w:p w14:paraId="4318C0D6" w14:textId="249FA3DA" w:rsidR="003C4A8E" w:rsidRDefault="003C4A8E" w:rsidP="00763A61">
      <w:pPr>
        <w:jc w:val="both"/>
        <w:rPr>
          <w:rFonts w:ascii="Times New Roman" w:hAnsi="Times New Roman" w:cs="Times New Roman"/>
          <w:b/>
          <w:bCs/>
          <w:sz w:val="24"/>
          <w:szCs w:val="24"/>
        </w:rPr>
      </w:pPr>
      <w:r w:rsidRPr="008D23D0">
        <w:rPr>
          <w:rFonts w:ascii="Times New Roman" w:hAnsi="Times New Roman" w:cs="Times New Roman"/>
          <w:noProof/>
          <w:sz w:val="24"/>
          <w:szCs w:val="24"/>
        </w:rPr>
        <w:drawing>
          <wp:inline distT="0" distB="0" distL="0" distR="0" wp14:anchorId="58B36E3E" wp14:editId="6B955FCC">
            <wp:extent cx="5692140" cy="2667000"/>
            <wp:effectExtent l="0" t="0" r="3810" b="0"/>
            <wp:docPr id="3" name="Chart 3">
              <a:extLst xmlns:a="http://schemas.openxmlformats.org/drawingml/2006/main">
                <a:ext uri="{FF2B5EF4-FFF2-40B4-BE49-F238E27FC236}">
                  <a16:creationId xmlns:a16="http://schemas.microsoft.com/office/drawing/2014/main" id="{F06C10B9-A925-4C18-87F5-52ADCAFD52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48A98D8" w14:textId="77777777" w:rsidR="009A7BB6" w:rsidRDefault="009A7BB6" w:rsidP="00164C1A">
      <w:pPr>
        <w:spacing w:line="360" w:lineRule="auto"/>
        <w:jc w:val="both"/>
        <w:rPr>
          <w:rFonts w:ascii="Times New Roman" w:eastAsia="Times New Roman" w:hAnsi="Times New Roman" w:cs="Times New Roman"/>
          <w:sz w:val="24"/>
          <w:szCs w:val="24"/>
        </w:rPr>
      </w:pPr>
    </w:p>
    <w:p w14:paraId="4CE7BA1E" w14:textId="0CCD217E" w:rsidR="003C4A8E" w:rsidRDefault="003C4A8E" w:rsidP="00164C1A">
      <w:pPr>
        <w:spacing w:line="360" w:lineRule="auto"/>
        <w:jc w:val="both"/>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 chi-square test was conducted to examine the association between fall risk severity (based on M</w:t>
      </w:r>
      <w:r w:rsidR="00B5022E">
        <w:rPr>
          <w:rFonts w:ascii="Times New Roman" w:eastAsia="Times New Roman" w:hAnsi="Times New Roman" w:cs="Times New Roman"/>
          <w:sz w:val="24"/>
          <w:szCs w:val="24"/>
        </w:rPr>
        <w:t xml:space="preserve">FS </w:t>
      </w:r>
      <w:r w:rsidRPr="008D23D0">
        <w:rPr>
          <w:rFonts w:ascii="Times New Roman" w:eastAsia="Times New Roman" w:hAnsi="Times New Roman" w:cs="Times New Roman"/>
          <w:sz w:val="24"/>
          <w:szCs w:val="24"/>
        </w:rPr>
        <w:t xml:space="preserve">scores) and study group (case vs. control). The results revealed a statistically significant association (χ² = 30.507, p &lt; 0.001). Notably, 100% of individuals in the high-risk category </w:t>
      </w:r>
      <w:r w:rsidR="005442DE" w:rsidRPr="008D23D0">
        <w:rPr>
          <w:rFonts w:ascii="Times New Roman" w:eastAsia="Times New Roman" w:hAnsi="Times New Roman" w:cs="Times New Roman"/>
          <w:sz w:val="24"/>
          <w:szCs w:val="24"/>
        </w:rPr>
        <w:t>was</w:t>
      </w:r>
      <w:r w:rsidRPr="008D23D0">
        <w:rPr>
          <w:rFonts w:ascii="Times New Roman" w:eastAsia="Times New Roman" w:hAnsi="Times New Roman" w:cs="Times New Roman"/>
          <w:sz w:val="24"/>
          <w:szCs w:val="24"/>
        </w:rPr>
        <w:t xml:space="preserve"> from the case group, while only 34.2% of those at no risk belonged to the case group. These findings indicate that fall risk severity is significantly higher among the case group, supporting the association between case status—likely related to FRID</w:t>
      </w:r>
      <w:r w:rsidR="005442DE">
        <w:rPr>
          <w:rFonts w:ascii="Times New Roman" w:eastAsia="Times New Roman" w:hAnsi="Times New Roman" w:cs="Times New Roman"/>
          <w:sz w:val="24"/>
          <w:szCs w:val="24"/>
        </w:rPr>
        <w:t>s</w:t>
      </w:r>
      <w:r w:rsidRPr="008D23D0">
        <w:rPr>
          <w:rFonts w:ascii="Times New Roman" w:eastAsia="Times New Roman" w:hAnsi="Times New Roman" w:cs="Times New Roman"/>
          <w:sz w:val="24"/>
          <w:szCs w:val="24"/>
        </w:rPr>
        <w:t xml:space="preserve"> exposure—and increased fall risk. This provides strong evidence toward fulfilling the study’s first objective</w:t>
      </w:r>
      <w:r w:rsidR="00815DAF">
        <w:rPr>
          <w:rFonts w:ascii="Times New Roman" w:eastAsia="Times New Roman" w:hAnsi="Times New Roman" w:cs="Times New Roman"/>
          <w:sz w:val="24"/>
          <w:szCs w:val="24"/>
        </w:rPr>
        <w:t>.</w:t>
      </w:r>
    </w:p>
    <w:p w14:paraId="2A8F0781" w14:textId="77777777" w:rsidR="009A7BB6" w:rsidRDefault="009A7BB6" w:rsidP="00763A61">
      <w:pPr>
        <w:jc w:val="both"/>
        <w:rPr>
          <w:rFonts w:ascii="Times New Roman" w:eastAsia="Times New Roman" w:hAnsi="Times New Roman" w:cs="Times New Roman"/>
          <w:b/>
          <w:bCs/>
          <w:sz w:val="24"/>
          <w:szCs w:val="24"/>
        </w:rPr>
      </w:pPr>
    </w:p>
    <w:p w14:paraId="75977D6B" w14:textId="77777777" w:rsidR="009A7BB6" w:rsidRDefault="009A7BB6" w:rsidP="00763A61">
      <w:pPr>
        <w:jc w:val="both"/>
        <w:rPr>
          <w:rFonts w:ascii="Times New Roman" w:eastAsia="Times New Roman" w:hAnsi="Times New Roman" w:cs="Times New Roman"/>
          <w:b/>
          <w:bCs/>
          <w:sz w:val="24"/>
          <w:szCs w:val="24"/>
        </w:rPr>
      </w:pPr>
    </w:p>
    <w:p w14:paraId="2E915E3D" w14:textId="572A1A99" w:rsidR="009A7BB6" w:rsidRDefault="009A7BB6" w:rsidP="00763A61">
      <w:pPr>
        <w:jc w:val="both"/>
        <w:rPr>
          <w:rFonts w:ascii="Times New Roman" w:eastAsia="Times New Roman" w:hAnsi="Times New Roman" w:cs="Times New Roman"/>
          <w:b/>
          <w:bCs/>
          <w:sz w:val="24"/>
          <w:szCs w:val="24"/>
        </w:rPr>
      </w:pPr>
    </w:p>
    <w:p w14:paraId="6BEA88BC" w14:textId="5EFAEC7B" w:rsidR="00815DAF" w:rsidRDefault="009A7BB6" w:rsidP="00763A61">
      <w:pPr>
        <w:jc w:val="both"/>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2532736" behindDoc="0" locked="0" layoutInCell="1" allowOverlap="1" wp14:anchorId="540B8022" wp14:editId="5B4F0904">
                <wp:simplePos x="0" y="0"/>
                <wp:positionH relativeFrom="margin">
                  <wp:align>right</wp:align>
                </wp:positionH>
                <wp:positionV relativeFrom="paragraph">
                  <wp:posOffset>-440055</wp:posOffset>
                </wp:positionV>
                <wp:extent cx="1348740" cy="358140"/>
                <wp:effectExtent l="0" t="0" r="3810" b="3810"/>
                <wp:wrapNone/>
                <wp:docPr id="2105450849" name="Text Box 92"/>
                <wp:cNvGraphicFramePr/>
                <a:graphic xmlns:a="http://schemas.openxmlformats.org/drawingml/2006/main">
                  <a:graphicData uri="http://schemas.microsoft.com/office/word/2010/wordprocessingShape">
                    <wps:wsp>
                      <wps:cNvSpPr txBox="1"/>
                      <wps:spPr>
                        <a:xfrm>
                          <a:off x="0" y="0"/>
                          <a:ext cx="1348740" cy="358140"/>
                        </a:xfrm>
                        <a:prstGeom prst="rect">
                          <a:avLst/>
                        </a:prstGeom>
                        <a:solidFill>
                          <a:schemeClr val="lt1"/>
                        </a:solidFill>
                        <a:ln w="6350">
                          <a:noFill/>
                        </a:ln>
                      </wps:spPr>
                      <wps:txbx>
                        <w:txbxContent>
                          <w:p w14:paraId="1493DC3A" w14:textId="77777777" w:rsidR="00BE31AB" w:rsidRPr="00FD6CAF" w:rsidRDefault="00BE31AB" w:rsidP="00BE31AB">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087E8FAF" w14:textId="77777777" w:rsidR="00BE31AB" w:rsidRDefault="00BE3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B8022" id="_x0000_s1055" type="#_x0000_t202" style="position:absolute;left:0;text-align:left;margin-left:55pt;margin-top:-34.65pt;width:106.2pt;height:28.2pt;z-index:252532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" fillcolor="white [3201]" stroked="f" strokeweight=".5pt">
                <v:textbox>
                  <w:txbxContent>
                    <w:p w14:paraId="1493DC3A" w14:textId="77777777" w:rsidR="00BE31AB" w:rsidRPr="00FD6CAF" w:rsidRDefault="00BE31AB" w:rsidP="00BE31AB">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RESULT</w:t>
                      </w:r>
                    </w:p>
                    <w:p w14:paraId="087E8FAF" w14:textId="77777777" w:rsidR="00BE31AB" w:rsidRDefault="00BE31AB"/>
                  </w:txbxContent>
                </v:textbox>
                <w10:wrap anchorx="margin"/>
              </v:shape>
            </w:pict>
          </mc:Fallback>
        </mc:AlternateContent>
      </w:r>
      <w:r w:rsidR="003604F5">
        <w:rPr>
          <w:rFonts w:ascii="Times New Roman" w:eastAsia="Times New Roman" w:hAnsi="Times New Roman" w:cs="Times New Roman"/>
          <w:b/>
          <w:bCs/>
          <w:sz w:val="24"/>
          <w:szCs w:val="24"/>
        </w:rPr>
        <w:t xml:space="preserve">Table No </w:t>
      </w:r>
      <w:r w:rsidR="00FC7015">
        <w:rPr>
          <w:rFonts w:ascii="Times New Roman" w:eastAsia="Times New Roman" w:hAnsi="Times New Roman" w:cs="Times New Roman"/>
          <w:b/>
          <w:bCs/>
          <w:sz w:val="24"/>
          <w:szCs w:val="24"/>
        </w:rPr>
        <w:t>10</w:t>
      </w:r>
      <w:r w:rsidR="003604F5">
        <w:rPr>
          <w:rFonts w:ascii="Times New Roman" w:eastAsia="Times New Roman" w:hAnsi="Times New Roman" w:cs="Times New Roman"/>
          <w:b/>
          <w:bCs/>
          <w:sz w:val="24"/>
          <w:szCs w:val="24"/>
        </w:rPr>
        <w:t xml:space="preserve">: </w:t>
      </w:r>
      <w:r w:rsidR="00850B6A">
        <w:rPr>
          <w:rFonts w:ascii="Times New Roman" w:eastAsia="Times New Roman" w:hAnsi="Times New Roman" w:cs="Times New Roman"/>
          <w:b/>
          <w:bCs/>
          <w:sz w:val="24"/>
          <w:szCs w:val="24"/>
        </w:rPr>
        <w:t>Distribution of FRIDs in the Case group</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410"/>
        <w:gridCol w:w="2835"/>
      </w:tblGrid>
      <w:tr w:rsidR="003604F5" w:rsidRPr="008D23D0" w14:paraId="273A17BC" w14:textId="77777777" w:rsidTr="003A0271">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2495C71B" w14:textId="690A2B06" w:rsidR="003604F5" w:rsidRPr="008D23D0" w:rsidRDefault="003604F5" w:rsidP="006B2B1F">
            <w:pPr>
              <w:spacing w:after="0" w:line="240" w:lineRule="auto"/>
              <w:jc w:val="center"/>
              <w:rPr>
                <w:rFonts w:ascii="Times New Roman" w:eastAsia="Times New Roman" w:hAnsi="Times New Roman" w:cs="Times New Roman"/>
                <w:b/>
                <w:bCs/>
                <w:sz w:val="24"/>
                <w:szCs w:val="24"/>
              </w:rPr>
            </w:pPr>
            <w:r w:rsidRPr="008D23D0">
              <w:rPr>
                <w:rFonts w:ascii="Times New Roman" w:eastAsia="Times New Roman" w:hAnsi="Times New Roman" w:cs="Times New Roman"/>
                <w:b/>
                <w:bCs/>
                <w:sz w:val="24"/>
                <w:szCs w:val="24"/>
              </w:rPr>
              <w:t>FRID</w:t>
            </w:r>
            <w:r w:rsidR="005442DE">
              <w:rPr>
                <w:rFonts w:ascii="Times New Roman" w:eastAsia="Times New Roman" w:hAnsi="Times New Roman" w:cs="Times New Roman"/>
                <w:b/>
                <w:bCs/>
                <w:sz w:val="24"/>
                <w:szCs w:val="24"/>
              </w:rPr>
              <w:t>s</w:t>
            </w:r>
          </w:p>
        </w:tc>
        <w:tc>
          <w:tcPr>
            <w:tcW w:w="2410"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21042137" w14:textId="77777777" w:rsidR="003604F5" w:rsidRPr="008D23D0" w:rsidRDefault="003604F5" w:rsidP="006B2B1F">
            <w:pPr>
              <w:spacing w:after="0" w:line="240" w:lineRule="auto"/>
              <w:jc w:val="center"/>
              <w:rPr>
                <w:rFonts w:ascii="Times New Roman" w:eastAsia="Times New Roman" w:hAnsi="Times New Roman" w:cs="Times New Roman"/>
                <w:b/>
                <w:bCs/>
                <w:sz w:val="24"/>
                <w:szCs w:val="24"/>
              </w:rPr>
            </w:pPr>
            <w:r w:rsidRPr="008D23D0">
              <w:rPr>
                <w:rFonts w:ascii="Times New Roman" w:eastAsia="Times New Roman" w:hAnsi="Times New Roman" w:cs="Times New Roman"/>
                <w:b/>
                <w:bCs/>
                <w:sz w:val="24"/>
                <w:szCs w:val="24"/>
              </w:rPr>
              <w:t>Frequency</w:t>
            </w:r>
          </w:p>
        </w:tc>
        <w:tc>
          <w:tcPr>
            <w:tcW w:w="2835"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367AFC9E" w14:textId="77777777" w:rsidR="003604F5" w:rsidRPr="008D23D0" w:rsidRDefault="003604F5" w:rsidP="006B2B1F">
            <w:pPr>
              <w:spacing w:after="0" w:line="240" w:lineRule="auto"/>
              <w:jc w:val="center"/>
              <w:rPr>
                <w:rFonts w:ascii="Times New Roman" w:eastAsia="Times New Roman" w:hAnsi="Times New Roman" w:cs="Times New Roman"/>
                <w:b/>
                <w:bCs/>
                <w:sz w:val="24"/>
                <w:szCs w:val="24"/>
              </w:rPr>
            </w:pPr>
            <w:r w:rsidRPr="008D23D0">
              <w:rPr>
                <w:rFonts w:ascii="Times New Roman" w:eastAsia="Times New Roman" w:hAnsi="Times New Roman" w:cs="Times New Roman"/>
                <w:b/>
                <w:bCs/>
                <w:sz w:val="24"/>
                <w:szCs w:val="24"/>
              </w:rPr>
              <w:t>Percent</w:t>
            </w:r>
          </w:p>
        </w:tc>
      </w:tr>
      <w:tr w:rsidR="003604F5" w:rsidRPr="008D23D0" w14:paraId="5050E882"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AD5512"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Calcium Channel Blockers</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A58235"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811008" w14:textId="2A9BA04D"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14.6</w:t>
            </w:r>
          </w:p>
        </w:tc>
      </w:tr>
      <w:tr w:rsidR="003604F5" w:rsidRPr="008D23D0" w14:paraId="2B2D7491"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F4A8C1"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Corticosteroids</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FAD2AD"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20</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70F329"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48.8</w:t>
            </w:r>
          </w:p>
        </w:tc>
      </w:tr>
      <w:tr w:rsidR="003604F5" w:rsidRPr="008D23D0" w14:paraId="7B86AECD"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DD9E25" w14:textId="2C3E019E"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 xml:space="preserve">Oral </w:t>
            </w:r>
            <w:r w:rsidR="00850B6A" w:rsidRPr="008D23D0">
              <w:rPr>
                <w:rFonts w:ascii="Times New Roman" w:eastAsia="Times New Roman" w:hAnsi="Times New Roman" w:cs="Times New Roman"/>
                <w:sz w:val="24"/>
                <w:szCs w:val="24"/>
              </w:rPr>
              <w:t>hypoglycemic</w:t>
            </w:r>
            <w:r w:rsidRPr="008D23D0">
              <w:rPr>
                <w:rFonts w:ascii="Times New Roman" w:eastAsia="Times New Roman" w:hAnsi="Times New Roman" w:cs="Times New Roman"/>
                <w:sz w:val="24"/>
                <w:szCs w:val="24"/>
              </w:rPr>
              <w:t xml:space="preserve"> drugs</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089F27"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CE4700"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19.5</w:t>
            </w:r>
          </w:p>
        </w:tc>
      </w:tr>
      <w:tr w:rsidR="003604F5" w:rsidRPr="008D23D0" w14:paraId="33CC9110"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ECEC93"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Diuretics (loop and thiazide)</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3CB837"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73F6B7"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24.4</w:t>
            </w:r>
          </w:p>
        </w:tc>
      </w:tr>
      <w:tr w:rsidR="003604F5" w:rsidRPr="008D23D0" w14:paraId="7C4B3DCF"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E5F0B3"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Antiplatelet Drugs</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4FCD5C"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16</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85FD18"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39.0</w:t>
            </w:r>
          </w:p>
        </w:tc>
      </w:tr>
      <w:tr w:rsidR="003604F5" w:rsidRPr="008D23D0" w14:paraId="33EBE3B7"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8F21F6"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Insulin</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16CCA2"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B53CD7"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24.4</w:t>
            </w:r>
          </w:p>
        </w:tc>
      </w:tr>
      <w:tr w:rsidR="003604F5" w:rsidRPr="008D23D0" w14:paraId="4FD7666C"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8BB4A0"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Beta Blockers</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9D5377"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97C116"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26.8</w:t>
            </w:r>
          </w:p>
        </w:tc>
      </w:tr>
      <w:tr w:rsidR="003604F5" w:rsidRPr="008D23D0" w14:paraId="74852DDD" w14:textId="77777777" w:rsidTr="006B2B1F">
        <w:trPr>
          <w:trHeight w:val="248"/>
        </w:trPr>
        <w:tc>
          <w:tcPr>
            <w:tcW w:w="32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8119A0"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Loop Diuretics</w:t>
            </w:r>
          </w:p>
        </w:tc>
        <w:tc>
          <w:tcPr>
            <w:tcW w:w="241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C0C12E"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BFC213"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9.8</w:t>
            </w:r>
          </w:p>
        </w:tc>
      </w:tr>
      <w:tr w:rsidR="003604F5" w:rsidRPr="008D23D0" w14:paraId="324F287D" w14:textId="77777777" w:rsidTr="006B2B1F">
        <w:trPr>
          <w:trHeight w:val="248"/>
        </w:trPr>
        <w:tc>
          <w:tcPr>
            <w:tcW w:w="8505"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3D64C2" w14:textId="77777777" w:rsidR="003604F5" w:rsidRPr="008D23D0" w:rsidRDefault="003604F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Applied Chi-square test of goodness of fit, p-value = 0.00233</w:t>
            </w:r>
          </w:p>
        </w:tc>
      </w:tr>
    </w:tbl>
    <w:p w14:paraId="6B9D1802" w14:textId="412B70E5" w:rsidR="003604F5" w:rsidRPr="003604F5" w:rsidRDefault="003604F5" w:rsidP="00763A61">
      <w:pPr>
        <w:jc w:val="both"/>
        <w:rPr>
          <w:rFonts w:ascii="Times New Roman" w:eastAsia="Times New Roman" w:hAnsi="Times New Roman" w:cs="Times New Roman"/>
          <w:b/>
          <w:bCs/>
          <w:sz w:val="24"/>
          <w:szCs w:val="24"/>
        </w:rPr>
      </w:pPr>
    </w:p>
    <w:p w14:paraId="0A5740AD" w14:textId="46CE0344" w:rsidR="00815DAF" w:rsidRDefault="00815DAF" w:rsidP="00016AF3">
      <w:pPr>
        <w:pStyle w:val="ListParagraph"/>
        <w:spacing w:after="0" w:line="360" w:lineRule="auto"/>
        <w:ind w:left="0"/>
        <w:jc w:val="both"/>
        <w:rPr>
          <w:rFonts w:ascii="Times New Roman" w:eastAsia="Times New Roman" w:hAnsi="Times New Roman" w:cs="Times New Roman"/>
          <w:sz w:val="24"/>
          <w:szCs w:val="24"/>
        </w:rPr>
      </w:pPr>
      <w:r w:rsidRPr="00726F40">
        <w:rPr>
          <w:rFonts w:ascii="Times New Roman" w:eastAsia="Times New Roman" w:hAnsi="Times New Roman" w:cs="Times New Roman"/>
          <w:sz w:val="24"/>
          <w:szCs w:val="24"/>
        </w:rPr>
        <w:t xml:space="preserve">A Chi-square goodness-of-fit test was conducted to assess the distribution of FRIDs among the participants. The most frequently reported FRIDs were </w:t>
      </w:r>
      <w:r w:rsidRPr="00726F40">
        <w:rPr>
          <w:rFonts w:ascii="Times New Roman" w:eastAsia="Times New Roman" w:hAnsi="Times New Roman" w:cs="Times New Roman"/>
          <w:b/>
          <w:bCs/>
          <w:sz w:val="24"/>
          <w:szCs w:val="24"/>
        </w:rPr>
        <w:t>corticosteroids</w:t>
      </w:r>
      <w:r w:rsidRPr="00726F40">
        <w:rPr>
          <w:rFonts w:ascii="Times New Roman" w:eastAsia="Times New Roman" w:hAnsi="Times New Roman" w:cs="Times New Roman"/>
          <w:sz w:val="24"/>
          <w:szCs w:val="24"/>
        </w:rPr>
        <w:t xml:space="preserve"> (48.8%) and </w:t>
      </w:r>
      <w:r w:rsidRPr="00726F40">
        <w:rPr>
          <w:rFonts w:ascii="Times New Roman" w:eastAsia="Times New Roman" w:hAnsi="Times New Roman" w:cs="Times New Roman"/>
          <w:b/>
          <w:bCs/>
          <w:sz w:val="24"/>
          <w:szCs w:val="24"/>
        </w:rPr>
        <w:t>antiplatelet drugs</w:t>
      </w:r>
      <w:r w:rsidRPr="00726F40">
        <w:rPr>
          <w:rFonts w:ascii="Times New Roman" w:eastAsia="Times New Roman" w:hAnsi="Times New Roman" w:cs="Times New Roman"/>
          <w:sz w:val="24"/>
          <w:szCs w:val="24"/>
        </w:rPr>
        <w:t xml:space="preserve"> </w:t>
      </w:r>
      <w:r w:rsidRPr="00874078">
        <w:rPr>
          <w:rFonts w:ascii="Times New Roman" w:eastAsia="Times New Roman" w:hAnsi="Times New Roman" w:cs="Times New Roman"/>
          <w:sz w:val="24"/>
          <w:szCs w:val="24"/>
        </w:rPr>
        <w:t>(39.0%),</w:t>
      </w:r>
      <w:r w:rsidRPr="00726F40">
        <w:rPr>
          <w:rFonts w:ascii="Times New Roman" w:eastAsia="Times New Roman" w:hAnsi="Times New Roman" w:cs="Times New Roman"/>
          <w:sz w:val="24"/>
          <w:szCs w:val="24"/>
        </w:rPr>
        <w:t xml:space="preserve"> followed by </w:t>
      </w:r>
      <w:r w:rsidRPr="00726F40">
        <w:rPr>
          <w:rFonts w:ascii="Times New Roman" w:eastAsia="Times New Roman" w:hAnsi="Times New Roman" w:cs="Times New Roman"/>
          <w:b/>
          <w:bCs/>
          <w:sz w:val="24"/>
          <w:szCs w:val="24"/>
        </w:rPr>
        <w:t>beta blockers</w:t>
      </w:r>
      <w:r w:rsidRPr="00726F40">
        <w:rPr>
          <w:rFonts w:ascii="Times New Roman" w:eastAsia="Times New Roman" w:hAnsi="Times New Roman" w:cs="Times New Roman"/>
          <w:sz w:val="24"/>
          <w:szCs w:val="24"/>
        </w:rPr>
        <w:t xml:space="preserve"> (26.8%) and </w:t>
      </w:r>
      <w:r w:rsidRPr="00726F40">
        <w:rPr>
          <w:rFonts w:ascii="Times New Roman" w:eastAsia="Times New Roman" w:hAnsi="Times New Roman" w:cs="Times New Roman"/>
          <w:b/>
          <w:bCs/>
          <w:sz w:val="24"/>
          <w:szCs w:val="24"/>
        </w:rPr>
        <w:t>diuretics</w:t>
      </w:r>
      <w:r w:rsidRPr="00726F40">
        <w:rPr>
          <w:rFonts w:ascii="Times New Roman" w:eastAsia="Times New Roman" w:hAnsi="Times New Roman" w:cs="Times New Roman"/>
          <w:sz w:val="24"/>
          <w:szCs w:val="24"/>
        </w:rPr>
        <w:t xml:space="preserve"> (24.4%). Less commonly reported were </w:t>
      </w:r>
      <w:r w:rsidRPr="00726F40">
        <w:rPr>
          <w:rFonts w:ascii="Times New Roman" w:eastAsia="Times New Roman" w:hAnsi="Times New Roman" w:cs="Times New Roman"/>
          <w:b/>
          <w:bCs/>
          <w:sz w:val="24"/>
          <w:szCs w:val="24"/>
        </w:rPr>
        <w:t xml:space="preserve">oral </w:t>
      </w:r>
      <w:r w:rsidRPr="008D23D0">
        <w:rPr>
          <w:rFonts w:ascii="Times New Roman" w:eastAsia="Times New Roman" w:hAnsi="Times New Roman" w:cs="Times New Roman"/>
          <w:b/>
          <w:bCs/>
          <w:sz w:val="24"/>
          <w:szCs w:val="24"/>
        </w:rPr>
        <w:t>hypoglycemics</w:t>
      </w:r>
      <w:r w:rsidRPr="00726F40">
        <w:rPr>
          <w:rFonts w:ascii="Times New Roman" w:eastAsia="Times New Roman" w:hAnsi="Times New Roman" w:cs="Times New Roman"/>
          <w:b/>
          <w:bCs/>
          <w:sz w:val="24"/>
          <w:szCs w:val="24"/>
        </w:rPr>
        <w:t xml:space="preserve"> drugs</w:t>
      </w:r>
      <w:r w:rsidRPr="00726F40">
        <w:rPr>
          <w:rFonts w:ascii="Times New Roman" w:eastAsia="Times New Roman" w:hAnsi="Times New Roman" w:cs="Times New Roman"/>
          <w:sz w:val="24"/>
          <w:szCs w:val="24"/>
        </w:rPr>
        <w:t xml:space="preserve"> (19.5%), </w:t>
      </w:r>
      <w:r w:rsidRPr="00726F40">
        <w:rPr>
          <w:rFonts w:ascii="Times New Roman" w:eastAsia="Times New Roman" w:hAnsi="Times New Roman" w:cs="Times New Roman"/>
          <w:b/>
          <w:bCs/>
          <w:sz w:val="24"/>
          <w:szCs w:val="24"/>
        </w:rPr>
        <w:t>calcium channel blockers</w:t>
      </w:r>
      <w:r w:rsidRPr="00726F40">
        <w:rPr>
          <w:rFonts w:ascii="Times New Roman" w:eastAsia="Times New Roman" w:hAnsi="Times New Roman" w:cs="Times New Roman"/>
          <w:sz w:val="24"/>
          <w:szCs w:val="24"/>
        </w:rPr>
        <w:t xml:space="preserve"> (14.6%), and </w:t>
      </w:r>
      <w:r w:rsidRPr="00726F40">
        <w:rPr>
          <w:rFonts w:ascii="Times New Roman" w:eastAsia="Times New Roman" w:hAnsi="Times New Roman" w:cs="Times New Roman"/>
          <w:b/>
          <w:bCs/>
          <w:sz w:val="24"/>
          <w:szCs w:val="24"/>
        </w:rPr>
        <w:t>loop diuretics</w:t>
      </w:r>
      <w:r w:rsidRPr="00726F40">
        <w:rPr>
          <w:rFonts w:ascii="Times New Roman" w:eastAsia="Times New Roman" w:hAnsi="Times New Roman" w:cs="Times New Roman"/>
          <w:sz w:val="24"/>
          <w:szCs w:val="24"/>
        </w:rPr>
        <w:t xml:space="preserve"> alone (9.8%). The Chi-square test yielded a statistically significant result (</w:t>
      </w:r>
      <w:r w:rsidRPr="00726F40">
        <w:rPr>
          <w:rFonts w:ascii="Times New Roman" w:eastAsia="Times New Roman" w:hAnsi="Times New Roman" w:cs="Times New Roman"/>
          <w:i/>
          <w:iCs/>
          <w:sz w:val="24"/>
          <w:szCs w:val="24"/>
        </w:rPr>
        <w:t>p</w:t>
      </w:r>
      <w:r w:rsidRPr="00726F40">
        <w:rPr>
          <w:rFonts w:ascii="Times New Roman" w:eastAsia="Times New Roman" w:hAnsi="Times New Roman" w:cs="Times New Roman"/>
          <w:sz w:val="24"/>
          <w:szCs w:val="24"/>
        </w:rPr>
        <w:t xml:space="preserve"> = 0.00233), indicating that the distribution of FRID</w:t>
      </w:r>
      <w:r w:rsidR="005442DE">
        <w:rPr>
          <w:rFonts w:ascii="Times New Roman" w:eastAsia="Times New Roman" w:hAnsi="Times New Roman" w:cs="Times New Roman"/>
          <w:sz w:val="24"/>
          <w:szCs w:val="24"/>
        </w:rPr>
        <w:t>s</w:t>
      </w:r>
      <w:r w:rsidRPr="00726F40">
        <w:rPr>
          <w:rFonts w:ascii="Times New Roman" w:eastAsia="Times New Roman" w:hAnsi="Times New Roman" w:cs="Times New Roman"/>
          <w:sz w:val="24"/>
          <w:szCs w:val="24"/>
        </w:rPr>
        <w:t xml:space="preserve"> usage among the sample is </w:t>
      </w:r>
      <w:r w:rsidRPr="00726F40">
        <w:rPr>
          <w:rFonts w:ascii="Times New Roman" w:eastAsia="Times New Roman" w:hAnsi="Times New Roman" w:cs="Times New Roman"/>
          <w:b/>
          <w:bCs/>
          <w:sz w:val="24"/>
          <w:szCs w:val="24"/>
        </w:rPr>
        <w:t>not uniform</w:t>
      </w:r>
      <w:r w:rsidRPr="00726F40">
        <w:rPr>
          <w:rFonts w:ascii="Times New Roman" w:eastAsia="Times New Roman" w:hAnsi="Times New Roman" w:cs="Times New Roman"/>
          <w:sz w:val="24"/>
          <w:szCs w:val="24"/>
        </w:rPr>
        <w:t>, with certain drug categories being significantly more prevalent than others.</w:t>
      </w:r>
    </w:p>
    <w:p w14:paraId="7B9D6916" w14:textId="4DC378B7" w:rsidR="00393EEB" w:rsidRDefault="00393EEB" w:rsidP="00393EEB">
      <w:pPr>
        <w:pStyle w:val="ListParagraph"/>
        <w:spacing w:after="0"/>
        <w:ind w:left="0"/>
        <w:jc w:val="both"/>
        <w:rPr>
          <w:rFonts w:ascii="Times New Roman" w:eastAsia="Times New Roman" w:hAnsi="Times New Roman" w:cs="Times New Roman"/>
          <w:sz w:val="24"/>
          <w:szCs w:val="24"/>
        </w:rPr>
      </w:pPr>
    </w:p>
    <w:p w14:paraId="30EB25F1" w14:textId="437F5E26" w:rsidR="00393EEB" w:rsidRDefault="00393EEB" w:rsidP="00016AF3">
      <w:pPr>
        <w:pStyle w:val="ListParagraph"/>
        <w:spacing w:after="0" w:line="360" w:lineRule="auto"/>
        <w:ind w:left="0"/>
        <w:jc w:val="both"/>
        <w:rPr>
          <w:rFonts w:ascii="Times New Roman" w:eastAsia="Times New Roman" w:hAnsi="Times New Roman" w:cs="Times New Roman"/>
          <w:sz w:val="24"/>
          <w:szCs w:val="24"/>
        </w:rPr>
      </w:pPr>
      <w:r w:rsidRPr="00726F40">
        <w:rPr>
          <w:rFonts w:ascii="Times New Roman" w:eastAsia="Times New Roman" w:hAnsi="Times New Roman" w:cs="Times New Roman"/>
          <w:sz w:val="24"/>
          <w:szCs w:val="24"/>
        </w:rPr>
        <w:t xml:space="preserve">The association between use of specific FRIDs and fall risk levels, as categorized by the MFS, was examined using the Chi-square test of independence. Across all drug types—including </w:t>
      </w:r>
      <w:r w:rsidRPr="00726F40">
        <w:rPr>
          <w:rFonts w:ascii="Times New Roman" w:eastAsia="Times New Roman" w:hAnsi="Times New Roman" w:cs="Times New Roman"/>
          <w:b/>
          <w:bCs/>
          <w:sz w:val="24"/>
          <w:szCs w:val="24"/>
        </w:rPr>
        <w:t>calcium channel blockers, corticosteroids, oral hypoglycemics, diuretics, antiplatelet drugs, insulin, beta blockers, and loop diuretics</w:t>
      </w:r>
      <w:r w:rsidRPr="00726F40">
        <w:rPr>
          <w:rFonts w:ascii="Times New Roman" w:eastAsia="Times New Roman" w:hAnsi="Times New Roman" w:cs="Times New Roman"/>
          <w:sz w:val="24"/>
          <w:szCs w:val="24"/>
        </w:rPr>
        <w:t xml:space="preserve">—there was </w:t>
      </w:r>
      <w:r w:rsidRPr="00726F40">
        <w:rPr>
          <w:rFonts w:ascii="Times New Roman" w:eastAsia="Times New Roman" w:hAnsi="Times New Roman" w:cs="Times New Roman"/>
          <w:b/>
          <w:bCs/>
          <w:sz w:val="24"/>
          <w:szCs w:val="24"/>
        </w:rPr>
        <w:t>no statistically significant association</w:t>
      </w:r>
      <w:r w:rsidRPr="00726F40">
        <w:rPr>
          <w:rFonts w:ascii="Times New Roman" w:eastAsia="Times New Roman" w:hAnsi="Times New Roman" w:cs="Times New Roman"/>
          <w:sz w:val="24"/>
          <w:szCs w:val="24"/>
        </w:rPr>
        <w:t xml:space="preserve"> with MFS fall risk categories, as all </w:t>
      </w:r>
      <w:r w:rsidRPr="00726F40">
        <w:rPr>
          <w:rFonts w:ascii="Times New Roman" w:eastAsia="Times New Roman" w:hAnsi="Times New Roman" w:cs="Times New Roman"/>
          <w:i/>
          <w:iCs/>
          <w:sz w:val="24"/>
          <w:szCs w:val="24"/>
        </w:rPr>
        <w:t>p</w:t>
      </w:r>
      <w:r w:rsidRPr="00726F40">
        <w:rPr>
          <w:rFonts w:ascii="Times New Roman" w:eastAsia="Times New Roman" w:hAnsi="Times New Roman" w:cs="Times New Roman"/>
          <w:sz w:val="24"/>
          <w:szCs w:val="24"/>
        </w:rPr>
        <w:t xml:space="preserve">-values exceeded 0.05. This indicates that the </w:t>
      </w:r>
      <w:r w:rsidRPr="00726F40">
        <w:rPr>
          <w:rFonts w:ascii="Times New Roman" w:eastAsia="Times New Roman" w:hAnsi="Times New Roman" w:cs="Times New Roman"/>
          <w:b/>
          <w:bCs/>
          <w:sz w:val="24"/>
          <w:szCs w:val="24"/>
        </w:rPr>
        <w:t>use of these medications did not significantly differ</w:t>
      </w:r>
      <w:r w:rsidRPr="00726F40">
        <w:rPr>
          <w:rFonts w:ascii="Times New Roman" w:eastAsia="Times New Roman" w:hAnsi="Times New Roman" w:cs="Times New Roman"/>
          <w:sz w:val="24"/>
          <w:szCs w:val="24"/>
        </w:rPr>
        <w:t xml:space="preserve"> between individuals classified as high risk versus low to moderate risk of falls based on MFS scores in this sample.</w:t>
      </w:r>
    </w:p>
    <w:p w14:paraId="60EA2117" w14:textId="1CAFFB6D" w:rsidR="007E2A94" w:rsidRDefault="007E2A94" w:rsidP="00393EEB">
      <w:pPr>
        <w:pStyle w:val="ListParagraph"/>
        <w:spacing w:after="0" w:line="240" w:lineRule="auto"/>
        <w:ind w:left="0"/>
        <w:jc w:val="both"/>
        <w:rPr>
          <w:rFonts w:ascii="Times New Roman" w:eastAsia="Times New Roman" w:hAnsi="Times New Roman" w:cs="Times New Roman"/>
          <w:sz w:val="24"/>
          <w:szCs w:val="24"/>
        </w:rPr>
      </w:pPr>
    </w:p>
    <w:p w14:paraId="776A9A8E"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6682CF1A"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6DA14598"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6264F95D"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074A32D2"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54E30779"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09AFB692"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36C5A615"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16B0E454"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3B9A31FC"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3282B8B2"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485EB219"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6E496366" w14:textId="77777777" w:rsidR="00747108" w:rsidRDefault="00747108" w:rsidP="00393EEB">
      <w:pPr>
        <w:pStyle w:val="ListParagraph"/>
        <w:spacing w:after="0" w:line="240" w:lineRule="auto"/>
        <w:ind w:left="0"/>
        <w:jc w:val="both"/>
        <w:rPr>
          <w:rFonts w:ascii="Times New Roman" w:eastAsia="Times New Roman" w:hAnsi="Times New Roman" w:cs="Times New Roman"/>
          <w:b/>
          <w:bCs/>
          <w:sz w:val="24"/>
          <w:szCs w:val="24"/>
        </w:rPr>
      </w:pPr>
    </w:p>
    <w:p w14:paraId="6F69F2F3" w14:textId="73E333DC" w:rsidR="007E2A94" w:rsidRPr="007E2A94" w:rsidRDefault="007E2A94" w:rsidP="00393EEB">
      <w:pPr>
        <w:pStyle w:val="ListParagraph"/>
        <w:spacing w:after="0" w:line="240" w:lineRule="auto"/>
        <w:ind w:left="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No 1</w:t>
      </w:r>
      <w:r w:rsidR="00FC7015">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 xml:space="preserve">: </w:t>
      </w:r>
      <w:r w:rsidR="00C97A07">
        <w:rPr>
          <w:rFonts w:ascii="Times New Roman" w:eastAsia="Times New Roman" w:hAnsi="Times New Roman" w:cs="Times New Roman"/>
          <w:b/>
          <w:bCs/>
          <w:sz w:val="24"/>
          <w:szCs w:val="24"/>
        </w:rPr>
        <w:t xml:space="preserve">Distribution </w:t>
      </w:r>
      <w:r w:rsidR="00850B6A">
        <w:rPr>
          <w:rFonts w:ascii="Times New Roman" w:eastAsia="Times New Roman" w:hAnsi="Times New Roman" w:cs="Times New Roman"/>
          <w:b/>
          <w:bCs/>
          <w:sz w:val="24"/>
          <w:szCs w:val="24"/>
        </w:rPr>
        <w:t>of major</w:t>
      </w:r>
      <w:r w:rsidR="00C97A07">
        <w:rPr>
          <w:rFonts w:ascii="Times New Roman" w:eastAsia="Times New Roman" w:hAnsi="Times New Roman" w:cs="Times New Roman"/>
          <w:b/>
          <w:bCs/>
          <w:sz w:val="24"/>
          <w:szCs w:val="24"/>
        </w:rPr>
        <w:t xml:space="preserve"> </w:t>
      </w:r>
      <w:r w:rsidR="009C2921" w:rsidRPr="00617A92">
        <w:rPr>
          <w:rFonts w:ascii="Times New Roman" w:eastAsia="Times New Roman" w:hAnsi="Times New Roman" w:cs="Times New Roman"/>
          <w:b/>
          <w:bCs/>
          <w:sz w:val="24"/>
          <w:szCs w:val="24"/>
        </w:rPr>
        <w:t>FRIDs classes</w:t>
      </w:r>
      <w:r w:rsidR="00C97A07">
        <w:rPr>
          <w:rFonts w:ascii="Times New Roman" w:eastAsia="Times New Roman" w:hAnsi="Times New Roman" w:cs="Times New Roman"/>
          <w:b/>
          <w:bCs/>
          <w:sz w:val="24"/>
          <w:szCs w:val="24"/>
        </w:rPr>
        <w:t xml:space="preserve"> across the MFS categories</w:t>
      </w:r>
    </w:p>
    <w:p w14:paraId="0A18FB7A" w14:textId="1CB0E32B" w:rsidR="007E3165" w:rsidRDefault="007E3165" w:rsidP="00393EEB">
      <w:pPr>
        <w:pStyle w:val="ListParagraph"/>
        <w:spacing w:after="0" w:line="240" w:lineRule="auto"/>
        <w:ind w:left="0"/>
        <w:jc w:val="both"/>
        <w:rPr>
          <w:rFonts w:ascii="Times New Roman" w:eastAsia="Times New Roman" w:hAnsi="Times New Roman" w:cs="Times New Roman"/>
          <w:sz w:val="24"/>
          <w:szCs w:val="24"/>
        </w:rPr>
      </w:pPr>
    </w:p>
    <w:tbl>
      <w:tblPr>
        <w:tblW w:w="8972" w:type="dxa"/>
        <w:tblInd w:w="95" w:type="dxa"/>
        <w:tblLook w:val="04A0" w:firstRow="1" w:lastRow="0" w:firstColumn="1" w:lastColumn="0" w:noHBand="0" w:noVBand="1"/>
      </w:tblPr>
      <w:tblGrid>
        <w:gridCol w:w="2571"/>
        <w:gridCol w:w="1319"/>
        <w:gridCol w:w="1523"/>
        <w:gridCol w:w="1263"/>
        <w:gridCol w:w="992"/>
        <w:gridCol w:w="1304"/>
      </w:tblGrid>
      <w:tr w:rsidR="007E3165" w:rsidRPr="008D23D0" w14:paraId="79BA5CD0" w14:textId="77777777" w:rsidTr="00C97A07">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hideMark/>
          </w:tcPr>
          <w:p w14:paraId="2D479971" w14:textId="5E50180D"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 </w:t>
            </w:r>
            <w:r w:rsidRPr="008D23D0">
              <w:rPr>
                <w:rFonts w:ascii="Times New Roman" w:eastAsia="Times New Roman" w:hAnsi="Times New Roman" w:cs="Times New Roman"/>
                <w:b/>
                <w:bCs/>
                <w:sz w:val="24"/>
                <w:szCs w:val="24"/>
              </w:rPr>
              <w:t>FRID</w:t>
            </w:r>
            <w:r w:rsidR="005442DE">
              <w:rPr>
                <w:rFonts w:ascii="Times New Roman" w:eastAsia="Times New Roman" w:hAnsi="Times New Roman" w:cs="Times New Roman"/>
                <w:b/>
                <w:bCs/>
                <w:sz w:val="24"/>
                <w:szCs w:val="24"/>
              </w:rPr>
              <w:t>s</w:t>
            </w:r>
          </w:p>
        </w:tc>
        <w:tc>
          <w:tcPr>
            <w:tcW w:w="4105" w:type="dxa"/>
            <w:gridSpan w:val="3"/>
            <w:tcBorders>
              <w:top w:val="single" w:sz="4" w:space="0" w:color="auto"/>
              <w:left w:val="nil"/>
              <w:bottom w:val="single" w:sz="4" w:space="0" w:color="auto"/>
              <w:right w:val="single" w:sz="4" w:space="0" w:color="000000"/>
            </w:tcBorders>
            <w:shd w:val="clear" w:color="auto" w:fill="DEEAF6" w:themeFill="accent5" w:themeFillTint="33"/>
            <w:noWrap/>
            <w:vAlign w:val="center"/>
            <w:hideMark/>
          </w:tcPr>
          <w:p w14:paraId="2ED64A8F" w14:textId="77777777" w:rsidR="007E3165" w:rsidRPr="005442DE" w:rsidRDefault="007E3165" w:rsidP="006B2B1F">
            <w:pPr>
              <w:spacing w:after="0" w:line="240" w:lineRule="auto"/>
              <w:jc w:val="center"/>
              <w:rPr>
                <w:rFonts w:ascii="Times New Roman" w:eastAsia="Times New Roman" w:hAnsi="Times New Roman" w:cs="Times New Roman"/>
                <w:b/>
                <w:bCs/>
                <w:sz w:val="24"/>
                <w:szCs w:val="24"/>
              </w:rPr>
            </w:pPr>
            <w:r w:rsidRPr="005442DE">
              <w:rPr>
                <w:rFonts w:ascii="Times New Roman" w:eastAsia="Times New Roman" w:hAnsi="Times New Roman" w:cs="Times New Roman"/>
                <w:b/>
                <w:bCs/>
                <w:sz w:val="24"/>
                <w:szCs w:val="24"/>
              </w:rPr>
              <w:t>MFS Category</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6DF726DD" w14:textId="77777777" w:rsidR="007E3165" w:rsidRPr="005442DE" w:rsidRDefault="007E3165" w:rsidP="006B2B1F">
            <w:pPr>
              <w:spacing w:after="0" w:line="240" w:lineRule="auto"/>
              <w:jc w:val="center"/>
              <w:rPr>
                <w:rFonts w:ascii="Times New Roman" w:eastAsia="Times New Roman" w:hAnsi="Times New Roman" w:cs="Times New Roman"/>
                <w:b/>
                <w:bCs/>
                <w:sz w:val="24"/>
                <w:szCs w:val="24"/>
              </w:rPr>
            </w:pPr>
            <w:r w:rsidRPr="005442DE">
              <w:rPr>
                <w:rFonts w:ascii="Times New Roman" w:eastAsia="Times New Roman" w:hAnsi="Times New Roman" w:cs="Times New Roman"/>
                <w:b/>
                <w:bCs/>
                <w:sz w:val="24"/>
                <w:szCs w:val="24"/>
              </w:rPr>
              <w:t>Total</w:t>
            </w:r>
          </w:p>
        </w:tc>
        <w:tc>
          <w:tcPr>
            <w:tcW w:w="1304" w:type="dxa"/>
            <w:vMerge w:val="restart"/>
            <w:tcBorders>
              <w:top w:val="single" w:sz="4" w:space="0" w:color="auto"/>
              <w:left w:val="single" w:sz="4" w:space="0" w:color="auto"/>
              <w:bottom w:val="single" w:sz="4" w:space="0" w:color="000000"/>
              <w:right w:val="single" w:sz="4" w:space="0" w:color="auto"/>
            </w:tcBorders>
            <w:shd w:val="clear" w:color="auto" w:fill="DEEAF6" w:themeFill="accent5" w:themeFillTint="33"/>
            <w:noWrap/>
            <w:vAlign w:val="center"/>
            <w:hideMark/>
          </w:tcPr>
          <w:p w14:paraId="3D9AE119" w14:textId="5027978A" w:rsidR="007E3165" w:rsidRPr="005442DE" w:rsidRDefault="007E3165" w:rsidP="006B2B1F">
            <w:pPr>
              <w:spacing w:after="0" w:line="240" w:lineRule="auto"/>
              <w:jc w:val="center"/>
              <w:rPr>
                <w:rFonts w:ascii="Times New Roman" w:eastAsia="Times New Roman" w:hAnsi="Times New Roman" w:cs="Times New Roman"/>
                <w:b/>
                <w:bCs/>
                <w:sz w:val="24"/>
                <w:szCs w:val="24"/>
              </w:rPr>
            </w:pPr>
            <w:r w:rsidRPr="005442DE">
              <w:rPr>
                <w:rFonts w:ascii="Times New Roman" w:eastAsia="Times New Roman" w:hAnsi="Times New Roman" w:cs="Times New Roman"/>
                <w:b/>
                <w:bCs/>
                <w:sz w:val="24"/>
                <w:szCs w:val="24"/>
              </w:rPr>
              <w:t>p-value</w:t>
            </w:r>
          </w:p>
        </w:tc>
      </w:tr>
      <w:tr w:rsidR="007E3165" w:rsidRPr="008D23D0" w14:paraId="29CC8FE0" w14:textId="77777777" w:rsidTr="00C97A0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878481"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DEEAF6" w:themeFill="accent5" w:themeFillTint="33"/>
            <w:vAlign w:val="center"/>
            <w:hideMark/>
          </w:tcPr>
          <w:p w14:paraId="52F34D43" w14:textId="77777777" w:rsidR="007E3165" w:rsidRPr="005442DE" w:rsidRDefault="007E3165" w:rsidP="006B2B1F">
            <w:pPr>
              <w:spacing w:after="0" w:line="240" w:lineRule="auto"/>
              <w:jc w:val="center"/>
              <w:rPr>
                <w:rFonts w:ascii="Times New Roman" w:eastAsia="Times New Roman" w:hAnsi="Times New Roman" w:cs="Times New Roman"/>
                <w:b/>
                <w:bCs/>
                <w:sz w:val="24"/>
                <w:szCs w:val="24"/>
              </w:rPr>
            </w:pPr>
            <w:r w:rsidRPr="005442DE">
              <w:rPr>
                <w:rFonts w:ascii="Times New Roman" w:eastAsia="Times New Roman" w:hAnsi="Times New Roman" w:cs="Times New Roman"/>
                <w:b/>
                <w:bCs/>
                <w:sz w:val="24"/>
                <w:szCs w:val="24"/>
              </w:rPr>
              <w:t>High risk (More than or equal to 51)</w:t>
            </w:r>
          </w:p>
        </w:tc>
        <w:tc>
          <w:tcPr>
            <w:tcW w:w="1523" w:type="dxa"/>
            <w:tcBorders>
              <w:top w:val="nil"/>
              <w:left w:val="nil"/>
              <w:bottom w:val="single" w:sz="4" w:space="0" w:color="auto"/>
              <w:right w:val="single" w:sz="4" w:space="0" w:color="auto"/>
            </w:tcBorders>
            <w:shd w:val="clear" w:color="auto" w:fill="DEEAF6" w:themeFill="accent5" w:themeFillTint="33"/>
            <w:noWrap/>
            <w:vAlign w:val="center"/>
            <w:hideMark/>
          </w:tcPr>
          <w:p w14:paraId="5AE7DBAE" w14:textId="77777777" w:rsidR="007E3165" w:rsidRPr="005442DE" w:rsidRDefault="007E3165" w:rsidP="006B2B1F">
            <w:pPr>
              <w:spacing w:after="0" w:line="240" w:lineRule="auto"/>
              <w:jc w:val="center"/>
              <w:rPr>
                <w:rFonts w:ascii="Times New Roman" w:eastAsia="Times New Roman" w:hAnsi="Times New Roman" w:cs="Times New Roman"/>
                <w:b/>
                <w:bCs/>
                <w:sz w:val="24"/>
                <w:szCs w:val="24"/>
              </w:rPr>
            </w:pPr>
            <w:r w:rsidRPr="005442DE">
              <w:rPr>
                <w:rFonts w:ascii="Times New Roman" w:eastAsia="Times New Roman" w:hAnsi="Times New Roman" w:cs="Times New Roman"/>
                <w:b/>
                <w:bCs/>
                <w:sz w:val="24"/>
                <w:szCs w:val="24"/>
              </w:rPr>
              <w:t>Low to moderate risk (25-50)</w:t>
            </w:r>
          </w:p>
        </w:tc>
        <w:tc>
          <w:tcPr>
            <w:tcW w:w="1263" w:type="dxa"/>
            <w:tcBorders>
              <w:top w:val="nil"/>
              <w:left w:val="nil"/>
              <w:bottom w:val="single" w:sz="4" w:space="0" w:color="auto"/>
              <w:right w:val="single" w:sz="4" w:space="0" w:color="auto"/>
            </w:tcBorders>
            <w:shd w:val="clear" w:color="auto" w:fill="DEEAF6" w:themeFill="accent5" w:themeFillTint="33"/>
            <w:noWrap/>
            <w:vAlign w:val="center"/>
            <w:hideMark/>
          </w:tcPr>
          <w:p w14:paraId="0BE381F9" w14:textId="77777777" w:rsidR="007E3165" w:rsidRPr="005442DE" w:rsidRDefault="007E3165" w:rsidP="006B2B1F">
            <w:pPr>
              <w:spacing w:after="0" w:line="240" w:lineRule="auto"/>
              <w:jc w:val="center"/>
              <w:rPr>
                <w:rFonts w:ascii="Times New Roman" w:eastAsia="Times New Roman" w:hAnsi="Times New Roman" w:cs="Times New Roman"/>
                <w:b/>
                <w:bCs/>
                <w:sz w:val="24"/>
                <w:szCs w:val="24"/>
              </w:rPr>
            </w:pPr>
            <w:r w:rsidRPr="005442DE">
              <w:rPr>
                <w:rFonts w:ascii="Times New Roman" w:eastAsia="Times New Roman" w:hAnsi="Times New Roman" w:cs="Times New Roman"/>
                <w:b/>
                <w:bCs/>
                <w:sz w:val="24"/>
                <w:szCs w:val="24"/>
              </w:rPr>
              <w:t>Low to moderate risk (25-50)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1FDE62E" w14:textId="77777777" w:rsidR="007E3165" w:rsidRPr="005442DE" w:rsidRDefault="007E3165" w:rsidP="006B2B1F">
            <w:pPr>
              <w:spacing w:after="0"/>
              <w:rPr>
                <w:rFonts w:ascii="Times New Roman" w:eastAsia="Times New Roman" w:hAnsi="Times New Roman" w:cs="Times New Roman"/>
                <w:b/>
                <w:bCs/>
                <w:sz w:val="24"/>
                <w:szCs w:val="24"/>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14:paraId="74743971" w14:textId="77777777" w:rsidR="007E3165" w:rsidRPr="005442DE" w:rsidRDefault="007E3165" w:rsidP="006B2B1F">
            <w:pPr>
              <w:spacing w:after="0"/>
              <w:rPr>
                <w:rFonts w:ascii="Times New Roman" w:eastAsia="Times New Roman" w:hAnsi="Times New Roman" w:cs="Times New Roman"/>
                <w:b/>
                <w:bCs/>
                <w:sz w:val="24"/>
                <w:szCs w:val="24"/>
              </w:rPr>
            </w:pPr>
          </w:p>
        </w:tc>
      </w:tr>
      <w:tr w:rsidR="007E3165" w:rsidRPr="008D23D0" w14:paraId="3256BACF"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B8468A"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Calcium Channel Blockers</w:t>
            </w:r>
          </w:p>
        </w:tc>
        <w:tc>
          <w:tcPr>
            <w:tcW w:w="1319" w:type="dxa"/>
            <w:tcBorders>
              <w:top w:val="nil"/>
              <w:left w:val="nil"/>
              <w:bottom w:val="single" w:sz="4" w:space="0" w:color="auto"/>
              <w:right w:val="single" w:sz="4" w:space="0" w:color="auto"/>
            </w:tcBorders>
            <w:shd w:val="clear" w:color="auto" w:fill="FFFFFF"/>
            <w:noWrap/>
            <w:vAlign w:val="center"/>
            <w:hideMark/>
          </w:tcPr>
          <w:p w14:paraId="6376DE84"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w:t>
            </w:r>
          </w:p>
        </w:tc>
        <w:tc>
          <w:tcPr>
            <w:tcW w:w="1523" w:type="dxa"/>
            <w:tcBorders>
              <w:top w:val="nil"/>
              <w:left w:val="nil"/>
              <w:bottom w:val="single" w:sz="4" w:space="0" w:color="auto"/>
              <w:right w:val="single" w:sz="4" w:space="0" w:color="auto"/>
            </w:tcBorders>
            <w:shd w:val="clear" w:color="auto" w:fill="FFFFFF"/>
            <w:noWrap/>
            <w:vAlign w:val="center"/>
            <w:hideMark/>
          </w:tcPr>
          <w:p w14:paraId="62436B9B"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4F840A99"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FFFFFF"/>
            <w:noWrap/>
            <w:vAlign w:val="center"/>
            <w:hideMark/>
          </w:tcPr>
          <w:p w14:paraId="1797820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2A62FB7D" w14:textId="67B6DFCE"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0.861</w:t>
            </w:r>
          </w:p>
        </w:tc>
      </w:tr>
      <w:tr w:rsidR="007E3165" w:rsidRPr="008D23D0" w14:paraId="2FE6EA59"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96D38"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4FEFC4E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33.3%</w:t>
            </w:r>
          </w:p>
        </w:tc>
        <w:tc>
          <w:tcPr>
            <w:tcW w:w="1523" w:type="dxa"/>
            <w:tcBorders>
              <w:top w:val="nil"/>
              <w:left w:val="nil"/>
              <w:bottom w:val="single" w:sz="4" w:space="0" w:color="auto"/>
              <w:right w:val="single" w:sz="4" w:space="0" w:color="auto"/>
            </w:tcBorders>
            <w:shd w:val="clear" w:color="auto" w:fill="FFFFFF"/>
            <w:noWrap/>
            <w:vAlign w:val="center"/>
            <w:hideMark/>
          </w:tcPr>
          <w:p w14:paraId="3C61974D"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06F6467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66.7%</w:t>
            </w:r>
          </w:p>
        </w:tc>
        <w:tc>
          <w:tcPr>
            <w:tcW w:w="992" w:type="dxa"/>
            <w:tcBorders>
              <w:top w:val="nil"/>
              <w:left w:val="nil"/>
              <w:bottom w:val="single" w:sz="4" w:space="0" w:color="auto"/>
              <w:right w:val="single" w:sz="4" w:space="0" w:color="auto"/>
            </w:tcBorders>
            <w:shd w:val="clear" w:color="auto" w:fill="FFFFFF"/>
            <w:noWrap/>
            <w:vAlign w:val="center"/>
            <w:hideMark/>
          </w:tcPr>
          <w:p w14:paraId="30F9B60B"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76C99F08"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08ADC54A"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B9164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Corticosteroids</w:t>
            </w:r>
          </w:p>
        </w:tc>
        <w:tc>
          <w:tcPr>
            <w:tcW w:w="1319" w:type="dxa"/>
            <w:tcBorders>
              <w:top w:val="nil"/>
              <w:left w:val="nil"/>
              <w:bottom w:val="single" w:sz="4" w:space="0" w:color="auto"/>
              <w:right w:val="single" w:sz="4" w:space="0" w:color="auto"/>
            </w:tcBorders>
            <w:shd w:val="clear" w:color="auto" w:fill="FFFFFF"/>
            <w:noWrap/>
            <w:vAlign w:val="center"/>
            <w:hideMark/>
          </w:tcPr>
          <w:p w14:paraId="7F9943C3"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1523" w:type="dxa"/>
            <w:tcBorders>
              <w:top w:val="nil"/>
              <w:left w:val="nil"/>
              <w:bottom w:val="single" w:sz="4" w:space="0" w:color="auto"/>
              <w:right w:val="single" w:sz="4" w:space="0" w:color="auto"/>
            </w:tcBorders>
            <w:shd w:val="clear" w:color="auto" w:fill="FFFFFF"/>
            <w:noWrap/>
            <w:vAlign w:val="center"/>
            <w:hideMark/>
          </w:tcPr>
          <w:p w14:paraId="35C98E18"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p>
        </w:tc>
        <w:tc>
          <w:tcPr>
            <w:tcW w:w="1263" w:type="dxa"/>
            <w:tcBorders>
              <w:top w:val="nil"/>
              <w:left w:val="nil"/>
              <w:bottom w:val="single" w:sz="4" w:space="0" w:color="auto"/>
              <w:right w:val="single" w:sz="4" w:space="0" w:color="auto"/>
            </w:tcBorders>
            <w:shd w:val="clear" w:color="auto" w:fill="FFFFFF"/>
            <w:noWrap/>
            <w:vAlign w:val="center"/>
            <w:hideMark/>
          </w:tcPr>
          <w:p w14:paraId="105D0B1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15</w:t>
            </w:r>
          </w:p>
        </w:tc>
        <w:tc>
          <w:tcPr>
            <w:tcW w:w="992" w:type="dxa"/>
            <w:tcBorders>
              <w:top w:val="nil"/>
              <w:left w:val="nil"/>
              <w:bottom w:val="single" w:sz="4" w:space="0" w:color="auto"/>
              <w:right w:val="single" w:sz="4" w:space="0" w:color="auto"/>
            </w:tcBorders>
            <w:shd w:val="clear" w:color="auto" w:fill="FFFFFF"/>
            <w:noWrap/>
            <w:vAlign w:val="center"/>
            <w:hideMark/>
          </w:tcPr>
          <w:p w14:paraId="5C7FE339"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20</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313CE86F" w14:textId="08A1A8B8"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0.401</w:t>
            </w:r>
          </w:p>
        </w:tc>
      </w:tr>
      <w:tr w:rsidR="007E3165" w:rsidRPr="008D23D0" w14:paraId="64A55CB2"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766EFE"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138CC837"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20.0%</w:t>
            </w:r>
          </w:p>
        </w:tc>
        <w:tc>
          <w:tcPr>
            <w:tcW w:w="1523" w:type="dxa"/>
            <w:tcBorders>
              <w:top w:val="nil"/>
              <w:left w:val="nil"/>
              <w:bottom w:val="single" w:sz="4" w:space="0" w:color="auto"/>
              <w:right w:val="single" w:sz="4" w:space="0" w:color="auto"/>
            </w:tcBorders>
            <w:shd w:val="clear" w:color="auto" w:fill="FFFFFF"/>
            <w:noWrap/>
            <w:vAlign w:val="center"/>
            <w:hideMark/>
          </w:tcPr>
          <w:p w14:paraId="1AE99377"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5.0%</w:t>
            </w:r>
          </w:p>
        </w:tc>
        <w:tc>
          <w:tcPr>
            <w:tcW w:w="1263" w:type="dxa"/>
            <w:tcBorders>
              <w:top w:val="nil"/>
              <w:left w:val="nil"/>
              <w:bottom w:val="single" w:sz="4" w:space="0" w:color="auto"/>
              <w:right w:val="single" w:sz="4" w:space="0" w:color="auto"/>
            </w:tcBorders>
            <w:shd w:val="clear" w:color="auto" w:fill="FFFFFF"/>
            <w:noWrap/>
            <w:vAlign w:val="center"/>
            <w:hideMark/>
          </w:tcPr>
          <w:p w14:paraId="0DCAF98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75.0%</w:t>
            </w:r>
          </w:p>
        </w:tc>
        <w:tc>
          <w:tcPr>
            <w:tcW w:w="992" w:type="dxa"/>
            <w:tcBorders>
              <w:top w:val="nil"/>
              <w:left w:val="nil"/>
              <w:bottom w:val="single" w:sz="4" w:space="0" w:color="auto"/>
              <w:right w:val="single" w:sz="4" w:space="0" w:color="auto"/>
            </w:tcBorders>
            <w:shd w:val="clear" w:color="auto" w:fill="FFFFFF"/>
            <w:noWrap/>
            <w:vAlign w:val="center"/>
            <w:hideMark/>
          </w:tcPr>
          <w:p w14:paraId="3ED3537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4C3692AA"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6C26F6E1"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E209CF" w14:textId="18D30440"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 xml:space="preserve">Oral </w:t>
            </w:r>
            <w:r w:rsidR="00C97A07" w:rsidRPr="008D23D0">
              <w:rPr>
                <w:rFonts w:ascii="Times New Roman" w:eastAsia="Times New Roman" w:hAnsi="Times New Roman" w:cs="Times New Roman"/>
                <w:sz w:val="24"/>
                <w:szCs w:val="24"/>
              </w:rPr>
              <w:t>hypoglycemics</w:t>
            </w:r>
            <w:r w:rsidRPr="008D23D0">
              <w:rPr>
                <w:rFonts w:ascii="Times New Roman" w:eastAsia="Times New Roman" w:hAnsi="Times New Roman" w:cs="Times New Roman"/>
                <w:sz w:val="24"/>
                <w:szCs w:val="24"/>
              </w:rPr>
              <w:t xml:space="preserve"> drugs</w:t>
            </w:r>
          </w:p>
        </w:tc>
        <w:tc>
          <w:tcPr>
            <w:tcW w:w="1319" w:type="dxa"/>
            <w:tcBorders>
              <w:top w:val="nil"/>
              <w:left w:val="nil"/>
              <w:bottom w:val="single" w:sz="4" w:space="0" w:color="auto"/>
              <w:right w:val="single" w:sz="4" w:space="0" w:color="auto"/>
            </w:tcBorders>
            <w:shd w:val="clear" w:color="auto" w:fill="FFFFFF"/>
            <w:noWrap/>
            <w:vAlign w:val="center"/>
            <w:hideMark/>
          </w:tcPr>
          <w:p w14:paraId="189F0851"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w:t>
            </w:r>
          </w:p>
        </w:tc>
        <w:tc>
          <w:tcPr>
            <w:tcW w:w="1523" w:type="dxa"/>
            <w:tcBorders>
              <w:top w:val="nil"/>
              <w:left w:val="nil"/>
              <w:bottom w:val="single" w:sz="4" w:space="0" w:color="auto"/>
              <w:right w:val="single" w:sz="4" w:space="0" w:color="auto"/>
            </w:tcBorders>
            <w:shd w:val="clear" w:color="auto" w:fill="FFFFFF"/>
            <w:noWrap/>
            <w:vAlign w:val="center"/>
            <w:hideMark/>
          </w:tcPr>
          <w:p w14:paraId="280ED528"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5C142F2E"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FFFFFF"/>
            <w:noWrap/>
            <w:vAlign w:val="center"/>
            <w:hideMark/>
          </w:tcPr>
          <w:p w14:paraId="0D62D4C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23897A5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0.497</w:t>
            </w:r>
          </w:p>
        </w:tc>
      </w:tr>
      <w:tr w:rsidR="007E3165" w:rsidRPr="008D23D0" w14:paraId="41EAF9F3"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D9F413"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1D754AC1"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12.5%</w:t>
            </w:r>
          </w:p>
        </w:tc>
        <w:tc>
          <w:tcPr>
            <w:tcW w:w="1523" w:type="dxa"/>
            <w:tcBorders>
              <w:top w:val="nil"/>
              <w:left w:val="nil"/>
              <w:bottom w:val="single" w:sz="4" w:space="0" w:color="auto"/>
              <w:right w:val="single" w:sz="4" w:space="0" w:color="auto"/>
            </w:tcBorders>
            <w:shd w:val="clear" w:color="auto" w:fill="FFFFFF"/>
            <w:noWrap/>
            <w:vAlign w:val="center"/>
            <w:hideMark/>
          </w:tcPr>
          <w:p w14:paraId="37C19D63"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19BFBF8D"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87.5%</w:t>
            </w:r>
          </w:p>
        </w:tc>
        <w:tc>
          <w:tcPr>
            <w:tcW w:w="992" w:type="dxa"/>
            <w:tcBorders>
              <w:top w:val="nil"/>
              <w:left w:val="nil"/>
              <w:bottom w:val="single" w:sz="4" w:space="0" w:color="auto"/>
              <w:right w:val="single" w:sz="4" w:space="0" w:color="auto"/>
            </w:tcBorders>
            <w:shd w:val="clear" w:color="auto" w:fill="FFFFFF"/>
            <w:noWrap/>
            <w:vAlign w:val="center"/>
            <w:hideMark/>
          </w:tcPr>
          <w:p w14:paraId="6C243CDE"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453FF6C7"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7EC2500A"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83A7F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Diuretics (loop and thiazide)</w:t>
            </w:r>
          </w:p>
        </w:tc>
        <w:tc>
          <w:tcPr>
            <w:tcW w:w="1319" w:type="dxa"/>
            <w:tcBorders>
              <w:top w:val="nil"/>
              <w:left w:val="nil"/>
              <w:bottom w:val="single" w:sz="4" w:space="0" w:color="auto"/>
              <w:right w:val="single" w:sz="4" w:space="0" w:color="auto"/>
            </w:tcBorders>
            <w:shd w:val="clear" w:color="auto" w:fill="FFFFFF"/>
            <w:noWrap/>
            <w:vAlign w:val="center"/>
            <w:hideMark/>
          </w:tcPr>
          <w:p w14:paraId="4BCF432F"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w:t>
            </w:r>
          </w:p>
        </w:tc>
        <w:tc>
          <w:tcPr>
            <w:tcW w:w="1523" w:type="dxa"/>
            <w:tcBorders>
              <w:top w:val="nil"/>
              <w:left w:val="nil"/>
              <w:bottom w:val="single" w:sz="4" w:space="0" w:color="auto"/>
              <w:right w:val="single" w:sz="4" w:space="0" w:color="auto"/>
            </w:tcBorders>
            <w:shd w:val="clear" w:color="auto" w:fill="FFFFFF"/>
            <w:noWrap/>
            <w:vAlign w:val="center"/>
            <w:hideMark/>
          </w:tcPr>
          <w:p w14:paraId="6951528A"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6FD86A9F"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w:t>
            </w:r>
          </w:p>
        </w:tc>
        <w:tc>
          <w:tcPr>
            <w:tcW w:w="992" w:type="dxa"/>
            <w:tcBorders>
              <w:top w:val="nil"/>
              <w:left w:val="nil"/>
              <w:bottom w:val="single" w:sz="4" w:space="0" w:color="auto"/>
              <w:right w:val="single" w:sz="4" w:space="0" w:color="auto"/>
            </w:tcBorders>
            <w:shd w:val="clear" w:color="auto" w:fill="FFFFFF"/>
            <w:noWrap/>
            <w:vAlign w:val="center"/>
            <w:hideMark/>
          </w:tcPr>
          <w:p w14:paraId="5C7F4494"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1976D47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0.830</w:t>
            </w:r>
          </w:p>
        </w:tc>
      </w:tr>
      <w:tr w:rsidR="007E3165" w:rsidRPr="008D23D0" w14:paraId="0565A810"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859C45"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43C9010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30.0%</w:t>
            </w:r>
          </w:p>
        </w:tc>
        <w:tc>
          <w:tcPr>
            <w:tcW w:w="1523" w:type="dxa"/>
            <w:tcBorders>
              <w:top w:val="nil"/>
              <w:left w:val="nil"/>
              <w:bottom w:val="single" w:sz="4" w:space="0" w:color="auto"/>
              <w:right w:val="single" w:sz="4" w:space="0" w:color="auto"/>
            </w:tcBorders>
            <w:shd w:val="clear" w:color="auto" w:fill="FFFFFF"/>
            <w:noWrap/>
            <w:vAlign w:val="center"/>
            <w:hideMark/>
          </w:tcPr>
          <w:p w14:paraId="113903B2"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534F8633"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70.0%</w:t>
            </w:r>
          </w:p>
        </w:tc>
        <w:tc>
          <w:tcPr>
            <w:tcW w:w="992" w:type="dxa"/>
            <w:tcBorders>
              <w:top w:val="nil"/>
              <w:left w:val="nil"/>
              <w:bottom w:val="single" w:sz="4" w:space="0" w:color="auto"/>
              <w:right w:val="single" w:sz="4" w:space="0" w:color="auto"/>
            </w:tcBorders>
            <w:shd w:val="clear" w:color="auto" w:fill="FFFFFF"/>
            <w:noWrap/>
            <w:vAlign w:val="center"/>
            <w:hideMark/>
          </w:tcPr>
          <w:p w14:paraId="2CDC37C2"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1753D02A"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370336D6"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ED2842"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Antiplatelet Drugs</w:t>
            </w:r>
          </w:p>
        </w:tc>
        <w:tc>
          <w:tcPr>
            <w:tcW w:w="1319" w:type="dxa"/>
            <w:tcBorders>
              <w:top w:val="nil"/>
              <w:left w:val="nil"/>
              <w:bottom w:val="single" w:sz="4" w:space="0" w:color="auto"/>
              <w:right w:val="single" w:sz="4" w:space="0" w:color="auto"/>
            </w:tcBorders>
            <w:shd w:val="clear" w:color="auto" w:fill="FFFFFF"/>
            <w:noWrap/>
            <w:vAlign w:val="center"/>
            <w:hideMark/>
          </w:tcPr>
          <w:p w14:paraId="502E3987"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1523" w:type="dxa"/>
            <w:tcBorders>
              <w:top w:val="nil"/>
              <w:left w:val="nil"/>
              <w:bottom w:val="single" w:sz="4" w:space="0" w:color="auto"/>
              <w:right w:val="single" w:sz="4" w:space="0" w:color="auto"/>
            </w:tcBorders>
            <w:shd w:val="clear" w:color="auto" w:fill="FFFFFF"/>
            <w:noWrap/>
            <w:vAlign w:val="center"/>
            <w:hideMark/>
          </w:tcPr>
          <w:p w14:paraId="1861C9CF"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7A87D4E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12</w:t>
            </w:r>
          </w:p>
        </w:tc>
        <w:tc>
          <w:tcPr>
            <w:tcW w:w="992" w:type="dxa"/>
            <w:tcBorders>
              <w:top w:val="nil"/>
              <w:left w:val="nil"/>
              <w:bottom w:val="single" w:sz="4" w:space="0" w:color="auto"/>
              <w:right w:val="single" w:sz="4" w:space="0" w:color="auto"/>
            </w:tcBorders>
            <w:shd w:val="clear" w:color="auto" w:fill="FFFFFF"/>
            <w:noWrap/>
            <w:vAlign w:val="center"/>
            <w:hideMark/>
          </w:tcPr>
          <w:p w14:paraId="47FF7F6E"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16</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2FC86CD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0.939</w:t>
            </w:r>
          </w:p>
        </w:tc>
      </w:tr>
      <w:tr w:rsidR="007E3165" w:rsidRPr="008D23D0" w14:paraId="21565EF9"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5B9054"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00BC9F2A"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25.0%</w:t>
            </w:r>
          </w:p>
        </w:tc>
        <w:tc>
          <w:tcPr>
            <w:tcW w:w="1523" w:type="dxa"/>
            <w:tcBorders>
              <w:top w:val="nil"/>
              <w:left w:val="nil"/>
              <w:bottom w:val="single" w:sz="4" w:space="0" w:color="auto"/>
              <w:right w:val="single" w:sz="4" w:space="0" w:color="auto"/>
            </w:tcBorders>
            <w:shd w:val="clear" w:color="auto" w:fill="FFFFFF"/>
            <w:noWrap/>
            <w:vAlign w:val="center"/>
            <w:hideMark/>
          </w:tcPr>
          <w:p w14:paraId="5F32CE0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3B1685C3"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75.0%</w:t>
            </w:r>
          </w:p>
        </w:tc>
        <w:tc>
          <w:tcPr>
            <w:tcW w:w="992" w:type="dxa"/>
            <w:tcBorders>
              <w:top w:val="nil"/>
              <w:left w:val="nil"/>
              <w:bottom w:val="single" w:sz="4" w:space="0" w:color="auto"/>
              <w:right w:val="single" w:sz="4" w:space="0" w:color="auto"/>
            </w:tcBorders>
            <w:shd w:val="clear" w:color="auto" w:fill="FFFFFF"/>
            <w:noWrap/>
            <w:vAlign w:val="center"/>
            <w:hideMark/>
          </w:tcPr>
          <w:p w14:paraId="6A165704"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761511BC"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6668A47E"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862BB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Insulin</w:t>
            </w:r>
          </w:p>
        </w:tc>
        <w:tc>
          <w:tcPr>
            <w:tcW w:w="1319" w:type="dxa"/>
            <w:tcBorders>
              <w:top w:val="nil"/>
              <w:left w:val="nil"/>
              <w:bottom w:val="single" w:sz="4" w:space="0" w:color="auto"/>
              <w:right w:val="single" w:sz="4" w:space="0" w:color="auto"/>
            </w:tcBorders>
            <w:shd w:val="clear" w:color="auto" w:fill="FFFFFF"/>
            <w:noWrap/>
            <w:vAlign w:val="center"/>
            <w:hideMark/>
          </w:tcPr>
          <w:p w14:paraId="7B488464"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1523" w:type="dxa"/>
            <w:tcBorders>
              <w:top w:val="nil"/>
              <w:left w:val="nil"/>
              <w:bottom w:val="single" w:sz="4" w:space="0" w:color="auto"/>
              <w:right w:val="single" w:sz="4" w:space="0" w:color="auto"/>
            </w:tcBorders>
            <w:shd w:val="clear" w:color="auto" w:fill="FFFFFF"/>
            <w:noWrap/>
            <w:vAlign w:val="center"/>
            <w:hideMark/>
          </w:tcPr>
          <w:p w14:paraId="280BD9E7"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69B34A3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w:t>
            </w:r>
          </w:p>
        </w:tc>
        <w:tc>
          <w:tcPr>
            <w:tcW w:w="992" w:type="dxa"/>
            <w:tcBorders>
              <w:top w:val="nil"/>
              <w:left w:val="nil"/>
              <w:bottom w:val="single" w:sz="4" w:space="0" w:color="auto"/>
              <w:right w:val="single" w:sz="4" w:space="0" w:color="auto"/>
            </w:tcBorders>
            <w:shd w:val="clear" w:color="auto" w:fill="FFFFFF"/>
            <w:noWrap/>
            <w:vAlign w:val="center"/>
            <w:hideMark/>
          </w:tcPr>
          <w:p w14:paraId="1E32C48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1CAAFAEA"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0.498</w:t>
            </w:r>
          </w:p>
        </w:tc>
      </w:tr>
      <w:tr w:rsidR="007E3165" w:rsidRPr="008D23D0" w14:paraId="75681A32"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7B6C89"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34FF99CA"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40.0%</w:t>
            </w:r>
          </w:p>
        </w:tc>
        <w:tc>
          <w:tcPr>
            <w:tcW w:w="1523" w:type="dxa"/>
            <w:tcBorders>
              <w:top w:val="nil"/>
              <w:left w:val="nil"/>
              <w:bottom w:val="single" w:sz="4" w:space="0" w:color="auto"/>
              <w:right w:val="single" w:sz="4" w:space="0" w:color="auto"/>
            </w:tcBorders>
            <w:shd w:val="clear" w:color="auto" w:fill="FFFFFF"/>
            <w:noWrap/>
            <w:vAlign w:val="center"/>
            <w:hideMark/>
          </w:tcPr>
          <w:p w14:paraId="4CBBA1F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55405FEF"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60.0%</w:t>
            </w:r>
          </w:p>
        </w:tc>
        <w:tc>
          <w:tcPr>
            <w:tcW w:w="992" w:type="dxa"/>
            <w:tcBorders>
              <w:top w:val="nil"/>
              <w:left w:val="nil"/>
              <w:bottom w:val="single" w:sz="4" w:space="0" w:color="auto"/>
              <w:right w:val="single" w:sz="4" w:space="0" w:color="auto"/>
            </w:tcBorders>
            <w:shd w:val="clear" w:color="auto" w:fill="FFFFFF"/>
            <w:noWrap/>
            <w:vAlign w:val="center"/>
            <w:hideMark/>
          </w:tcPr>
          <w:p w14:paraId="21AD354F"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0CE2D73E"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5CF88EFD"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C1E49B"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Beta Blockers</w:t>
            </w:r>
          </w:p>
        </w:tc>
        <w:tc>
          <w:tcPr>
            <w:tcW w:w="1319" w:type="dxa"/>
            <w:tcBorders>
              <w:top w:val="nil"/>
              <w:left w:val="nil"/>
              <w:bottom w:val="single" w:sz="4" w:space="0" w:color="auto"/>
              <w:right w:val="single" w:sz="4" w:space="0" w:color="auto"/>
            </w:tcBorders>
            <w:shd w:val="clear" w:color="auto" w:fill="FFFFFF"/>
            <w:noWrap/>
            <w:vAlign w:val="center"/>
            <w:hideMark/>
          </w:tcPr>
          <w:p w14:paraId="6A6BCC4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2</w:t>
            </w:r>
          </w:p>
        </w:tc>
        <w:tc>
          <w:tcPr>
            <w:tcW w:w="1523" w:type="dxa"/>
            <w:tcBorders>
              <w:top w:val="nil"/>
              <w:left w:val="nil"/>
              <w:bottom w:val="single" w:sz="4" w:space="0" w:color="auto"/>
              <w:right w:val="single" w:sz="4" w:space="0" w:color="auto"/>
            </w:tcBorders>
            <w:shd w:val="clear" w:color="auto" w:fill="FFFFFF"/>
            <w:noWrap/>
            <w:vAlign w:val="center"/>
            <w:hideMark/>
          </w:tcPr>
          <w:p w14:paraId="44887B9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42FA0162"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9</w:t>
            </w:r>
          </w:p>
        </w:tc>
        <w:tc>
          <w:tcPr>
            <w:tcW w:w="992" w:type="dxa"/>
            <w:tcBorders>
              <w:top w:val="nil"/>
              <w:left w:val="nil"/>
              <w:bottom w:val="single" w:sz="4" w:space="0" w:color="auto"/>
              <w:right w:val="single" w:sz="4" w:space="0" w:color="auto"/>
            </w:tcBorders>
            <w:shd w:val="clear" w:color="auto" w:fill="FFFFFF"/>
            <w:noWrap/>
            <w:vAlign w:val="center"/>
            <w:hideMark/>
          </w:tcPr>
          <w:p w14:paraId="0C13E8EB"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11</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72DB2A74"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0.592</w:t>
            </w:r>
          </w:p>
        </w:tc>
      </w:tr>
      <w:tr w:rsidR="007E3165" w:rsidRPr="008D23D0" w14:paraId="620F1E0D"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925AA6"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77AC6ADE"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18.2%</w:t>
            </w:r>
          </w:p>
        </w:tc>
        <w:tc>
          <w:tcPr>
            <w:tcW w:w="1523" w:type="dxa"/>
            <w:tcBorders>
              <w:top w:val="nil"/>
              <w:left w:val="nil"/>
              <w:bottom w:val="single" w:sz="4" w:space="0" w:color="auto"/>
              <w:right w:val="single" w:sz="4" w:space="0" w:color="auto"/>
            </w:tcBorders>
            <w:shd w:val="clear" w:color="auto" w:fill="FFFFFF"/>
            <w:noWrap/>
            <w:vAlign w:val="center"/>
            <w:hideMark/>
          </w:tcPr>
          <w:p w14:paraId="2C8CBB5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2DFABEDC"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81.8%</w:t>
            </w:r>
          </w:p>
        </w:tc>
        <w:tc>
          <w:tcPr>
            <w:tcW w:w="992" w:type="dxa"/>
            <w:tcBorders>
              <w:top w:val="nil"/>
              <w:left w:val="nil"/>
              <w:bottom w:val="single" w:sz="4" w:space="0" w:color="auto"/>
              <w:right w:val="single" w:sz="4" w:space="0" w:color="auto"/>
            </w:tcBorders>
            <w:shd w:val="clear" w:color="auto" w:fill="FFFFFF"/>
            <w:noWrap/>
            <w:vAlign w:val="center"/>
            <w:hideMark/>
          </w:tcPr>
          <w:p w14:paraId="0778CCC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40539886"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7FA60D00" w14:textId="77777777" w:rsidTr="006B2B1F">
        <w:trPr>
          <w:trHeight w:val="238"/>
        </w:trPr>
        <w:tc>
          <w:tcPr>
            <w:tcW w:w="257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00BC99"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Loop diuretics</w:t>
            </w:r>
          </w:p>
        </w:tc>
        <w:tc>
          <w:tcPr>
            <w:tcW w:w="1319" w:type="dxa"/>
            <w:tcBorders>
              <w:top w:val="nil"/>
              <w:left w:val="nil"/>
              <w:bottom w:val="single" w:sz="4" w:space="0" w:color="auto"/>
              <w:right w:val="single" w:sz="4" w:space="0" w:color="auto"/>
            </w:tcBorders>
            <w:shd w:val="clear" w:color="auto" w:fill="FFFFFF"/>
            <w:noWrap/>
            <w:vAlign w:val="center"/>
            <w:hideMark/>
          </w:tcPr>
          <w:p w14:paraId="2C503EA8"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523" w:type="dxa"/>
            <w:tcBorders>
              <w:top w:val="nil"/>
              <w:left w:val="nil"/>
              <w:bottom w:val="single" w:sz="4" w:space="0" w:color="auto"/>
              <w:right w:val="single" w:sz="4" w:space="0" w:color="auto"/>
            </w:tcBorders>
            <w:shd w:val="clear" w:color="auto" w:fill="FFFFFF"/>
            <w:noWrap/>
            <w:vAlign w:val="center"/>
            <w:hideMark/>
          </w:tcPr>
          <w:p w14:paraId="1D807D4A"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w:t>
            </w:r>
          </w:p>
        </w:tc>
        <w:tc>
          <w:tcPr>
            <w:tcW w:w="1263" w:type="dxa"/>
            <w:tcBorders>
              <w:top w:val="nil"/>
              <w:left w:val="nil"/>
              <w:bottom w:val="single" w:sz="4" w:space="0" w:color="auto"/>
              <w:right w:val="single" w:sz="4" w:space="0" w:color="auto"/>
            </w:tcBorders>
            <w:shd w:val="clear" w:color="auto" w:fill="FFFFFF"/>
            <w:noWrap/>
            <w:vAlign w:val="center"/>
            <w:hideMark/>
          </w:tcPr>
          <w:p w14:paraId="6553339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992" w:type="dxa"/>
            <w:tcBorders>
              <w:top w:val="nil"/>
              <w:left w:val="nil"/>
              <w:bottom w:val="single" w:sz="4" w:space="0" w:color="auto"/>
              <w:right w:val="single" w:sz="4" w:space="0" w:color="auto"/>
            </w:tcBorders>
            <w:shd w:val="clear" w:color="auto" w:fill="FFFFFF"/>
            <w:noWrap/>
            <w:vAlign w:val="center"/>
            <w:hideMark/>
          </w:tcPr>
          <w:p w14:paraId="43EEC1B5"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4</w:t>
            </w:r>
          </w:p>
        </w:tc>
        <w:tc>
          <w:tcPr>
            <w:tcW w:w="1304" w:type="dxa"/>
            <w:vMerge w:val="restart"/>
            <w:tcBorders>
              <w:top w:val="nil"/>
              <w:left w:val="single" w:sz="4" w:space="0" w:color="auto"/>
              <w:bottom w:val="single" w:sz="4" w:space="0" w:color="000000"/>
              <w:right w:val="single" w:sz="4" w:space="0" w:color="auto"/>
            </w:tcBorders>
            <w:shd w:val="clear" w:color="auto" w:fill="FFFFFF"/>
            <w:noWrap/>
            <w:vAlign w:val="center"/>
            <w:hideMark/>
          </w:tcPr>
          <w:p w14:paraId="398A09C8"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0.809</w:t>
            </w:r>
          </w:p>
        </w:tc>
      </w:tr>
      <w:tr w:rsidR="007E3165" w:rsidRPr="008D23D0" w14:paraId="2E8A4067" w14:textId="77777777" w:rsidTr="006B2B1F">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4DC6EB" w14:textId="77777777" w:rsidR="007E3165" w:rsidRPr="008D23D0" w:rsidRDefault="007E3165" w:rsidP="006B2B1F">
            <w:pPr>
              <w:spacing w:after="0"/>
              <w:rPr>
                <w:rFonts w:ascii="Times New Roman" w:eastAsia="Times New Roman" w:hAnsi="Times New Roman" w:cs="Times New Roman"/>
                <w:sz w:val="24"/>
                <w:szCs w:val="24"/>
              </w:rPr>
            </w:pPr>
          </w:p>
        </w:tc>
        <w:tc>
          <w:tcPr>
            <w:tcW w:w="1319" w:type="dxa"/>
            <w:tcBorders>
              <w:top w:val="nil"/>
              <w:left w:val="nil"/>
              <w:bottom w:val="single" w:sz="4" w:space="0" w:color="auto"/>
              <w:right w:val="single" w:sz="4" w:space="0" w:color="auto"/>
            </w:tcBorders>
            <w:shd w:val="clear" w:color="auto" w:fill="FFFFFF"/>
            <w:noWrap/>
            <w:vAlign w:val="center"/>
            <w:hideMark/>
          </w:tcPr>
          <w:p w14:paraId="62D4DA0B"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523" w:type="dxa"/>
            <w:tcBorders>
              <w:top w:val="nil"/>
              <w:left w:val="nil"/>
              <w:bottom w:val="single" w:sz="4" w:space="0" w:color="auto"/>
              <w:right w:val="single" w:sz="4" w:space="0" w:color="auto"/>
            </w:tcBorders>
            <w:shd w:val="clear" w:color="auto" w:fill="FFFFFF"/>
            <w:noWrap/>
            <w:vAlign w:val="center"/>
            <w:hideMark/>
          </w:tcPr>
          <w:p w14:paraId="1ABDCC7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0.0%</w:t>
            </w:r>
          </w:p>
        </w:tc>
        <w:tc>
          <w:tcPr>
            <w:tcW w:w="1263" w:type="dxa"/>
            <w:tcBorders>
              <w:top w:val="nil"/>
              <w:left w:val="nil"/>
              <w:bottom w:val="single" w:sz="4" w:space="0" w:color="auto"/>
              <w:right w:val="single" w:sz="4" w:space="0" w:color="auto"/>
            </w:tcBorders>
            <w:shd w:val="clear" w:color="auto" w:fill="FFFFFF"/>
            <w:noWrap/>
            <w:vAlign w:val="center"/>
            <w:hideMark/>
          </w:tcPr>
          <w:p w14:paraId="7E58A280"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992" w:type="dxa"/>
            <w:tcBorders>
              <w:top w:val="nil"/>
              <w:left w:val="nil"/>
              <w:bottom w:val="single" w:sz="4" w:space="0" w:color="auto"/>
              <w:right w:val="single" w:sz="4" w:space="0" w:color="auto"/>
            </w:tcBorders>
            <w:shd w:val="clear" w:color="auto" w:fill="FFFFFF"/>
            <w:noWrap/>
            <w:vAlign w:val="center"/>
            <w:hideMark/>
          </w:tcPr>
          <w:p w14:paraId="295F0316" w14:textId="77777777" w:rsidR="007E3165" w:rsidRPr="008D23D0" w:rsidRDefault="007E3165" w:rsidP="006B2B1F">
            <w:pPr>
              <w:spacing w:after="0" w:line="240" w:lineRule="auto"/>
              <w:jc w:val="center"/>
              <w:rPr>
                <w:rFonts w:ascii="Times New Roman" w:eastAsia="Times New Roman" w:hAnsi="Times New Roman" w:cs="Times New Roman"/>
                <w:sz w:val="24"/>
                <w:szCs w:val="24"/>
              </w:rPr>
            </w:pPr>
            <w:r w:rsidRPr="008D23D0">
              <w:rPr>
                <w:rFonts w:ascii="Times New Roman" w:eastAsia="Times New Roman" w:hAnsi="Times New Roman" w:cs="Times New Roman"/>
                <w:sz w:val="24"/>
                <w:szCs w:val="24"/>
              </w:rPr>
              <w:t>100.0%</w:t>
            </w:r>
          </w:p>
        </w:tc>
        <w:tc>
          <w:tcPr>
            <w:tcW w:w="1304" w:type="dxa"/>
            <w:vMerge/>
            <w:tcBorders>
              <w:top w:val="nil"/>
              <w:left w:val="single" w:sz="4" w:space="0" w:color="auto"/>
              <w:bottom w:val="single" w:sz="4" w:space="0" w:color="000000"/>
              <w:right w:val="single" w:sz="4" w:space="0" w:color="auto"/>
            </w:tcBorders>
            <w:vAlign w:val="center"/>
            <w:hideMark/>
          </w:tcPr>
          <w:p w14:paraId="3D061CC3" w14:textId="77777777" w:rsidR="007E3165" w:rsidRPr="008D23D0" w:rsidRDefault="007E3165" w:rsidP="006B2B1F">
            <w:pPr>
              <w:spacing w:after="0"/>
              <w:rPr>
                <w:rFonts w:ascii="Times New Roman" w:eastAsia="Times New Roman" w:hAnsi="Times New Roman" w:cs="Times New Roman"/>
                <w:sz w:val="24"/>
                <w:szCs w:val="24"/>
              </w:rPr>
            </w:pPr>
          </w:p>
        </w:tc>
      </w:tr>
      <w:tr w:rsidR="007E3165" w:rsidRPr="008D23D0" w14:paraId="02CBBCFB" w14:textId="77777777" w:rsidTr="006B2B1F">
        <w:trPr>
          <w:trHeight w:val="238"/>
        </w:trPr>
        <w:tc>
          <w:tcPr>
            <w:tcW w:w="8972" w:type="dxa"/>
            <w:gridSpan w:val="6"/>
            <w:tcBorders>
              <w:top w:val="single" w:sz="4" w:space="0" w:color="auto"/>
              <w:left w:val="single" w:sz="4" w:space="0" w:color="auto"/>
              <w:bottom w:val="single" w:sz="4" w:space="0" w:color="auto"/>
              <w:right w:val="single" w:sz="4" w:space="0" w:color="auto"/>
            </w:tcBorders>
            <w:noWrap/>
            <w:vAlign w:val="bottom"/>
            <w:hideMark/>
          </w:tcPr>
          <w:p w14:paraId="08D587E9" w14:textId="77777777" w:rsidR="007E3165" w:rsidRPr="008D23D0" w:rsidRDefault="007E3165" w:rsidP="006B2B1F">
            <w:pPr>
              <w:spacing w:after="0" w:line="240" w:lineRule="auto"/>
              <w:rPr>
                <w:rFonts w:ascii="Times New Roman" w:eastAsia="Times New Roman" w:hAnsi="Times New Roman" w:cs="Times New Roman"/>
                <w:color w:val="000000"/>
                <w:sz w:val="24"/>
                <w:szCs w:val="24"/>
              </w:rPr>
            </w:pPr>
            <w:r w:rsidRPr="008D23D0">
              <w:rPr>
                <w:rFonts w:ascii="Times New Roman" w:eastAsia="Times New Roman" w:hAnsi="Times New Roman" w:cs="Times New Roman"/>
                <w:color w:val="000000"/>
                <w:sz w:val="24"/>
                <w:szCs w:val="24"/>
              </w:rPr>
              <w:t>Chi-square test of independent of attributes</w:t>
            </w:r>
          </w:p>
        </w:tc>
      </w:tr>
    </w:tbl>
    <w:p w14:paraId="0692154B" w14:textId="35B050FF" w:rsidR="007E3165" w:rsidRDefault="007E3165" w:rsidP="00393EEB">
      <w:pPr>
        <w:pStyle w:val="ListParagraph"/>
        <w:spacing w:after="0" w:line="240" w:lineRule="auto"/>
        <w:ind w:left="0"/>
        <w:jc w:val="both"/>
        <w:rPr>
          <w:rFonts w:ascii="Times New Roman" w:eastAsia="Times New Roman" w:hAnsi="Times New Roman" w:cs="Times New Roman"/>
          <w:sz w:val="24"/>
          <w:szCs w:val="24"/>
        </w:rPr>
      </w:pPr>
    </w:p>
    <w:p w14:paraId="0438B1E0" w14:textId="0F3A3F24" w:rsidR="00D9051C" w:rsidRPr="00842C4D" w:rsidRDefault="00D9051C" w:rsidP="00016AF3">
      <w:pPr>
        <w:spacing w:after="0" w:line="360" w:lineRule="auto"/>
        <w:jc w:val="both"/>
        <w:rPr>
          <w:rFonts w:ascii="Times New Roman" w:eastAsia="Times New Roman" w:hAnsi="Times New Roman" w:cs="Times New Roman"/>
          <w:sz w:val="24"/>
          <w:szCs w:val="24"/>
        </w:rPr>
      </w:pPr>
      <w:r w:rsidRPr="00842C4D">
        <w:rPr>
          <w:rFonts w:ascii="Times New Roman" w:eastAsia="Times New Roman" w:hAnsi="Times New Roman" w:cs="Times New Roman"/>
          <w:sz w:val="24"/>
          <w:szCs w:val="24"/>
        </w:rPr>
        <w:t>A Chi-square goodness-of-fit test was conducted to evaluate the distribution of FRIDs among participants. The results were statistically significant (p = 0.00233), indicating that FRID</w:t>
      </w:r>
      <w:r w:rsidR="007E5759">
        <w:rPr>
          <w:rFonts w:ascii="Times New Roman" w:eastAsia="Times New Roman" w:hAnsi="Times New Roman" w:cs="Times New Roman"/>
          <w:sz w:val="24"/>
          <w:szCs w:val="24"/>
        </w:rPr>
        <w:t>s</w:t>
      </w:r>
      <w:r w:rsidRPr="00842C4D">
        <w:rPr>
          <w:rFonts w:ascii="Times New Roman" w:eastAsia="Times New Roman" w:hAnsi="Times New Roman" w:cs="Times New Roman"/>
          <w:sz w:val="24"/>
          <w:szCs w:val="24"/>
        </w:rPr>
        <w:t xml:space="preserve"> use was not evenly distributed, with corticosteroids (48.8%), antiplatelet drugs (39.0%), and beta blockers (26.8%) being the most frequently reported. However, when examining the association between specific FRID</w:t>
      </w:r>
      <w:r w:rsidR="007E5759">
        <w:rPr>
          <w:rFonts w:ascii="Times New Roman" w:eastAsia="Times New Roman" w:hAnsi="Times New Roman" w:cs="Times New Roman"/>
          <w:sz w:val="24"/>
          <w:szCs w:val="24"/>
        </w:rPr>
        <w:t>s</w:t>
      </w:r>
      <w:r w:rsidRPr="00842C4D">
        <w:rPr>
          <w:rFonts w:ascii="Times New Roman" w:eastAsia="Times New Roman" w:hAnsi="Times New Roman" w:cs="Times New Roman"/>
          <w:sz w:val="24"/>
          <w:szCs w:val="24"/>
        </w:rPr>
        <w:t xml:space="preserve"> use and fall risk levels categorized by the MFS, the Chi-square test of independence showed no statistically significant associations (all p-values &gt; 0.05). This suggests that while certain FRIDs are more commonly used, their individual use did not significantly correlate with higher fall risk in this sample. Therefore, although FRID</w:t>
      </w:r>
      <w:r w:rsidR="007E5759">
        <w:rPr>
          <w:rFonts w:ascii="Times New Roman" w:eastAsia="Times New Roman" w:hAnsi="Times New Roman" w:cs="Times New Roman"/>
          <w:sz w:val="24"/>
          <w:szCs w:val="24"/>
        </w:rPr>
        <w:t>s</w:t>
      </w:r>
      <w:r w:rsidR="008D6DCC" w:rsidRPr="00842C4D">
        <w:rPr>
          <w:rFonts w:ascii="Times New Roman" w:eastAsia="Times New Roman" w:hAnsi="Times New Roman" w:cs="Times New Roman"/>
          <w:sz w:val="24"/>
          <w:szCs w:val="24"/>
        </w:rPr>
        <w:t xml:space="preserve"> </w:t>
      </w:r>
      <w:r w:rsidRPr="00842C4D">
        <w:rPr>
          <w:rFonts w:ascii="Times New Roman" w:eastAsia="Times New Roman" w:hAnsi="Times New Roman" w:cs="Times New Roman"/>
          <w:sz w:val="24"/>
          <w:szCs w:val="24"/>
        </w:rPr>
        <w:t>exposure is prevalent among geriatric patients, no single drug class was found to be independently associated with increased fall risk as measured by the MFS.</w:t>
      </w:r>
    </w:p>
    <w:p w14:paraId="3ECF9760" w14:textId="5B58DF44" w:rsidR="00D9051C" w:rsidRPr="008D23D0" w:rsidRDefault="00D9051C" w:rsidP="000A22BA">
      <w:pPr>
        <w:spacing w:after="0"/>
        <w:jc w:val="both"/>
        <w:rPr>
          <w:rFonts w:ascii="Times New Roman" w:eastAsia="Times New Roman" w:hAnsi="Times New Roman" w:cs="Times New Roman"/>
          <w:sz w:val="24"/>
          <w:szCs w:val="24"/>
        </w:rPr>
      </w:pPr>
    </w:p>
    <w:p w14:paraId="7713E087" w14:textId="0D013F3F" w:rsidR="00393EEB" w:rsidRPr="008D23D0" w:rsidRDefault="00393EEB" w:rsidP="00393EEB">
      <w:pPr>
        <w:pStyle w:val="ListParagraph"/>
        <w:spacing w:after="0"/>
        <w:ind w:left="0"/>
        <w:jc w:val="both"/>
        <w:rPr>
          <w:rFonts w:ascii="Times New Roman" w:eastAsia="Times New Roman" w:hAnsi="Times New Roman" w:cs="Times New Roman"/>
          <w:sz w:val="24"/>
          <w:szCs w:val="24"/>
        </w:rPr>
      </w:pPr>
    </w:p>
    <w:p w14:paraId="6EA2AA3F" w14:textId="52B4852A" w:rsidR="00815DAF" w:rsidRPr="00763A61" w:rsidRDefault="00016AF3" w:rsidP="00763A61">
      <w:pPr>
        <w:jc w:val="both"/>
        <w:rPr>
          <w:rFonts w:ascii="Times New Roman" w:hAnsi="Times New Roman" w:cs="Times New Roman"/>
          <w:b/>
          <w:bCs/>
          <w:sz w:val="24"/>
          <w:szCs w:val="24"/>
        </w:rPr>
      </w:pPr>
      <w:r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1726848" behindDoc="0" locked="0" layoutInCell="1" allowOverlap="1" wp14:anchorId="54303BD0" wp14:editId="599F24A8">
                <wp:simplePos x="0" y="0"/>
                <wp:positionH relativeFrom="margin">
                  <wp:posOffset>234315</wp:posOffset>
                </wp:positionH>
                <wp:positionV relativeFrom="margin">
                  <wp:posOffset>9542145</wp:posOffset>
                </wp:positionV>
                <wp:extent cx="5457825" cy="464185"/>
                <wp:effectExtent l="0" t="0" r="28575" b="12065"/>
                <wp:wrapSquare wrapText="bothSides"/>
                <wp:docPr id="1174092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68ABC764" w14:textId="77777777" w:rsidR="00A9079A" w:rsidRPr="00FF36A6" w:rsidRDefault="00A9079A" w:rsidP="00A9079A">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1EF10C29" w14:textId="25A8238C" w:rsidR="00142E38" w:rsidRPr="00C63126" w:rsidRDefault="00142E38" w:rsidP="00984E33">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03BD0" id="_x0000_s1056" type="#_x0000_t202" style="position:absolute;left:0;text-align:left;margin-left:18.45pt;margin-top:751.35pt;width:429.75pt;height:36.5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" strokecolor="white [3212]">
                <v:textbox>
                  <w:txbxContent>
                    <w:p w14:paraId="68ABC764" w14:textId="77777777" w:rsidR="00A9079A" w:rsidRPr="00FF36A6" w:rsidRDefault="00A9079A" w:rsidP="00A9079A">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1EF10C29" w14:textId="25A8238C" w:rsidR="00142E38" w:rsidRPr="00C63126" w:rsidRDefault="00142E38" w:rsidP="00984E33">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p>
    <w:p w14:paraId="3653648F" w14:textId="77777777" w:rsidR="00763A61" w:rsidRPr="00DA3A3E" w:rsidRDefault="00763A61" w:rsidP="00763A61">
      <w:pPr>
        <w:spacing w:after="240" w:line="240" w:lineRule="auto"/>
        <w:ind w:right="90"/>
        <w:jc w:val="both"/>
        <w:rPr>
          <w:rFonts w:ascii="Times New Roman" w:eastAsia="Times New Roman" w:hAnsi="Times New Roman" w:cs="Times New Roman"/>
          <w:kern w:val="0"/>
          <w:sz w:val="24"/>
          <w:szCs w:val="24"/>
          <w:lang w:bidi="kn-IN"/>
          <w14:ligatures w14:val="none"/>
        </w:rPr>
      </w:pPr>
    </w:p>
    <w:p w14:paraId="0E86890F" w14:textId="77777777" w:rsidR="00DA3A3E" w:rsidRPr="00DA3A3E" w:rsidRDefault="00DA3A3E" w:rsidP="00230186">
      <w:pPr>
        <w:spacing w:after="0" w:line="240" w:lineRule="auto"/>
        <w:jc w:val="center"/>
        <w:rPr>
          <w:rFonts w:ascii="Times New Roman" w:eastAsia="Times New Roman" w:hAnsi="Times New Roman" w:cs="Times New Roman"/>
          <w:kern w:val="0"/>
          <w:sz w:val="24"/>
          <w:szCs w:val="24"/>
          <w:lang w:bidi="kn-IN"/>
          <w14:ligatures w14:val="none"/>
        </w:rPr>
      </w:pPr>
    </w:p>
    <w:p w14:paraId="3A80E7A0" w14:textId="77777777" w:rsidR="009A7BB6" w:rsidRDefault="009A7BB6" w:rsidP="00C705CE">
      <w:pPr>
        <w:spacing w:before="240" w:after="0" w:line="240" w:lineRule="auto"/>
        <w:rPr>
          <w:rFonts w:ascii="Times New Roman" w:eastAsia="Times New Roman" w:hAnsi="Times New Roman" w:cs="Times New Roman"/>
          <w:b/>
          <w:bCs/>
          <w:kern w:val="0"/>
          <w:sz w:val="28"/>
          <w:szCs w:val="28"/>
          <w:lang w:bidi="kn-IN"/>
          <w14:ligatures w14:val="none"/>
        </w:rPr>
      </w:pPr>
    </w:p>
    <w:p w14:paraId="179739D0" w14:textId="2C3D8F61" w:rsidR="00D63719" w:rsidRDefault="001F6F5C" w:rsidP="00C705CE">
      <w:pPr>
        <w:spacing w:before="240" w:after="0" w:line="240" w:lineRule="auto"/>
        <w:rPr>
          <w:rFonts w:ascii="Times New Roman" w:eastAsia="Times New Roman" w:hAnsi="Times New Roman" w:cs="Times New Roman"/>
          <w:b/>
          <w:bCs/>
          <w:kern w:val="0"/>
          <w:sz w:val="28"/>
          <w:szCs w:val="28"/>
          <w:lang w:bidi="kn-IN"/>
          <w14:ligatures w14:val="none"/>
        </w:rPr>
      </w:pPr>
      <w:r w:rsidRPr="00FD6CAF">
        <w:rPr>
          <w:rFonts w:ascii="Times New Roman" w:eastAsia="Times New Roman" w:hAnsi="Times New Roman" w:cs="Times New Roman"/>
          <w:noProof/>
          <w:color w:val="000000"/>
          <w:kern w:val="0"/>
          <w:sz w:val="24"/>
          <w:szCs w:val="24"/>
          <w:lang w:bidi="kn-IN"/>
          <w14:ligatures w14:val="none"/>
        </w:rPr>
        <w:lastRenderedPageBreak/>
        <mc:AlternateContent>
          <mc:Choice Requires="wps">
            <w:drawing>
              <wp:anchor distT="45720" distB="45720" distL="114300" distR="114300" simplePos="0" relativeHeight="252337152" behindDoc="0" locked="0" layoutInCell="1" allowOverlap="1" wp14:anchorId="114BBB72" wp14:editId="37403183">
                <wp:simplePos x="0" y="0"/>
                <wp:positionH relativeFrom="margin">
                  <wp:posOffset>3674110</wp:posOffset>
                </wp:positionH>
                <wp:positionV relativeFrom="outsideMargin">
                  <wp:posOffset>-9399270</wp:posOffset>
                </wp:positionV>
                <wp:extent cx="2179320" cy="260985"/>
                <wp:effectExtent l="0" t="0" r="15240" b="24765"/>
                <wp:wrapSquare wrapText="bothSides"/>
                <wp:docPr id="12677676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286DB667" w14:textId="77777777" w:rsidR="008911D3" w:rsidRPr="00FD6CAF" w:rsidRDefault="008911D3" w:rsidP="008911D3">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DISCUSSION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14BBB72" id="_x0000_s1057" type="#_x0000_t202" style="position:absolute;margin-left:289.3pt;margin-top:-740.1pt;width:171.6pt;height:20.55pt;z-index:25233715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" strokecolor="window">
                <v:textbox>
                  <w:txbxContent>
                    <w:p w14:paraId="286DB667" w14:textId="77777777" w:rsidR="008911D3" w:rsidRPr="00FD6CAF" w:rsidRDefault="008911D3" w:rsidP="008911D3">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DISCUSSION</w:t>
                      </w:r>
                    </w:p>
                  </w:txbxContent>
                </v:textbox>
                <w10:wrap type="square" anchorx="margin" anchory="margin"/>
              </v:shape>
            </w:pict>
          </mc:Fallback>
        </mc:AlternateContent>
      </w:r>
      <w:r w:rsidR="00503EB2"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1720704" behindDoc="0" locked="0" layoutInCell="1" allowOverlap="1" wp14:anchorId="6CD9627E" wp14:editId="08CFE3F7">
                <wp:simplePos x="0" y="0"/>
                <wp:positionH relativeFrom="margin">
                  <wp:align>center</wp:align>
                </wp:positionH>
                <wp:positionV relativeFrom="outsideMargin">
                  <wp:posOffset>10144125</wp:posOffset>
                </wp:positionV>
                <wp:extent cx="5457825" cy="464185"/>
                <wp:effectExtent l="0" t="0" r="28575" b="12065"/>
                <wp:wrapSquare wrapText="bothSides"/>
                <wp:docPr id="13276920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413FD846" w14:textId="77777777" w:rsidR="0085329D" w:rsidRPr="00FF36A6" w:rsidRDefault="0085329D" w:rsidP="0085329D">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0DBCD490" w14:textId="7E4C32C8" w:rsidR="00142E38" w:rsidRPr="00C63126" w:rsidRDefault="00142E38" w:rsidP="00984E33">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9627E" id="_x0000_s1058" type="#_x0000_t202" style="position:absolute;margin-left:0;margin-top:798.75pt;width:429.75pt;height:36.55pt;z-index:251720704;visibility:visible;mso-wrap-style:square;mso-width-percent:0;mso-height-percent:0;mso-wrap-distance-left:9pt;mso-wrap-distance-top:3.6pt;mso-wrap-distance-right:9pt;mso-wrap-distance-bottom:3.6pt;mso-position-horizontal:center;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" strokecolor="white [3212]">
                <v:textbox>
                  <w:txbxContent>
                    <w:p w14:paraId="413FD846" w14:textId="77777777" w:rsidR="0085329D" w:rsidRPr="00FF36A6" w:rsidRDefault="0085329D" w:rsidP="0085329D">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0DBCD490" w14:textId="7E4C32C8" w:rsidR="00142E38" w:rsidRPr="00C63126" w:rsidRDefault="00142E38" w:rsidP="00984E33">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331150" w:rsidRPr="00331150">
        <w:rPr>
          <w:rFonts w:ascii="Times New Roman" w:eastAsia="Times New Roman" w:hAnsi="Times New Roman" w:cs="Times New Roman"/>
          <w:b/>
          <w:bCs/>
          <w:kern w:val="0"/>
          <w:sz w:val="28"/>
          <w:szCs w:val="28"/>
          <w:lang w:bidi="kn-IN"/>
          <w14:ligatures w14:val="none"/>
        </w:rPr>
        <w:t>DISCUSSION</w:t>
      </w:r>
    </w:p>
    <w:p w14:paraId="2263FE73" w14:textId="77777777" w:rsidR="001C0A03" w:rsidRDefault="001C0A03" w:rsidP="00C705CE">
      <w:pPr>
        <w:spacing w:before="240" w:after="0" w:line="240" w:lineRule="auto"/>
        <w:rPr>
          <w:rFonts w:ascii="Times New Roman" w:eastAsia="Times New Roman" w:hAnsi="Times New Roman" w:cs="Times New Roman"/>
          <w:b/>
          <w:bCs/>
          <w:kern w:val="0"/>
          <w:sz w:val="28"/>
          <w:szCs w:val="28"/>
          <w:lang w:bidi="kn-IN"/>
          <w14:ligatures w14:val="none"/>
        </w:rPr>
      </w:pPr>
    </w:p>
    <w:p w14:paraId="3711D54E" w14:textId="7B952BBD" w:rsidR="001C0A03" w:rsidRPr="001C0A03" w:rsidRDefault="001C0A03" w:rsidP="001C0A03">
      <w:pPr>
        <w:spacing w:line="360" w:lineRule="auto"/>
        <w:jc w:val="both"/>
        <w:rPr>
          <w:rFonts w:ascii="Times New Roman" w:hAnsi="Times New Roman" w:cs="Times New Roman"/>
          <w:sz w:val="24"/>
          <w:szCs w:val="24"/>
        </w:rPr>
      </w:pPr>
      <w:r w:rsidRPr="001C0A03">
        <w:rPr>
          <w:rFonts w:ascii="Times New Roman" w:hAnsi="Times New Roman" w:cs="Times New Roman"/>
          <w:sz w:val="24"/>
          <w:szCs w:val="24"/>
        </w:rPr>
        <w:t>Falls remain a serious global health problem. This case-control study found a association between the use of FRIDs and increased risk of fall in older adults. Participants who used FRIDs showed higher frailty and fall risk scores compared to non-users. Age was significantly linked to fall risk severity, while gender showed no notable effect. Although several drug classes were commonly prescribed, no single FRID</w:t>
      </w:r>
      <w:r w:rsidR="00370E8A">
        <w:rPr>
          <w:rFonts w:ascii="Times New Roman" w:hAnsi="Times New Roman" w:cs="Times New Roman"/>
          <w:sz w:val="24"/>
          <w:szCs w:val="24"/>
        </w:rPr>
        <w:t>s</w:t>
      </w:r>
      <w:r w:rsidRPr="001C0A03">
        <w:rPr>
          <w:rFonts w:ascii="Times New Roman" w:hAnsi="Times New Roman" w:cs="Times New Roman"/>
          <w:sz w:val="24"/>
          <w:szCs w:val="24"/>
        </w:rPr>
        <w:t xml:space="preserve"> type was independently associated with fall severity, suggesting that the overall medication burden plays a more critical role. This highlights that regular medication review and individualized fall prevention strategies are essential in geriatric care.</w:t>
      </w:r>
    </w:p>
    <w:p w14:paraId="4230EDA6" w14:textId="77777777" w:rsidR="001C0A03" w:rsidRPr="001C0A03" w:rsidRDefault="001C0A03" w:rsidP="001C0A03">
      <w:pPr>
        <w:rPr>
          <w:rFonts w:ascii="Times New Roman" w:hAnsi="Times New Roman" w:cs="Times New Roman"/>
          <w:b/>
          <w:bCs/>
          <w:sz w:val="24"/>
          <w:szCs w:val="24"/>
        </w:rPr>
      </w:pPr>
      <w:r w:rsidRPr="001C0A03">
        <w:rPr>
          <w:rFonts w:ascii="Times New Roman" w:hAnsi="Times New Roman" w:cs="Times New Roman"/>
          <w:b/>
          <w:bCs/>
          <w:sz w:val="24"/>
          <w:szCs w:val="24"/>
        </w:rPr>
        <w:t>AGE and MFS Score:</w:t>
      </w:r>
    </w:p>
    <w:p w14:paraId="6A19CAC0" w14:textId="1D010398" w:rsidR="001C0A03" w:rsidRPr="001F6F5C" w:rsidRDefault="001C0A03" w:rsidP="001C0A03">
      <w:pPr>
        <w:spacing w:line="360" w:lineRule="auto"/>
        <w:jc w:val="both"/>
        <w:rPr>
          <w:rFonts w:ascii="Times New Roman" w:hAnsi="Times New Roman" w:cs="Times New Roman"/>
        </w:rPr>
      </w:pPr>
      <w:r w:rsidRPr="001C0A03">
        <w:rPr>
          <w:rFonts w:ascii="Times New Roman" w:hAnsi="Times New Roman" w:cs="Times New Roman"/>
          <w:sz w:val="24"/>
          <w:szCs w:val="24"/>
        </w:rPr>
        <w:t>In our study, the majority of participants in the high fall-risk category (MFS ≥51) were in the older age groups. Specifically, 20% of participants aged 80–90 years were classified as high risk, compared to only 6.2% in the 70–80 age group and 2.2% in the 60–70 age group. These findings indicate a clear trend of increasing fall risk with advancing age, as shown in Table 7. A similar pattern was reported in the study by Noh Hye-Mi et al., where the MFS scores was more in older hospitalized individuals, especially subjects who are aged 80 years and above</w:t>
      </w:r>
      <w:sdt>
        <w:sdtPr>
          <w:rPr>
            <w:rFonts w:ascii="Times New Roman" w:hAnsi="Times New Roman" w:cs="Times New Roman"/>
            <w:b/>
            <w:bCs/>
            <w:color w:val="000000"/>
            <w:sz w:val="24"/>
            <w:szCs w:val="24"/>
            <w:vertAlign w:val="superscript"/>
          </w:rPr>
          <w:tag w:val="MENDELEY_CITATION_v3_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"/>
          <w:id w:val="1980264297"/>
          <w:placeholder>
            <w:docPart w:val="F46583FCD866474FB089F50A5BA68A54"/>
          </w:placeholder>
        </w:sdtPr>
        <w:sdtContent>
          <w:r w:rsidRPr="00670916">
            <w:rPr>
              <w:rFonts w:ascii="Times New Roman" w:hAnsi="Times New Roman" w:cs="Times New Roman"/>
              <w:b/>
              <w:bCs/>
              <w:color w:val="000000"/>
              <w:sz w:val="24"/>
              <w:szCs w:val="24"/>
              <w:vertAlign w:val="superscript"/>
            </w:rPr>
            <w:t>51</w:t>
          </w:r>
        </w:sdtContent>
      </w:sdt>
      <w:r w:rsidRPr="001C0A03">
        <w:rPr>
          <w:rFonts w:ascii="Times New Roman" w:hAnsi="Times New Roman" w:cs="Times New Roman"/>
          <w:sz w:val="24"/>
          <w:szCs w:val="24"/>
        </w:rPr>
        <w:t>. Both studies underscore that chronological age is an important independent predictor of fall risk severity, supporting the use of age-specific interventions to reduce fall incidence in elderly populations</w:t>
      </w:r>
      <w:r w:rsidRPr="001F6F5C">
        <w:rPr>
          <w:rFonts w:ascii="Times New Roman" w:hAnsi="Times New Roman" w:cs="Times New Roman"/>
        </w:rPr>
        <w:t xml:space="preserve">. </w:t>
      </w:r>
    </w:p>
    <w:p w14:paraId="753D4B53" w14:textId="77777777" w:rsidR="001C0A03" w:rsidRPr="001232C6" w:rsidRDefault="001C0A03" w:rsidP="001C0A03">
      <w:pPr>
        <w:jc w:val="both"/>
        <w:rPr>
          <w:rFonts w:ascii="Times New Roman" w:hAnsi="Times New Roman" w:cs="Times New Roman"/>
          <w:b/>
          <w:bCs/>
          <w:sz w:val="24"/>
          <w:szCs w:val="24"/>
        </w:rPr>
      </w:pPr>
      <w:r w:rsidRPr="001232C6">
        <w:rPr>
          <w:rFonts w:ascii="Times New Roman" w:hAnsi="Times New Roman" w:cs="Times New Roman"/>
          <w:b/>
          <w:bCs/>
          <w:sz w:val="24"/>
          <w:szCs w:val="24"/>
        </w:rPr>
        <w:t>Comorbidities:</w:t>
      </w:r>
    </w:p>
    <w:p w14:paraId="4B7FA34A" w14:textId="77777777" w:rsidR="001C0A03" w:rsidRPr="001232C6"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Through our study we found that, hypertension (31.28%) and diabetes mellitus (22.56%) were the most frequently reported comorbidities among participants, followed by pulmonary disorders (9.74%) and COPD (6.84%), as shown in Table 2. It reflects the typical burden of chronic illnesses in the elderly. Similarly, in the study conducted by Delara et al., common comorbidities among older adults with fall-related outcomes included cardiovascular disease, diabetes, and chronic respiratory conditions</w:t>
      </w:r>
      <w:sdt>
        <w:sdtPr>
          <w:rPr>
            <w:rFonts w:ascii="Times New Roman" w:hAnsi="Times New Roman" w:cs="Times New Roman"/>
            <w:color w:val="000000"/>
            <w:sz w:val="24"/>
            <w:szCs w:val="24"/>
            <w:vertAlign w:val="superscript"/>
          </w:rPr>
          <w:tag w:val="MENDELEY_CITATION_v3_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"/>
          <w:id w:val="1995215996"/>
          <w:placeholder>
            <w:docPart w:val="248CA0E5CB884E8B826561D045A6173F"/>
          </w:placeholder>
        </w:sdtPr>
        <w:sdtContent>
          <w:r w:rsidRPr="00C00582">
            <w:rPr>
              <w:rFonts w:ascii="Times New Roman" w:hAnsi="Times New Roman" w:cs="Times New Roman"/>
              <w:b/>
              <w:bCs/>
              <w:color w:val="000000"/>
              <w:sz w:val="24"/>
              <w:szCs w:val="24"/>
              <w:vertAlign w:val="superscript"/>
            </w:rPr>
            <w:t>52</w:t>
          </w:r>
        </w:sdtContent>
      </w:sdt>
      <w:r w:rsidRPr="001232C6">
        <w:rPr>
          <w:rFonts w:ascii="Times New Roman" w:hAnsi="Times New Roman" w:cs="Times New Roman"/>
          <w:sz w:val="24"/>
          <w:szCs w:val="24"/>
        </w:rPr>
        <w:t>. Both studies highlight that the presence of multiple comorbidities, especially cardiometabolic and respiratory disorders may contribute to impaired mobility, medication burden, and ultimately, a higher risk of falls in older populations.</w:t>
      </w:r>
    </w:p>
    <w:p w14:paraId="7AA83CB3" w14:textId="77777777" w:rsidR="001C0A03" w:rsidRPr="001232C6" w:rsidRDefault="001C0A03" w:rsidP="001C0A03">
      <w:pPr>
        <w:jc w:val="both"/>
        <w:rPr>
          <w:rFonts w:ascii="Times New Roman" w:hAnsi="Times New Roman" w:cs="Times New Roman"/>
          <w:b/>
          <w:bCs/>
          <w:sz w:val="24"/>
          <w:szCs w:val="24"/>
        </w:rPr>
      </w:pPr>
      <w:r w:rsidRPr="001232C6">
        <w:rPr>
          <w:rFonts w:ascii="Times New Roman" w:hAnsi="Times New Roman" w:cs="Times New Roman"/>
          <w:b/>
          <w:bCs/>
          <w:sz w:val="24"/>
          <w:szCs w:val="24"/>
        </w:rPr>
        <w:t xml:space="preserve">FRIDs: </w:t>
      </w:r>
    </w:p>
    <w:p w14:paraId="232D91AB" w14:textId="77777777" w:rsidR="001C0A03"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 xml:space="preserve">Our study reveals that, the most frequently prescribed FRIDs were corticosteroids (15.57%) and calcium channel blockers (15.57%), followed by oral hypoglycemic drugs (13.06%), antiplatelet agents (11.05%), and beta blockers (9.54%). This distribution, shown in Table 3, indicates a high prevalence of cardiovascular and metabolic drug classes among older adults. A comparable trend </w:t>
      </w:r>
      <w:r w:rsidRPr="001232C6">
        <w:rPr>
          <w:rFonts w:ascii="Times New Roman" w:hAnsi="Times New Roman" w:cs="Times New Roman"/>
          <w:sz w:val="24"/>
          <w:szCs w:val="24"/>
        </w:rPr>
        <w:lastRenderedPageBreak/>
        <w:t>was observed in the study by Cox N et al., where antihypertensives (especially beta blockers and diuretics) and psychotropic medications were the most commonly identified FRIDs among elderly patients with upper limb fractures</w:t>
      </w:r>
      <w:sdt>
        <w:sdtPr>
          <w:rPr>
            <w:rFonts w:ascii="Times New Roman" w:hAnsi="Times New Roman" w:cs="Times New Roman"/>
            <w:b/>
            <w:bCs/>
            <w:color w:val="000000"/>
            <w:sz w:val="24"/>
            <w:szCs w:val="24"/>
            <w:vertAlign w:val="superscript"/>
          </w:rPr>
          <w:tag w:val="MENDELEY_CITATION_v3_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"/>
          <w:id w:val="-1290893478"/>
          <w:placeholder>
            <w:docPart w:val="248CA0E5CB884E8B826561D045A6173F"/>
          </w:placeholder>
        </w:sdtPr>
        <w:sdtContent>
          <w:r w:rsidRPr="00C00582">
            <w:rPr>
              <w:rFonts w:ascii="Times New Roman" w:hAnsi="Times New Roman" w:cs="Times New Roman"/>
              <w:b/>
              <w:bCs/>
              <w:color w:val="000000"/>
              <w:sz w:val="24"/>
              <w:szCs w:val="24"/>
              <w:vertAlign w:val="superscript"/>
            </w:rPr>
            <w:t>34</w:t>
          </w:r>
        </w:sdtContent>
      </w:sdt>
      <w:r w:rsidRPr="001232C6">
        <w:rPr>
          <w:rFonts w:ascii="Times New Roman" w:hAnsi="Times New Roman" w:cs="Times New Roman"/>
          <w:sz w:val="24"/>
          <w:szCs w:val="24"/>
        </w:rPr>
        <w:t>. Both studies emphasize that medications affecting blood pressure, glucose levels, and the central nervous system are dominant contributors to pharmacological fall risk in geriatric populations.</w:t>
      </w:r>
    </w:p>
    <w:p w14:paraId="5A2AC17E" w14:textId="77777777" w:rsidR="001C0A03" w:rsidRPr="001232C6" w:rsidRDefault="001C0A03" w:rsidP="001C0A03">
      <w:pPr>
        <w:jc w:val="both"/>
        <w:rPr>
          <w:rFonts w:ascii="Times New Roman" w:hAnsi="Times New Roman" w:cs="Times New Roman"/>
          <w:b/>
          <w:bCs/>
          <w:sz w:val="24"/>
          <w:szCs w:val="24"/>
        </w:rPr>
      </w:pPr>
      <w:r w:rsidRPr="001232C6">
        <w:rPr>
          <w:rFonts w:ascii="Times New Roman" w:hAnsi="Times New Roman" w:cs="Times New Roman"/>
          <w:b/>
          <w:bCs/>
          <w:sz w:val="24"/>
          <w:szCs w:val="24"/>
        </w:rPr>
        <w:t xml:space="preserve">Age: </w:t>
      </w:r>
    </w:p>
    <w:p w14:paraId="354DE700" w14:textId="77777777" w:rsidR="001C0A03" w:rsidRPr="001232C6"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 xml:space="preserve">In this current study, the mean age of cases was 73.31 ± 5.53 years and controls were 73.08 ± 5.89 years.  This result has been consistent with the study conducted by Noh H et al., where the mean age of the study participants, fallers was 73.7 ± 8.41 years and non-fallers was 73.6 ± 8.41 years </w:t>
      </w:r>
      <w:sdt>
        <w:sdtPr>
          <w:rPr>
            <w:rFonts w:ascii="Times New Roman" w:hAnsi="Times New Roman" w:cs="Times New Roman"/>
            <w:color w:val="000000"/>
            <w:sz w:val="24"/>
            <w:szCs w:val="24"/>
            <w:vertAlign w:val="superscript"/>
          </w:rPr>
          <w:tag w:val="MENDELEY_CITATION_v3_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"/>
          <w:id w:val="-1092625893"/>
          <w:placeholder>
            <w:docPart w:val="FC60AE69039546AD9EEBE99336A3CCB1"/>
          </w:placeholder>
        </w:sdtPr>
        <w:sdtContent>
          <w:r w:rsidRPr="00C00582">
            <w:rPr>
              <w:rFonts w:ascii="Times New Roman" w:hAnsi="Times New Roman" w:cs="Times New Roman"/>
              <w:b/>
              <w:bCs/>
              <w:color w:val="000000"/>
              <w:sz w:val="24"/>
              <w:szCs w:val="24"/>
              <w:vertAlign w:val="superscript"/>
            </w:rPr>
            <w:t>51</w:t>
          </w:r>
        </w:sdtContent>
      </w:sdt>
      <w:r w:rsidRPr="001232C6">
        <w:rPr>
          <w:rFonts w:ascii="Times New Roman" w:hAnsi="Times New Roman" w:cs="Times New Roman"/>
          <w:sz w:val="24"/>
          <w:szCs w:val="24"/>
        </w:rPr>
        <w:t>.  This data suggests that a significant portion of the study population was within the high-risk elderly age group (≥70 years).</w:t>
      </w:r>
    </w:p>
    <w:p w14:paraId="08A3B7E1" w14:textId="77777777" w:rsidR="001C0A03" w:rsidRPr="001232C6" w:rsidRDefault="001C0A03" w:rsidP="001C0A03">
      <w:pPr>
        <w:jc w:val="both"/>
        <w:rPr>
          <w:rFonts w:ascii="Times New Roman" w:hAnsi="Times New Roman" w:cs="Times New Roman"/>
          <w:b/>
          <w:bCs/>
          <w:sz w:val="24"/>
          <w:szCs w:val="24"/>
        </w:rPr>
      </w:pPr>
      <w:r w:rsidRPr="001232C6">
        <w:rPr>
          <w:rFonts w:ascii="Times New Roman" w:hAnsi="Times New Roman" w:cs="Times New Roman"/>
          <w:b/>
          <w:bCs/>
          <w:sz w:val="24"/>
          <w:szCs w:val="24"/>
        </w:rPr>
        <w:t>Frailty:</w:t>
      </w:r>
    </w:p>
    <w:p w14:paraId="0BD1F427" w14:textId="429F2F9B" w:rsidR="001C0A03"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In our study, the mean frailty score in the case group (FRID</w:t>
      </w:r>
      <w:r w:rsidR="007E5759">
        <w:rPr>
          <w:rFonts w:ascii="Times New Roman" w:hAnsi="Times New Roman" w:cs="Times New Roman"/>
          <w:sz w:val="24"/>
          <w:szCs w:val="24"/>
        </w:rPr>
        <w:t>s</w:t>
      </w:r>
      <w:r w:rsidRPr="001232C6">
        <w:rPr>
          <w:rFonts w:ascii="Times New Roman" w:hAnsi="Times New Roman" w:cs="Times New Roman"/>
          <w:sz w:val="24"/>
          <w:szCs w:val="24"/>
        </w:rPr>
        <w:t xml:space="preserve"> users) was 4.79, which was more than that of the control group (3.86), with a </w:t>
      </w:r>
      <w:r w:rsidRPr="001232C6">
        <w:rPr>
          <w:rFonts w:ascii="Times New Roman" w:hAnsi="Times New Roman" w:cs="Times New Roman"/>
          <w:i/>
          <w:iCs/>
          <w:sz w:val="24"/>
          <w:szCs w:val="24"/>
        </w:rPr>
        <w:t>p</w:t>
      </w:r>
      <w:r w:rsidRPr="001232C6">
        <w:rPr>
          <w:rFonts w:ascii="Times New Roman" w:hAnsi="Times New Roman" w:cs="Times New Roman"/>
          <w:sz w:val="24"/>
          <w:szCs w:val="24"/>
        </w:rPr>
        <w:t>-value of 0.0045, indicating that increased frailty was significantly associated with higher fall risk, as shown in Table 4. This aligns with findings from Kojima et al., who reported that frailty is a strong, independent predictor of falls in older adults and increases vulnerability to medication-related adverse effects</w:t>
      </w:r>
      <w:sdt>
        <w:sdtPr>
          <w:rPr>
            <w:rFonts w:ascii="Times New Roman" w:hAnsi="Times New Roman" w:cs="Times New Roman"/>
            <w:b/>
            <w:bCs/>
            <w:color w:val="000000"/>
            <w:sz w:val="24"/>
            <w:szCs w:val="24"/>
            <w:vertAlign w:val="superscript"/>
          </w:rPr>
          <w:tag w:val="MENDELEY_CITATION_v3_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"/>
          <w:id w:val="-1308929594"/>
          <w:placeholder>
            <w:docPart w:val="FC60AE69039546AD9EEBE99336A3CCB1"/>
          </w:placeholder>
        </w:sdtPr>
        <w:sdtContent>
          <w:r w:rsidRPr="00C00582">
            <w:rPr>
              <w:rFonts w:ascii="Times New Roman" w:hAnsi="Times New Roman" w:cs="Times New Roman"/>
              <w:b/>
              <w:bCs/>
              <w:color w:val="000000"/>
              <w:sz w:val="24"/>
              <w:szCs w:val="24"/>
              <w:vertAlign w:val="superscript"/>
            </w:rPr>
            <w:t>53</w:t>
          </w:r>
        </w:sdtContent>
      </w:sdt>
      <w:r w:rsidRPr="001232C6">
        <w:rPr>
          <w:rFonts w:ascii="Times New Roman" w:hAnsi="Times New Roman" w:cs="Times New Roman"/>
          <w:sz w:val="24"/>
          <w:szCs w:val="24"/>
        </w:rPr>
        <w:t>. Additionally, we observed that 100% of participants in the high-risk MFS category (≥51) were FRID</w:t>
      </w:r>
      <w:r w:rsidR="007E5759">
        <w:rPr>
          <w:rFonts w:ascii="Times New Roman" w:hAnsi="Times New Roman" w:cs="Times New Roman"/>
          <w:sz w:val="24"/>
          <w:szCs w:val="24"/>
        </w:rPr>
        <w:t>s</w:t>
      </w:r>
      <w:r w:rsidRPr="001232C6">
        <w:rPr>
          <w:rFonts w:ascii="Times New Roman" w:hAnsi="Times New Roman" w:cs="Times New Roman"/>
          <w:sz w:val="24"/>
          <w:szCs w:val="24"/>
        </w:rPr>
        <w:t xml:space="preserve"> users, highlighting the direct association between medication exposure and fall severity. Similar results were found by Onder et al</w:t>
      </w:r>
      <w:r w:rsidRPr="001232C6">
        <w:rPr>
          <w:rFonts w:ascii="Times New Roman" w:hAnsi="Times New Roman" w:cs="Times New Roman"/>
          <w:b/>
          <w:bCs/>
          <w:sz w:val="24"/>
          <w:szCs w:val="24"/>
        </w:rPr>
        <w:t>.</w:t>
      </w:r>
      <w:r w:rsidRPr="001232C6">
        <w:rPr>
          <w:rFonts w:ascii="Times New Roman" w:hAnsi="Times New Roman" w:cs="Times New Roman"/>
          <w:sz w:val="24"/>
          <w:szCs w:val="24"/>
        </w:rPr>
        <w:t>, who demonstrated that the number of FRIDs significantly predicted fall risk, particularly among patients with limited functional reserves</w:t>
      </w:r>
      <w:sdt>
        <w:sdtPr>
          <w:rPr>
            <w:rFonts w:ascii="Times New Roman" w:hAnsi="Times New Roman" w:cs="Times New Roman"/>
            <w:color w:val="000000"/>
            <w:sz w:val="24"/>
            <w:szCs w:val="24"/>
            <w:vertAlign w:val="superscript"/>
          </w:rPr>
          <w:tag w:val="MENDELEY_CITATION_v3_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"/>
          <w:id w:val="2088410977"/>
          <w:placeholder>
            <w:docPart w:val="FC60AE69039546AD9EEBE99336A3CCB1"/>
          </w:placeholder>
        </w:sdtPr>
        <w:sdtContent>
          <w:r w:rsidRPr="00C00582">
            <w:rPr>
              <w:rFonts w:ascii="Times New Roman" w:hAnsi="Times New Roman" w:cs="Times New Roman"/>
              <w:b/>
              <w:bCs/>
              <w:color w:val="000000"/>
              <w:sz w:val="24"/>
              <w:szCs w:val="24"/>
              <w:vertAlign w:val="superscript"/>
            </w:rPr>
            <w:t>53</w:t>
          </w:r>
        </w:sdtContent>
      </w:sdt>
      <w:r w:rsidRPr="001232C6">
        <w:rPr>
          <w:rFonts w:ascii="Times New Roman" w:hAnsi="Times New Roman" w:cs="Times New Roman"/>
          <w:sz w:val="24"/>
          <w:szCs w:val="24"/>
        </w:rPr>
        <w:t xml:space="preserve">. </w:t>
      </w:r>
    </w:p>
    <w:p w14:paraId="066EF748" w14:textId="77777777" w:rsidR="001C0A03" w:rsidRPr="001232C6" w:rsidRDefault="001C0A03" w:rsidP="001C0A03">
      <w:pPr>
        <w:jc w:val="both"/>
        <w:rPr>
          <w:rFonts w:ascii="Times New Roman" w:hAnsi="Times New Roman" w:cs="Times New Roman"/>
          <w:sz w:val="24"/>
          <w:szCs w:val="24"/>
        </w:rPr>
      </w:pPr>
      <w:r w:rsidRPr="001232C6">
        <w:rPr>
          <w:rFonts w:ascii="Times New Roman" w:hAnsi="Times New Roman" w:cs="Times New Roman"/>
          <w:b/>
          <w:bCs/>
          <w:sz w:val="24"/>
          <w:szCs w:val="24"/>
        </w:rPr>
        <w:t>Gender and fall-risk</w:t>
      </w:r>
      <w:r w:rsidRPr="001232C6">
        <w:rPr>
          <w:rFonts w:ascii="Times New Roman" w:hAnsi="Times New Roman" w:cs="Times New Roman"/>
          <w:sz w:val="24"/>
          <w:szCs w:val="24"/>
        </w:rPr>
        <w:t>:</w:t>
      </w:r>
    </w:p>
    <w:p w14:paraId="6A114478" w14:textId="77777777" w:rsidR="001C0A03" w:rsidRPr="001232C6"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In our study, gender did not have a significant association with fall risk severity, statistically. Although females had a slightly higher mean MFS score (21.96) compared to males (18.95), and the distribution of MFS severity across gender groups was similar (</w:t>
      </w:r>
      <w:r w:rsidRPr="001232C6">
        <w:rPr>
          <w:rFonts w:ascii="Times New Roman" w:hAnsi="Times New Roman" w:cs="Times New Roman"/>
          <w:i/>
          <w:iCs/>
          <w:sz w:val="24"/>
          <w:szCs w:val="24"/>
        </w:rPr>
        <w:t>p</w:t>
      </w:r>
      <w:r w:rsidRPr="001232C6">
        <w:rPr>
          <w:rFonts w:ascii="Times New Roman" w:hAnsi="Times New Roman" w:cs="Times New Roman"/>
          <w:sz w:val="24"/>
          <w:szCs w:val="24"/>
        </w:rPr>
        <w:t xml:space="preserve"> = 0.759), as seen in Table 6.</w:t>
      </w:r>
    </w:p>
    <w:p w14:paraId="337C9C17" w14:textId="55437341" w:rsidR="001C0A03" w:rsidRPr="001232C6"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 xml:space="preserve">Similarly, </w:t>
      </w:r>
      <w:r w:rsidR="00670916" w:rsidRPr="001C0A03">
        <w:rPr>
          <w:rFonts w:ascii="Times New Roman" w:hAnsi="Times New Roman" w:cs="Times New Roman"/>
          <w:sz w:val="24"/>
          <w:szCs w:val="24"/>
        </w:rPr>
        <w:t>Noh Hye-Mi</w:t>
      </w:r>
      <w:r w:rsidRPr="001232C6">
        <w:rPr>
          <w:rFonts w:ascii="Times New Roman" w:hAnsi="Times New Roman" w:cs="Times New Roman"/>
          <w:sz w:val="24"/>
          <w:szCs w:val="24"/>
        </w:rPr>
        <w:t xml:space="preserve"> et al. reported no significant gender-based difference in MFS scores among older hospitalized patients, emphasizing that fall risk is more strongly associated with clinical conditions and functional status rather than gender alone</w:t>
      </w:r>
      <w:sdt>
        <w:sdtPr>
          <w:rPr>
            <w:rFonts w:ascii="Times New Roman" w:hAnsi="Times New Roman" w:cs="Times New Roman"/>
            <w:color w:val="000000"/>
            <w:sz w:val="24"/>
            <w:szCs w:val="24"/>
            <w:vertAlign w:val="superscript"/>
          </w:rPr>
          <w:tag w:val="MENDELEY_CITATION_v3_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"/>
          <w:id w:val="865325236"/>
          <w:placeholder>
            <w:docPart w:val="A7F18B98EB2445C0BAE4E06BFC97FC63"/>
          </w:placeholder>
        </w:sdtPr>
        <w:sdtContent>
          <w:r w:rsidRPr="001232C6">
            <w:rPr>
              <w:rFonts w:ascii="Times New Roman" w:hAnsi="Times New Roman" w:cs="Times New Roman"/>
              <w:color w:val="000000"/>
              <w:sz w:val="24"/>
              <w:szCs w:val="24"/>
              <w:vertAlign w:val="superscript"/>
            </w:rPr>
            <w:t>51</w:t>
          </w:r>
        </w:sdtContent>
      </w:sdt>
      <w:r w:rsidRPr="001232C6">
        <w:rPr>
          <w:rFonts w:ascii="Times New Roman" w:hAnsi="Times New Roman" w:cs="Times New Roman"/>
          <w:sz w:val="24"/>
          <w:szCs w:val="24"/>
        </w:rPr>
        <w:t>. Both studies indicate that gender, while important demographically, may not be an independent predictor of fall risk severity when using MFS scoring.</w:t>
      </w:r>
    </w:p>
    <w:p w14:paraId="4E7CF8CB" w14:textId="6FF237C7" w:rsidR="001C0A03" w:rsidRDefault="001C0A03" w:rsidP="001C0A03">
      <w:pPr>
        <w:spacing w:line="360" w:lineRule="auto"/>
        <w:jc w:val="both"/>
        <w:rPr>
          <w:rFonts w:ascii="Times New Roman" w:hAnsi="Times New Roman" w:cs="Times New Roman"/>
          <w:sz w:val="24"/>
          <w:szCs w:val="24"/>
        </w:rPr>
      </w:pPr>
      <w:r w:rsidRPr="001232C6">
        <w:rPr>
          <w:rFonts w:ascii="Times New Roman" w:eastAsia="Times New Roman" w:hAnsi="Times New Roman" w:cs="Times New Roman"/>
          <w:noProof/>
          <w:color w:val="000000"/>
          <w:kern w:val="0"/>
          <w:sz w:val="24"/>
          <w:szCs w:val="24"/>
          <w:lang w:bidi="kn-IN"/>
          <w14:ligatures w14:val="none"/>
        </w:rPr>
        <w:lastRenderedPageBreak/>
        <mc:AlternateContent>
          <mc:Choice Requires="wps">
            <w:drawing>
              <wp:anchor distT="45720" distB="45720" distL="114300" distR="114300" simplePos="0" relativeHeight="252551168" behindDoc="0" locked="0" layoutInCell="1" allowOverlap="1" wp14:anchorId="2B6166CE" wp14:editId="52B1A542">
                <wp:simplePos x="0" y="0"/>
                <wp:positionH relativeFrom="margin">
                  <wp:posOffset>3667125</wp:posOffset>
                </wp:positionH>
                <wp:positionV relativeFrom="outsideMargin">
                  <wp:posOffset>-9316085</wp:posOffset>
                </wp:positionV>
                <wp:extent cx="2179320" cy="260985"/>
                <wp:effectExtent l="0" t="0" r="15240" b="24765"/>
                <wp:wrapSquare wrapText="bothSides"/>
                <wp:docPr id="10853470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547E256F" w14:textId="77777777" w:rsidR="001C0A03" w:rsidRPr="00FD6CAF" w:rsidRDefault="001C0A03" w:rsidP="001C0A03">
                            <w:pPr>
                              <w:jc w:val="right"/>
                              <w:rPr>
                                <w:rFonts w:ascii="Times New Roman" w:hAnsi="Times New Roman" w:cs="Times New Roman"/>
                                <w:b/>
                                <w:bCs/>
                                <w:i/>
                                <w:iCs/>
                                <w:lang w:val="en-GB"/>
                              </w:rPr>
                            </w:pPr>
                            <w:r>
                              <w:rPr>
                                <w:rFonts w:ascii="Times New Roman" w:hAnsi="Times New Roman" w:cs="Times New Roman"/>
                                <w:b/>
                                <w:bCs/>
                                <w:i/>
                                <w:iCs/>
                                <w:lang w:val="en-GB"/>
                              </w:rPr>
                              <w:t>DISCUSSION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B6166CE" id="_x0000_s1059" type="#_x0000_t202" style="position:absolute;left:0;text-align:left;margin-left:288.75pt;margin-top:-733.55pt;width:171.6pt;height:20.55pt;z-index:25255116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DDoIQ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" strokecolor="window">
                <v:textbox>
                  <w:txbxContent>
                    <w:p w14:paraId="547E256F" w14:textId="77777777" w:rsidR="001C0A03" w:rsidRPr="00FD6CAF" w:rsidRDefault="001C0A03" w:rsidP="001C0A03">
                      <w:pPr>
                        <w:jc w:val="right"/>
                        <w:rPr>
                          <w:rFonts w:ascii="Times New Roman" w:hAnsi="Times New Roman" w:cs="Times New Roman"/>
                          <w:b/>
                          <w:bCs/>
                          <w:i/>
                          <w:iCs/>
                          <w:lang w:val="en-GB"/>
                        </w:rPr>
                      </w:pPr>
                      <w:r>
                        <w:rPr>
                          <w:rFonts w:ascii="Times New Roman" w:hAnsi="Times New Roman" w:cs="Times New Roman"/>
                          <w:b/>
                          <w:bCs/>
                          <w:i/>
                          <w:iCs/>
                          <w:lang w:val="en-GB"/>
                        </w:rPr>
                        <w:t>DISCUSSION</w:t>
                      </w:r>
                    </w:p>
                  </w:txbxContent>
                </v:textbox>
                <w10:wrap type="square" anchorx="margin" anchory="margin"/>
              </v:shape>
            </w:pict>
          </mc:Fallback>
        </mc:AlternateContent>
      </w:r>
      <w:r w:rsidRPr="001232C6">
        <w:rPr>
          <w:rFonts w:ascii="Times New Roman" w:hAnsi="Times New Roman" w:cs="Times New Roman"/>
          <w:sz w:val="24"/>
          <w:szCs w:val="24"/>
        </w:rPr>
        <w:t xml:space="preserve"> In contrast, the study by Tosato et al. reported a higher prevalence of FRID</w:t>
      </w:r>
      <w:r w:rsidR="007E5759">
        <w:rPr>
          <w:rFonts w:ascii="Times New Roman" w:hAnsi="Times New Roman" w:cs="Times New Roman"/>
          <w:sz w:val="24"/>
          <w:szCs w:val="24"/>
        </w:rPr>
        <w:t>s</w:t>
      </w:r>
      <w:r w:rsidRPr="001232C6">
        <w:rPr>
          <w:rFonts w:ascii="Times New Roman" w:hAnsi="Times New Roman" w:cs="Times New Roman"/>
          <w:sz w:val="24"/>
          <w:szCs w:val="24"/>
        </w:rPr>
        <w:t xml:space="preserve"> use and fall-related fractures among female patients, suggesting a gender-based vulnerability, potentially influenced by longer life expectancy, higher rates of osteoporosis, and increased psychotropic drug prescriptions</w:t>
      </w:r>
      <w:sdt>
        <w:sdtPr>
          <w:rPr>
            <w:rFonts w:ascii="Times New Roman" w:hAnsi="Times New Roman" w:cs="Times New Roman"/>
            <w:color w:val="000000"/>
            <w:sz w:val="24"/>
            <w:szCs w:val="24"/>
            <w:vertAlign w:val="superscript"/>
          </w:rPr>
          <w:tag w:val="MENDELEY_CITATION_v3_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"/>
          <w:id w:val="-30340990"/>
          <w:placeholder>
            <w:docPart w:val="A7F18B98EB2445C0BAE4E06BFC97FC63"/>
          </w:placeholder>
        </w:sdtPr>
        <w:sdtContent>
          <w:r w:rsidRPr="00C00582">
            <w:rPr>
              <w:rFonts w:ascii="Times New Roman" w:hAnsi="Times New Roman" w:cs="Times New Roman"/>
              <w:b/>
              <w:bCs/>
              <w:color w:val="000000"/>
              <w:sz w:val="24"/>
              <w:szCs w:val="24"/>
              <w:vertAlign w:val="superscript"/>
            </w:rPr>
            <w:t>51</w:t>
          </w:r>
        </w:sdtContent>
      </w:sdt>
      <w:r w:rsidRPr="001232C6">
        <w:rPr>
          <w:rFonts w:ascii="Times New Roman" w:hAnsi="Times New Roman" w:cs="Times New Roman"/>
          <w:sz w:val="24"/>
          <w:szCs w:val="24"/>
        </w:rPr>
        <w:t xml:space="preserve">. While our findings suggest that gender alone may not predict fall risk, the contrasting trend in Tosato et al., highlights the need for further exploration of gender-specific risk factors in different geriatric populations. </w:t>
      </w:r>
    </w:p>
    <w:p w14:paraId="2249755B" w14:textId="77777777" w:rsidR="001C0A03" w:rsidRPr="001232C6" w:rsidRDefault="001C0A03" w:rsidP="001C0A03">
      <w:pPr>
        <w:jc w:val="both"/>
        <w:rPr>
          <w:rFonts w:ascii="Times New Roman" w:hAnsi="Times New Roman" w:cs="Times New Roman"/>
          <w:b/>
          <w:bCs/>
          <w:sz w:val="24"/>
          <w:szCs w:val="24"/>
        </w:rPr>
      </w:pPr>
      <w:r w:rsidRPr="001232C6">
        <w:rPr>
          <w:rFonts w:ascii="Times New Roman" w:hAnsi="Times New Roman" w:cs="Times New Roman"/>
          <w:b/>
          <w:bCs/>
          <w:sz w:val="24"/>
          <w:szCs w:val="24"/>
        </w:rPr>
        <w:t>FRIDs class and Fall-risk:</w:t>
      </w:r>
    </w:p>
    <w:p w14:paraId="68379B6E" w14:textId="0885442D" w:rsidR="00C705CE" w:rsidRDefault="001C0A03" w:rsidP="001C0A03">
      <w:pPr>
        <w:spacing w:line="360" w:lineRule="auto"/>
        <w:jc w:val="both"/>
        <w:rPr>
          <w:rFonts w:ascii="Times New Roman" w:hAnsi="Times New Roman" w:cs="Times New Roman"/>
          <w:sz w:val="24"/>
          <w:szCs w:val="24"/>
        </w:rPr>
      </w:pPr>
      <w:r w:rsidRPr="001232C6">
        <w:rPr>
          <w:rFonts w:ascii="Times New Roman" w:hAnsi="Times New Roman" w:cs="Times New Roman"/>
          <w:sz w:val="24"/>
          <w:szCs w:val="24"/>
        </w:rPr>
        <w:t>An important finding in our study was that no single FRID</w:t>
      </w:r>
      <w:r w:rsidR="00370E8A">
        <w:rPr>
          <w:rFonts w:ascii="Times New Roman" w:hAnsi="Times New Roman" w:cs="Times New Roman"/>
          <w:sz w:val="24"/>
          <w:szCs w:val="24"/>
        </w:rPr>
        <w:t>s</w:t>
      </w:r>
      <w:r w:rsidRPr="001232C6">
        <w:rPr>
          <w:rFonts w:ascii="Times New Roman" w:hAnsi="Times New Roman" w:cs="Times New Roman"/>
          <w:sz w:val="24"/>
          <w:szCs w:val="24"/>
        </w:rPr>
        <w:t xml:space="preserve"> class (e.g., corticosteroids, beta blockers, antiplatelets) was independently associated with fall severity (</w:t>
      </w:r>
      <w:r w:rsidRPr="001232C6">
        <w:rPr>
          <w:rFonts w:ascii="Times New Roman" w:hAnsi="Times New Roman" w:cs="Times New Roman"/>
          <w:i/>
          <w:iCs/>
          <w:sz w:val="24"/>
          <w:szCs w:val="24"/>
        </w:rPr>
        <w:t>all p</w:t>
      </w:r>
      <w:r w:rsidRPr="001232C6">
        <w:rPr>
          <w:rFonts w:ascii="Times New Roman" w:hAnsi="Times New Roman" w:cs="Times New Roman"/>
          <w:sz w:val="24"/>
          <w:szCs w:val="24"/>
        </w:rPr>
        <w:t xml:space="preserve"> &gt; 0.05), despite being commonly prescribed. This mirrors the conclusions of Hein et al., who reported that it is the cumulative burden of FRIDs, rather than individual drug types that best explains fall risk trends in older patients </w:t>
      </w:r>
      <w:sdt>
        <w:sdtPr>
          <w:rPr>
            <w:rFonts w:ascii="Times New Roman" w:hAnsi="Times New Roman" w:cs="Times New Roman"/>
            <w:b/>
            <w:bCs/>
            <w:color w:val="000000"/>
            <w:sz w:val="24"/>
            <w:szCs w:val="24"/>
            <w:vertAlign w:val="superscript"/>
          </w:rPr>
          <w:tag w:val="MENDELEY_CITATION_v3_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"/>
          <w:id w:val="-1882398136"/>
          <w:placeholder>
            <w:docPart w:val="C9BD75CB4E394298A6A2672B8A5D4AD1"/>
          </w:placeholder>
        </w:sdtPr>
        <w:sdtContent>
          <w:r w:rsidRPr="00C00582">
            <w:rPr>
              <w:rFonts w:ascii="Times New Roman" w:hAnsi="Times New Roman" w:cs="Times New Roman"/>
              <w:b/>
              <w:bCs/>
              <w:color w:val="000000"/>
              <w:sz w:val="24"/>
              <w:szCs w:val="24"/>
              <w:vertAlign w:val="superscript"/>
            </w:rPr>
            <w:t>54</w:t>
          </w:r>
        </w:sdtContent>
      </w:sdt>
      <w:r w:rsidRPr="001232C6">
        <w:rPr>
          <w:rFonts w:ascii="Times New Roman" w:hAnsi="Times New Roman" w:cs="Times New Roman"/>
          <w:sz w:val="24"/>
          <w:szCs w:val="24"/>
        </w:rPr>
        <w:t>.</w:t>
      </w:r>
    </w:p>
    <w:p w14:paraId="3B3ABB47" w14:textId="77777777" w:rsidR="001C0A03" w:rsidRPr="001C0A03" w:rsidRDefault="001C0A03" w:rsidP="001C0A03">
      <w:pPr>
        <w:spacing w:line="360" w:lineRule="auto"/>
        <w:jc w:val="both"/>
        <w:rPr>
          <w:rFonts w:ascii="Times New Roman" w:hAnsi="Times New Roman" w:cs="Times New Roman"/>
          <w:sz w:val="24"/>
          <w:szCs w:val="24"/>
        </w:rPr>
      </w:pPr>
    </w:p>
    <w:p w14:paraId="598E4144"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3487A736"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09AC38EE"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325F447C"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3D9AD3E3"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0A022C28"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032940BF"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490BD076"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41E0B6EF"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1CB7EC22"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01522032"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7CD0A741"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7780E153" w14:textId="77777777"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10D8E9BE" w14:textId="194FCF1E" w:rsidR="001F6F5C" w:rsidRDefault="001F6F5C"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p>
    <w:p w14:paraId="09362D6B" w14:textId="1CFC847E" w:rsidR="00DA3A3E" w:rsidRDefault="001B530B" w:rsidP="00B36F84">
      <w:pPr>
        <w:tabs>
          <w:tab w:val="left" w:pos="8460"/>
        </w:tabs>
        <w:spacing w:after="240" w:line="276" w:lineRule="auto"/>
        <w:ind w:right="180"/>
        <w:jc w:val="both"/>
        <w:rPr>
          <w:rFonts w:ascii="Times New Roman" w:eastAsia="Times New Roman" w:hAnsi="Times New Roman" w:cs="Times New Roman"/>
          <w:b/>
          <w:bCs/>
          <w:kern w:val="0"/>
          <w:sz w:val="28"/>
          <w:szCs w:val="28"/>
          <w:lang w:bidi="kn-IN"/>
          <w14:ligatures w14:val="none"/>
        </w:rPr>
      </w:pPr>
      <w:r>
        <w:rPr>
          <w:rFonts w:ascii="Times New Roman" w:eastAsia="Times New Roman" w:hAnsi="Times New Roman" w:cs="Times New Roman"/>
          <w:noProof/>
          <w:color w:val="000000"/>
          <w:kern w:val="0"/>
          <w:sz w:val="24"/>
          <w:szCs w:val="24"/>
          <w:lang w:bidi="kn-IN"/>
        </w:rPr>
        <w:lastRenderedPageBreak/>
        <mc:AlternateContent>
          <mc:Choice Requires="wps">
            <w:drawing>
              <wp:anchor distT="0" distB="0" distL="114300" distR="114300" simplePos="0" relativeHeight="252544000" behindDoc="0" locked="0" layoutInCell="1" allowOverlap="1" wp14:anchorId="519FACC0" wp14:editId="5E80735C">
                <wp:simplePos x="0" y="0"/>
                <wp:positionH relativeFrom="column">
                  <wp:posOffset>4970145</wp:posOffset>
                </wp:positionH>
                <wp:positionV relativeFrom="paragraph">
                  <wp:posOffset>-371475</wp:posOffset>
                </wp:positionV>
                <wp:extent cx="1447800" cy="358140"/>
                <wp:effectExtent l="0" t="0" r="0" b="3810"/>
                <wp:wrapNone/>
                <wp:docPr id="146704304" name="Text Box 93"/>
                <wp:cNvGraphicFramePr/>
                <a:graphic xmlns:a="http://schemas.openxmlformats.org/drawingml/2006/main">
                  <a:graphicData uri="http://schemas.microsoft.com/office/word/2010/wordprocessingShape">
                    <wps:wsp>
                      <wps:cNvSpPr txBox="1"/>
                      <wps:spPr>
                        <a:xfrm>
                          <a:off x="0" y="0"/>
                          <a:ext cx="1447800" cy="358140"/>
                        </a:xfrm>
                        <a:prstGeom prst="rect">
                          <a:avLst/>
                        </a:prstGeom>
                        <a:solidFill>
                          <a:schemeClr val="lt1"/>
                        </a:solidFill>
                        <a:ln w="6350">
                          <a:noFill/>
                        </a:ln>
                      </wps:spPr>
                      <wps:txbx>
                        <w:txbxContent>
                          <w:p w14:paraId="72A3A81F" w14:textId="6F96F2E0" w:rsidR="001F6F5C" w:rsidRPr="001F6F5C" w:rsidRDefault="001F6F5C">
                            <w:pPr>
                              <w:rPr>
                                <w:rFonts w:ascii="Times New Roman" w:hAnsi="Times New Roman" w:cs="Times New Roman"/>
                                <w:b/>
                                <w:bCs/>
                                <w:i/>
                                <w:iCs/>
                                <w:sz w:val="24"/>
                                <w:szCs w:val="24"/>
                              </w:rPr>
                            </w:pPr>
                            <w:r w:rsidRPr="001F6F5C">
                              <w:rPr>
                                <w:rFonts w:ascii="Times New Roman" w:hAnsi="Times New Roman" w:cs="Times New Roman"/>
                                <w:b/>
                                <w:bCs/>
                                <w:i/>
                                <w:iCs/>
                                <w:sz w:val="24"/>
                                <w:szCs w:val="24"/>
                              </w:rPr>
                              <w:t>CONCLUSION</w:t>
                            </w:r>
                          </w:p>
                          <w:p w14:paraId="704E31D9" w14:textId="77777777" w:rsidR="001F6F5C" w:rsidRDefault="001F6F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9FACC0" id="Text Box 93" o:spid="_x0000_s1060" type="#_x0000_t202" style="position:absolute;left:0;text-align:left;margin-left:391.35pt;margin-top:-29.25pt;width:114pt;height:28.2pt;z-index:25254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" fillcolor="white [3201]" stroked="f" strokeweight=".5pt">
                <v:textbox>
                  <w:txbxContent>
                    <w:p w14:paraId="72A3A81F" w14:textId="6F96F2E0" w:rsidR="001F6F5C" w:rsidRPr="001F6F5C" w:rsidRDefault="001F6F5C">
                      <w:pPr>
                        <w:rPr>
                          <w:rFonts w:ascii="Times New Roman" w:hAnsi="Times New Roman" w:cs="Times New Roman"/>
                          <w:b/>
                          <w:bCs/>
                          <w:i/>
                          <w:iCs/>
                          <w:sz w:val="24"/>
                          <w:szCs w:val="24"/>
                        </w:rPr>
                      </w:pPr>
                      <w:r w:rsidRPr="001F6F5C">
                        <w:rPr>
                          <w:rFonts w:ascii="Times New Roman" w:hAnsi="Times New Roman" w:cs="Times New Roman"/>
                          <w:b/>
                          <w:bCs/>
                          <w:i/>
                          <w:iCs/>
                          <w:sz w:val="24"/>
                          <w:szCs w:val="24"/>
                        </w:rPr>
                        <w:t>CONCLUSION</w:t>
                      </w:r>
                    </w:p>
                    <w:p w14:paraId="704E31D9" w14:textId="77777777" w:rsidR="001F6F5C" w:rsidRDefault="001F6F5C"/>
                  </w:txbxContent>
                </v:textbox>
              </v:shape>
            </w:pict>
          </mc:Fallback>
        </mc:AlternateContent>
      </w:r>
      <w:r w:rsidR="0033584E"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36448" behindDoc="0" locked="0" layoutInCell="1" allowOverlap="1" wp14:anchorId="49154A21" wp14:editId="69D583CC">
                <wp:simplePos x="0" y="0"/>
                <wp:positionH relativeFrom="margin">
                  <wp:posOffset>247015</wp:posOffset>
                </wp:positionH>
                <wp:positionV relativeFrom="margin">
                  <wp:posOffset>9519285</wp:posOffset>
                </wp:positionV>
                <wp:extent cx="5457825" cy="464185"/>
                <wp:effectExtent l="0" t="0" r="28575" b="12065"/>
                <wp:wrapSquare wrapText="bothSides"/>
                <wp:docPr id="735285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0E1DB93E" w14:textId="77777777" w:rsidR="008C2036" w:rsidRPr="00FF36A6" w:rsidRDefault="008C2036" w:rsidP="008C2036">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1C865302" w14:textId="23C94829" w:rsidR="00581071" w:rsidRPr="00C63126" w:rsidRDefault="00581071" w:rsidP="00581071">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54A21" id="_x0000_s1061" type="#_x0000_t202" style="position:absolute;left:0;text-align:left;margin-left:19.45pt;margin-top:749.55pt;width:429.75pt;height:36.55pt;z-index:252136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" strokecolor="white [3212]">
                <v:textbox>
                  <w:txbxContent>
                    <w:p w14:paraId="0E1DB93E" w14:textId="77777777" w:rsidR="008C2036" w:rsidRPr="00FF36A6" w:rsidRDefault="008C2036" w:rsidP="008C2036">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1C865302" w14:textId="23C94829" w:rsidR="00581071" w:rsidRPr="00C63126" w:rsidRDefault="00581071" w:rsidP="00581071">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F611C5" w:rsidRPr="00F611C5">
        <w:rPr>
          <w:rFonts w:ascii="Times New Roman" w:eastAsia="Times New Roman" w:hAnsi="Times New Roman" w:cs="Times New Roman"/>
          <w:b/>
          <w:bCs/>
          <w:kern w:val="0"/>
          <w:sz w:val="28"/>
          <w:szCs w:val="28"/>
          <w:lang w:bidi="kn-IN"/>
          <w14:ligatures w14:val="none"/>
        </w:rPr>
        <w:t>CONCLUSION</w:t>
      </w:r>
    </w:p>
    <w:p w14:paraId="2F08F77E" w14:textId="113AC48F" w:rsidR="00BB79EA" w:rsidRPr="001232C6" w:rsidRDefault="00BB79EA" w:rsidP="00BB79EA">
      <w:pPr>
        <w:tabs>
          <w:tab w:val="left" w:pos="8460"/>
        </w:tabs>
        <w:spacing w:after="0" w:line="360" w:lineRule="auto"/>
        <w:ind w:right="180"/>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Our study aimed to assess the connection between FRIDs and fall risk among the geriatric population, along with identifying specific FRID</w:t>
      </w:r>
      <w:r w:rsidR="00CF01D6">
        <w:rPr>
          <w:rFonts w:ascii="Times New Roman" w:eastAsia="Times New Roman" w:hAnsi="Times New Roman" w:cs="Times New Roman"/>
          <w:kern w:val="0"/>
          <w:sz w:val="24"/>
          <w:szCs w:val="24"/>
          <w:lang w:bidi="kn-IN"/>
          <w14:ligatures w14:val="none"/>
        </w:rPr>
        <w:t>s</w:t>
      </w:r>
      <w:r w:rsidRPr="001232C6">
        <w:rPr>
          <w:rFonts w:ascii="Times New Roman" w:eastAsia="Times New Roman" w:hAnsi="Times New Roman" w:cs="Times New Roman"/>
          <w:kern w:val="0"/>
          <w:sz w:val="24"/>
          <w:szCs w:val="24"/>
          <w:lang w:bidi="kn-IN"/>
          <w14:ligatures w14:val="none"/>
        </w:rPr>
        <w:t xml:space="preserve"> categories contributing to fall risk severity.</w:t>
      </w:r>
    </w:p>
    <w:p w14:paraId="060B6C34" w14:textId="77777777" w:rsidR="00BB79EA" w:rsidRPr="001232C6" w:rsidRDefault="00BB79EA" w:rsidP="00BB79EA">
      <w:pPr>
        <w:tabs>
          <w:tab w:val="left" w:pos="8460"/>
        </w:tabs>
        <w:spacing w:after="0" w:line="360" w:lineRule="auto"/>
        <w:ind w:right="180"/>
        <w:jc w:val="both"/>
        <w:rPr>
          <w:rFonts w:ascii="Times New Roman" w:eastAsia="Times New Roman" w:hAnsi="Times New Roman" w:cs="Times New Roman"/>
          <w:kern w:val="0"/>
          <w:sz w:val="24"/>
          <w:szCs w:val="24"/>
          <w:lang w:bidi="kn-IN"/>
          <w14:ligatures w14:val="none"/>
        </w:rPr>
      </w:pPr>
    </w:p>
    <w:p w14:paraId="7F42A8AE" w14:textId="77777777" w:rsidR="00BB79EA" w:rsidRPr="001232C6" w:rsidRDefault="00BB79EA" w:rsidP="00BB79EA">
      <w:pPr>
        <w:tabs>
          <w:tab w:val="left" w:pos="8460"/>
        </w:tabs>
        <w:spacing w:after="0" w:line="360" w:lineRule="auto"/>
        <w:ind w:right="180"/>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A total of 190 participants were enrolled, with 95 cases (individuals with a history of falls) and 95 controls (without falls). Both groups were comparable in terms of age and gender distribution, minimizing confounding factors.</w:t>
      </w:r>
    </w:p>
    <w:p w14:paraId="3B4E1858" w14:textId="77777777" w:rsidR="00BB79EA" w:rsidRPr="001232C6" w:rsidRDefault="00BB79EA" w:rsidP="00BB79EA">
      <w:pPr>
        <w:tabs>
          <w:tab w:val="left" w:pos="8460"/>
        </w:tabs>
        <w:spacing w:after="0" w:line="360" w:lineRule="auto"/>
        <w:ind w:left="90" w:right="180"/>
        <w:jc w:val="both"/>
        <w:rPr>
          <w:rFonts w:ascii="Times New Roman" w:eastAsia="Times New Roman" w:hAnsi="Times New Roman" w:cs="Times New Roman"/>
          <w:kern w:val="0"/>
          <w:sz w:val="24"/>
          <w:szCs w:val="24"/>
          <w:lang w:bidi="kn-IN"/>
          <w14:ligatures w14:val="none"/>
        </w:rPr>
      </w:pPr>
    </w:p>
    <w:p w14:paraId="3E08A8A2" w14:textId="50C40C8A" w:rsidR="00BB79EA" w:rsidRPr="001232C6" w:rsidRDefault="00BB79EA" w:rsidP="00BB79EA">
      <w:pPr>
        <w:tabs>
          <w:tab w:val="left" w:pos="8460"/>
        </w:tabs>
        <w:spacing w:after="0" w:line="360" w:lineRule="auto"/>
        <w:ind w:right="180"/>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The study revealed a statistically significant association between overall FRIDs use and increased fall risk, as evidenced by higher MFS</w:t>
      </w:r>
      <w:r w:rsidR="00CF01D6">
        <w:rPr>
          <w:rFonts w:ascii="Times New Roman" w:eastAsia="Times New Roman" w:hAnsi="Times New Roman" w:cs="Times New Roman"/>
          <w:kern w:val="0"/>
          <w:sz w:val="24"/>
          <w:szCs w:val="24"/>
          <w:lang w:bidi="kn-IN"/>
          <w14:ligatures w14:val="none"/>
        </w:rPr>
        <w:t xml:space="preserve"> </w:t>
      </w:r>
      <w:r w:rsidRPr="001232C6">
        <w:rPr>
          <w:rFonts w:ascii="Times New Roman" w:eastAsia="Times New Roman" w:hAnsi="Times New Roman" w:cs="Times New Roman"/>
          <w:kern w:val="0"/>
          <w:sz w:val="24"/>
          <w:szCs w:val="24"/>
          <w:lang w:bidi="kn-IN"/>
          <w14:ligatures w14:val="none"/>
        </w:rPr>
        <w:t>scores and frailty scores among the case group compared to controls. Furthermore, age was found to be significantly linked to fall risk severity, with older individuals more likely to fall into higher risk categories. However, no significant association was observed between gender and fall risk severity.</w:t>
      </w:r>
    </w:p>
    <w:p w14:paraId="6D3A1F52" w14:textId="77777777" w:rsidR="00BB79EA" w:rsidRPr="001232C6" w:rsidRDefault="00BB79EA" w:rsidP="00BB79EA">
      <w:pPr>
        <w:tabs>
          <w:tab w:val="left" w:pos="8460"/>
        </w:tabs>
        <w:spacing w:after="0" w:line="360" w:lineRule="auto"/>
        <w:ind w:left="90" w:right="180"/>
        <w:jc w:val="both"/>
        <w:rPr>
          <w:rFonts w:ascii="Times New Roman" w:eastAsia="Times New Roman" w:hAnsi="Times New Roman" w:cs="Times New Roman"/>
          <w:kern w:val="0"/>
          <w:sz w:val="24"/>
          <w:szCs w:val="24"/>
          <w:lang w:bidi="kn-IN"/>
          <w14:ligatures w14:val="none"/>
        </w:rPr>
      </w:pPr>
    </w:p>
    <w:p w14:paraId="69D09023" w14:textId="77777777" w:rsidR="00BB79EA" w:rsidRPr="001232C6" w:rsidRDefault="00BB79EA" w:rsidP="00BB79EA">
      <w:pPr>
        <w:tabs>
          <w:tab w:val="left" w:pos="8460"/>
        </w:tabs>
        <w:spacing w:after="0" w:line="360" w:lineRule="auto"/>
        <w:ind w:right="180"/>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Although corticosteroids, antiplatelet drugs, and beta blockers were among the most frequently reported FRIDs, no individual drug class showed a statistically significant independent association with increased fall risk severity. This suggests that the cumulative or synergistic effect of multiple FRIDs, rather than individual drug categories, contributes to heightened fall risk in the elderly.</w:t>
      </w:r>
    </w:p>
    <w:p w14:paraId="01367898" w14:textId="77777777" w:rsidR="00BB79EA" w:rsidRPr="001232C6" w:rsidRDefault="00BB79EA" w:rsidP="00BB79EA">
      <w:pPr>
        <w:tabs>
          <w:tab w:val="left" w:pos="8460"/>
        </w:tabs>
        <w:spacing w:after="0" w:line="276" w:lineRule="auto"/>
        <w:ind w:left="90" w:right="180"/>
        <w:jc w:val="both"/>
        <w:rPr>
          <w:rFonts w:ascii="Times New Roman" w:eastAsia="Times New Roman" w:hAnsi="Times New Roman" w:cs="Times New Roman"/>
          <w:kern w:val="0"/>
          <w:sz w:val="24"/>
          <w:szCs w:val="24"/>
          <w:lang w:bidi="kn-IN"/>
          <w14:ligatures w14:val="none"/>
        </w:rPr>
      </w:pPr>
    </w:p>
    <w:p w14:paraId="21BD0596" w14:textId="1F7A0C34" w:rsidR="00BB79EA" w:rsidRPr="001232C6" w:rsidRDefault="00BB79EA" w:rsidP="00BB79EA">
      <w:pPr>
        <w:tabs>
          <w:tab w:val="left" w:pos="8460"/>
        </w:tabs>
        <w:spacing w:after="0" w:line="360" w:lineRule="auto"/>
        <w:ind w:right="180"/>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The study emphasiz</w:t>
      </w:r>
      <w:r w:rsidR="00CF01D6">
        <w:rPr>
          <w:rFonts w:ascii="Times New Roman" w:eastAsia="Times New Roman" w:hAnsi="Times New Roman" w:cs="Times New Roman"/>
          <w:kern w:val="0"/>
          <w:sz w:val="24"/>
          <w:szCs w:val="24"/>
          <w:lang w:bidi="kn-IN"/>
          <w14:ligatures w14:val="none"/>
        </w:rPr>
        <w:t>ed</w:t>
      </w:r>
      <w:r w:rsidRPr="001232C6">
        <w:rPr>
          <w:rFonts w:ascii="Times New Roman" w:eastAsia="Times New Roman" w:hAnsi="Times New Roman" w:cs="Times New Roman"/>
          <w:kern w:val="0"/>
          <w:sz w:val="24"/>
          <w:szCs w:val="24"/>
          <w:lang w:bidi="kn-IN"/>
          <w14:ligatures w14:val="none"/>
        </w:rPr>
        <w:t xml:space="preserve"> the need for cautious prescribing, regular medication reviews, and comprehensive risk assessments in older adults to mitigate fall risk and its associated complications.</w:t>
      </w:r>
    </w:p>
    <w:p w14:paraId="58744368" w14:textId="77777777" w:rsidR="00BB79EA" w:rsidRPr="00BB79EA" w:rsidRDefault="00BB79EA" w:rsidP="00B36F84">
      <w:pPr>
        <w:tabs>
          <w:tab w:val="left" w:pos="8460"/>
        </w:tabs>
        <w:spacing w:after="240" w:line="276" w:lineRule="auto"/>
        <w:ind w:right="180"/>
        <w:jc w:val="both"/>
        <w:rPr>
          <w:rFonts w:ascii="Times New Roman" w:eastAsia="Times New Roman" w:hAnsi="Times New Roman" w:cs="Times New Roman"/>
          <w:kern w:val="0"/>
          <w:sz w:val="24"/>
          <w:szCs w:val="24"/>
          <w:lang w:bidi="kn-IN"/>
          <w14:ligatures w14:val="none"/>
        </w:rPr>
      </w:pPr>
    </w:p>
    <w:p w14:paraId="7278AF7C" w14:textId="50F7576B" w:rsidR="00FE03B2" w:rsidRPr="00FE03B2" w:rsidRDefault="00FE03B2" w:rsidP="00F611C5">
      <w:pPr>
        <w:tabs>
          <w:tab w:val="left" w:pos="8460"/>
        </w:tabs>
        <w:spacing w:after="0" w:line="276" w:lineRule="auto"/>
        <w:ind w:left="90" w:right="180"/>
        <w:jc w:val="both"/>
        <w:rPr>
          <w:rFonts w:ascii="Times New Roman" w:eastAsia="Times New Roman" w:hAnsi="Times New Roman" w:cs="Times New Roman"/>
          <w:color w:val="000000"/>
          <w:kern w:val="0"/>
          <w:sz w:val="10"/>
          <w:szCs w:val="10"/>
          <w:lang w:bidi="kn-IN"/>
          <w14:ligatures w14:val="none"/>
        </w:rPr>
      </w:pPr>
    </w:p>
    <w:p w14:paraId="096AACF9" w14:textId="4EF9FA49" w:rsidR="00DA3A3E" w:rsidRPr="00DA3A3E" w:rsidRDefault="00DA3A3E" w:rsidP="00F611C5">
      <w:pPr>
        <w:spacing w:after="0" w:line="276" w:lineRule="auto"/>
        <w:rPr>
          <w:rFonts w:ascii="Times New Roman" w:eastAsia="Times New Roman" w:hAnsi="Times New Roman" w:cs="Times New Roman"/>
          <w:kern w:val="0"/>
          <w:sz w:val="24"/>
          <w:szCs w:val="24"/>
          <w:lang w:bidi="kn-IN"/>
          <w14:ligatures w14:val="none"/>
        </w:rPr>
      </w:pPr>
    </w:p>
    <w:p w14:paraId="5C7A773D" w14:textId="53659753" w:rsidR="00DA3A3E" w:rsidRPr="00DA3A3E" w:rsidRDefault="00DA3A3E" w:rsidP="00F611C5">
      <w:pPr>
        <w:spacing w:after="240" w:line="276" w:lineRule="auto"/>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kern w:val="0"/>
          <w:sz w:val="24"/>
          <w:szCs w:val="24"/>
          <w:lang w:bidi="kn-IN"/>
          <w14:ligatures w14:val="none"/>
        </w:rPr>
        <w:br/>
      </w:r>
    </w:p>
    <w:p w14:paraId="613D547F" w14:textId="387FDF51" w:rsidR="00DA3A3E" w:rsidRPr="00DA3A3E" w:rsidRDefault="00DA3A3E" w:rsidP="00F611C5">
      <w:pPr>
        <w:spacing w:after="240" w:line="276" w:lineRule="auto"/>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kern w:val="0"/>
          <w:sz w:val="24"/>
          <w:szCs w:val="24"/>
          <w:lang w:bidi="kn-IN"/>
          <w14:ligatures w14:val="none"/>
        </w:rPr>
        <w:br/>
      </w:r>
      <w:r w:rsidRPr="00DA3A3E">
        <w:rPr>
          <w:rFonts w:ascii="Times New Roman" w:eastAsia="Times New Roman" w:hAnsi="Times New Roman" w:cs="Times New Roman"/>
          <w:kern w:val="0"/>
          <w:sz w:val="24"/>
          <w:szCs w:val="24"/>
          <w:lang w:bidi="kn-IN"/>
          <w14:ligatures w14:val="none"/>
        </w:rPr>
        <w:br/>
      </w:r>
    </w:p>
    <w:p w14:paraId="08DF7737" w14:textId="5292C95E" w:rsidR="00DA3A3E" w:rsidRPr="00DA3A3E" w:rsidRDefault="00DA3A3E" w:rsidP="00F611C5">
      <w:pPr>
        <w:spacing w:after="0" w:line="276" w:lineRule="auto"/>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color w:val="000000"/>
          <w:kern w:val="0"/>
          <w:sz w:val="20"/>
          <w:szCs w:val="20"/>
          <w:lang w:bidi="kn-IN"/>
          <w14:ligatures w14:val="none"/>
        </w:rPr>
        <w:t>                              </w:t>
      </w:r>
    </w:p>
    <w:p w14:paraId="01A7983C" w14:textId="57FCCD2F" w:rsidR="0020067C" w:rsidRDefault="00DA3A3E" w:rsidP="0020067C">
      <w:pPr>
        <w:spacing w:after="240" w:line="276" w:lineRule="auto"/>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kern w:val="0"/>
          <w:sz w:val="24"/>
          <w:szCs w:val="24"/>
          <w:lang w:bidi="kn-IN"/>
          <w14:ligatures w14:val="none"/>
        </w:rPr>
        <w:br/>
      </w:r>
    </w:p>
    <w:p w14:paraId="6653DD59" w14:textId="77777777" w:rsidR="001F6F5C" w:rsidRDefault="001F6F5C" w:rsidP="0020067C">
      <w:pPr>
        <w:spacing w:after="240" w:line="276" w:lineRule="auto"/>
        <w:rPr>
          <w:rFonts w:ascii="Times New Roman" w:eastAsia="Times New Roman" w:hAnsi="Times New Roman" w:cs="Times New Roman"/>
          <w:b/>
          <w:bCs/>
          <w:color w:val="000000"/>
          <w:kern w:val="0"/>
          <w:sz w:val="28"/>
          <w:szCs w:val="28"/>
          <w:lang w:bidi="kn-IN"/>
          <w14:ligatures w14:val="none"/>
        </w:rPr>
      </w:pPr>
    </w:p>
    <w:p w14:paraId="107F7708" w14:textId="1536793B" w:rsidR="00553AD2" w:rsidRDefault="001F6F5C" w:rsidP="0020067C">
      <w:pPr>
        <w:spacing w:after="240" w:line="276" w:lineRule="auto"/>
        <w:rPr>
          <w:rFonts w:ascii="Times New Roman" w:eastAsia="Times New Roman" w:hAnsi="Times New Roman" w:cs="Times New Roman"/>
          <w:b/>
          <w:bCs/>
          <w:color w:val="000000"/>
          <w:kern w:val="0"/>
          <w:sz w:val="28"/>
          <w:szCs w:val="28"/>
          <w:lang w:bidi="kn-IN"/>
          <w14:ligatures w14:val="none"/>
        </w:rPr>
      </w:pPr>
      <w:r>
        <w:rPr>
          <w:rFonts w:ascii="Times New Roman" w:eastAsia="Times New Roman" w:hAnsi="Times New Roman" w:cs="Times New Roman"/>
          <w:noProof/>
          <w:color w:val="000000"/>
          <w:kern w:val="0"/>
          <w:sz w:val="24"/>
          <w:szCs w:val="24"/>
          <w:lang w:bidi="kn-IN"/>
        </w:rPr>
        <w:lastRenderedPageBreak/>
        <mc:AlternateContent>
          <mc:Choice Requires="wps">
            <w:drawing>
              <wp:anchor distT="0" distB="0" distL="114300" distR="114300" simplePos="0" relativeHeight="252545024" behindDoc="0" locked="0" layoutInCell="1" allowOverlap="1" wp14:anchorId="65D58A79" wp14:editId="44F87B99">
                <wp:simplePos x="0" y="0"/>
                <wp:positionH relativeFrom="page">
                  <wp:align>right</wp:align>
                </wp:positionH>
                <wp:positionV relativeFrom="paragraph">
                  <wp:posOffset>-407670</wp:posOffset>
                </wp:positionV>
                <wp:extent cx="1402080" cy="373380"/>
                <wp:effectExtent l="0" t="0" r="7620" b="7620"/>
                <wp:wrapNone/>
                <wp:docPr id="2057930615" name="Text Box 94"/>
                <wp:cNvGraphicFramePr/>
                <a:graphic xmlns:a="http://schemas.openxmlformats.org/drawingml/2006/main">
                  <a:graphicData uri="http://schemas.microsoft.com/office/word/2010/wordprocessingShape">
                    <wps:wsp>
                      <wps:cNvSpPr txBox="1"/>
                      <wps:spPr>
                        <a:xfrm>
                          <a:off x="0" y="0"/>
                          <a:ext cx="1402080" cy="373380"/>
                        </a:xfrm>
                        <a:prstGeom prst="rect">
                          <a:avLst/>
                        </a:prstGeom>
                        <a:solidFill>
                          <a:schemeClr val="lt1"/>
                        </a:solidFill>
                        <a:ln w="6350">
                          <a:noFill/>
                        </a:ln>
                      </wps:spPr>
                      <wps:txbx>
                        <w:txbxContent>
                          <w:p w14:paraId="22845267" w14:textId="65275776" w:rsidR="001F6F5C" w:rsidRPr="001F6F5C" w:rsidRDefault="001F6F5C">
                            <w:pPr>
                              <w:rPr>
                                <w:rFonts w:ascii="Times New Roman" w:hAnsi="Times New Roman" w:cs="Times New Roman"/>
                                <w:b/>
                                <w:bCs/>
                                <w:i/>
                                <w:iCs/>
                              </w:rPr>
                            </w:pPr>
                            <w:r w:rsidRPr="001F6F5C">
                              <w:rPr>
                                <w:rFonts w:ascii="Times New Roman" w:hAnsi="Times New Roman" w:cs="Times New Roman"/>
                                <w:b/>
                                <w:bCs/>
                                <w:i/>
                                <w:iCs/>
                              </w:rPr>
                              <w:t>SUMMARY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D58A79" id="Text Box 94" o:spid="_x0000_s1062" type="#_x0000_t202" style="position:absolute;margin-left:59.2pt;margin-top:-32.1pt;width:110.4pt;height:29.4pt;z-index:25254502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" fillcolor="white [3201]" stroked="f" strokeweight=".5pt">
                <v:textbox>
                  <w:txbxContent>
                    <w:p w14:paraId="22845267" w14:textId="65275776" w:rsidR="001F6F5C" w:rsidRPr="001F6F5C" w:rsidRDefault="001F6F5C">
                      <w:pPr>
                        <w:rPr>
                          <w:rFonts w:ascii="Times New Roman" w:hAnsi="Times New Roman" w:cs="Times New Roman"/>
                          <w:b/>
                          <w:bCs/>
                          <w:i/>
                          <w:iCs/>
                        </w:rPr>
                      </w:pPr>
                      <w:r w:rsidRPr="001F6F5C">
                        <w:rPr>
                          <w:rFonts w:ascii="Times New Roman" w:hAnsi="Times New Roman" w:cs="Times New Roman"/>
                          <w:b/>
                          <w:bCs/>
                          <w:i/>
                          <w:iCs/>
                        </w:rPr>
                        <w:t>SUMMARY</w:t>
                      </w:r>
                    </w:p>
                  </w:txbxContent>
                </v:textbox>
                <w10:wrap anchorx="page"/>
              </v:shape>
            </w:pict>
          </mc:Fallback>
        </mc:AlternateContent>
      </w:r>
      <w:r w:rsidRPr="00FD6CAF">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353536" behindDoc="0" locked="0" layoutInCell="1" allowOverlap="1" wp14:anchorId="23B1419A" wp14:editId="405B4C97">
                <wp:simplePos x="0" y="0"/>
                <wp:positionH relativeFrom="margin">
                  <wp:posOffset>2446655</wp:posOffset>
                </wp:positionH>
                <wp:positionV relativeFrom="outsideMargin">
                  <wp:posOffset>-18828385</wp:posOffset>
                </wp:positionV>
                <wp:extent cx="2179320" cy="260985"/>
                <wp:effectExtent l="0" t="0" r="25400" b="24765"/>
                <wp:wrapSquare wrapText="bothSides"/>
                <wp:docPr id="937688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0FD10CFA" w14:textId="77777777" w:rsidR="00C20B64" w:rsidRPr="00FD6CAF" w:rsidRDefault="00C20B64" w:rsidP="00C20B64">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SUMMARY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3B1419A" id="_x0000_s1063" type="#_x0000_t202" style="position:absolute;margin-left:192.65pt;margin-top:-1482.55pt;width:171.6pt;height:20.55pt;z-index:2523535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evIQ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" strokecolor="window">
                <v:textbox>
                  <w:txbxContent>
                    <w:p w14:paraId="0FD10CFA" w14:textId="77777777" w:rsidR="00C20B64" w:rsidRPr="00FD6CAF" w:rsidRDefault="00C20B64" w:rsidP="00C20B64">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SUMMARY</w:t>
                      </w:r>
                    </w:p>
                  </w:txbxContent>
                </v:textbox>
                <w10:wrap type="square" anchorx="margin" anchory="margin"/>
              </v:shape>
            </w:pict>
          </mc:Fallback>
        </mc:AlternateContent>
      </w:r>
      <w:r w:rsidR="000D6A49"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38496" behindDoc="0" locked="0" layoutInCell="1" allowOverlap="1" wp14:anchorId="3A10FD45" wp14:editId="0F3EA50D">
                <wp:simplePos x="0" y="0"/>
                <wp:positionH relativeFrom="margin">
                  <wp:posOffset>312420</wp:posOffset>
                </wp:positionH>
                <wp:positionV relativeFrom="margin">
                  <wp:posOffset>9395764</wp:posOffset>
                </wp:positionV>
                <wp:extent cx="5457825" cy="464185"/>
                <wp:effectExtent l="0" t="0" r="28575" b="12065"/>
                <wp:wrapSquare wrapText="bothSides"/>
                <wp:docPr id="371521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4909040A" w14:textId="77777777" w:rsidR="00FE457A" w:rsidRPr="00FF36A6" w:rsidRDefault="00FE457A" w:rsidP="00FE457A">
                            <w:pPr>
                              <w:jc w:val="center"/>
                              <w:rPr>
                                <w:rFonts w:ascii="Times New Roman" w:hAnsi="Times New Roman" w:cs="Times New Roman"/>
                                <w:b/>
                                <w:bCs/>
                                <w:i/>
                                <w:iCs/>
                                <w:color w:val="000000" w:themeColor="text1"/>
                                <w:sz w:val="24"/>
                                <w:szCs w:val="24"/>
                                <w:lang w:val="en-IN"/>
                              </w:rPr>
                            </w:pPr>
                            <w:bookmarkStart w:id="3" w:name="_Hlk201836878"/>
                            <w:r w:rsidRPr="00FF36A6">
                              <w:rPr>
                                <w:rFonts w:ascii="Times New Roman" w:hAnsi="Times New Roman" w:cs="Times New Roman"/>
                                <w:b/>
                                <w:bCs/>
                                <w:i/>
                                <w:iCs/>
                                <w:color w:val="000000" w:themeColor="text1"/>
                                <w:sz w:val="24"/>
                              </w:rPr>
                              <w:t>FRIDs and Fall Risk: Examining the Correlation in Geriatrics Through a Case-Control Approach</w:t>
                            </w:r>
                          </w:p>
                          <w:bookmarkEnd w:id="3"/>
                          <w:p w14:paraId="354E77B8" w14:textId="24360FCD" w:rsidR="00581071" w:rsidRPr="00C63126" w:rsidRDefault="00581071" w:rsidP="00581071">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0FD45" id="_x0000_s1064" type="#_x0000_t202" style="position:absolute;margin-left:24.6pt;margin-top:739.8pt;width:429.75pt;height:36.55pt;z-index:252138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" strokecolor="white [3212]">
                <v:textbox>
                  <w:txbxContent>
                    <w:p w14:paraId="4909040A" w14:textId="77777777" w:rsidR="00FE457A" w:rsidRPr="00FF36A6" w:rsidRDefault="00FE457A" w:rsidP="00FE457A">
                      <w:pPr>
                        <w:jc w:val="center"/>
                        <w:rPr>
                          <w:rFonts w:ascii="Times New Roman" w:hAnsi="Times New Roman" w:cs="Times New Roman"/>
                          <w:b/>
                          <w:bCs/>
                          <w:i/>
                          <w:iCs/>
                          <w:color w:val="000000" w:themeColor="text1"/>
                          <w:sz w:val="24"/>
                          <w:szCs w:val="24"/>
                          <w:lang w:val="en-IN"/>
                        </w:rPr>
                      </w:pPr>
                      <w:bookmarkStart w:id="4" w:name="_Hlk201836878"/>
                      <w:r w:rsidRPr="00FF36A6">
                        <w:rPr>
                          <w:rFonts w:ascii="Times New Roman" w:hAnsi="Times New Roman" w:cs="Times New Roman"/>
                          <w:b/>
                          <w:bCs/>
                          <w:i/>
                          <w:iCs/>
                          <w:color w:val="000000" w:themeColor="text1"/>
                          <w:sz w:val="24"/>
                        </w:rPr>
                        <w:t>FRIDs and Fall Risk: Examining the Correlation in Geriatrics Through a Case-Control Approach</w:t>
                      </w:r>
                    </w:p>
                    <w:bookmarkEnd w:id="4"/>
                    <w:p w14:paraId="354E77B8" w14:textId="24360FCD" w:rsidR="00581071" w:rsidRPr="00C63126" w:rsidRDefault="00581071" w:rsidP="00581071">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F611C5" w:rsidRPr="00DA3A3E">
        <w:rPr>
          <w:rFonts w:ascii="Times New Roman" w:eastAsia="Times New Roman" w:hAnsi="Times New Roman" w:cs="Times New Roman"/>
          <w:b/>
          <w:bCs/>
          <w:color w:val="000000"/>
          <w:kern w:val="0"/>
          <w:sz w:val="28"/>
          <w:szCs w:val="28"/>
          <w:lang w:bidi="kn-IN"/>
          <w14:ligatures w14:val="none"/>
        </w:rPr>
        <w:t>SUMMARY</w:t>
      </w:r>
    </w:p>
    <w:p w14:paraId="630F8CA0" w14:textId="395C2092" w:rsidR="00BB79EA" w:rsidRDefault="00BB79EA" w:rsidP="00BB79EA">
      <w:pPr>
        <w:spacing w:after="240" w:line="360" w:lineRule="auto"/>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This case-control study targeted to assess the connection between FRIDs and fall risk among the geriatric population, along with identifying specific FRID</w:t>
      </w:r>
      <w:r w:rsidR="009C3417">
        <w:rPr>
          <w:rFonts w:ascii="Times New Roman" w:eastAsia="Times New Roman" w:hAnsi="Times New Roman" w:cs="Times New Roman"/>
          <w:kern w:val="0"/>
          <w:sz w:val="24"/>
          <w:szCs w:val="24"/>
          <w:lang w:bidi="kn-IN"/>
          <w14:ligatures w14:val="none"/>
        </w:rPr>
        <w:t>s</w:t>
      </w:r>
      <w:r w:rsidRPr="001232C6">
        <w:rPr>
          <w:rFonts w:ascii="Times New Roman" w:eastAsia="Times New Roman" w:hAnsi="Times New Roman" w:cs="Times New Roman"/>
          <w:kern w:val="0"/>
          <w:sz w:val="24"/>
          <w:szCs w:val="24"/>
          <w:lang w:bidi="kn-IN"/>
          <w14:ligatures w14:val="none"/>
        </w:rPr>
        <w:t xml:space="preserve"> categories contributing to fall severity. A total of 190 elderly participants were enrolled</w:t>
      </w:r>
      <w:r w:rsidR="009C3417">
        <w:rPr>
          <w:rFonts w:ascii="Times New Roman" w:eastAsia="Times New Roman" w:hAnsi="Times New Roman" w:cs="Times New Roman"/>
          <w:kern w:val="0"/>
          <w:sz w:val="24"/>
          <w:szCs w:val="24"/>
          <w:lang w:bidi="kn-IN"/>
          <w14:ligatures w14:val="none"/>
        </w:rPr>
        <w:t xml:space="preserve"> for the research</w:t>
      </w:r>
      <w:r w:rsidRPr="001232C6">
        <w:rPr>
          <w:rFonts w:ascii="Times New Roman" w:eastAsia="Times New Roman" w:hAnsi="Times New Roman" w:cs="Times New Roman"/>
          <w:kern w:val="0"/>
          <w:sz w:val="24"/>
          <w:szCs w:val="24"/>
          <w:lang w:bidi="kn-IN"/>
          <w14:ligatures w14:val="none"/>
        </w:rPr>
        <w:t>.</w:t>
      </w:r>
    </w:p>
    <w:p w14:paraId="14DE4712" w14:textId="058FF96C" w:rsidR="008B7085" w:rsidRPr="001232C6" w:rsidRDefault="009C3417" w:rsidP="00BB79EA">
      <w:pPr>
        <w:spacing w:after="240" w:line="360" w:lineRule="auto"/>
        <w:jc w:val="both"/>
        <w:rPr>
          <w:rFonts w:ascii="Times New Roman" w:eastAsia="Times New Roman" w:hAnsi="Times New Roman" w:cs="Times New Roman"/>
          <w:kern w:val="0"/>
          <w:sz w:val="24"/>
          <w:szCs w:val="24"/>
          <w:lang w:bidi="kn-IN"/>
          <w14:ligatures w14:val="none"/>
        </w:rPr>
      </w:pPr>
      <w:r>
        <w:rPr>
          <w:rFonts w:ascii="Times New Roman" w:eastAsia="Times New Roman" w:hAnsi="Times New Roman" w:cs="Times New Roman"/>
          <w:kern w:val="0"/>
          <w:sz w:val="24"/>
          <w:szCs w:val="24"/>
          <w:lang w:bidi="kn-IN"/>
          <w14:ligatures w14:val="none"/>
        </w:rPr>
        <w:t xml:space="preserve">Study </w:t>
      </w:r>
      <w:r w:rsidRPr="009C3417">
        <w:rPr>
          <w:rFonts w:ascii="Times New Roman" w:eastAsia="Times New Roman" w:hAnsi="Times New Roman" w:cs="Times New Roman"/>
          <w:kern w:val="0"/>
          <w:sz w:val="24"/>
          <w:szCs w:val="24"/>
          <w:lang w:bidi="kn-IN"/>
          <w14:ligatures w14:val="none"/>
        </w:rPr>
        <w:t>participants aged 65 years and above</w:t>
      </w:r>
      <w:r>
        <w:rPr>
          <w:rFonts w:ascii="Times New Roman" w:eastAsia="Times New Roman" w:hAnsi="Times New Roman" w:cs="Times New Roman"/>
          <w:kern w:val="0"/>
          <w:sz w:val="24"/>
          <w:szCs w:val="24"/>
          <w:lang w:bidi="kn-IN"/>
          <w14:ligatures w14:val="none"/>
        </w:rPr>
        <w:t xml:space="preserve"> were </w:t>
      </w:r>
      <w:r w:rsidRPr="009C3417">
        <w:rPr>
          <w:rFonts w:ascii="Times New Roman" w:eastAsia="Times New Roman" w:hAnsi="Times New Roman" w:cs="Times New Roman"/>
          <w:kern w:val="0"/>
          <w:sz w:val="24"/>
          <w:szCs w:val="24"/>
          <w:lang w:bidi="kn-IN"/>
          <w14:ligatures w14:val="none"/>
        </w:rPr>
        <w:t>equally divided into a case group (FRIDs users) and a control group (non-FRIDs users). Fall risk was assessed using the</w:t>
      </w:r>
      <w:r w:rsidR="00B5022E">
        <w:rPr>
          <w:rFonts w:ascii="Times New Roman" w:eastAsia="Times New Roman" w:hAnsi="Times New Roman" w:cs="Times New Roman"/>
          <w:kern w:val="0"/>
          <w:sz w:val="24"/>
          <w:szCs w:val="24"/>
          <w:lang w:bidi="kn-IN"/>
          <w14:ligatures w14:val="none"/>
        </w:rPr>
        <w:t xml:space="preserve"> </w:t>
      </w:r>
      <w:r w:rsidRPr="009C3417">
        <w:rPr>
          <w:rFonts w:ascii="Times New Roman" w:eastAsia="Times New Roman" w:hAnsi="Times New Roman" w:cs="Times New Roman"/>
          <w:kern w:val="0"/>
          <w:sz w:val="24"/>
          <w:szCs w:val="24"/>
          <w:lang w:bidi="kn-IN"/>
          <w14:ligatures w14:val="none"/>
        </w:rPr>
        <w:t>MFS, and frailty was evaluated using the E</w:t>
      </w:r>
      <w:r w:rsidR="00D117A7">
        <w:rPr>
          <w:rFonts w:ascii="Times New Roman" w:eastAsia="Times New Roman" w:hAnsi="Times New Roman" w:cs="Times New Roman"/>
          <w:kern w:val="0"/>
          <w:sz w:val="24"/>
          <w:szCs w:val="24"/>
          <w:lang w:bidi="kn-IN"/>
          <w14:ligatures w14:val="none"/>
        </w:rPr>
        <w:t>FS</w:t>
      </w:r>
      <w:r w:rsidRPr="009C3417">
        <w:rPr>
          <w:rFonts w:ascii="Times New Roman" w:eastAsia="Times New Roman" w:hAnsi="Times New Roman" w:cs="Times New Roman"/>
          <w:kern w:val="0"/>
          <w:sz w:val="24"/>
          <w:szCs w:val="24"/>
          <w:lang w:bidi="kn-IN"/>
          <w14:ligatures w14:val="none"/>
        </w:rPr>
        <w:t>. Statistical analysis included independent samples t-tests and chi-square tests to examine associations between FRID</w:t>
      </w:r>
      <w:r>
        <w:rPr>
          <w:rFonts w:ascii="Times New Roman" w:eastAsia="Times New Roman" w:hAnsi="Times New Roman" w:cs="Times New Roman"/>
          <w:kern w:val="0"/>
          <w:sz w:val="24"/>
          <w:szCs w:val="24"/>
          <w:lang w:bidi="kn-IN"/>
          <w14:ligatures w14:val="none"/>
        </w:rPr>
        <w:t>s</w:t>
      </w:r>
      <w:r w:rsidRPr="009C3417">
        <w:rPr>
          <w:rFonts w:ascii="Times New Roman" w:eastAsia="Times New Roman" w:hAnsi="Times New Roman" w:cs="Times New Roman"/>
          <w:kern w:val="0"/>
          <w:sz w:val="24"/>
          <w:szCs w:val="24"/>
          <w:lang w:bidi="kn-IN"/>
          <w14:ligatures w14:val="none"/>
        </w:rPr>
        <w:t xml:space="preserve"> use, fall risk, frailty, and demographic variables.</w:t>
      </w:r>
    </w:p>
    <w:p w14:paraId="6692CCA9" w14:textId="256BF329" w:rsidR="00BB79EA" w:rsidRPr="001232C6" w:rsidRDefault="00BB79EA" w:rsidP="00BB79EA">
      <w:pPr>
        <w:spacing w:after="240" w:line="360" w:lineRule="auto"/>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The results demonstrated that overall FRID</w:t>
      </w:r>
      <w:r w:rsidR="009C3417">
        <w:rPr>
          <w:rFonts w:ascii="Times New Roman" w:eastAsia="Times New Roman" w:hAnsi="Times New Roman" w:cs="Times New Roman"/>
          <w:kern w:val="0"/>
          <w:sz w:val="24"/>
          <w:szCs w:val="24"/>
          <w:lang w:bidi="kn-IN"/>
          <w14:ligatures w14:val="none"/>
        </w:rPr>
        <w:t xml:space="preserve">s </w:t>
      </w:r>
      <w:r w:rsidRPr="001232C6">
        <w:rPr>
          <w:rFonts w:ascii="Times New Roman" w:eastAsia="Times New Roman" w:hAnsi="Times New Roman" w:cs="Times New Roman"/>
          <w:kern w:val="0"/>
          <w:sz w:val="24"/>
          <w:szCs w:val="24"/>
          <w:lang w:bidi="kn-IN"/>
          <w14:ligatures w14:val="none"/>
        </w:rPr>
        <w:t>exposure was significantly associated with increased fall risk, as evidenced by significantly higher MFS scores and frailty scores in the case group compared to controls (p &lt; 0.001). Additionally, fall risk severity was significantly higher among older age groups, particularly those aged above 70 years.</w:t>
      </w:r>
    </w:p>
    <w:p w14:paraId="28C256DF" w14:textId="0999EFB8" w:rsidR="00BB79EA" w:rsidRPr="001232C6" w:rsidRDefault="00BB79EA" w:rsidP="00BB79EA">
      <w:pPr>
        <w:spacing w:after="240" w:line="360" w:lineRule="auto"/>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While corticosteroids, antiplatelet drugs, and beta blockers were among the most commonly used FRIDs, no individual FRID</w:t>
      </w:r>
      <w:r w:rsidR="009C3417">
        <w:rPr>
          <w:rFonts w:ascii="Times New Roman" w:eastAsia="Times New Roman" w:hAnsi="Times New Roman" w:cs="Times New Roman"/>
          <w:kern w:val="0"/>
          <w:sz w:val="24"/>
          <w:szCs w:val="24"/>
          <w:lang w:bidi="kn-IN"/>
          <w14:ligatures w14:val="none"/>
        </w:rPr>
        <w:t>s</w:t>
      </w:r>
      <w:r w:rsidRPr="001232C6">
        <w:rPr>
          <w:rFonts w:ascii="Times New Roman" w:eastAsia="Times New Roman" w:hAnsi="Times New Roman" w:cs="Times New Roman"/>
          <w:kern w:val="0"/>
          <w:sz w:val="24"/>
          <w:szCs w:val="24"/>
          <w:lang w:bidi="kn-IN"/>
          <w14:ligatures w14:val="none"/>
        </w:rPr>
        <w:t xml:space="preserve"> category showed a statistically significant independent association with fall risk severity.</w:t>
      </w:r>
    </w:p>
    <w:p w14:paraId="428B7CEE" w14:textId="718E13B2" w:rsidR="00BB79EA" w:rsidRPr="001232C6" w:rsidRDefault="00BB79EA" w:rsidP="00BB79EA">
      <w:pPr>
        <w:spacing w:after="240" w:line="360" w:lineRule="auto"/>
        <w:jc w:val="both"/>
        <w:rPr>
          <w:rFonts w:ascii="Times New Roman" w:eastAsia="Times New Roman" w:hAnsi="Times New Roman" w:cs="Times New Roman"/>
          <w:kern w:val="0"/>
          <w:sz w:val="24"/>
          <w:szCs w:val="24"/>
          <w:lang w:bidi="kn-IN"/>
          <w14:ligatures w14:val="none"/>
        </w:rPr>
      </w:pPr>
      <w:r w:rsidRPr="001232C6">
        <w:rPr>
          <w:rFonts w:ascii="Times New Roman" w:eastAsia="Times New Roman" w:hAnsi="Times New Roman" w:cs="Times New Roman"/>
          <w:kern w:val="0"/>
          <w:sz w:val="24"/>
          <w:szCs w:val="24"/>
          <w:lang w:bidi="kn-IN"/>
          <w14:ligatures w14:val="none"/>
        </w:rPr>
        <w:t>The research concluded that FRID</w:t>
      </w:r>
      <w:r w:rsidR="009C3417">
        <w:rPr>
          <w:rFonts w:ascii="Times New Roman" w:eastAsia="Times New Roman" w:hAnsi="Times New Roman" w:cs="Times New Roman"/>
          <w:kern w:val="0"/>
          <w:sz w:val="24"/>
          <w:szCs w:val="24"/>
          <w:lang w:bidi="kn-IN"/>
          <w14:ligatures w14:val="none"/>
        </w:rPr>
        <w:t>s</w:t>
      </w:r>
      <w:r w:rsidRPr="001232C6">
        <w:rPr>
          <w:rFonts w:ascii="Times New Roman" w:eastAsia="Times New Roman" w:hAnsi="Times New Roman" w:cs="Times New Roman"/>
          <w:kern w:val="0"/>
          <w:sz w:val="24"/>
          <w:szCs w:val="24"/>
          <w:lang w:bidi="kn-IN"/>
          <w14:ligatures w14:val="none"/>
        </w:rPr>
        <w:t xml:space="preserve"> use significantly contributes to fall risk in older adults, though no single FRID</w:t>
      </w:r>
      <w:r w:rsidR="009C3417">
        <w:rPr>
          <w:rFonts w:ascii="Times New Roman" w:eastAsia="Times New Roman" w:hAnsi="Times New Roman" w:cs="Times New Roman"/>
          <w:kern w:val="0"/>
          <w:sz w:val="24"/>
          <w:szCs w:val="24"/>
          <w:lang w:bidi="kn-IN"/>
          <w14:ligatures w14:val="none"/>
        </w:rPr>
        <w:t>s</w:t>
      </w:r>
      <w:r w:rsidRPr="001232C6">
        <w:rPr>
          <w:rFonts w:ascii="Times New Roman" w:eastAsia="Times New Roman" w:hAnsi="Times New Roman" w:cs="Times New Roman"/>
          <w:kern w:val="0"/>
          <w:sz w:val="24"/>
          <w:szCs w:val="24"/>
          <w:lang w:bidi="kn-IN"/>
          <w14:ligatures w14:val="none"/>
        </w:rPr>
        <w:t xml:space="preserve"> class alone was found to be an independent predictor of severe falls. The study findings highlight the significance of comprehensive medication reviews and individualized fall prevention strategies in geriatric care.</w:t>
      </w:r>
    </w:p>
    <w:p w14:paraId="618C053F" w14:textId="0F61A6E5" w:rsidR="00DA3A3E" w:rsidRDefault="00DA3A3E" w:rsidP="00F611C5">
      <w:pPr>
        <w:spacing w:after="0" w:line="276" w:lineRule="auto"/>
        <w:jc w:val="both"/>
        <w:rPr>
          <w:rFonts w:ascii="Times New Roman" w:eastAsia="Times New Roman" w:hAnsi="Times New Roman" w:cs="Times New Roman"/>
          <w:kern w:val="0"/>
          <w:sz w:val="24"/>
          <w:szCs w:val="24"/>
          <w:lang w:bidi="kn-IN"/>
          <w14:ligatures w14:val="none"/>
        </w:rPr>
      </w:pPr>
    </w:p>
    <w:p w14:paraId="4AF47965" w14:textId="77777777" w:rsidR="004D0609" w:rsidRPr="00C5176D" w:rsidRDefault="004D0609" w:rsidP="00F611C5">
      <w:pPr>
        <w:spacing w:after="0" w:line="276" w:lineRule="auto"/>
        <w:jc w:val="both"/>
        <w:rPr>
          <w:rFonts w:ascii="Times New Roman" w:eastAsia="Times New Roman" w:hAnsi="Times New Roman" w:cs="Times New Roman"/>
          <w:kern w:val="0"/>
          <w:sz w:val="12"/>
          <w:szCs w:val="12"/>
          <w:lang w:bidi="kn-IN"/>
          <w14:ligatures w14:val="none"/>
        </w:rPr>
      </w:pPr>
    </w:p>
    <w:p w14:paraId="6638731E" w14:textId="0BA3BDF4" w:rsidR="00DA3A3E" w:rsidRPr="00DA3A3E" w:rsidRDefault="00DA3A3E" w:rsidP="00FE03B2">
      <w:pPr>
        <w:spacing w:after="240" w:line="360" w:lineRule="auto"/>
        <w:jc w:val="both"/>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kern w:val="0"/>
          <w:sz w:val="24"/>
          <w:szCs w:val="24"/>
          <w:lang w:bidi="kn-IN"/>
          <w14:ligatures w14:val="none"/>
        </w:rPr>
        <w:br/>
      </w:r>
    </w:p>
    <w:p w14:paraId="288EDF03" w14:textId="65F65EFE" w:rsidR="005311C2" w:rsidRDefault="00DA3A3E"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r w:rsidRPr="00DA3A3E">
        <w:rPr>
          <w:rFonts w:ascii="Times New Roman" w:eastAsia="Times New Roman" w:hAnsi="Times New Roman" w:cs="Times New Roman"/>
          <w:color w:val="000000"/>
          <w:kern w:val="0"/>
          <w:sz w:val="20"/>
          <w:szCs w:val="20"/>
          <w:lang w:bidi="kn-IN"/>
          <w14:ligatures w14:val="none"/>
        </w:rPr>
        <w:t>    </w:t>
      </w:r>
    </w:p>
    <w:p w14:paraId="1A87E15F" w14:textId="20AAB9AC" w:rsidR="005311C2" w:rsidRDefault="005311C2"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p>
    <w:p w14:paraId="79088EA8" w14:textId="77777777" w:rsidR="005311C2" w:rsidRDefault="005311C2"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p>
    <w:p w14:paraId="6ABFE2AE" w14:textId="1DA0AE4C" w:rsidR="005311C2" w:rsidRDefault="005311C2"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p>
    <w:p w14:paraId="5BB1C38D" w14:textId="0C6CD9B3" w:rsidR="005311C2" w:rsidRDefault="005311C2"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p>
    <w:p w14:paraId="3D7CBB98" w14:textId="1F3B0883" w:rsidR="005311C2" w:rsidRDefault="005311C2"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p>
    <w:p w14:paraId="2018A153" w14:textId="2F89CCBE" w:rsidR="005311C2" w:rsidRDefault="005311C2" w:rsidP="005311C2">
      <w:pPr>
        <w:spacing w:after="0" w:line="360" w:lineRule="auto"/>
        <w:jc w:val="both"/>
        <w:rPr>
          <w:rFonts w:ascii="Times New Roman" w:eastAsia="Times New Roman" w:hAnsi="Times New Roman" w:cs="Times New Roman"/>
          <w:color w:val="000000"/>
          <w:kern w:val="0"/>
          <w:sz w:val="20"/>
          <w:szCs w:val="20"/>
          <w:lang w:bidi="kn-IN"/>
          <w14:ligatures w14:val="none"/>
        </w:rPr>
      </w:pPr>
    </w:p>
    <w:p w14:paraId="401463C5" w14:textId="7A28629A" w:rsidR="00FE03B2" w:rsidRPr="005311C2" w:rsidRDefault="005311C2" w:rsidP="005311C2">
      <w:pPr>
        <w:spacing w:after="0" w:line="360" w:lineRule="auto"/>
        <w:jc w:val="both"/>
        <w:rPr>
          <w:rFonts w:ascii="Times New Roman" w:eastAsia="Times New Roman" w:hAnsi="Times New Roman" w:cs="Times New Roman"/>
          <w:kern w:val="0"/>
          <w:sz w:val="4"/>
          <w:szCs w:val="4"/>
          <w:lang w:bidi="kn-IN"/>
          <w14:ligatures w14:val="none"/>
        </w:rPr>
      </w:pPr>
      <w:r>
        <w:rPr>
          <w:rFonts w:ascii="Times New Roman" w:eastAsia="Times New Roman" w:hAnsi="Times New Roman" w:cs="Times New Roman"/>
          <w:kern w:val="0"/>
          <w:sz w:val="24"/>
          <w:szCs w:val="24"/>
          <w:lang w:bidi="kn-IN"/>
          <w14:ligatures w14:val="none"/>
        </w:rPr>
        <w:t xml:space="preserve">                                                         </w:t>
      </w:r>
    </w:p>
    <w:p w14:paraId="5485D7F6" w14:textId="77777777" w:rsidR="009C3417" w:rsidRDefault="005311C2" w:rsidP="009C3417">
      <w:pPr>
        <w:spacing w:before="240" w:line="276" w:lineRule="auto"/>
        <w:jc w:val="both"/>
        <w:rPr>
          <w:rFonts w:ascii="Times New Roman" w:eastAsia="Times New Roman" w:hAnsi="Times New Roman" w:cs="Times New Roman"/>
          <w:kern w:val="0"/>
          <w:sz w:val="10"/>
          <w:szCs w:val="10"/>
          <w:lang w:bidi="kn-IN"/>
          <w14:ligatures w14:val="none"/>
        </w:rPr>
      </w:pPr>
      <w:r>
        <w:rPr>
          <w:rFonts w:ascii="Times New Roman" w:eastAsia="Times New Roman" w:hAnsi="Times New Roman" w:cs="Times New Roman"/>
          <w:kern w:val="0"/>
          <w:sz w:val="24"/>
          <w:szCs w:val="24"/>
          <w:lang w:bidi="kn-IN"/>
          <w14:ligatures w14:val="none"/>
        </w:rPr>
        <w:t xml:space="preserve">  </w:t>
      </w:r>
      <w:r w:rsidR="00FE03B2">
        <w:rPr>
          <w:rFonts w:ascii="Times New Roman" w:eastAsia="Times New Roman" w:hAnsi="Times New Roman" w:cs="Times New Roman"/>
          <w:kern w:val="0"/>
          <w:sz w:val="24"/>
          <w:szCs w:val="24"/>
          <w:lang w:bidi="kn-IN"/>
          <w14:ligatures w14:val="none"/>
        </w:rPr>
        <w:t xml:space="preserve">                                                  </w:t>
      </w:r>
      <w:r w:rsidR="00F611C5">
        <w:rPr>
          <w:rFonts w:ascii="Times New Roman" w:eastAsia="Times New Roman" w:hAnsi="Times New Roman" w:cs="Times New Roman"/>
          <w:kern w:val="0"/>
          <w:sz w:val="24"/>
          <w:szCs w:val="24"/>
          <w:lang w:bidi="kn-IN"/>
          <w14:ligatures w14:val="none"/>
        </w:rPr>
        <w:t xml:space="preserve"> </w:t>
      </w:r>
    </w:p>
    <w:p w14:paraId="2A94694B" w14:textId="548A30FA" w:rsidR="005D45AB" w:rsidRPr="009C3417" w:rsidRDefault="00022D60" w:rsidP="009C3417">
      <w:pPr>
        <w:spacing w:before="240" w:line="276" w:lineRule="auto"/>
        <w:jc w:val="both"/>
        <w:rPr>
          <w:rFonts w:ascii="Times New Roman" w:eastAsia="Times New Roman" w:hAnsi="Times New Roman" w:cs="Times New Roman"/>
          <w:kern w:val="0"/>
          <w:sz w:val="10"/>
          <w:szCs w:val="10"/>
          <w:lang w:bidi="kn-IN"/>
          <w14:ligatures w14:val="none"/>
        </w:rPr>
      </w:pPr>
      <w:r w:rsidRPr="00FD6CAF">
        <w:rPr>
          <w:rFonts w:ascii="Times New Roman" w:eastAsia="Times New Roman" w:hAnsi="Times New Roman" w:cs="Times New Roman"/>
          <w:noProof/>
          <w:color w:val="000000"/>
          <w:kern w:val="0"/>
          <w:sz w:val="24"/>
          <w:szCs w:val="24"/>
          <w:lang w:bidi="kn-IN"/>
          <w14:ligatures w14:val="none"/>
        </w:rPr>
        <w:lastRenderedPageBreak/>
        <mc:AlternateContent>
          <mc:Choice Requires="wps">
            <w:drawing>
              <wp:anchor distT="45720" distB="45720" distL="114300" distR="114300" simplePos="0" relativeHeight="252427264" behindDoc="0" locked="0" layoutInCell="1" allowOverlap="1" wp14:anchorId="69293163" wp14:editId="4005C668">
                <wp:simplePos x="0" y="0"/>
                <wp:positionH relativeFrom="margin">
                  <wp:posOffset>3621405</wp:posOffset>
                </wp:positionH>
                <wp:positionV relativeFrom="outsideMargin">
                  <wp:posOffset>170180</wp:posOffset>
                </wp:positionV>
                <wp:extent cx="2179320" cy="260985"/>
                <wp:effectExtent l="0" t="0" r="15240" b="24765"/>
                <wp:wrapSquare wrapText="bothSides"/>
                <wp:docPr id="1276525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14D25459" w14:textId="77777777" w:rsidR="005A26E1" w:rsidRPr="00FD6CAF" w:rsidRDefault="005A26E1" w:rsidP="005A26E1">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LIMITA</w:t>
                            </w:r>
                            <w:r w:rsidRPr="00FD6CAF">
                              <w:rPr>
                                <w:rFonts w:ascii="Times New Roman" w:hAnsi="Times New Roman" w:cs="Times New Roman"/>
                                <w:b/>
                                <w:bCs/>
                                <w:i/>
                                <w:iCs/>
                                <w:sz w:val="24"/>
                                <w:szCs w:val="24"/>
                                <w:lang w:val="en-GB"/>
                              </w:rPr>
                              <w:t>TION</w:t>
                            </w:r>
                            <w:r>
                              <w:rPr>
                                <w:rFonts w:ascii="Times New Roman" w:hAnsi="Times New Roman" w:cs="Times New Roman"/>
                                <w:b/>
                                <w:bCs/>
                                <w:i/>
                                <w:iCs/>
                                <w:sz w:val="24"/>
                                <w:szCs w:val="24"/>
                                <w:lang w:val="en-GB"/>
                              </w:rPr>
                              <w:t>S</w:t>
                            </w:r>
                          </w:p>
                          <w:p w14:paraId="49227C61" w14:textId="3168996A" w:rsidR="00DB64F9" w:rsidRPr="00FD6CAF" w:rsidRDefault="00DB64F9" w:rsidP="00DB64F9">
                            <w:pPr>
                              <w:jc w:val="right"/>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9293163" id="_x0000_s1065" type="#_x0000_t202" style="position:absolute;left:0;text-align:left;margin-left:285.15pt;margin-top:13.4pt;width:171.6pt;height:20.55pt;z-index:252427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" strokecolor="window">
                <v:textbox>
                  <w:txbxContent>
                    <w:p w14:paraId="14D25459" w14:textId="77777777" w:rsidR="005A26E1" w:rsidRPr="00FD6CAF" w:rsidRDefault="005A26E1" w:rsidP="005A26E1">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LIMITA</w:t>
                      </w:r>
                      <w:r w:rsidRPr="00FD6CAF">
                        <w:rPr>
                          <w:rFonts w:ascii="Times New Roman" w:hAnsi="Times New Roman" w:cs="Times New Roman"/>
                          <w:b/>
                          <w:bCs/>
                          <w:i/>
                          <w:iCs/>
                          <w:sz w:val="24"/>
                          <w:szCs w:val="24"/>
                          <w:lang w:val="en-GB"/>
                        </w:rPr>
                        <w:t>TION</w:t>
                      </w:r>
                      <w:r>
                        <w:rPr>
                          <w:rFonts w:ascii="Times New Roman" w:hAnsi="Times New Roman" w:cs="Times New Roman"/>
                          <w:b/>
                          <w:bCs/>
                          <w:i/>
                          <w:iCs/>
                          <w:sz w:val="24"/>
                          <w:szCs w:val="24"/>
                          <w:lang w:val="en-GB"/>
                        </w:rPr>
                        <w:t>S</w:t>
                      </w:r>
                    </w:p>
                    <w:p w14:paraId="49227C61" w14:textId="3168996A" w:rsidR="00DB64F9" w:rsidRPr="00FD6CAF" w:rsidRDefault="00DB64F9" w:rsidP="00DB64F9">
                      <w:pPr>
                        <w:jc w:val="right"/>
                        <w:rPr>
                          <w:rFonts w:ascii="Times New Roman" w:hAnsi="Times New Roman" w:cs="Times New Roman"/>
                          <w:b/>
                          <w:bCs/>
                          <w:i/>
                          <w:iCs/>
                          <w:sz w:val="24"/>
                          <w:szCs w:val="24"/>
                          <w:lang w:val="en-GB"/>
                        </w:rPr>
                      </w:pPr>
                    </w:p>
                  </w:txbxContent>
                </v:textbox>
                <w10:wrap type="square" anchorx="margin" anchory="margin"/>
              </v:shape>
            </w:pict>
          </mc:Fallback>
        </mc:AlternateContent>
      </w:r>
      <w:r w:rsidR="00F611C5" w:rsidRPr="00DA3A3E">
        <w:rPr>
          <w:rFonts w:ascii="Times New Roman" w:eastAsia="Times New Roman" w:hAnsi="Times New Roman" w:cs="Times New Roman"/>
          <w:b/>
          <w:bCs/>
          <w:color w:val="000000"/>
          <w:kern w:val="0"/>
          <w:sz w:val="28"/>
          <w:szCs w:val="28"/>
          <w:lang w:bidi="kn-IN"/>
          <w14:ligatures w14:val="none"/>
        </w:rPr>
        <w:t>LIMITATIONS</w:t>
      </w:r>
    </w:p>
    <w:p w14:paraId="4554299A" w14:textId="77777777" w:rsidR="004D0609" w:rsidRPr="001232C6" w:rsidRDefault="004D0609" w:rsidP="004D0609">
      <w:pPr>
        <w:pStyle w:val="ListParagraph"/>
        <w:numPr>
          <w:ilvl w:val="0"/>
          <w:numId w:val="29"/>
        </w:numPr>
        <w:spacing w:before="240" w:line="360" w:lineRule="auto"/>
        <w:jc w:val="both"/>
        <w:rPr>
          <w:rFonts w:ascii="Times New Roman" w:eastAsia="Times New Roman" w:hAnsi="Times New Roman" w:cs="Times New Roman"/>
          <w:color w:val="000000"/>
          <w:kern w:val="0"/>
          <w:sz w:val="24"/>
          <w:szCs w:val="24"/>
          <w:lang w:bidi="kn-IN"/>
          <w14:ligatures w14:val="none"/>
        </w:rPr>
      </w:pPr>
      <w:r w:rsidRPr="001232C6">
        <w:rPr>
          <w:rFonts w:ascii="Times New Roman" w:eastAsia="Times New Roman" w:hAnsi="Times New Roman" w:cs="Times New Roman"/>
          <w:color w:val="000000"/>
          <w:kern w:val="0"/>
          <w:sz w:val="24"/>
          <w:szCs w:val="24"/>
          <w:lang w:bidi="kn-IN"/>
          <w14:ligatures w14:val="none"/>
        </w:rPr>
        <w:t>The study was performed in only one center, limiting the generalizability of the findings to broader geriatric populations.</w:t>
      </w:r>
    </w:p>
    <w:p w14:paraId="48CCC034" w14:textId="77777777" w:rsidR="004D0609" w:rsidRPr="001232C6" w:rsidRDefault="004D0609" w:rsidP="004D0609">
      <w:pPr>
        <w:pStyle w:val="ListParagraph"/>
        <w:spacing w:before="240" w:line="360" w:lineRule="auto"/>
        <w:jc w:val="both"/>
        <w:rPr>
          <w:rFonts w:ascii="Times New Roman" w:eastAsia="Times New Roman" w:hAnsi="Times New Roman" w:cs="Times New Roman"/>
          <w:color w:val="000000"/>
          <w:kern w:val="0"/>
          <w:sz w:val="24"/>
          <w:szCs w:val="24"/>
          <w:lang w:bidi="kn-IN"/>
          <w14:ligatures w14:val="none"/>
        </w:rPr>
      </w:pPr>
    </w:p>
    <w:p w14:paraId="71F65AC3" w14:textId="77777777" w:rsidR="004D0609" w:rsidRPr="001232C6" w:rsidRDefault="004D0609" w:rsidP="004D0609">
      <w:pPr>
        <w:pStyle w:val="ListParagraph"/>
        <w:numPr>
          <w:ilvl w:val="0"/>
          <w:numId w:val="29"/>
        </w:numPr>
        <w:spacing w:before="240" w:line="360" w:lineRule="auto"/>
        <w:jc w:val="both"/>
        <w:rPr>
          <w:rFonts w:ascii="Times New Roman" w:eastAsia="Times New Roman" w:hAnsi="Times New Roman" w:cs="Times New Roman"/>
          <w:color w:val="000000"/>
          <w:kern w:val="0"/>
          <w:sz w:val="24"/>
          <w:szCs w:val="24"/>
          <w:lang w:bidi="kn-IN"/>
          <w14:ligatures w14:val="none"/>
        </w:rPr>
      </w:pPr>
      <w:r w:rsidRPr="001232C6">
        <w:rPr>
          <w:rFonts w:ascii="Times New Roman" w:eastAsia="Times New Roman" w:hAnsi="Times New Roman" w:cs="Times New Roman"/>
          <w:color w:val="000000"/>
          <w:kern w:val="0"/>
          <w:sz w:val="24"/>
          <w:szCs w:val="24"/>
          <w:lang w:bidi="kn-IN"/>
          <w14:ligatures w14:val="none"/>
        </w:rPr>
        <w:t>Potential confounding factors such as nutritional status, cognitive function, and environmental hazards were not comprehensively assessed.</w:t>
      </w:r>
    </w:p>
    <w:p w14:paraId="1304DCCF" w14:textId="77777777" w:rsidR="004D0609" w:rsidRPr="001232C6" w:rsidRDefault="004D0609" w:rsidP="004D0609">
      <w:pPr>
        <w:pStyle w:val="ListParagraph"/>
        <w:jc w:val="both"/>
        <w:rPr>
          <w:rFonts w:ascii="Times New Roman" w:eastAsia="Times New Roman" w:hAnsi="Times New Roman" w:cs="Times New Roman"/>
          <w:color w:val="000000"/>
          <w:kern w:val="0"/>
          <w:sz w:val="24"/>
          <w:szCs w:val="24"/>
          <w:lang w:bidi="kn-IN"/>
          <w14:ligatures w14:val="none"/>
        </w:rPr>
      </w:pPr>
    </w:p>
    <w:p w14:paraId="3C97AF51" w14:textId="77777777" w:rsidR="004D0609" w:rsidRPr="001232C6" w:rsidRDefault="004D0609" w:rsidP="004D0609">
      <w:pPr>
        <w:pStyle w:val="ListParagraph"/>
        <w:spacing w:before="240" w:line="360" w:lineRule="auto"/>
        <w:jc w:val="both"/>
        <w:rPr>
          <w:rFonts w:ascii="Times New Roman" w:eastAsia="Times New Roman" w:hAnsi="Times New Roman" w:cs="Times New Roman"/>
          <w:color w:val="000000"/>
          <w:kern w:val="0"/>
          <w:sz w:val="24"/>
          <w:szCs w:val="24"/>
          <w:lang w:bidi="kn-IN"/>
          <w14:ligatures w14:val="none"/>
        </w:rPr>
      </w:pPr>
    </w:p>
    <w:p w14:paraId="222D8028" w14:textId="77777777" w:rsidR="004D0609" w:rsidRPr="001232C6" w:rsidRDefault="004D0609" w:rsidP="004D0609">
      <w:pPr>
        <w:pStyle w:val="ListParagraph"/>
        <w:numPr>
          <w:ilvl w:val="0"/>
          <w:numId w:val="29"/>
        </w:numPr>
        <w:spacing w:before="240" w:line="360" w:lineRule="auto"/>
        <w:jc w:val="both"/>
        <w:rPr>
          <w:rFonts w:ascii="Times New Roman" w:eastAsia="Times New Roman" w:hAnsi="Times New Roman" w:cs="Times New Roman"/>
          <w:color w:val="000000"/>
          <w:kern w:val="0"/>
          <w:sz w:val="24"/>
          <w:szCs w:val="24"/>
          <w:lang w:bidi="kn-IN"/>
          <w14:ligatures w14:val="none"/>
        </w:rPr>
      </w:pPr>
      <w:r w:rsidRPr="001232C6">
        <w:rPr>
          <w:rFonts w:ascii="Times New Roman" w:eastAsia="Times New Roman" w:hAnsi="Times New Roman" w:cs="Times New Roman"/>
          <w:color w:val="000000"/>
          <w:kern w:val="0"/>
          <w:sz w:val="24"/>
          <w:szCs w:val="24"/>
          <w:lang w:bidi="kn-IN"/>
          <w14:ligatures w14:val="none"/>
        </w:rPr>
        <w:t>Self-reported medication history may be subject to recall bias.</w:t>
      </w:r>
    </w:p>
    <w:p w14:paraId="469A4E2E" w14:textId="77777777" w:rsidR="004D0609" w:rsidRPr="001232C6" w:rsidRDefault="004D0609" w:rsidP="004D0609">
      <w:pPr>
        <w:pStyle w:val="ListParagraph"/>
        <w:spacing w:before="240" w:line="360" w:lineRule="auto"/>
        <w:jc w:val="both"/>
        <w:rPr>
          <w:rFonts w:ascii="Times New Roman" w:eastAsia="Times New Roman" w:hAnsi="Times New Roman" w:cs="Times New Roman"/>
          <w:color w:val="000000"/>
          <w:kern w:val="0"/>
          <w:sz w:val="24"/>
          <w:szCs w:val="24"/>
          <w:lang w:bidi="kn-IN"/>
          <w14:ligatures w14:val="none"/>
        </w:rPr>
      </w:pPr>
    </w:p>
    <w:p w14:paraId="28B617C6" w14:textId="3A52D1C4" w:rsidR="004D0609" w:rsidRPr="001232C6" w:rsidRDefault="004D0609" w:rsidP="004D0609">
      <w:pPr>
        <w:pStyle w:val="ListParagraph"/>
        <w:numPr>
          <w:ilvl w:val="0"/>
          <w:numId w:val="29"/>
        </w:numPr>
        <w:spacing w:before="240" w:line="360" w:lineRule="auto"/>
        <w:jc w:val="both"/>
        <w:rPr>
          <w:rFonts w:ascii="Times New Roman" w:eastAsia="Times New Roman" w:hAnsi="Times New Roman" w:cs="Times New Roman"/>
          <w:color w:val="000000"/>
          <w:kern w:val="0"/>
          <w:sz w:val="24"/>
          <w:szCs w:val="24"/>
          <w:lang w:bidi="kn-IN"/>
          <w14:ligatures w14:val="none"/>
        </w:rPr>
      </w:pPr>
      <w:r w:rsidRPr="001232C6">
        <w:rPr>
          <w:rFonts w:ascii="Times New Roman" w:eastAsia="Times New Roman" w:hAnsi="Times New Roman" w:cs="Times New Roman"/>
          <w:color w:val="000000"/>
          <w:kern w:val="0"/>
          <w:sz w:val="24"/>
          <w:szCs w:val="24"/>
          <w:lang w:bidi="kn-IN"/>
          <w14:ligatures w14:val="none"/>
        </w:rPr>
        <w:t>The sample size, though adequate for the primary objectives, may not have been large enough to detect subtle associations between specific FRID</w:t>
      </w:r>
      <w:r w:rsidR="007E5759">
        <w:rPr>
          <w:rFonts w:ascii="Times New Roman" w:eastAsia="Times New Roman" w:hAnsi="Times New Roman" w:cs="Times New Roman"/>
          <w:color w:val="000000"/>
          <w:kern w:val="0"/>
          <w:sz w:val="24"/>
          <w:szCs w:val="24"/>
          <w:lang w:bidi="kn-IN"/>
          <w14:ligatures w14:val="none"/>
        </w:rPr>
        <w:t>s</w:t>
      </w:r>
      <w:r w:rsidRPr="001232C6">
        <w:rPr>
          <w:rFonts w:ascii="Times New Roman" w:eastAsia="Times New Roman" w:hAnsi="Times New Roman" w:cs="Times New Roman"/>
          <w:color w:val="000000"/>
          <w:kern w:val="0"/>
          <w:sz w:val="24"/>
          <w:szCs w:val="24"/>
          <w:lang w:bidi="kn-IN"/>
          <w14:ligatures w14:val="none"/>
        </w:rPr>
        <w:t xml:space="preserve"> categories and fall risk severity.</w:t>
      </w:r>
    </w:p>
    <w:p w14:paraId="787EE429" w14:textId="4E41F02C" w:rsidR="00DA3A3E" w:rsidRPr="00DA3A3E" w:rsidRDefault="00DA3A3E" w:rsidP="00DB64F9">
      <w:pPr>
        <w:spacing w:after="240" w:line="360" w:lineRule="auto"/>
        <w:rPr>
          <w:rFonts w:ascii="Times New Roman" w:eastAsia="Times New Roman" w:hAnsi="Times New Roman" w:cs="Times New Roman"/>
          <w:kern w:val="0"/>
          <w:sz w:val="24"/>
          <w:szCs w:val="24"/>
          <w:lang w:bidi="kn-IN"/>
          <w14:ligatures w14:val="none"/>
        </w:rPr>
      </w:pPr>
    </w:p>
    <w:p w14:paraId="3703F580" w14:textId="1A896EDB" w:rsidR="00DA3A3E" w:rsidRPr="00DA3A3E" w:rsidRDefault="00DA3A3E" w:rsidP="00DA3A3E">
      <w:pPr>
        <w:spacing w:after="240" w:line="240" w:lineRule="auto"/>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kern w:val="0"/>
          <w:sz w:val="24"/>
          <w:szCs w:val="24"/>
          <w:lang w:bidi="kn-IN"/>
          <w14:ligatures w14:val="none"/>
        </w:rPr>
        <w:br/>
      </w:r>
      <w:r w:rsidRPr="00DA3A3E">
        <w:rPr>
          <w:rFonts w:ascii="Times New Roman" w:eastAsia="Times New Roman" w:hAnsi="Times New Roman" w:cs="Times New Roman"/>
          <w:kern w:val="0"/>
          <w:sz w:val="24"/>
          <w:szCs w:val="24"/>
          <w:lang w:bidi="kn-IN"/>
          <w14:ligatures w14:val="none"/>
        </w:rPr>
        <w:br/>
      </w:r>
      <w:r w:rsidRPr="00DA3A3E">
        <w:rPr>
          <w:rFonts w:ascii="Times New Roman" w:eastAsia="Times New Roman" w:hAnsi="Times New Roman" w:cs="Times New Roman"/>
          <w:kern w:val="0"/>
          <w:sz w:val="24"/>
          <w:szCs w:val="24"/>
          <w:lang w:bidi="kn-IN"/>
          <w14:ligatures w14:val="none"/>
        </w:rPr>
        <w:br/>
      </w:r>
      <w:r w:rsidRPr="00DA3A3E">
        <w:rPr>
          <w:rFonts w:ascii="Times New Roman" w:eastAsia="Times New Roman" w:hAnsi="Times New Roman" w:cs="Times New Roman"/>
          <w:kern w:val="0"/>
          <w:sz w:val="24"/>
          <w:szCs w:val="24"/>
          <w:lang w:bidi="kn-IN"/>
          <w14:ligatures w14:val="none"/>
        </w:rPr>
        <w:br/>
      </w:r>
    </w:p>
    <w:p w14:paraId="2DEE0C0A" w14:textId="3934B427" w:rsidR="00DA3A3E" w:rsidRDefault="00DA3A3E" w:rsidP="00DA3A3E">
      <w:pPr>
        <w:spacing w:after="0" w:line="240" w:lineRule="auto"/>
      </w:pPr>
      <w:r w:rsidRPr="00DA3A3E">
        <w:rPr>
          <w:rFonts w:ascii="Times New Roman" w:eastAsia="Times New Roman" w:hAnsi="Times New Roman" w:cs="Times New Roman"/>
          <w:color w:val="000000"/>
          <w:kern w:val="0"/>
          <w:lang w:bidi="kn-IN"/>
          <w14:ligatures w14:val="none"/>
        </w:rPr>
        <w:t>                                            </w:t>
      </w:r>
    </w:p>
    <w:p w14:paraId="4F6F013F" w14:textId="7CB03616" w:rsidR="00DA3A3E" w:rsidRPr="00DA3A3E" w:rsidRDefault="00DA3A3E" w:rsidP="00DA3A3E">
      <w:pPr>
        <w:spacing w:after="0" w:line="240" w:lineRule="auto"/>
        <w:rPr>
          <w:rFonts w:ascii="Times New Roman" w:eastAsia="Times New Roman" w:hAnsi="Times New Roman" w:cs="Times New Roman"/>
          <w:kern w:val="0"/>
          <w:sz w:val="24"/>
          <w:szCs w:val="24"/>
          <w:lang w:bidi="kn-IN"/>
          <w14:ligatures w14:val="none"/>
        </w:rPr>
      </w:pPr>
    </w:p>
    <w:p w14:paraId="708FA999" w14:textId="3C33F509" w:rsidR="00DA3A3E" w:rsidRPr="00DA3A3E" w:rsidRDefault="00DA3A3E" w:rsidP="00DA3A3E">
      <w:pPr>
        <w:spacing w:after="0" w:line="240" w:lineRule="auto"/>
        <w:rPr>
          <w:rFonts w:ascii="Times New Roman" w:eastAsia="Times New Roman" w:hAnsi="Times New Roman" w:cs="Times New Roman"/>
          <w:kern w:val="0"/>
          <w:sz w:val="24"/>
          <w:szCs w:val="24"/>
          <w:lang w:bidi="kn-IN"/>
          <w14:ligatures w14:val="none"/>
        </w:rPr>
      </w:pPr>
      <w:r w:rsidRPr="00DA3A3E">
        <w:rPr>
          <w:rFonts w:ascii="Georgia" w:eastAsia="Times New Roman" w:hAnsi="Georgia" w:cs="Times New Roman"/>
          <w:b/>
          <w:bCs/>
          <w:i/>
          <w:iCs/>
          <w:color w:val="FF0000"/>
          <w:kern w:val="0"/>
          <w:sz w:val="96"/>
          <w:szCs w:val="96"/>
          <w:lang w:bidi="kn-IN"/>
          <w14:ligatures w14:val="none"/>
        </w:rPr>
        <w:t>             </w:t>
      </w:r>
    </w:p>
    <w:p w14:paraId="526A3902" w14:textId="749EFD12" w:rsidR="00DA3A3E" w:rsidRPr="00DA3A3E" w:rsidRDefault="00DA3A3E" w:rsidP="00DA3A3E">
      <w:pPr>
        <w:spacing w:after="240" w:line="240" w:lineRule="auto"/>
        <w:rPr>
          <w:rFonts w:ascii="Times New Roman" w:eastAsia="Times New Roman" w:hAnsi="Times New Roman" w:cs="Times New Roman"/>
          <w:kern w:val="0"/>
          <w:sz w:val="24"/>
          <w:szCs w:val="24"/>
          <w:lang w:bidi="kn-IN"/>
          <w14:ligatures w14:val="none"/>
        </w:rPr>
      </w:pPr>
    </w:p>
    <w:p w14:paraId="5019E741" w14:textId="33B9C6A5" w:rsidR="00DA3A3E" w:rsidRPr="00DA3A3E" w:rsidRDefault="00DA3A3E" w:rsidP="00DA3A3E">
      <w:pPr>
        <w:spacing w:after="240" w:line="240" w:lineRule="auto"/>
        <w:rPr>
          <w:rFonts w:ascii="Times New Roman" w:eastAsia="Times New Roman" w:hAnsi="Times New Roman" w:cs="Times New Roman"/>
          <w:kern w:val="0"/>
          <w:sz w:val="24"/>
          <w:szCs w:val="24"/>
          <w:lang w:bidi="kn-IN"/>
          <w14:ligatures w14:val="none"/>
        </w:rPr>
      </w:pPr>
      <w:r w:rsidRPr="00DA3A3E">
        <w:rPr>
          <w:rFonts w:ascii="Times New Roman" w:eastAsia="Times New Roman" w:hAnsi="Times New Roman" w:cs="Times New Roman"/>
          <w:kern w:val="0"/>
          <w:sz w:val="24"/>
          <w:szCs w:val="24"/>
          <w:lang w:bidi="kn-IN"/>
          <w14:ligatures w14:val="none"/>
        </w:rPr>
        <w:br/>
      </w:r>
    </w:p>
    <w:p w14:paraId="0CC9872D" w14:textId="2A14FC9A" w:rsidR="00DA3A3E" w:rsidRPr="00DA3A3E" w:rsidRDefault="00DA3A3E" w:rsidP="00DA3A3E">
      <w:pPr>
        <w:spacing w:after="0" w:line="240" w:lineRule="auto"/>
        <w:rPr>
          <w:rFonts w:ascii="Times New Roman" w:eastAsia="Times New Roman" w:hAnsi="Times New Roman" w:cs="Times New Roman"/>
          <w:kern w:val="0"/>
          <w:sz w:val="24"/>
          <w:szCs w:val="24"/>
          <w:lang w:bidi="kn-IN"/>
          <w14:ligatures w14:val="none"/>
        </w:rPr>
      </w:pPr>
    </w:p>
    <w:p w14:paraId="539BC391" w14:textId="141DFFF5" w:rsidR="00DA3A3E" w:rsidRDefault="00DA3A3E" w:rsidP="00DA3A3E">
      <w:pPr>
        <w:spacing w:line="240" w:lineRule="auto"/>
        <w:ind w:left="360"/>
        <w:rPr>
          <w:rFonts w:ascii="Times New Roman" w:eastAsia="Times New Roman" w:hAnsi="Times New Roman" w:cs="Times New Roman"/>
          <w:b/>
          <w:bCs/>
          <w:color w:val="000000"/>
          <w:kern w:val="0"/>
          <w:sz w:val="28"/>
          <w:szCs w:val="28"/>
          <w:lang w:bidi="kn-IN"/>
          <w14:ligatures w14:val="none"/>
        </w:rPr>
      </w:pPr>
    </w:p>
    <w:p w14:paraId="4FEDCDD4" w14:textId="1B998FE7" w:rsidR="00DA3A3E" w:rsidRDefault="00DA3A3E" w:rsidP="005D591A">
      <w:pPr>
        <w:spacing w:line="240" w:lineRule="auto"/>
        <w:rPr>
          <w:rFonts w:ascii="Times New Roman" w:eastAsia="Times New Roman" w:hAnsi="Times New Roman" w:cs="Times New Roman"/>
          <w:b/>
          <w:bCs/>
          <w:color w:val="000000"/>
          <w:kern w:val="0"/>
          <w:sz w:val="28"/>
          <w:szCs w:val="28"/>
          <w:lang w:bidi="kn-IN"/>
          <w14:ligatures w14:val="none"/>
        </w:rPr>
      </w:pPr>
    </w:p>
    <w:p w14:paraId="7ACE317A" w14:textId="4334255E" w:rsidR="00FE03B2" w:rsidRDefault="00FE03B2" w:rsidP="005D591A">
      <w:pPr>
        <w:spacing w:line="240" w:lineRule="auto"/>
        <w:rPr>
          <w:rFonts w:ascii="Times New Roman" w:eastAsia="Times New Roman" w:hAnsi="Times New Roman" w:cs="Times New Roman"/>
          <w:b/>
          <w:bCs/>
          <w:color w:val="000000"/>
          <w:kern w:val="0"/>
          <w:sz w:val="28"/>
          <w:szCs w:val="28"/>
          <w:lang w:bidi="kn-IN"/>
          <w14:ligatures w14:val="none"/>
        </w:rPr>
      </w:pPr>
    </w:p>
    <w:p w14:paraId="4CBE8431" w14:textId="23F6F09D" w:rsidR="00FE03B2" w:rsidRDefault="00FE03B2" w:rsidP="005D591A">
      <w:pPr>
        <w:spacing w:line="240" w:lineRule="auto"/>
        <w:rPr>
          <w:rFonts w:ascii="Times New Roman" w:eastAsia="Times New Roman" w:hAnsi="Times New Roman" w:cs="Times New Roman"/>
          <w:b/>
          <w:bCs/>
          <w:color w:val="000000"/>
          <w:kern w:val="0"/>
          <w:sz w:val="28"/>
          <w:szCs w:val="28"/>
          <w:lang w:bidi="kn-IN"/>
          <w14:ligatures w14:val="none"/>
        </w:rPr>
      </w:pPr>
    </w:p>
    <w:p w14:paraId="55777A00" w14:textId="7542F99E" w:rsidR="00FE03B2" w:rsidRDefault="00FE03B2" w:rsidP="005D591A">
      <w:pPr>
        <w:spacing w:line="240" w:lineRule="auto"/>
        <w:rPr>
          <w:rFonts w:ascii="Times New Roman" w:eastAsia="Times New Roman" w:hAnsi="Times New Roman" w:cs="Times New Roman"/>
          <w:b/>
          <w:bCs/>
          <w:color w:val="000000"/>
          <w:kern w:val="0"/>
          <w:sz w:val="28"/>
          <w:szCs w:val="28"/>
          <w:lang w:bidi="kn-IN"/>
          <w14:ligatures w14:val="none"/>
        </w:rPr>
      </w:pPr>
    </w:p>
    <w:p w14:paraId="38391166" w14:textId="4CB4F856" w:rsidR="00022D60" w:rsidRDefault="00022D60" w:rsidP="00AA1AEF">
      <w:pPr>
        <w:spacing w:after="0" w:line="240" w:lineRule="auto"/>
        <w:rPr>
          <w:rFonts w:ascii="Times New Roman" w:eastAsia="Times New Roman" w:hAnsi="Times New Roman" w:cs="Times New Roman"/>
          <w:b/>
          <w:bCs/>
          <w:kern w:val="0"/>
          <w:sz w:val="28"/>
          <w:szCs w:val="28"/>
          <w:lang w:bidi="kn-IN"/>
          <w14:ligatures w14:val="none"/>
        </w:rPr>
      </w:pPr>
    </w:p>
    <w:p w14:paraId="1464D1AC" w14:textId="5A360109" w:rsidR="00022D60" w:rsidRDefault="00022D60" w:rsidP="00AA1AEF">
      <w:pPr>
        <w:spacing w:after="0" w:line="240" w:lineRule="auto"/>
        <w:rPr>
          <w:rFonts w:ascii="Times New Roman" w:eastAsia="Times New Roman" w:hAnsi="Times New Roman" w:cs="Times New Roman"/>
          <w:b/>
          <w:bCs/>
          <w:kern w:val="0"/>
          <w:sz w:val="28"/>
          <w:szCs w:val="28"/>
          <w:lang w:bidi="kn-IN"/>
          <w14:ligatures w14:val="none"/>
        </w:rPr>
      </w:pPr>
    </w:p>
    <w:p w14:paraId="14B80C55" w14:textId="5840B348" w:rsidR="004A73F7" w:rsidRDefault="001B530B" w:rsidP="00AA1AEF">
      <w:pPr>
        <w:spacing w:after="0" w:line="240" w:lineRule="auto"/>
        <w:rPr>
          <w:rFonts w:ascii="Times New Roman" w:eastAsia="Times New Roman" w:hAnsi="Times New Roman" w:cs="Times New Roman"/>
          <w:b/>
          <w:bCs/>
          <w:kern w:val="0"/>
          <w:sz w:val="28"/>
          <w:szCs w:val="28"/>
          <w:lang w:bidi="kn-IN"/>
          <w14:ligatures w14:val="none"/>
        </w:rPr>
      </w:pPr>
      <w:r>
        <w:rPr>
          <w:rFonts w:ascii="Times New Roman" w:eastAsia="Times New Roman" w:hAnsi="Times New Roman" w:cs="Times New Roman"/>
          <w:noProof/>
          <w:color w:val="000000"/>
          <w:kern w:val="0"/>
          <w:sz w:val="24"/>
          <w:szCs w:val="24"/>
          <w:lang w:bidi="kn-IN"/>
        </w:rPr>
        <w:lastRenderedPageBreak/>
        <mc:AlternateContent>
          <mc:Choice Requires="wps">
            <w:drawing>
              <wp:anchor distT="0" distB="0" distL="114300" distR="114300" simplePos="0" relativeHeight="252536832" behindDoc="0" locked="0" layoutInCell="1" allowOverlap="1" wp14:anchorId="4CC64E8B" wp14:editId="6BC34E50">
                <wp:simplePos x="0" y="0"/>
                <wp:positionH relativeFrom="margin">
                  <wp:align>right</wp:align>
                </wp:positionH>
                <wp:positionV relativeFrom="paragraph">
                  <wp:posOffset>-421640</wp:posOffset>
                </wp:positionV>
                <wp:extent cx="2407920" cy="342900"/>
                <wp:effectExtent l="0" t="0" r="0" b="0"/>
                <wp:wrapNone/>
                <wp:docPr id="394937499" name="Text Box 94"/>
                <wp:cNvGraphicFramePr/>
                <a:graphic xmlns:a="http://schemas.openxmlformats.org/drawingml/2006/main">
                  <a:graphicData uri="http://schemas.microsoft.com/office/word/2010/wordprocessingShape">
                    <wps:wsp>
                      <wps:cNvSpPr txBox="1"/>
                      <wps:spPr>
                        <a:xfrm>
                          <a:off x="0" y="0"/>
                          <a:ext cx="2407920" cy="342900"/>
                        </a:xfrm>
                        <a:prstGeom prst="rect">
                          <a:avLst/>
                        </a:prstGeom>
                        <a:solidFill>
                          <a:schemeClr val="lt1"/>
                        </a:solidFill>
                        <a:ln w="6350">
                          <a:noFill/>
                        </a:ln>
                      </wps:spPr>
                      <wps:txbx>
                        <w:txbxContent>
                          <w:p w14:paraId="0B95ECA6" w14:textId="2EB678D9" w:rsidR="00B3490E" w:rsidRPr="00B3490E" w:rsidRDefault="00B3490E">
                            <w:pPr>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B3490E">
                              <w:rPr>
                                <w:rFonts w:ascii="Times New Roman" w:hAnsi="Times New Roman" w:cs="Times New Roman"/>
                                <w:b/>
                                <w:bCs/>
                                <w:i/>
                                <w:iCs/>
                                <w:sz w:val="24"/>
                                <w:szCs w:val="24"/>
                              </w:rPr>
                              <w:t>FUTURE DIRECTIONS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C64E8B" id="_x0000_s1066" type="#_x0000_t202" style="position:absolute;margin-left:138.4pt;margin-top:-33.2pt;width:189.6pt;height:27pt;z-index:2525368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" fillcolor="white [3201]" stroked="f" strokeweight=".5pt">
                <v:textbox>
                  <w:txbxContent>
                    <w:p w14:paraId="0B95ECA6" w14:textId="2EB678D9" w:rsidR="00B3490E" w:rsidRPr="00B3490E" w:rsidRDefault="00B3490E">
                      <w:pPr>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B3490E">
                        <w:rPr>
                          <w:rFonts w:ascii="Times New Roman" w:hAnsi="Times New Roman" w:cs="Times New Roman"/>
                          <w:b/>
                          <w:bCs/>
                          <w:i/>
                          <w:iCs/>
                          <w:sz w:val="24"/>
                          <w:szCs w:val="24"/>
                        </w:rPr>
                        <w:t>FUTURE DIRECTIONS</w:t>
                      </w:r>
                    </w:p>
                  </w:txbxContent>
                </v:textbox>
                <w10:wrap anchorx="margin"/>
              </v:shape>
            </w:pict>
          </mc:Fallback>
        </mc:AlternateContent>
      </w:r>
      <w:r w:rsidR="004A73F7"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351488" behindDoc="0" locked="0" layoutInCell="1" allowOverlap="1" wp14:anchorId="48AEFD9D" wp14:editId="116D449F">
                <wp:simplePos x="0" y="0"/>
                <wp:positionH relativeFrom="margin">
                  <wp:align>center</wp:align>
                </wp:positionH>
                <wp:positionV relativeFrom="page">
                  <wp:align>bottom</wp:align>
                </wp:positionV>
                <wp:extent cx="5457825" cy="464185"/>
                <wp:effectExtent l="0" t="0" r="28575" b="12065"/>
                <wp:wrapSquare wrapText="bothSides"/>
                <wp:docPr id="2009533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17660D47" w14:textId="77777777" w:rsidR="008B3970" w:rsidRPr="00FF36A6" w:rsidRDefault="008B3970" w:rsidP="008B3970">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27A5F52D" w14:textId="3C77435B" w:rsidR="00C20B64" w:rsidRPr="00C63126" w:rsidRDefault="00C20B64" w:rsidP="00C20B64">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AEFD9D" id="_x0000_s1067" type="#_x0000_t202" style="position:absolute;margin-left:0;margin-top:0;width:429.75pt;height:36.55pt;z-index:252351488;visibility:visible;mso-wrap-style:square;mso-width-percent:0;mso-height-percent:0;mso-wrap-distance-left:9pt;mso-wrap-distance-top:3.6pt;mso-wrap-distance-right:9pt;mso-wrap-distance-bottom:3.6pt;mso-position-horizontal:center;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" strokecolor="white [3212]">
                <v:textbox>
                  <w:txbxContent>
                    <w:p w14:paraId="17660D47" w14:textId="77777777" w:rsidR="008B3970" w:rsidRPr="00FF36A6" w:rsidRDefault="008B3970" w:rsidP="008B3970">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27A5F52D" w14:textId="3C77435B" w:rsidR="00C20B64" w:rsidRPr="00C63126" w:rsidRDefault="00C20B64" w:rsidP="00C20B64">
                      <w:pPr>
                        <w:jc w:val="center"/>
                        <w:rPr>
                          <w:rFonts w:ascii="Times New Roman" w:hAnsi="Times New Roman" w:cs="Times New Roman"/>
                          <w:b/>
                          <w:bCs/>
                          <w:i/>
                          <w:iCs/>
                          <w:sz w:val="24"/>
                          <w:szCs w:val="24"/>
                          <w:lang w:val="en-IN"/>
                        </w:rPr>
                      </w:pPr>
                    </w:p>
                  </w:txbxContent>
                </v:textbox>
                <w10:wrap type="square" anchorx="margin" anchory="page"/>
              </v:shape>
            </w:pict>
          </mc:Fallback>
        </mc:AlternateContent>
      </w:r>
    </w:p>
    <w:p w14:paraId="05A8872C" w14:textId="6006FF88" w:rsidR="00DB64F9" w:rsidRDefault="00DB64F9" w:rsidP="00AA1AEF">
      <w:pPr>
        <w:spacing w:after="0" w:line="240" w:lineRule="auto"/>
        <w:rPr>
          <w:rFonts w:ascii="Times New Roman" w:eastAsia="Times New Roman" w:hAnsi="Times New Roman" w:cs="Times New Roman"/>
          <w:b/>
          <w:bCs/>
          <w:kern w:val="0"/>
          <w:sz w:val="28"/>
          <w:szCs w:val="28"/>
          <w:lang w:bidi="kn-IN"/>
          <w14:ligatures w14:val="none"/>
        </w:rPr>
      </w:pPr>
      <w:r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46688" behindDoc="0" locked="0" layoutInCell="1" allowOverlap="1" wp14:anchorId="78DA542E" wp14:editId="593F9DE6">
                <wp:simplePos x="0" y="0"/>
                <wp:positionH relativeFrom="margin">
                  <wp:posOffset>421640</wp:posOffset>
                </wp:positionH>
                <wp:positionV relativeFrom="outsideMargin">
                  <wp:posOffset>10005115</wp:posOffset>
                </wp:positionV>
                <wp:extent cx="5457825" cy="464185"/>
                <wp:effectExtent l="0" t="0" r="28575" b="12065"/>
                <wp:wrapSquare wrapText="bothSides"/>
                <wp:docPr id="13615503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666BA40D" w14:textId="77777777" w:rsidR="009D3202" w:rsidRPr="00FF36A6" w:rsidRDefault="009D3202" w:rsidP="009D3202">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1543C352" w14:textId="7A0388B3" w:rsidR="00581071" w:rsidRPr="00C63126" w:rsidRDefault="00581071" w:rsidP="00581071">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DA542E" id="_x0000_s1068" type="#_x0000_t202" style="position:absolute;margin-left:33.2pt;margin-top:787.8pt;width:429.75pt;height:36.55pt;z-index:252146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" strokecolor="white [3212]">
                <v:textbox>
                  <w:txbxContent>
                    <w:p w14:paraId="666BA40D" w14:textId="77777777" w:rsidR="009D3202" w:rsidRPr="00FF36A6" w:rsidRDefault="009D3202" w:rsidP="009D3202">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1543C352" w14:textId="7A0388B3" w:rsidR="00581071" w:rsidRPr="00C63126" w:rsidRDefault="00581071" w:rsidP="00581071">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Pr="00DB64F9">
        <w:rPr>
          <w:rFonts w:ascii="Times New Roman" w:eastAsia="Times New Roman" w:hAnsi="Times New Roman" w:cs="Times New Roman"/>
          <w:b/>
          <w:bCs/>
          <w:kern w:val="0"/>
          <w:sz w:val="28"/>
          <w:szCs w:val="28"/>
          <w:lang w:bidi="kn-IN"/>
          <w14:ligatures w14:val="none"/>
        </w:rPr>
        <w:t>FUTURE DIRECTIONS</w:t>
      </w:r>
    </w:p>
    <w:p w14:paraId="2D26BB41" w14:textId="77777777" w:rsidR="002D13C8" w:rsidRPr="00AA1AEF" w:rsidRDefault="002D13C8" w:rsidP="00AA1AEF">
      <w:pPr>
        <w:spacing w:after="0" w:line="240" w:lineRule="auto"/>
        <w:rPr>
          <w:rFonts w:ascii="Times New Roman" w:eastAsia="Times New Roman" w:hAnsi="Times New Roman" w:cs="Times New Roman"/>
          <w:b/>
          <w:bCs/>
          <w:color w:val="000000"/>
          <w:kern w:val="0"/>
          <w:sz w:val="28"/>
          <w:szCs w:val="28"/>
          <w:lang w:bidi="kn-IN"/>
          <w14:ligatures w14:val="none"/>
        </w:rPr>
      </w:pPr>
    </w:p>
    <w:p w14:paraId="20EA50AE" w14:textId="79E603D4" w:rsidR="002D13C8" w:rsidRDefault="002D13C8" w:rsidP="00595D81">
      <w:pPr>
        <w:pStyle w:val="ListParagraph"/>
        <w:numPr>
          <w:ilvl w:val="0"/>
          <w:numId w:val="29"/>
        </w:numPr>
        <w:spacing w:after="0" w:line="360" w:lineRule="auto"/>
        <w:jc w:val="both"/>
        <w:rPr>
          <w:rFonts w:ascii="Times New Roman" w:eastAsia="Times New Roman" w:hAnsi="Times New Roman" w:cs="Times New Roman"/>
          <w:color w:val="000000"/>
          <w:kern w:val="0"/>
          <w:sz w:val="24"/>
          <w:szCs w:val="24"/>
          <w:lang w:bidi="kn-IN"/>
          <w14:ligatures w14:val="none"/>
        </w:rPr>
      </w:pPr>
      <w:r w:rsidRPr="002D13C8">
        <w:rPr>
          <w:rFonts w:ascii="Times New Roman" w:eastAsia="Times New Roman" w:hAnsi="Times New Roman" w:cs="Times New Roman"/>
          <w:color w:val="000000"/>
          <w:kern w:val="0"/>
          <w:sz w:val="24"/>
          <w:szCs w:val="24"/>
          <w:lang w:bidi="kn-IN"/>
          <w14:ligatures w14:val="none"/>
        </w:rPr>
        <w:t>Multi-center studies with larger, more diverse geriatric populations are recommended to improve generalizability.</w:t>
      </w:r>
    </w:p>
    <w:p w14:paraId="698A7894" w14:textId="77777777" w:rsidR="00163AA9" w:rsidRPr="002D13C8" w:rsidRDefault="00163AA9" w:rsidP="00595D81">
      <w:pPr>
        <w:pStyle w:val="ListParagraph"/>
        <w:spacing w:after="0" w:line="360" w:lineRule="auto"/>
        <w:jc w:val="both"/>
        <w:rPr>
          <w:rFonts w:ascii="Times New Roman" w:eastAsia="Times New Roman" w:hAnsi="Times New Roman" w:cs="Times New Roman"/>
          <w:color w:val="000000"/>
          <w:kern w:val="0"/>
          <w:sz w:val="24"/>
          <w:szCs w:val="24"/>
          <w:lang w:bidi="kn-IN"/>
          <w14:ligatures w14:val="none"/>
        </w:rPr>
      </w:pPr>
    </w:p>
    <w:p w14:paraId="5825F27C" w14:textId="16462B71" w:rsidR="002D13C8" w:rsidRDefault="002D13C8" w:rsidP="00595D81">
      <w:pPr>
        <w:pStyle w:val="ListParagraph"/>
        <w:numPr>
          <w:ilvl w:val="0"/>
          <w:numId w:val="29"/>
        </w:numPr>
        <w:spacing w:after="0" w:line="360" w:lineRule="auto"/>
        <w:jc w:val="both"/>
        <w:rPr>
          <w:rFonts w:ascii="Times New Roman" w:eastAsia="Times New Roman" w:hAnsi="Times New Roman" w:cs="Times New Roman"/>
          <w:color w:val="000000"/>
          <w:kern w:val="0"/>
          <w:sz w:val="24"/>
          <w:szCs w:val="24"/>
          <w:lang w:bidi="kn-IN"/>
          <w14:ligatures w14:val="none"/>
        </w:rPr>
      </w:pPr>
      <w:r w:rsidRPr="002D13C8">
        <w:rPr>
          <w:rFonts w:ascii="Times New Roman" w:eastAsia="Times New Roman" w:hAnsi="Times New Roman" w:cs="Times New Roman"/>
          <w:color w:val="000000"/>
          <w:kern w:val="0"/>
          <w:sz w:val="24"/>
          <w:szCs w:val="24"/>
          <w:lang w:bidi="kn-IN"/>
          <w14:ligatures w14:val="none"/>
        </w:rPr>
        <w:t>Future research should incorporate a longitudinal design to better establish causal relationships between FRID</w:t>
      </w:r>
      <w:r w:rsidR="007E5759">
        <w:rPr>
          <w:rFonts w:ascii="Times New Roman" w:eastAsia="Times New Roman" w:hAnsi="Times New Roman" w:cs="Times New Roman"/>
          <w:color w:val="000000"/>
          <w:kern w:val="0"/>
          <w:sz w:val="24"/>
          <w:szCs w:val="24"/>
          <w:lang w:bidi="kn-IN"/>
          <w14:ligatures w14:val="none"/>
        </w:rPr>
        <w:t>s</w:t>
      </w:r>
      <w:r w:rsidRPr="002D13C8">
        <w:rPr>
          <w:rFonts w:ascii="Times New Roman" w:eastAsia="Times New Roman" w:hAnsi="Times New Roman" w:cs="Times New Roman"/>
          <w:color w:val="000000"/>
          <w:kern w:val="0"/>
          <w:sz w:val="24"/>
          <w:szCs w:val="24"/>
          <w:lang w:bidi="kn-IN"/>
          <w14:ligatures w14:val="none"/>
        </w:rPr>
        <w:t xml:space="preserve"> exposure and falls.</w:t>
      </w:r>
    </w:p>
    <w:p w14:paraId="4C6855C3" w14:textId="77777777" w:rsidR="00163AA9" w:rsidRPr="00A05158" w:rsidRDefault="00163AA9" w:rsidP="00A05158">
      <w:pPr>
        <w:spacing w:after="0" w:line="360" w:lineRule="auto"/>
        <w:jc w:val="both"/>
        <w:rPr>
          <w:rFonts w:ascii="Times New Roman" w:eastAsia="Times New Roman" w:hAnsi="Times New Roman" w:cs="Times New Roman"/>
          <w:color w:val="000000"/>
          <w:kern w:val="0"/>
          <w:sz w:val="24"/>
          <w:szCs w:val="24"/>
          <w:lang w:bidi="kn-IN"/>
          <w14:ligatures w14:val="none"/>
        </w:rPr>
      </w:pPr>
    </w:p>
    <w:p w14:paraId="42D45FA1" w14:textId="479B1F3A" w:rsidR="002D13C8" w:rsidRDefault="002D13C8" w:rsidP="00595D81">
      <w:pPr>
        <w:pStyle w:val="ListParagraph"/>
        <w:numPr>
          <w:ilvl w:val="0"/>
          <w:numId w:val="29"/>
        </w:numPr>
        <w:spacing w:after="0" w:line="360" w:lineRule="auto"/>
        <w:jc w:val="both"/>
        <w:rPr>
          <w:rFonts w:ascii="Times New Roman" w:eastAsia="Times New Roman" w:hAnsi="Times New Roman" w:cs="Times New Roman"/>
          <w:color w:val="000000"/>
          <w:kern w:val="0"/>
          <w:sz w:val="24"/>
          <w:szCs w:val="24"/>
          <w:lang w:bidi="kn-IN"/>
          <w14:ligatures w14:val="none"/>
        </w:rPr>
      </w:pPr>
      <w:r w:rsidRPr="002D13C8">
        <w:rPr>
          <w:rFonts w:ascii="Times New Roman" w:eastAsia="Times New Roman" w:hAnsi="Times New Roman" w:cs="Times New Roman"/>
          <w:color w:val="000000"/>
          <w:kern w:val="0"/>
          <w:sz w:val="24"/>
          <w:szCs w:val="24"/>
          <w:lang w:bidi="kn-IN"/>
          <w14:ligatures w14:val="none"/>
        </w:rPr>
        <w:t>Inclusion of additional risk factors such as cognitive impairment, functional status, and environmental hazards would provide a more holistic understanding of fall risk.</w:t>
      </w:r>
    </w:p>
    <w:p w14:paraId="078B5FD9" w14:textId="77777777" w:rsidR="00163AA9" w:rsidRPr="002D13C8" w:rsidRDefault="00163AA9" w:rsidP="00595D81">
      <w:pPr>
        <w:pStyle w:val="ListParagraph"/>
        <w:spacing w:after="0" w:line="360" w:lineRule="auto"/>
        <w:jc w:val="both"/>
        <w:rPr>
          <w:rFonts w:ascii="Times New Roman" w:eastAsia="Times New Roman" w:hAnsi="Times New Roman" w:cs="Times New Roman"/>
          <w:color w:val="000000"/>
          <w:kern w:val="0"/>
          <w:sz w:val="24"/>
          <w:szCs w:val="24"/>
          <w:lang w:bidi="kn-IN"/>
          <w14:ligatures w14:val="none"/>
        </w:rPr>
      </w:pPr>
    </w:p>
    <w:p w14:paraId="6865827F" w14:textId="1CFD3C5C" w:rsidR="002D13C8" w:rsidRDefault="002D13C8" w:rsidP="00595D81">
      <w:pPr>
        <w:pStyle w:val="ListParagraph"/>
        <w:numPr>
          <w:ilvl w:val="0"/>
          <w:numId w:val="29"/>
        </w:numPr>
        <w:spacing w:after="0" w:line="360" w:lineRule="auto"/>
        <w:jc w:val="both"/>
        <w:rPr>
          <w:rFonts w:ascii="Times New Roman" w:eastAsia="Times New Roman" w:hAnsi="Times New Roman" w:cs="Times New Roman"/>
          <w:color w:val="000000"/>
          <w:kern w:val="0"/>
          <w:sz w:val="24"/>
          <w:szCs w:val="24"/>
          <w:lang w:bidi="kn-IN"/>
          <w14:ligatures w14:val="none"/>
        </w:rPr>
      </w:pPr>
      <w:r w:rsidRPr="002D13C8">
        <w:rPr>
          <w:rFonts w:ascii="Times New Roman" w:eastAsia="Times New Roman" w:hAnsi="Times New Roman" w:cs="Times New Roman"/>
          <w:color w:val="000000"/>
          <w:kern w:val="0"/>
          <w:sz w:val="24"/>
          <w:szCs w:val="24"/>
          <w:lang w:bidi="kn-IN"/>
          <w14:ligatures w14:val="none"/>
        </w:rPr>
        <w:t>Interventional studies evaluating the effectiveness of deprescribing or medication optimization programs in reducing fall risk among FRID</w:t>
      </w:r>
      <w:r w:rsidR="007E5759">
        <w:rPr>
          <w:rFonts w:ascii="Times New Roman" w:eastAsia="Times New Roman" w:hAnsi="Times New Roman" w:cs="Times New Roman"/>
          <w:color w:val="000000"/>
          <w:kern w:val="0"/>
          <w:sz w:val="24"/>
          <w:szCs w:val="24"/>
          <w:lang w:bidi="kn-IN"/>
          <w14:ligatures w14:val="none"/>
        </w:rPr>
        <w:t>s</w:t>
      </w:r>
      <w:r w:rsidRPr="002D13C8">
        <w:rPr>
          <w:rFonts w:ascii="Times New Roman" w:eastAsia="Times New Roman" w:hAnsi="Times New Roman" w:cs="Times New Roman"/>
          <w:color w:val="000000"/>
          <w:kern w:val="0"/>
          <w:sz w:val="24"/>
          <w:szCs w:val="24"/>
          <w:lang w:bidi="kn-IN"/>
          <w14:ligatures w14:val="none"/>
        </w:rPr>
        <w:t xml:space="preserve"> users are warranted.</w:t>
      </w:r>
    </w:p>
    <w:p w14:paraId="64130F9C" w14:textId="77777777" w:rsidR="00163AA9" w:rsidRPr="00A05158" w:rsidRDefault="00163AA9" w:rsidP="00A05158">
      <w:pPr>
        <w:spacing w:after="0" w:line="360" w:lineRule="auto"/>
        <w:jc w:val="both"/>
        <w:rPr>
          <w:rFonts w:ascii="Times New Roman" w:eastAsia="Times New Roman" w:hAnsi="Times New Roman" w:cs="Times New Roman"/>
          <w:color w:val="000000"/>
          <w:kern w:val="0"/>
          <w:sz w:val="24"/>
          <w:szCs w:val="24"/>
          <w:lang w:bidi="kn-IN"/>
          <w14:ligatures w14:val="none"/>
        </w:rPr>
      </w:pPr>
    </w:p>
    <w:p w14:paraId="64083CA4" w14:textId="3A0152A4" w:rsidR="00DA3A3E" w:rsidRDefault="002D13C8" w:rsidP="00595D81">
      <w:pPr>
        <w:pStyle w:val="ListParagraph"/>
        <w:numPr>
          <w:ilvl w:val="0"/>
          <w:numId w:val="29"/>
        </w:numPr>
        <w:spacing w:after="0" w:line="360" w:lineRule="auto"/>
        <w:jc w:val="both"/>
      </w:pPr>
      <w:r w:rsidRPr="002D13C8">
        <w:rPr>
          <w:rFonts w:ascii="Times New Roman" w:eastAsia="Times New Roman" w:hAnsi="Times New Roman" w:cs="Times New Roman"/>
          <w:color w:val="000000"/>
          <w:kern w:val="0"/>
          <w:sz w:val="24"/>
          <w:szCs w:val="24"/>
          <w:lang w:bidi="kn-IN"/>
          <w14:ligatures w14:val="none"/>
        </w:rPr>
        <w:t>Further investigation into specific FRID</w:t>
      </w:r>
      <w:r w:rsidR="007E5759">
        <w:rPr>
          <w:rFonts w:ascii="Times New Roman" w:eastAsia="Times New Roman" w:hAnsi="Times New Roman" w:cs="Times New Roman"/>
          <w:color w:val="000000"/>
          <w:kern w:val="0"/>
          <w:sz w:val="24"/>
          <w:szCs w:val="24"/>
          <w:lang w:bidi="kn-IN"/>
          <w14:ligatures w14:val="none"/>
        </w:rPr>
        <w:t>s</w:t>
      </w:r>
      <w:r w:rsidRPr="002D13C8">
        <w:rPr>
          <w:rFonts w:ascii="Times New Roman" w:eastAsia="Times New Roman" w:hAnsi="Times New Roman" w:cs="Times New Roman"/>
          <w:color w:val="000000"/>
          <w:kern w:val="0"/>
          <w:sz w:val="24"/>
          <w:szCs w:val="24"/>
          <w:lang w:bidi="kn-IN"/>
          <w14:ligatures w14:val="none"/>
        </w:rPr>
        <w:t xml:space="preserve"> subclasses using larger sample sizes may help clarify their individual contributions to fall risk severity</w:t>
      </w:r>
      <w:r w:rsidRPr="002D13C8">
        <w:rPr>
          <w:rFonts w:ascii="Times New Roman" w:eastAsia="Times New Roman" w:hAnsi="Times New Roman" w:cs="Times New Roman"/>
          <w:color w:val="000000"/>
          <w:kern w:val="0"/>
          <w:lang w:bidi="kn-IN"/>
          <w14:ligatures w14:val="none"/>
        </w:rPr>
        <w:t>.</w:t>
      </w:r>
      <w:r w:rsidR="00DA3A3E" w:rsidRPr="002D13C8">
        <w:rPr>
          <w:rFonts w:ascii="Times New Roman" w:eastAsia="Times New Roman" w:hAnsi="Times New Roman" w:cs="Times New Roman"/>
          <w:color w:val="000000"/>
          <w:kern w:val="0"/>
          <w:lang w:bidi="kn-IN"/>
          <w14:ligatures w14:val="none"/>
        </w:rPr>
        <w:t>                 </w:t>
      </w:r>
    </w:p>
    <w:p w14:paraId="2B0B3945" w14:textId="2270B14C" w:rsidR="00DA3A3E" w:rsidRPr="00DA3A3E" w:rsidRDefault="00DA3A3E" w:rsidP="00DA3A3E">
      <w:pPr>
        <w:spacing w:after="0" w:line="240" w:lineRule="auto"/>
        <w:rPr>
          <w:rFonts w:ascii="Times New Roman" w:eastAsia="Times New Roman" w:hAnsi="Times New Roman" w:cs="Times New Roman"/>
          <w:kern w:val="0"/>
          <w:sz w:val="24"/>
          <w:szCs w:val="24"/>
          <w:lang w:bidi="kn-IN"/>
          <w14:ligatures w14:val="none"/>
        </w:rPr>
      </w:pPr>
    </w:p>
    <w:p w14:paraId="42D95249" w14:textId="2A63687B" w:rsidR="00DA3A3E" w:rsidRDefault="00DA3A3E" w:rsidP="00DA3A3E">
      <w:pPr>
        <w:spacing w:after="0" w:line="240" w:lineRule="auto"/>
        <w:rPr>
          <w:rFonts w:ascii="Georgia" w:eastAsia="Times New Roman" w:hAnsi="Georgia" w:cs="Times New Roman"/>
          <w:b/>
          <w:bCs/>
          <w:i/>
          <w:iCs/>
          <w:color w:val="E36C09"/>
          <w:kern w:val="0"/>
          <w:sz w:val="96"/>
          <w:szCs w:val="96"/>
          <w:lang w:bidi="kn-IN"/>
          <w14:ligatures w14:val="none"/>
        </w:rPr>
      </w:pPr>
      <w:r w:rsidRPr="00DA3A3E">
        <w:rPr>
          <w:rFonts w:ascii="Georgia" w:eastAsia="Times New Roman" w:hAnsi="Georgia" w:cs="Times New Roman"/>
          <w:b/>
          <w:bCs/>
          <w:i/>
          <w:iCs/>
          <w:color w:val="E36C09"/>
          <w:kern w:val="0"/>
          <w:sz w:val="96"/>
          <w:szCs w:val="96"/>
          <w:lang w:bidi="kn-IN"/>
          <w14:ligatures w14:val="none"/>
        </w:rPr>
        <w:t>          </w:t>
      </w:r>
    </w:p>
    <w:p w14:paraId="20D95C7F" w14:textId="767F3C4F" w:rsidR="006D591B" w:rsidRDefault="006D591B" w:rsidP="00DA3A3E">
      <w:pPr>
        <w:spacing w:after="0" w:line="240" w:lineRule="auto"/>
        <w:rPr>
          <w:rFonts w:ascii="Georgia" w:eastAsia="Times New Roman" w:hAnsi="Georgia" w:cs="Times New Roman"/>
          <w:b/>
          <w:bCs/>
          <w:i/>
          <w:iCs/>
          <w:color w:val="E36C09"/>
          <w:kern w:val="0"/>
          <w:sz w:val="96"/>
          <w:szCs w:val="96"/>
          <w:lang w:bidi="kn-IN"/>
          <w14:ligatures w14:val="none"/>
        </w:rPr>
      </w:pPr>
    </w:p>
    <w:p w14:paraId="03D5DAA8" w14:textId="78916D67" w:rsidR="006D591B" w:rsidRDefault="006D591B" w:rsidP="00DA3A3E">
      <w:pPr>
        <w:spacing w:after="0" w:line="240" w:lineRule="auto"/>
        <w:rPr>
          <w:rFonts w:ascii="Georgia" w:eastAsia="Times New Roman" w:hAnsi="Georgia" w:cs="Times New Roman"/>
          <w:b/>
          <w:bCs/>
          <w:i/>
          <w:iCs/>
          <w:color w:val="E36C09"/>
          <w:kern w:val="0"/>
          <w:sz w:val="96"/>
          <w:szCs w:val="96"/>
          <w:lang w:bidi="kn-IN"/>
          <w14:ligatures w14:val="none"/>
        </w:rPr>
      </w:pPr>
    </w:p>
    <w:p w14:paraId="7DF1CE6E" w14:textId="329E327C" w:rsidR="00F611C5" w:rsidRDefault="00F611C5" w:rsidP="006D591B">
      <w:pPr>
        <w:jc w:val="both"/>
        <w:rPr>
          <w:rFonts w:ascii="Times New Roman" w:hAnsi="Times New Roman" w:cs="Times New Roman"/>
          <w:color w:val="222222"/>
          <w:sz w:val="24"/>
          <w:szCs w:val="24"/>
          <w:shd w:val="clear" w:color="auto" w:fill="FFFFFF"/>
        </w:rPr>
      </w:pPr>
    </w:p>
    <w:p w14:paraId="0A096D6F" w14:textId="69B47E3B" w:rsidR="005D591A" w:rsidRDefault="00FE03B2" w:rsidP="006D591B">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
    <w:p w14:paraId="3DD54EA5" w14:textId="77777777" w:rsidR="00DB64F9" w:rsidRDefault="00DB64F9" w:rsidP="006D591B">
      <w:pPr>
        <w:jc w:val="both"/>
        <w:rPr>
          <w:rFonts w:ascii="Times New Roman" w:hAnsi="Times New Roman" w:cs="Times New Roman"/>
          <w:color w:val="222222"/>
          <w:sz w:val="24"/>
          <w:szCs w:val="24"/>
          <w:shd w:val="clear" w:color="auto" w:fill="FFFFFF"/>
        </w:rPr>
      </w:pPr>
    </w:p>
    <w:p w14:paraId="7DE2338E" w14:textId="77777777" w:rsidR="005324CC" w:rsidRDefault="005324CC" w:rsidP="00195EA0">
      <w:pPr>
        <w:jc w:val="both"/>
        <w:rPr>
          <w:rFonts w:ascii="Times New Roman" w:hAnsi="Times New Roman" w:cs="Times New Roman"/>
          <w:b/>
          <w:bCs/>
          <w:color w:val="222222"/>
          <w:sz w:val="28"/>
          <w:szCs w:val="28"/>
          <w:shd w:val="clear" w:color="auto" w:fill="FFFFFF"/>
        </w:rPr>
      </w:pPr>
    </w:p>
    <w:p w14:paraId="6F085CF6" w14:textId="77777777" w:rsidR="005324CC" w:rsidRDefault="005324CC" w:rsidP="00195EA0">
      <w:pPr>
        <w:jc w:val="both"/>
        <w:rPr>
          <w:rFonts w:ascii="Times New Roman" w:hAnsi="Times New Roman" w:cs="Times New Roman"/>
          <w:b/>
          <w:bCs/>
          <w:color w:val="222222"/>
          <w:sz w:val="28"/>
          <w:szCs w:val="28"/>
          <w:shd w:val="clear" w:color="auto" w:fill="FFFFFF"/>
        </w:rPr>
      </w:pPr>
    </w:p>
    <w:p w14:paraId="5BF28CC1" w14:textId="77777777" w:rsidR="005324CC" w:rsidRDefault="005324CC" w:rsidP="00195EA0">
      <w:pPr>
        <w:jc w:val="both"/>
        <w:rPr>
          <w:rFonts w:ascii="Times New Roman" w:hAnsi="Times New Roman" w:cs="Times New Roman"/>
          <w:b/>
          <w:bCs/>
          <w:color w:val="222222"/>
          <w:sz w:val="28"/>
          <w:szCs w:val="28"/>
          <w:shd w:val="clear" w:color="auto" w:fill="FFFFFF"/>
        </w:rPr>
      </w:pPr>
    </w:p>
    <w:p w14:paraId="650E6C4D" w14:textId="77777777" w:rsidR="005324CC" w:rsidRDefault="005324CC" w:rsidP="00195EA0">
      <w:pPr>
        <w:jc w:val="both"/>
        <w:rPr>
          <w:rFonts w:ascii="Times New Roman" w:hAnsi="Times New Roman" w:cs="Times New Roman"/>
          <w:b/>
          <w:bCs/>
          <w:color w:val="222222"/>
          <w:sz w:val="28"/>
          <w:szCs w:val="28"/>
          <w:shd w:val="clear" w:color="auto" w:fill="FFFFFF"/>
        </w:rPr>
      </w:pPr>
    </w:p>
    <w:p w14:paraId="6C1911E5" w14:textId="5BAC7D0A" w:rsidR="00F611C5" w:rsidRDefault="001B530B" w:rsidP="00195EA0">
      <w:pPr>
        <w:jc w:val="both"/>
        <w:rPr>
          <w:rFonts w:ascii="Times New Roman" w:hAnsi="Times New Roman" w:cs="Times New Roman"/>
          <w:b/>
          <w:bCs/>
          <w:color w:val="222222"/>
          <w:sz w:val="28"/>
          <w:szCs w:val="28"/>
          <w:shd w:val="clear" w:color="auto" w:fill="FFFFFF"/>
        </w:rPr>
      </w:pPr>
      <w:r>
        <w:rPr>
          <w:rFonts w:ascii="Times New Roman" w:eastAsia="Times New Roman" w:hAnsi="Times New Roman" w:cs="Times New Roman"/>
          <w:noProof/>
          <w:color w:val="000000"/>
          <w:kern w:val="0"/>
          <w:sz w:val="24"/>
          <w:szCs w:val="24"/>
          <w:lang w:bidi="kn-IN"/>
        </w:rPr>
        <w:lastRenderedPageBreak/>
        <mc:AlternateContent>
          <mc:Choice Requires="wps">
            <w:drawing>
              <wp:anchor distT="0" distB="0" distL="114300" distR="114300" simplePos="0" relativeHeight="252537856" behindDoc="0" locked="0" layoutInCell="1" allowOverlap="1" wp14:anchorId="18307C6B" wp14:editId="24635867">
                <wp:simplePos x="0" y="0"/>
                <wp:positionH relativeFrom="page">
                  <wp:posOffset>5681980</wp:posOffset>
                </wp:positionH>
                <wp:positionV relativeFrom="paragraph">
                  <wp:posOffset>-432435</wp:posOffset>
                </wp:positionV>
                <wp:extent cx="1828800" cy="358140"/>
                <wp:effectExtent l="0" t="0" r="0" b="3810"/>
                <wp:wrapNone/>
                <wp:docPr id="1236508688" name="Text Box 95"/>
                <wp:cNvGraphicFramePr/>
                <a:graphic xmlns:a="http://schemas.openxmlformats.org/drawingml/2006/main">
                  <a:graphicData uri="http://schemas.microsoft.com/office/word/2010/wordprocessingShape">
                    <wps:wsp>
                      <wps:cNvSpPr txBox="1"/>
                      <wps:spPr>
                        <a:xfrm>
                          <a:off x="0" y="0"/>
                          <a:ext cx="1828800" cy="358140"/>
                        </a:xfrm>
                        <a:prstGeom prst="rect">
                          <a:avLst/>
                        </a:prstGeom>
                        <a:solidFill>
                          <a:schemeClr val="lt1"/>
                        </a:solidFill>
                        <a:ln w="6350">
                          <a:noFill/>
                        </a:ln>
                      </wps:spPr>
                      <wps:txbx>
                        <w:txbxContent>
                          <w:p w14:paraId="316C3E49" w14:textId="3C48B273" w:rsidR="001B6349" w:rsidRPr="001B6349" w:rsidRDefault="001B6349">
                            <w:pPr>
                              <w:rPr>
                                <w:rFonts w:ascii="Times New Roman" w:hAnsi="Times New Roman" w:cs="Times New Roman"/>
                                <w:b/>
                                <w:bCs/>
                                <w:i/>
                                <w:iCs/>
                                <w:sz w:val="24"/>
                                <w:szCs w:val="24"/>
                              </w:rPr>
                            </w:pPr>
                            <w:r w:rsidRPr="001B6349">
                              <w:rPr>
                                <w:rFonts w:ascii="Times New Roman" w:hAnsi="Times New Roman" w:cs="Times New Roman"/>
                                <w:b/>
                                <w:bCs/>
                                <w:i/>
                                <w:iCs/>
                                <w:sz w:val="24"/>
                                <w:szCs w:val="24"/>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307C6B" id="Text Box 95" o:spid="_x0000_s1069" type="#_x0000_t202" style="position:absolute;left:0;text-align:left;margin-left:447.4pt;margin-top:-34.05pt;width:2in;height:28.2pt;z-index:2525378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" fillcolor="white [3201]" stroked="f" strokeweight=".5pt">
                <v:textbox>
                  <w:txbxContent>
                    <w:p w14:paraId="316C3E49" w14:textId="3C48B273" w:rsidR="001B6349" w:rsidRPr="001B6349" w:rsidRDefault="001B6349">
                      <w:pPr>
                        <w:rPr>
                          <w:rFonts w:ascii="Times New Roman" w:hAnsi="Times New Roman" w:cs="Times New Roman"/>
                          <w:b/>
                          <w:bCs/>
                          <w:i/>
                          <w:iCs/>
                          <w:sz w:val="24"/>
                          <w:szCs w:val="24"/>
                        </w:rPr>
                      </w:pPr>
                      <w:r w:rsidRPr="001B6349">
                        <w:rPr>
                          <w:rFonts w:ascii="Times New Roman" w:hAnsi="Times New Roman" w:cs="Times New Roman"/>
                          <w:b/>
                          <w:bCs/>
                          <w:i/>
                          <w:iCs/>
                          <w:sz w:val="24"/>
                          <w:szCs w:val="24"/>
                        </w:rPr>
                        <w:t>BIBLIOGRAPHY</w:t>
                      </w:r>
                    </w:p>
                  </w:txbxContent>
                </v:textbox>
                <w10:wrap anchorx="page"/>
              </v:shape>
            </w:pict>
          </mc:Fallback>
        </mc:AlternateContent>
      </w:r>
      <w:r w:rsidR="00DB64F9" w:rsidRPr="00FD6CAF">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361728" behindDoc="0" locked="0" layoutInCell="1" allowOverlap="1" wp14:anchorId="5D8501B8" wp14:editId="7162F3EA">
                <wp:simplePos x="0" y="0"/>
                <wp:positionH relativeFrom="margin">
                  <wp:posOffset>3625795</wp:posOffset>
                </wp:positionH>
                <wp:positionV relativeFrom="outsideMargin">
                  <wp:posOffset>242818</wp:posOffset>
                </wp:positionV>
                <wp:extent cx="2179320" cy="260985"/>
                <wp:effectExtent l="0" t="0" r="15240" b="24765"/>
                <wp:wrapSquare wrapText="bothSides"/>
                <wp:docPr id="1302158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324FB041" w14:textId="1C2B76C5" w:rsidR="00C20B64" w:rsidRPr="00FD6CAF" w:rsidRDefault="00C20B64" w:rsidP="00AA1AEF">
                            <w:pPr>
                              <w:jc w:val="center"/>
                              <w:rPr>
                                <w:rFonts w:ascii="Times New Roman" w:hAnsi="Times New Roman" w:cs="Times New Roman"/>
                                <w:b/>
                                <w:bCs/>
                                <w:i/>
                                <w:iCs/>
                                <w:sz w:val="24"/>
                                <w:szCs w:val="24"/>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8501B8" id="_x0000_s1070" type="#_x0000_t202" style="position:absolute;left:0;text-align:left;margin-left:285.5pt;margin-top:19.1pt;width:171.6pt;height:20.55pt;z-index:2523617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e3IQ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" strokecolor="window">
                <v:textbox>
                  <w:txbxContent>
                    <w:p w14:paraId="324FB041" w14:textId="1C2B76C5" w:rsidR="00C20B64" w:rsidRPr="00FD6CAF" w:rsidRDefault="00C20B64" w:rsidP="00AA1AEF">
                      <w:pPr>
                        <w:jc w:val="center"/>
                        <w:rPr>
                          <w:rFonts w:ascii="Times New Roman" w:hAnsi="Times New Roman" w:cs="Times New Roman"/>
                          <w:b/>
                          <w:bCs/>
                          <w:i/>
                          <w:iCs/>
                          <w:sz w:val="24"/>
                          <w:szCs w:val="24"/>
                          <w:lang w:val="en-GB"/>
                        </w:rPr>
                      </w:pPr>
                    </w:p>
                  </w:txbxContent>
                </v:textbox>
                <w10:wrap type="square" anchorx="margin" anchory="margin"/>
              </v:shape>
            </w:pict>
          </mc:Fallback>
        </mc:AlternateContent>
      </w:r>
      <w:r w:rsidR="00DB64F9" w:rsidRPr="00DB64F9">
        <w:rPr>
          <w:rFonts w:ascii="Times New Roman" w:hAnsi="Times New Roman" w:cs="Times New Roman"/>
          <w:b/>
          <w:bCs/>
          <w:color w:val="222222"/>
          <w:sz w:val="28"/>
          <w:szCs w:val="28"/>
          <w:shd w:val="clear" w:color="auto" w:fill="FFFFFF"/>
        </w:rPr>
        <w:t>BIBLIOGRAPHY</w:t>
      </w:r>
      <w:r w:rsidR="00F611C5" w:rsidRPr="00DB64F9">
        <w:rPr>
          <w:rFonts w:ascii="Times New Roman" w:hAnsi="Times New Roman" w:cs="Times New Roman"/>
          <w:b/>
          <w:bCs/>
          <w:color w:val="222222"/>
          <w:sz w:val="28"/>
          <w:szCs w:val="28"/>
          <w:shd w:val="clear" w:color="auto" w:fill="FFFFFF"/>
        </w:rPr>
        <w:t xml:space="preserve"> </w:t>
      </w:r>
    </w:p>
    <w:p w14:paraId="6455863F" w14:textId="77777777" w:rsidR="00CC7120" w:rsidRDefault="00CC7120" w:rsidP="00CC7120">
      <w:pPr>
        <w:autoSpaceDE w:val="0"/>
        <w:autoSpaceDN w:val="0"/>
        <w:ind w:hanging="640"/>
        <w:rPr>
          <w:rFonts w:eastAsia="Times New Roman"/>
          <w:kern w:val="0"/>
          <w:sz w:val="24"/>
          <w:szCs w:val="24"/>
          <w14:ligatures w14:val="none"/>
        </w:rPr>
      </w:pPr>
    </w:p>
    <w:p w14:paraId="3FBD90BE" w14:textId="0AAB83DF" w:rsidR="00214DE1" w:rsidRPr="00D731FC" w:rsidRDefault="00214DE1"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1.</w:t>
      </w:r>
      <w:r w:rsidR="00960548">
        <w:rPr>
          <w:rFonts w:ascii="Times New Roman" w:eastAsia="Times New Roman" w:hAnsi="Times New Roman" w:cs="Times New Roman"/>
          <w:sz w:val="24"/>
          <w:szCs w:val="24"/>
        </w:rPr>
        <w:t xml:space="preserve">       </w:t>
      </w:r>
      <w:r w:rsidRPr="00D731FC">
        <w:rPr>
          <w:rFonts w:ascii="Times New Roman" w:eastAsia="Times New Roman" w:hAnsi="Times New Roman" w:cs="Times New Roman"/>
          <w:sz w:val="24"/>
          <w:szCs w:val="24"/>
        </w:rPr>
        <w:t xml:space="preserve">Hart LA, Phelan EA, Yi JY, Marcum ZA, Gray SL. Use of Fall Risk–Increasing Drugs Around a Fall‐Related Injury in Older Adults: A Systematic Review. J Am Geriatr Soc. 2020 Jun 17;68(6):1334–43. </w:t>
      </w:r>
    </w:p>
    <w:p w14:paraId="400C132D" w14:textId="14F58F11" w:rsidR="00CC7120" w:rsidRPr="00D731FC" w:rsidRDefault="00214DE1"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 </w:t>
      </w:r>
      <w:r w:rsidR="00960548">
        <w:rPr>
          <w:rFonts w:ascii="Times New Roman" w:eastAsia="Times New Roman" w:hAnsi="Times New Roman" w:cs="Times New Roman"/>
          <w:sz w:val="24"/>
          <w:szCs w:val="24"/>
        </w:rPr>
        <w:t xml:space="preserve">      </w:t>
      </w:r>
      <w:r w:rsidR="00CC7120" w:rsidRPr="00D731FC">
        <w:rPr>
          <w:rFonts w:ascii="Times New Roman" w:eastAsia="Times New Roman" w:hAnsi="Times New Roman" w:cs="Times New Roman"/>
          <w:sz w:val="24"/>
          <w:szCs w:val="24"/>
        </w:rPr>
        <w:t xml:space="preserve">Pavon JM, Davidson S, Sloane R, Pepin M, Bryan W, Bailey J, et al. Deprescribing electronic case reviews for older veterans at risk for falls: Effects on drug burden and falls. J Am Geriatr Soc. 2024 Feb 8;72(2):433–43. </w:t>
      </w:r>
    </w:p>
    <w:p w14:paraId="2A487B97"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 </w:t>
      </w:r>
      <w:r w:rsidRPr="00D731FC">
        <w:rPr>
          <w:rFonts w:ascii="Times New Roman" w:eastAsia="Times New Roman" w:hAnsi="Times New Roman" w:cs="Times New Roman"/>
          <w:sz w:val="24"/>
          <w:szCs w:val="24"/>
        </w:rPr>
        <w:tab/>
        <w:t xml:space="preserve">Wabe N, Seaman KL, Nguyen AD, Siette J, Raban MZ, Hibbert P, et al. Epidemiology of falls in 25 Australian residential aged care facilities: a retrospective longitudinal cohort study using routinely collected data. International Journal for Quality in Health Care. 2022 Jul 9;34(3). </w:t>
      </w:r>
    </w:p>
    <w:p w14:paraId="39BA2C51"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 </w:t>
      </w:r>
      <w:r w:rsidRPr="00D731FC">
        <w:rPr>
          <w:rFonts w:ascii="Times New Roman" w:eastAsia="Times New Roman" w:hAnsi="Times New Roman" w:cs="Times New Roman"/>
          <w:sz w:val="24"/>
          <w:szCs w:val="24"/>
        </w:rPr>
        <w:tab/>
        <w:t xml:space="preserve">Demiris G, Harrison SL, Richmond TS, Skubic M, Hodgson NA. Using depth sensors for a fall risk prediction system for socially vulnerable older adults with cognitive impairment. Alzheimer’s &amp; Dementia. 2023 Dec 25;19(S20). </w:t>
      </w:r>
    </w:p>
    <w:p w14:paraId="3642FECF"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5. </w:t>
      </w:r>
      <w:r w:rsidRPr="00D731FC">
        <w:rPr>
          <w:rFonts w:ascii="Times New Roman" w:eastAsia="Times New Roman" w:hAnsi="Times New Roman" w:cs="Times New Roman"/>
          <w:sz w:val="24"/>
          <w:szCs w:val="24"/>
        </w:rPr>
        <w:tab/>
        <w:t xml:space="preserve">Moreland B, Kakara R, Henry A. Trends in Nonfatal Falls and Fall-Related Injuries Among Adults Aged ≥65 Years — United States, 2012–2018. MMWR Morb Mortal Wkly Rep. 2020 Jul 10;69(27):875–81. </w:t>
      </w:r>
    </w:p>
    <w:p w14:paraId="43362DCE"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6. </w:t>
      </w:r>
      <w:r w:rsidRPr="00D731FC">
        <w:rPr>
          <w:rFonts w:ascii="Times New Roman" w:eastAsia="Times New Roman" w:hAnsi="Times New Roman" w:cs="Times New Roman"/>
          <w:sz w:val="24"/>
          <w:szCs w:val="24"/>
        </w:rPr>
        <w:tab/>
        <w:t xml:space="preserve">Colón-Emeric CS, McDermott CL, Lee DS, Berry SD. Risk Assessment and Prevention of Falls in Older Community-Dwelling Adults. JAMA. 2024 Apr 23;331(16):1397. </w:t>
      </w:r>
    </w:p>
    <w:p w14:paraId="1088132D"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7. </w:t>
      </w:r>
      <w:r w:rsidRPr="00D731FC">
        <w:rPr>
          <w:rFonts w:ascii="Times New Roman" w:eastAsia="Times New Roman" w:hAnsi="Times New Roman" w:cs="Times New Roman"/>
          <w:sz w:val="24"/>
          <w:szCs w:val="24"/>
        </w:rPr>
        <w:tab/>
        <w:t xml:space="preserve">Lee S. Falls associated with indoor and outdoor environmental hazards among community-dwelling older adults between men and women. BMC Geriatr. 2021 Dec 12;21(1):547. </w:t>
      </w:r>
    </w:p>
    <w:p w14:paraId="4F5468EF"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8. </w:t>
      </w:r>
      <w:r w:rsidRPr="00D731FC">
        <w:rPr>
          <w:rFonts w:ascii="Times New Roman" w:eastAsia="Times New Roman" w:hAnsi="Times New Roman" w:cs="Times New Roman"/>
          <w:sz w:val="24"/>
          <w:szCs w:val="24"/>
        </w:rPr>
        <w:tab/>
        <w:t xml:space="preserve">Yang YK, Kor CT, Sun YW, Wang HY, Yang YT, Liu SY. Associations between doses of fall-risk-increasing drugs (FRIDs) and falls of hospitalized patients. Sci Rep. 2023 Sep 1;13(1):14380. </w:t>
      </w:r>
    </w:p>
    <w:p w14:paraId="744A6C84"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9. </w:t>
      </w:r>
      <w:r w:rsidRPr="00D731FC">
        <w:rPr>
          <w:rFonts w:ascii="Times New Roman" w:eastAsia="Times New Roman" w:hAnsi="Times New Roman" w:cs="Times New Roman"/>
          <w:sz w:val="24"/>
          <w:szCs w:val="24"/>
        </w:rPr>
        <w:tab/>
        <w:t xml:space="preserve">Bindawas SM. The Changing Incidence and Prevalence of Falls and Its Disability Burden Among the Geriatric Population in Saudi Arabia from 1990 to 2019: A Longitudinal Analysis Using Global Burden of Disease Study Data. Cureus. 2023 Nov 20; </w:t>
      </w:r>
    </w:p>
    <w:p w14:paraId="66320008"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10. </w:t>
      </w:r>
      <w:r w:rsidRPr="00D731FC">
        <w:rPr>
          <w:rFonts w:ascii="Times New Roman" w:eastAsia="Times New Roman" w:hAnsi="Times New Roman" w:cs="Times New Roman"/>
          <w:sz w:val="24"/>
          <w:szCs w:val="24"/>
        </w:rPr>
        <w:tab/>
        <w:t xml:space="preserve">Lee J, Negm A, Peters R, Wong EKC, Holbrook A. Deprescribing fall-risk increasing drugs (FRIDs) for the prevention of falls and fall-related complications: a systematic review and meta-analysis. BMJ Open. 2021 Feb 10;11(2):e035978. </w:t>
      </w:r>
    </w:p>
    <w:p w14:paraId="27382B51" w14:textId="7F5F9F4C" w:rsidR="00CC7120" w:rsidRPr="00D731FC" w:rsidRDefault="00E671F4" w:rsidP="00D731FC">
      <w:pPr>
        <w:autoSpaceDE w:val="0"/>
        <w:autoSpaceDN w:val="0"/>
        <w:spacing w:line="360" w:lineRule="auto"/>
        <w:ind w:hanging="64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2546048" behindDoc="0" locked="0" layoutInCell="1" allowOverlap="1" wp14:anchorId="126F2145" wp14:editId="1FFF3A53">
                <wp:simplePos x="0" y="0"/>
                <wp:positionH relativeFrom="page">
                  <wp:align>right</wp:align>
                </wp:positionH>
                <wp:positionV relativeFrom="paragraph">
                  <wp:posOffset>-407670</wp:posOffset>
                </wp:positionV>
                <wp:extent cx="1813560" cy="373380"/>
                <wp:effectExtent l="0" t="0" r="0" b="7620"/>
                <wp:wrapNone/>
                <wp:docPr id="1144760058" name="Text Box 95"/>
                <wp:cNvGraphicFramePr/>
                <a:graphic xmlns:a="http://schemas.openxmlformats.org/drawingml/2006/main">
                  <a:graphicData uri="http://schemas.microsoft.com/office/word/2010/wordprocessingShape">
                    <wps:wsp>
                      <wps:cNvSpPr txBox="1"/>
                      <wps:spPr>
                        <a:xfrm>
                          <a:off x="0" y="0"/>
                          <a:ext cx="1813560" cy="373380"/>
                        </a:xfrm>
                        <a:prstGeom prst="rect">
                          <a:avLst/>
                        </a:prstGeom>
                        <a:solidFill>
                          <a:schemeClr val="lt1"/>
                        </a:solidFill>
                        <a:ln w="6350">
                          <a:noFill/>
                        </a:ln>
                      </wps:spPr>
                      <wps:txbx>
                        <w:txbxContent>
                          <w:p w14:paraId="0399DA27" w14:textId="3B805834" w:rsidR="00E671F4" w:rsidRPr="00E671F4" w:rsidRDefault="00E671F4">
                            <w:pPr>
                              <w:rPr>
                                <w:rFonts w:ascii="Times New Roman" w:hAnsi="Times New Roman" w:cs="Times New Roman"/>
                                <w:b/>
                                <w:bCs/>
                                <w:i/>
                                <w:iCs/>
                                <w:sz w:val="24"/>
                                <w:szCs w:val="24"/>
                              </w:rPr>
                            </w:pPr>
                            <w:r w:rsidRPr="00E671F4">
                              <w:rPr>
                                <w:rFonts w:ascii="Times New Roman" w:hAnsi="Times New Roman" w:cs="Times New Roman"/>
                                <w:b/>
                                <w:bCs/>
                                <w:i/>
                                <w:iCs/>
                                <w:sz w:val="24"/>
                                <w:szCs w:val="24"/>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6F2145" id="_x0000_s1071" type="#_x0000_t202" style="position:absolute;left:0;text-align:left;margin-left:91.6pt;margin-top:-32.1pt;width:142.8pt;height:29.4pt;z-index:25254604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" fillcolor="white [3201]" stroked="f" strokeweight=".5pt">
                <v:textbox>
                  <w:txbxContent>
                    <w:p w14:paraId="0399DA27" w14:textId="3B805834" w:rsidR="00E671F4" w:rsidRPr="00E671F4" w:rsidRDefault="00E671F4">
                      <w:pPr>
                        <w:rPr>
                          <w:rFonts w:ascii="Times New Roman" w:hAnsi="Times New Roman" w:cs="Times New Roman"/>
                          <w:b/>
                          <w:bCs/>
                          <w:i/>
                          <w:iCs/>
                          <w:sz w:val="24"/>
                          <w:szCs w:val="24"/>
                        </w:rPr>
                      </w:pPr>
                      <w:r w:rsidRPr="00E671F4">
                        <w:rPr>
                          <w:rFonts w:ascii="Times New Roman" w:hAnsi="Times New Roman" w:cs="Times New Roman"/>
                          <w:b/>
                          <w:bCs/>
                          <w:i/>
                          <w:iCs/>
                          <w:sz w:val="24"/>
                          <w:szCs w:val="24"/>
                        </w:rPr>
                        <w:t>BIBLIOGRAPHY</w:t>
                      </w:r>
                    </w:p>
                  </w:txbxContent>
                </v:textbox>
                <w10:wrap anchorx="page"/>
              </v:shape>
            </w:pict>
          </mc:Fallback>
        </mc:AlternateContent>
      </w:r>
      <w:r w:rsidR="00CC7120" w:rsidRPr="00D731FC">
        <w:rPr>
          <w:rFonts w:ascii="Times New Roman" w:eastAsia="Times New Roman" w:hAnsi="Times New Roman" w:cs="Times New Roman"/>
          <w:sz w:val="24"/>
          <w:szCs w:val="24"/>
        </w:rPr>
        <w:t xml:space="preserve">11. </w:t>
      </w:r>
      <w:r w:rsidR="00CC7120" w:rsidRPr="00D731FC">
        <w:rPr>
          <w:rFonts w:ascii="Times New Roman" w:eastAsia="Times New Roman" w:hAnsi="Times New Roman" w:cs="Times New Roman"/>
          <w:sz w:val="24"/>
          <w:szCs w:val="24"/>
        </w:rPr>
        <w:tab/>
        <w:t xml:space="preserve">Yang YK, Kor CT, Sun YW, Wang HY, Yang YT, Liu SY. Associations between doses of fall-risk-increasing drugs (FRIDs) and falls of hospitalized patients. Sci Rep. 2023 Sep 1;13(1):14380. </w:t>
      </w:r>
    </w:p>
    <w:p w14:paraId="30E2984B"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12. </w:t>
      </w:r>
      <w:r w:rsidRPr="00D731FC">
        <w:rPr>
          <w:rFonts w:ascii="Times New Roman" w:eastAsia="Times New Roman" w:hAnsi="Times New Roman" w:cs="Times New Roman"/>
          <w:sz w:val="24"/>
          <w:szCs w:val="24"/>
        </w:rPr>
        <w:tab/>
        <w:t xml:space="preserve">Juraschek SP, Simpson LM, Davis BR, Beach JL, Ishak A, Mukamal KJ. Effects of Antihypertensive Class on Falls, Syncope, and Orthostatic Hypotension in Older Adults. Hypertension. 2019 Oct;74(4):1033–40. </w:t>
      </w:r>
    </w:p>
    <w:p w14:paraId="7FF9553A"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13. </w:t>
      </w:r>
      <w:r w:rsidRPr="00D731FC">
        <w:rPr>
          <w:rFonts w:ascii="Times New Roman" w:eastAsia="Times New Roman" w:hAnsi="Times New Roman" w:cs="Times New Roman"/>
          <w:sz w:val="24"/>
          <w:szCs w:val="24"/>
        </w:rPr>
        <w:tab/>
        <w:t xml:space="preserve">Seppala LJ, van der Velde N, Masud T, Blain H, Petrovic M, van der Cammen TJ, et al. EuGMS Task and Finish group on Fall-Risk-Increasing Drugs (FRIDs): Position on Knowledge Dissemination, Management, and Future Research. Drugs Aging. 2019 Apr 11;36(4):299–307. </w:t>
      </w:r>
    </w:p>
    <w:p w14:paraId="1B478610"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14. </w:t>
      </w:r>
      <w:r w:rsidRPr="00D731FC">
        <w:rPr>
          <w:rFonts w:ascii="Times New Roman" w:eastAsia="Times New Roman" w:hAnsi="Times New Roman" w:cs="Times New Roman"/>
          <w:sz w:val="24"/>
          <w:szCs w:val="24"/>
        </w:rPr>
        <w:tab/>
        <w:t xml:space="preserve">Ang G, Low S, How C. Approach to falls among the elderly in the community. Singapore Med J. 2020 Mar;61(3):116–21. </w:t>
      </w:r>
    </w:p>
    <w:p w14:paraId="21EECE2F"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15. </w:t>
      </w:r>
      <w:r w:rsidRPr="00D731FC">
        <w:rPr>
          <w:rFonts w:ascii="Times New Roman" w:eastAsia="Times New Roman" w:hAnsi="Times New Roman" w:cs="Times New Roman"/>
          <w:sz w:val="24"/>
          <w:szCs w:val="24"/>
        </w:rPr>
        <w:tab/>
        <w:t xml:space="preserve">Yang W, Luo H, Ma Y, Si S, Zhao H. Effects of Antihypertensive Drugs on Cognitive Function in Elderly Patients with Hypertension: A Review. Aging Dis. 2021;12(3):841. </w:t>
      </w:r>
    </w:p>
    <w:p w14:paraId="6168A7A8"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16. </w:t>
      </w:r>
      <w:r w:rsidRPr="00D731FC">
        <w:rPr>
          <w:rFonts w:ascii="Times New Roman" w:eastAsia="Times New Roman" w:hAnsi="Times New Roman" w:cs="Times New Roman"/>
          <w:sz w:val="24"/>
          <w:szCs w:val="24"/>
        </w:rPr>
        <w:tab/>
        <w:t xml:space="preserve">Ie K, Chou E, Boyce RD, Albert SM. Fall Risk-Increasing Drugs, Polypharmacy, and Falls Among Low-Income Community-Dwelling Older Adults. Innov Aging. 2021 Jan 1;5(1). </w:t>
      </w:r>
    </w:p>
    <w:p w14:paraId="06F4B5EC"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17. </w:t>
      </w:r>
      <w:r w:rsidRPr="00D731FC">
        <w:rPr>
          <w:rFonts w:ascii="Times New Roman" w:eastAsia="Times New Roman" w:hAnsi="Times New Roman" w:cs="Times New Roman"/>
          <w:sz w:val="24"/>
          <w:szCs w:val="24"/>
        </w:rPr>
        <w:tab/>
        <w:t xml:space="preserve">Pavon JM, Davidson S, Sloane R, Pepin M, Bryan W, Bailey J, et al. Deprescribing electronic case reviews for older veterans at risk for falls: Effects on drug burden and falls. J Am Geriatr Soc. 2024 Feb 8;72(2):433–43. </w:t>
      </w:r>
    </w:p>
    <w:p w14:paraId="74F3C2B2"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18. </w:t>
      </w:r>
      <w:r w:rsidRPr="00D731FC">
        <w:rPr>
          <w:rFonts w:ascii="Times New Roman" w:eastAsia="Times New Roman" w:hAnsi="Times New Roman" w:cs="Times New Roman"/>
          <w:sz w:val="24"/>
          <w:szCs w:val="24"/>
        </w:rPr>
        <w:tab/>
        <w:t xml:space="preserve">Karani M V., Haddad Y, Lee R. The Role of Pharmacists in Preventing Falls among America’s Older Adults. Front Public Health. 2016 Nov 9;4. </w:t>
      </w:r>
    </w:p>
    <w:p w14:paraId="46812E0F"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19. </w:t>
      </w:r>
      <w:r w:rsidRPr="00D731FC">
        <w:rPr>
          <w:rFonts w:ascii="Times New Roman" w:eastAsia="Times New Roman" w:hAnsi="Times New Roman" w:cs="Times New Roman"/>
          <w:sz w:val="24"/>
          <w:szCs w:val="24"/>
        </w:rPr>
        <w:tab/>
        <w:t xml:space="preserve">Shi S, Klotz U. Age-Related Changes in Pharmacokinetics. Curr Drug Metab. 2011 Sep 1;12(7):601–10. </w:t>
      </w:r>
    </w:p>
    <w:p w14:paraId="64D0D7FA"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20. </w:t>
      </w:r>
      <w:r w:rsidRPr="00D731FC">
        <w:rPr>
          <w:rFonts w:ascii="Times New Roman" w:eastAsia="Times New Roman" w:hAnsi="Times New Roman" w:cs="Times New Roman"/>
          <w:sz w:val="24"/>
          <w:szCs w:val="24"/>
        </w:rPr>
        <w:tab/>
        <w:t xml:space="preserve">Kronfol MM, Jahr FM, Dozmorov MG, Phansalkar PS, Xie LY, Aberg KA, et al. DNA methylation and histone acetylation changes to cytochrome P450 2E1 regulation in normal aging and impact on rates of drug metabolism in the liver. Geroscience. 2020 Jun 27;42(3):819–32. </w:t>
      </w:r>
    </w:p>
    <w:p w14:paraId="3AFA8C8E"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21. </w:t>
      </w:r>
      <w:r w:rsidRPr="00D731FC">
        <w:rPr>
          <w:rFonts w:ascii="Times New Roman" w:eastAsia="Times New Roman" w:hAnsi="Times New Roman" w:cs="Times New Roman"/>
          <w:sz w:val="24"/>
          <w:szCs w:val="24"/>
        </w:rPr>
        <w:tab/>
        <w:t xml:space="preserve">Fu EL, Carrero JJ, Sang Y, Evans M, Ishigami J, Inker LA, et al. Association of Low Glomerular Filtration Rate With Adverse Outcomes at Older Age in a Large Population With Routinely Measured Cystatin C. Ann Intern Med. 2024 Mar;177(3):269–79. </w:t>
      </w:r>
    </w:p>
    <w:p w14:paraId="38EEEB4B" w14:textId="032F9395" w:rsidR="00CC7120" w:rsidRPr="00D731FC" w:rsidRDefault="001B530B" w:rsidP="00D731FC">
      <w:pPr>
        <w:autoSpaceDE w:val="0"/>
        <w:autoSpaceDN w:val="0"/>
        <w:spacing w:line="360" w:lineRule="auto"/>
        <w:ind w:hanging="64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2547072" behindDoc="0" locked="0" layoutInCell="1" allowOverlap="1" wp14:anchorId="7FD38666" wp14:editId="075D5B66">
                <wp:simplePos x="0" y="0"/>
                <wp:positionH relativeFrom="page">
                  <wp:posOffset>5777230</wp:posOffset>
                </wp:positionH>
                <wp:positionV relativeFrom="paragraph">
                  <wp:posOffset>-403860</wp:posOffset>
                </wp:positionV>
                <wp:extent cx="1661160" cy="304800"/>
                <wp:effectExtent l="0" t="0" r="0" b="0"/>
                <wp:wrapNone/>
                <wp:docPr id="591087199" name="Text Box 96"/>
                <wp:cNvGraphicFramePr/>
                <a:graphic xmlns:a="http://schemas.openxmlformats.org/drawingml/2006/main">
                  <a:graphicData uri="http://schemas.microsoft.com/office/word/2010/wordprocessingShape">
                    <wps:wsp>
                      <wps:cNvSpPr txBox="1"/>
                      <wps:spPr>
                        <a:xfrm>
                          <a:off x="0" y="0"/>
                          <a:ext cx="1661160" cy="304800"/>
                        </a:xfrm>
                        <a:prstGeom prst="rect">
                          <a:avLst/>
                        </a:prstGeom>
                        <a:solidFill>
                          <a:schemeClr val="lt1"/>
                        </a:solidFill>
                        <a:ln w="6350">
                          <a:noFill/>
                        </a:ln>
                      </wps:spPr>
                      <wps:txbx>
                        <w:txbxContent>
                          <w:p w14:paraId="25B18DB2" w14:textId="4861D7F1" w:rsidR="00E671F4" w:rsidRPr="00E671F4" w:rsidRDefault="00E671F4" w:rsidP="00E671F4">
                            <w:pPr>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D38666" id="Text Box 96" o:spid="_x0000_s1072" type="#_x0000_t202" style="position:absolute;left:0;text-align:left;margin-left:454.9pt;margin-top:-31.8pt;width:130.8pt;height:24pt;z-index:25254707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" fillcolor="white [3201]" stroked="f" strokeweight=".5pt">
                <v:textbox>
                  <w:txbxContent>
                    <w:p w14:paraId="25B18DB2" w14:textId="4861D7F1" w:rsidR="00E671F4" w:rsidRPr="00E671F4" w:rsidRDefault="00E671F4" w:rsidP="00E671F4">
                      <w:pPr>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BIBLIOGRAPHY</w:t>
                      </w:r>
                    </w:p>
                  </w:txbxContent>
                </v:textbox>
                <w10:wrap anchorx="page"/>
              </v:shape>
            </w:pict>
          </mc:Fallback>
        </mc:AlternateContent>
      </w:r>
      <w:r w:rsidR="00CC7120" w:rsidRPr="00D731FC">
        <w:rPr>
          <w:rFonts w:ascii="Times New Roman" w:eastAsia="Times New Roman" w:hAnsi="Times New Roman" w:cs="Times New Roman"/>
          <w:sz w:val="24"/>
          <w:szCs w:val="24"/>
        </w:rPr>
        <w:t xml:space="preserve">22. </w:t>
      </w:r>
      <w:r w:rsidR="00CC7120" w:rsidRPr="00D731FC">
        <w:rPr>
          <w:rFonts w:ascii="Times New Roman" w:eastAsia="Times New Roman" w:hAnsi="Times New Roman" w:cs="Times New Roman"/>
          <w:sz w:val="24"/>
          <w:szCs w:val="24"/>
        </w:rPr>
        <w:tab/>
        <w:t xml:space="preserve">Lunghi C, Domenicali M, Vertullo S, Raschi E, De Ponti F, Onder G, et al. Adopting STOPP/START Criteria Version 3 in Clinical Practice: A Q&amp;amp;A Guide for Healthcare Professionals. Drug Saf. 2024 Nov 11;47(11):1061–74. </w:t>
      </w:r>
    </w:p>
    <w:p w14:paraId="40C56F91" w14:textId="7AF424AA"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23. </w:t>
      </w:r>
      <w:r w:rsidRPr="00D731FC">
        <w:rPr>
          <w:rFonts w:ascii="Times New Roman" w:eastAsia="Times New Roman" w:hAnsi="Times New Roman" w:cs="Times New Roman"/>
          <w:sz w:val="24"/>
          <w:szCs w:val="24"/>
        </w:rPr>
        <w:tab/>
        <w:t xml:space="preserve">Baruth JM, Gentry MT, Rummans TA, Miller DM, Burton MC. Polypharmacy in older adults: the role of the multidisciplinary team. Hosp Pract. 2020 Mar 31;48(sup1):56–62. </w:t>
      </w:r>
    </w:p>
    <w:p w14:paraId="7155E6EA"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24. </w:t>
      </w:r>
      <w:r w:rsidRPr="00D731FC">
        <w:rPr>
          <w:rFonts w:ascii="Times New Roman" w:eastAsia="Times New Roman" w:hAnsi="Times New Roman" w:cs="Times New Roman"/>
          <w:sz w:val="24"/>
          <w:szCs w:val="24"/>
        </w:rPr>
        <w:tab/>
        <w:t xml:space="preserve">McManus K, Greene BR, Ader LGM, Caulfield B. Development of Data-Driven Metrics for Balance Impairment and Fall Risk Assessment in Older Adults. IEEE Trans Biomed Eng. 2022 Jul;69(7):2324–32. </w:t>
      </w:r>
    </w:p>
    <w:p w14:paraId="078885AA"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25. </w:t>
      </w:r>
      <w:r w:rsidRPr="00D731FC">
        <w:rPr>
          <w:rFonts w:ascii="Times New Roman" w:eastAsia="Times New Roman" w:hAnsi="Times New Roman" w:cs="Times New Roman"/>
          <w:sz w:val="24"/>
          <w:szCs w:val="24"/>
        </w:rPr>
        <w:tab/>
        <w:t xml:space="preserve">Park SH. Tools for assessing fall risk in the elderly: a systematic review and meta-analysis. Aging Clin Exp Res. 2018 Jan 3;30(1):1–16. </w:t>
      </w:r>
    </w:p>
    <w:p w14:paraId="1B7C788B"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26. </w:t>
      </w:r>
      <w:r w:rsidRPr="00D731FC">
        <w:rPr>
          <w:rFonts w:ascii="Times New Roman" w:eastAsia="Times New Roman" w:hAnsi="Times New Roman" w:cs="Times New Roman"/>
          <w:sz w:val="24"/>
          <w:szCs w:val="24"/>
        </w:rPr>
        <w:tab/>
        <w:t xml:space="preserve">Jewell VD, Capistran K, Flecky K, Qi Y, Fellman S. Prediction of Falls in Acute Care Using The Morse Fall Risk Scale. Occup Ther Health Care. 2020 Oct 1;34(4):307–19. </w:t>
      </w:r>
    </w:p>
    <w:p w14:paraId="11291F4D"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27. </w:t>
      </w:r>
      <w:r w:rsidRPr="00D731FC">
        <w:rPr>
          <w:rFonts w:ascii="Times New Roman" w:eastAsia="Times New Roman" w:hAnsi="Times New Roman" w:cs="Times New Roman"/>
          <w:sz w:val="24"/>
          <w:szCs w:val="24"/>
        </w:rPr>
        <w:tab/>
        <w:t xml:space="preserve">Lunghi C, Domenicali M, Vertullo S, Raschi E, De Ponti F, Onder G, et al. Adopting STOPP/START Criteria Version 3 in Clinical Practice: A Q&amp;amp;A Guide for Healthcare Professionals. Drug Saf. 2024 Nov 11;47(11):1061–74. </w:t>
      </w:r>
    </w:p>
    <w:p w14:paraId="71A2864A"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28. </w:t>
      </w:r>
      <w:r w:rsidRPr="00D731FC">
        <w:rPr>
          <w:rFonts w:ascii="Times New Roman" w:eastAsia="Times New Roman" w:hAnsi="Times New Roman" w:cs="Times New Roman"/>
          <w:sz w:val="24"/>
          <w:szCs w:val="24"/>
        </w:rPr>
        <w:tab/>
        <w:t xml:space="preserve">Vadanere NP, Debnath A, Verma A, Gupta P. Prevalence and Determinants of Frailty amongst the Elderly: A Study from a Tertiary Care Hospital in North India. Preventive Medicine: Research &amp; Reviews. 2024 May 8; </w:t>
      </w:r>
    </w:p>
    <w:p w14:paraId="0306C35E"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29. </w:t>
      </w:r>
      <w:r w:rsidRPr="00D731FC">
        <w:rPr>
          <w:rFonts w:ascii="Times New Roman" w:eastAsia="Times New Roman" w:hAnsi="Times New Roman" w:cs="Times New Roman"/>
          <w:sz w:val="24"/>
          <w:szCs w:val="24"/>
        </w:rPr>
        <w:tab/>
        <w:t xml:space="preserve">He Y, Li LW, Hao Y, Sim EY, Ng KL, Lee R, et al. Assessment of predictive validity and feasibility of Edmonton Frail Scale in identifying postoperative complications among elderly patients: a prospective observational study. Sci Rep. 2020 Sep 7;10(1):14682. </w:t>
      </w:r>
    </w:p>
    <w:p w14:paraId="358191A4"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30. </w:t>
      </w:r>
      <w:r w:rsidRPr="00D731FC">
        <w:rPr>
          <w:rFonts w:ascii="Times New Roman" w:eastAsia="Times New Roman" w:hAnsi="Times New Roman" w:cs="Times New Roman"/>
          <w:sz w:val="24"/>
          <w:szCs w:val="24"/>
        </w:rPr>
        <w:tab/>
        <w:t xml:space="preserve">Duzgun G, Ustundag S, Karadakovan A. Assessment of Frailty in the Elderly. Florence Nightingale J Nurs. 2021 Mar 10;29(1):2–8. </w:t>
      </w:r>
    </w:p>
    <w:p w14:paraId="46BD05AA"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31. </w:t>
      </w:r>
      <w:r w:rsidRPr="00D731FC">
        <w:rPr>
          <w:rFonts w:ascii="Times New Roman" w:eastAsia="Times New Roman" w:hAnsi="Times New Roman" w:cs="Times New Roman"/>
          <w:sz w:val="24"/>
          <w:szCs w:val="24"/>
        </w:rPr>
        <w:tab/>
        <w:t xml:space="preserve">Hauff J, Rottenkolber M, Oehler P, Fischer S, Gensichen J, Drey M, et al. Single and combined use of fall-risk-increasing drugs and fracture risk: a population-based case–control study. Age Ageing. 2023 Jun 1;52(6). </w:t>
      </w:r>
    </w:p>
    <w:p w14:paraId="5C8F275E" w14:textId="561FD5BC"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32. </w:t>
      </w:r>
      <w:r w:rsidRPr="00D731FC">
        <w:rPr>
          <w:rFonts w:ascii="Times New Roman" w:eastAsia="Times New Roman" w:hAnsi="Times New Roman" w:cs="Times New Roman"/>
          <w:sz w:val="24"/>
          <w:szCs w:val="24"/>
        </w:rPr>
        <w:tab/>
        <w:t xml:space="preserve">Osman A, Speechley M, Ali S, Montero-Odasso M. Fall-Risk-Increasing Drugs and Gait Performance in Community-Dwelling Older Adults: Exploratory Results from the Gait and Brain Study. Drugs Aging. 2023 Aug 22;40(8):721–30. </w:t>
      </w:r>
    </w:p>
    <w:p w14:paraId="7AE62E77" w14:textId="56F40894" w:rsidR="00CC7120" w:rsidRPr="00D731FC" w:rsidRDefault="001B530B" w:rsidP="00D731FC">
      <w:pPr>
        <w:autoSpaceDE w:val="0"/>
        <w:autoSpaceDN w:val="0"/>
        <w:spacing w:line="360" w:lineRule="auto"/>
        <w:ind w:hanging="64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2548096" behindDoc="0" locked="0" layoutInCell="1" allowOverlap="1" wp14:anchorId="27FCFF3C" wp14:editId="6AF9E8F0">
                <wp:simplePos x="0" y="0"/>
                <wp:positionH relativeFrom="margin">
                  <wp:align>right</wp:align>
                </wp:positionH>
                <wp:positionV relativeFrom="paragraph">
                  <wp:posOffset>-434340</wp:posOffset>
                </wp:positionV>
                <wp:extent cx="1493520" cy="327660"/>
                <wp:effectExtent l="0" t="0" r="0" b="0"/>
                <wp:wrapNone/>
                <wp:docPr id="2138374069" name="Text Box 97"/>
                <wp:cNvGraphicFramePr/>
                <a:graphic xmlns:a="http://schemas.openxmlformats.org/drawingml/2006/main">
                  <a:graphicData uri="http://schemas.microsoft.com/office/word/2010/wordprocessingShape">
                    <wps:wsp>
                      <wps:cNvSpPr txBox="1"/>
                      <wps:spPr>
                        <a:xfrm>
                          <a:off x="0" y="0"/>
                          <a:ext cx="1493520" cy="327660"/>
                        </a:xfrm>
                        <a:prstGeom prst="rect">
                          <a:avLst/>
                        </a:prstGeom>
                        <a:solidFill>
                          <a:schemeClr val="lt1"/>
                        </a:solidFill>
                        <a:ln w="6350">
                          <a:noFill/>
                        </a:ln>
                      </wps:spPr>
                      <wps:txbx>
                        <w:txbxContent>
                          <w:p w14:paraId="1BD7B411" w14:textId="2047BC39" w:rsidR="00E671F4" w:rsidRPr="00E671F4" w:rsidRDefault="00E671F4" w:rsidP="00E671F4">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FCFF3C" id="Text Box 97" o:spid="_x0000_s1073" type="#_x0000_t202" style="position:absolute;left:0;text-align:left;margin-left:66.4pt;margin-top:-34.2pt;width:117.6pt;height:25.8pt;z-index:2525480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" fillcolor="white [3201]" stroked="f" strokeweight=".5pt">
                <v:textbox>
                  <w:txbxContent>
                    <w:p w14:paraId="1BD7B411" w14:textId="2047BC39" w:rsidR="00E671F4" w:rsidRPr="00E671F4" w:rsidRDefault="00E671F4" w:rsidP="00E671F4">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BIBLIOGRAPHY</w:t>
                      </w:r>
                    </w:p>
                  </w:txbxContent>
                </v:textbox>
                <w10:wrap anchorx="margin"/>
              </v:shape>
            </w:pict>
          </mc:Fallback>
        </mc:AlternateContent>
      </w:r>
      <w:r w:rsidR="00CC7120" w:rsidRPr="00D731FC">
        <w:rPr>
          <w:rFonts w:ascii="Times New Roman" w:eastAsia="Times New Roman" w:hAnsi="Times New Roman" w:cs="Times New Roman"/>
          <w:sz w:val="24"/>
          <w:szCs w:val="24"/>
        </w:rPr>
        <w:t xml:space="preserve">33. </w:t>
      </w:r>
      <w:r w:rsidR="00CC7120" w:rsidRPr="00D731FC">
        <w:rPr>
          <w:rFonts w:ascii="Times New Roman" w:eastAsia="Times New Roman" w:hAnsi="Times New Roman" w:cs="Times New Roman"/>
          <w:sz w:val="24"/>
          <w:szCs w:val="24"/>
        </w:rPr>
        <w:tab/>
        <w:t xml:space="preserve">Delara M, Reich KM, Chan WY, Seitz DP. Fall Risk–Increasing Drugs and Fall-Related Injuries among Older Adults in Ontario: A Population-Based Matched Case-Control Study. J Am Med Dir Assoc. 2025 Jun;26(6):105567. </w:t>
      </w:r>
    </w:p>
    <w:p w14:paraId="6B918BF4" w14:textId="01FCB68E"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34. </w:t>
      </w:r>
      <w:r w:rsidRPr="00D731FC">
        <w:rPr>
          <w:rFonts w:ascii="Times New Roman" w:eastAsia="Times New Roman" w:hAnsi="Times New Roman" w:cs="Times New Roman"/>
          <w:sz w:val="24"/>
          <w:szCs w:val="24"/>
        </w:rPr>
        <w:tab/>
        <w:t xml:space="preserve">Cox N, Ilyas I, Roberts HC, Ibrahim K. Exploring the prevalence and types of fall-risk-increasing drugs among older people with upper limb fractures. International Journal of Pharmacy Practice. 2023 Mar 13;31(1):106–12. </w:t>
      </w:r>
    </w:p>
    <w:p w14:paraId="49B3123E"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35. </w:t>
      </w:r>
      <w:r w:rsidRPr="00D731FC">
        <w:rPr>
          <w:rFonts w:ascii="Times New Roman" w:eastAsia="Times New Roman" w:hAnsi="Times New Roman" w:cs="Times New Roman"/>
          <w:sz w:val="24"/>
          <w:szCs w:val="24"/>
        </w:rPr>
        <w:tab/>
        <w:t xml:space="preserve">Paar E, De Lai E, Držaić M, Kummer I, Bužančić I, Hadžiabdić MO, et al. Fall risk-increasing drugs and associated health outcomes among community-dwelling older patients: A cross-sectional study in Croatian cohort of the EuroAgeism H2020 project. Acta Pharmaceutica. 2024 Dec 1;74(4):635–53. </w:t>
      </w:r>
    </w:p>
    <w:p w14:paraId="75CF9F13"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36. </w:t>
      </w:r>
      <w:r w:rsidRPr="00D731FC">
        <w:rPr>
          <w:rFonts w:ascii="Times New Roman" w:eastAsia="Times New Roman" w:hAnsi="Times New Roman" w:cs="Times New Roman"/>
          <w:sz w:val="24"/>
          <w:szCs w:val="24"/>
        </w:rPr>
        <w:tab/>
        <w:t xml:space="preserve">De Winter S, Vanwynsberghe S, Foulon V, Dejaeger E, Flamaing J, Sermon A, et al. Exploring the relationship between fall risk-increasing drugs and fall-related fractures. Int J Clin Pharm. 2016 Apr 9;38(2):243–51. </w:t>
      </w:r>
    </w:p>
    <w:p w14:paraId="391691D7"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37. </w:t>
      </w:r>
      <w:r w:rsidRPr="00D731FC">
        <w:rPr>
          <w:rFonts w:ascii="Times New Roman" w:eastAsia="Times New Roman" w:hAnsi="Times New Roman" w:cs="Times New Roman"/>
          <w:sz w:val="24"/>
          <w:szCs w:val="24"/>
        </w:rPr>
        <w:tab/>
        <w:t xml:space="preserve">Xue L, Boudreau RM, Donohue JM, Zgibor JC, Marcum ZA, Costacou T, et al. Persistent polypharmacy and fall injury risk: the Health, Aging and Body Composition Study. BMC Geriatr. 2021 Dec 15;21(1):710. </w:t>
      </w:r>
    </w:p>
    <w:p w14:paraId="31E5BB59"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38. </w:t>
      </w:r>
      <w:r w:rsidRPr="00D731FC">
        <w:rPr>
          <w:rFonts w:ascii="Times New Roman" w:eastAsia="Times New Roman" w:hAnsi="Times New Roman" w:cs="Times New Roman"/>
          <w:sz w:val="24"/>
          <w:szCs w:val="24"/>
        </w:rPr>
        <w:tab/>
        <w:t xml:space="preserve">Johnell K, Jonasdottir Bergman G, Fastbom J, Danielsson B, Borg N, Salmi P. Psychotropic drugs and the risk of fall injuries, hospitalisations and mortality among older adults. Int J Geriatr Psychiatry. 2017 Apr 25;32(4):414–20. </w:t>
      </w:r>
    </w:p>
    <w:p w14:paraId="555121CB"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39. </w:t>
      </w:r>
      <w:r w:rsidRPr="00D731FC">
        <w:rPr>
          <w:rFonts w:ascii="Times New Roman" w:eastAsia="Times New Roman" w:hAnsi="Times New Roman" w:cs="Times New Roman"/>
          <w:sz w:val="24"/>
          <w:szCs w:val="24"/>
        </w:rPr>
        <w:tab/>
        <w:t xml:space="preserve">de Godoi Rezende Costa Molino C, Forster CK, Wieczorek M, Orav EJ, Kressig RW, Vellas B, et al. Association of fall risk-increasing drugs with falls in generally healthy older adults: a 3-year prospective observational study of the DO-HEALTH trial. BMC Geriatr. 2024 Nov 29;24(1):980. </w:t>
      </w:r>
    </w:p>
    <w:p w14:paraId="248A4822"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40. </w:t>
      </w:r>
      <w:r w:rsidRPr="00D731FC">
        <w:rPr>
          <w:rFonts w:ascii="Times New Roman" w:eastAsia="Times New Roman" w:hAnsi="Times New Roman" w:cs="Times New Roman"/>
          <w:sz w:val="24"/>
          <w:szCs w:val="24"/>
        </w:rPr>
        <w:tab/>
        <w:t xml:space="preserve">Zia A, Kamaruzzaman SB, Tan MP. The consumption of two or more fall risk‐increasing drugs rather than polypharmacy is associated with falls. Geriatr Gerontol Int. 2017 Mar 28;17(3):463–70. </w:t>
      </w:r>
    </w:p>
    <w:p w14:paraId="67FDFC98"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41. </w:t>
      </w:r>
      <w:r w:rsidRPr="00D731FC">
        <w:rPr>
          <w:rFonts w:ascii="Times New Roman" w:eastAsia="Times New Roman" w:hAnsi="Times New Roman" w:cs="Times New Roman"/>
          <w:sz w:val="24"/>
          <w:szCs w:val="24"/>
        </w:rPr>
        <w:tab/>
        <w:t xml:space="preserve">Jung YS, Suh D, Kim E, Park HD, Suh DC, Jung SY. Medications influencing the risk of fall-related injuries in older adults: case–control and case-crossover design studies. BMC Geriatr. 2023 Jul 22;23(1):452. </w:t>
      </w:r>
    </w:p>
    <w:p w14:paraId="15D02E8F"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42. </w:t>
      </w:r>
      <w:r w:rsidRPr="00D731FC">
        <w:rPr>
          <w:rFonts w:ascii="Times New Roman" w:eastAsia="Times New Roman" w:hAnsi="Times New Roman" w:cs="Times New Roman"/>
          <w:sz w:val="24"/>
          <w:szCs w:val="24"/>
        </w:rPr>
        <w:tab/>
        <w:t xml:space="preserve">Vaesken C, Lelong-Boulouard V, Fedrizzi S, Muzard A, Descatoire P, Loggia G, et al. Drug-related falls: proportion and impact of hospitalizations in geriatric departments on the prescription of fall-risk increasing drugs (FRIDs). Eur J Clin Pharmacol. 2025 Jun 10;81(6):885–93. </w:t>
      </w:r>
    </w:p>
    <w:p w14:paraId="6E96E788" w14:textId="258BB094" w:rsidR="00CC7120" w:rsidRPr="00D731FC" w:rsidRDefault="001B530B" w:rsidP="00D731FC">
      <w:pPr>
        <w:autoSpaceDE w:val="0"/>
        <w:autoSpaceDN w:val="0"/>
        <w:spacing w:line="360" w:lineRule="auto"/>
        <w:ind w:hanging="64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2549120" behindDoc="0" locked="0" layoutInCell="1" allowOverlap="1" wp14:anchorId="45DA46E4" wp14:editId="41D6DC6E">
                <wp:simplePos x="0" y="0"/>
                <wp:positionH relativeFrom="column">
                  <wp:posOffset>4810125</wp:posOffset>
                </wp:positionH>
                <wp:positionV relativeFrom="paragraph">
                  <wp:posOffset>-447040</wp:posOffset>
                </wp:positionV>
                <wp:extent cx="1714500" cy="297180"/>
                <wp:effectExtent l="0" t="0" r="0" b="7620"/>
                <wp:wrapNone/>
                <wp:docPr id="1716406179" name="Text Box 98"/>
                <wp:cNvGraphicFramePr/>
                <a:graphic xmlns:a="http://schemas.openxmlformats.org/drawingml/2006/main">
                  <a:graphicData uri="http://schemas.microsoft.com/office/word/2010/wordprocessingShape">
                    <wps:wsp>
                      <wps:cNvSpPr txBox="1"/>
                      <wps:spPr>
                        <a:xfrm>
                          <a:off x="0" y="0"/>
                          <a:ext cx="1714500" cy="297180"/>
                        </a:xfrm>
                        <a:prstGeom prst="rect">
                          <a:avLst/>
                        </a:prstGeom>
                        <a:solidFill>
                          <a:schemeClr val="lt1"/>
                        </a:solidFill>
                        <a:ln w="6350">
                          <a:noFill/>
                        </a:ln>
                      </wps:spPr>
                      <wps:txbx>
                        <w:txbxContent>
                          <w:p w14:paraId="708A57AC" w14:textId="5F13C52C" w:rsidR="00E671F4" w:rsidRPr="00E671F4" w:rsidRDefault="00E671F4">
                            <w:pPr>
                              <w:rPr>
                                <w:rFonts w:ascii="Times New Roman" w:hAnsi="Times New Roman" w:cs="Times New Roman"/>
                                <w:b/>
                                <w:bCs/>
                                <w:i/>
                                <w:iCs/>
                                <w:sz w:val="24"/>
                                <w:szCs w:val="24"/>
                              </w:rPr>
                            </w:pPr>
                            <w:r w:rsidRPr="00E671F4">
                              <w:rPr>
                                <w:rFonts w:ascii="Times New Roman" w:hAnsi="Times New Roman" w:cs="Times New Roman"/>
                                <w:b/>
                                <w:bCs/>
                                <w:i/>
                                <w:iCs/>
                                <w:sz w:val="24"/>
                                <w:szCs w:val="24"/>
                              </w:rPr>
                              <w:t>BIBLIOGRAPHY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DA46E4" id="Text Box 98" o:spid="_x0000_s1074" type="#_x0000_t202" style="position:absolute;left:0;text-align:left;margin-left:378.75pt;margin-top:-35.2pt;width:135pt;height:23.4pt;z-index:25254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" fillcolor="white [3201]" stroked="f" strokeweight=".5pt">
                <v:textbox>
                  <w:txbxContent>
                    <w:p w14:paraId="708A57AC" w14:textId="5F13C52C" w:rsidR="00E671F4" w:rsidRPr="00E671F4" w:rsidRDefault="00E671F4">
                      <w:pPr>
                        <w:rPr>
                          <w:rFonts w:ascii="Times New Roman" w:hAnsi="Times New Roman" w:cs="Times New Roman"/>
                          <w:b/>
                          <w:bCs/>
                          <w:i/>
                          <w:iCs/>
                          <w:sz w:val="24"/>
                          <w:szCs w:val="24"/>
                        </w:rPr>
                      </w:pPr>
                      <w:r w:rsidRPr="00E671F4">
                        <w:rPr>
                          <w:rFonts w:ascii="Times New Roman" w:hAnsi="Times New Roman" w:cs="Times New Roman"/>
                          <w:b/>
                          <w:bCs/>
                          <w:i/>
                          <w:iCs/>
                          <w:sz w:val="24"/>
                          <w:szCs w:val="24"/>
                        </w:rPr>
                        <w:t>BIBLIOGRAPHY</w:t>
                      </w:r>
                    </w:p>
                  </w:txbxContent>
                </v:textbox>
              </v:shape>
            </w:pict>
          </mc:Fallback>
        </mc:AlternateContent>
      </w:r>
      <w:r w:rsidR="00CC7120" w:rsidRPr="00D731FC">
        <w:rPr>
          <w:rFonts w:ascii="Times New Roman" w:eastAsia="Times New Roman" w:hAnsi="Times New Roman" w:cs="Times New Roman"/>
          <w:sz w:val="24"/>
          <w:szCs w:val="24"/>
        </w:rPr>
        <w:t xml:space="preserve">43. </w:t>
      </w:r>
      <w:r w:rsidR="00CC7120" w:rsidRPr="00D731FC">
        <w:rPr>
          <w:rFonts w:ascii="Times New Roman" w:eastAsia="Times New Roman" w:hAnsi="Times New Roman" w:cs="Times New Roman"/>
          <w:sz w:val="24"/>
          <w:szCs w:val="24"/>
        </w:rPr>
        <w:tab/>
        <w:t xml:space="preserve">Yu NW, Chen PJ, Tsai HJ, Huang CW, Chiu YW, Tsay WI, et al. Association of benzodiazepine and Z-drug use with the risk of hospitalisation for fall-related injuries among older people: a nationwide nested case–control study in Taiwan. BMC Geriatr. 2017 Dec 11;17(1):140. </w:t>
      </w:r>
    </w:p>
    <w:p w14:paraId="2E3D4677" w14:textId="21C534EA"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44. </w:t>
      </w:r>
      <w:r w:rsidRPr="00D731FC">
        <w:rPr>
          <w:rFonts w:ascii="Times New Roman" w:eastAsia="Times New Roman" w:hAnsi="Times New Roman" w:cs="Times New Roman"/>
          <w:sz w:val="24"/>
          <w:szCs w:val="24"/>
        </w:rPr>
        <w:tab/>
        <w:t xml:space="preserve">Akande-Sholabi W, Ogundipe FrancisS, Adebusoye LawrenceA. Medications and the risk of falls among older people in a geriatric centre in Nigeria: a cross-sectional study. Int J Clin Pharm. 2021 Feb 10;43(1):236–45. </w:t>
      </w:r>
    </w:p>
    <w:p w14:paraId="7FC51905"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45. </w:t>
      </w:r>
      <w:r w:rsidRPr="00D731FC">
        <w:rPr>
          <w:rFonts w:ascii="Times New Roman" w:eastAsia="Times New Roman" w:hAnsi="Times New Roman" w:cs="Times New Roman"/>
          <w:sz w:val="24"/>
          <w:szCs w:val="24"/>
        </w:rPr>
        <w:tab/>
        <w:t xml:space="preserve">Naharci MI, Tasci I. Frailty status and increased risk for falls: The role of anticholinergic burden. Arch Gerontol Geriatr. 2020 Sep;90:104136. </w:t>
      </w:r>
    </w:p>
    <w:p w14:paraId="475DD432"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46. </w:t>
      </w:r>
      <w:r w:rsidRPr="00D731FC">
        <w:rPr>
          <w:rFonts w:ascii="Times New Roman" w:eastAsia="Times New Roman" w:hAnsi="Times New Roman" w:cs="Times New Roman"/>
          <w:sz w:val="24"/>
          <w:szCs w:val="24"/>
        </w:rPr>
        <w:tab/>
        <w:t xml:space="preserve">Cox CA, van Jaarsveld HJ, Houterman S, van der Stegen JCGH, Wasylewicz ATM, Grouls RJE, et al. Psychotropic Drug Prescription and the Risk of Falls in Nursing Home Residents. J Am Med Dir Assoc. 2016 Dec;17(12):1089–93. </w:t>
      </w:r>
    </w:p>
    <w:p w14:paraId="75A253E8"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47. </w:t>
      </w:r>
      <w:r w:rsidRPr="00D731FC">
        <w:rPr>
          <w:rFonts w:ascii="Times New Roman" w:eastAsia="Times New Roman" w:hAnsi="Times New Roman" w:cs="Times New Roman"/>
          <w:sz w:val="24"/>
          <w:szCs w:val="24"/>
        </w:rPr>
        <w:tab/>
        <w:t xml:space="preserve">Wedmann F, Himmel W, Nau R. Medication and medical diagnosis as risk factors for falls in older hospitalized patients. Eur J Clin Pharmacol. 2019 Aug 26;75(8):1117–24. </w:t>
      </w:r>
    </w:p>
    <w:p w14:paraId="6F79F200"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48. </w:t>
      </w:r>
      <w:r w:rsidRPr="00D731FC">
        <w:rPr>
          <w:rFonts w:ascii="Times New Roman" w:eastAsia="Times New Roman" w:hAnsi="Times New Roman" w:cs="Times New Roman"/>
          <w:sz w:val="24"/>
          <w:szCs w:val="24"/>
        </w:rPr>
        <w:tab/>
        <w:t xml:space="preserve">Qian XX, Chau PH, Fong DYT, Ho M, Woo J. Identifying factors associated with post-hospital falls in older patients: a territory-wide cohort study. Public Health. 2024 Oct;235:1–7. </w:t>
      </w:r>
    </w:p>
    <w:p w14:paraId="3445DA9E"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49. </w:t>
      </w:r>
      <w:r w:rsidRPr="00D731FC">
        <w:rPr>
          <w:rFonts w:ascii="Times New Roman" w:eastAsia="Times New Roman" w:hAnsi="Times New Roman" w:cs="Times New Roman"/>
          <w:sz w:val="24"/>
          <w:szCs w:val="24"/>
        </w:rPr>
        <w:tab/>
        <w:t xml:space="preserve">Hamza SA, Adly NN, Abdelrahman EE, Fouad IM. The relation between falls and medication use among elderly in assisted living facilities. Pharmacoepidemiol Drug Saf. 2019 Jun 28;28(6):849–56. </w:t>
      </w:r>
    </w:p>
    <w:p w14:paraId="76E0B989"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50. </w:t>
      </w:r>
      <w:r w:rsidRPr="00D731FC">
        <w:rPr>
          <w:rFonts w:ascii="Times New Roman" w:eastAsia="Times New Roman" w:hAnsi="Times New Roman" w:cs="Times New Roman"/>
          <w:sz w:val="24"/>
          <w:szCs w:val="24"/>
        </w:rPr>
        <w:tab/>
        <w:t xml:space="preserve">Andersen CU, Lassen PO, Usman HQ, Albertsen N, Nielsen LP, Andersen S. Prevalence of medication-related falls in 200 consecutive elderly patients with hip fractures: a cross-sectional study. BMC Geriatr. 2020 Dec 30;20(1):121. </w:t>
      </w:r>
    </w:p>
    <w:p w14:paraId="263AAA51" w14:textId="77777777" w:rsidR="00CC7120" w:rsidRPr="00D731FC" w:rsidRDefault="00CC7120" w:rsidP="00D731F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51. </w:t>
      </w:r>
      <w:r w:rsidRPr="00D731FC">
        <w:rPr>
          <w:rFonts w:ascii="Times New Roman" w:eastAsia="Times New Roman" w:hAnsi="Times New Roman" w:cs="Times New Roman"/>
          <w:sz w:val="24"/>
          <w:szCs w:val="24"/>
        </w:rPr>
        <w:tab/>
        <w:t xml:space="preserve">Noh HM, Song HJ, Park YS, Han J, Roh YK. Fall predictors beyond fall risk assessment tool items for acute hospitalized older adults: a matched case–control study. Sci Rep. 2021 Jan 15;11(1):1503. </w:t>
      </w:r>
    </w:p>
    <w:p w14:paraId="7FE54FC0" w14:textId="77777777" w:rsidR="00780658" w:rsidRDefault="00CC7120" w:rsidP="00780658">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52. </w:t>
      </w:r>
      <w:r w:rsidRPr="00D731FC">
        <w:rPr>
          <w:rFonts w:ascii="Times New Roman" w:eastAsia="Times New Roman" w:hAnsi="Times New Roman" w:cs="Times New Roman"/>
          <w:sz w:val="24"/>
          <w:szCs w:val="24"/>
        </w:rPr>
        <w:tab/>
        <w:t xml:space="preserve">Delara M, Reich KM, Chan WY, Seitz DP. Fall Risk–Increasing Drugs and Fall-Related Injuries among Older Adults in Ontario: A Population-Based Matched Case-Control Study. J Am Med Dir Assoc. 2025 Jun;26(6):105567. </w:t>
      </w:r>
    </w:p>
    <w:p w14:paraId="3A7E40A6" w14:textId="77777777" w:rsidR="00096A8B" w:rsidRDefault="00CC7120" w:rsidP="00C0406C">
      <w:pPr>
        <w:autoSpaceDE w:val="0"/>
        <w:autoSpaceDN w:val="0"/>
        <w:spacing w:line="360" w:lineRule="auto"/>
        <w:ind w:hanging="640"/>
        <w:jc w:val="both"/>
        <w:rPr>
          <w:rFonts w:ascii="Times New Roman" w:eastAsia="Times New Roman" w:hAnsi="Times New Roman" w:cs="Times New Roman"/>
          <w:sz w:val="24"/>
          <w:szCs w:val="24"/>
        </w:rPr>
      </w:pPr>
      <w:r w:rsidRPr="00D731FC">
        <w:rPr>
          <w:rFonts w:ascii="Times New Roman" w:eastAsia="Times New Roman" w:hAnsi="Times New Roman" w:cs="Times New Roman"/>
          <w:sz w:val="24"/>
          <w:szCs w:val="24"/>
        </w:rPr>
        <w:t xml:space="preserve">53. </w:t>
      </w:r>
      <w:r w:rsidRPr="00D731FC">
        <w:rPr>
          <w:rFonts w:ascii="Times New Roman" w:eastAsia="Times New Roman" w:hAnsi="Times New Roman" w:cs="Times New Roman"/>
          <w:sz w:val="24"/>
          <w:szCs w:val="24"/>
        </w:rPr>
        <w:tab/>
        <w:t>Kojima G. Frailty as a Predictor of Future Falls Among Community-Dwelling Older People: A Systematic Review and Meta-Analysis. J Am Med Dir Assoc. 2015 Dec;16(12):102</w:t>
      </w:r>
    </w:p>
    <w:p w14:paraId="7458A863" w14:textId="77777777" w:rsidR="00096A8B" w:rsidRDefault="00096A8B" w:rsidP="00C0406C">
      <w:pPr>
        <w:autoSpaceDE w:val="0"/>
        <w:autoSpaceDN w:val="0"/>
        <w:spacing w:line="360" w:lineRule="auto"/>
        <w:ind w:hanging="640"/>
        <w:jc w:val="both"/>
        <w:rPr>
          <w:rFonts w:ascii="Times New Roman" w:eastAsia="Times New Roman" w:hAnsi="Times New Roman" w:cs="Times New Roman"/>
          <w:sz w:val="24"/>
          <w:szCs w:val="24"/>
        </w:rPr>
      </w:pPr>
    </w:p>
    <w:p w14:paraId="382850F1" w14:textId="77777777" w:rsidR="00096A8B" w:rsidRDefault="00096A8B" w:rsidP="00C0406C">
      <w:pPr>
        <w:autoSpaceDE w:val="0"/>
        <w:autoSpaceDN w:val="0"/>
        <w:spacing w:line="360" w:lineRule="auto"/>
        <w:ind w:hanging="640"/>
        <w:jc w:val="both"/>
        <w:rPr>
          <w:rFonts w:ascii="Times New Roman" w:eastAsia="Times New Roman" w:hAnsi="Times New Roman" w:cs="Times New Roman"/>
          <w:sz w:val="24"/>
          <w:szCs w:val="24"/>
        </w:rPr>
      </w:pPr>
    </w:p>
    <w:p w14:paraId="05BC9D8D" w14:textId="2D6C9821" w:rsidR="008F03B8" w:rsidRPr="00096A8B" w:rsidRDefault="00096A8B" w:rsidP="00096A8B">
      <w:pPr>
        <w:autoSpaceDE w:val="0"/>
        <w:autoSpaceDN w:val="0"/>
        <w:spacing w:line="360" w:lineRule="auto"/>
        <w:ind w:hanging="640"/>
        <w:jc w:val="center"/>
        <w:rPr>
          <w:rFonts w:ascii="Times New Roman" w:eastAsia="Times New Roman" w:hAnsi="Times New Roman" w:cs="Times New Roman"/>
          <w:sz w:val="24"/>
          <w:szCs w:val="24"/>
        </w:rPr>
      </w:pPr>
      <w:r w:rsidRPr="00096A8B">
        <w:rPr>
          <w:rFonts w:ascii="Times New Roman" w:hAnsi="Times New Roman" w:cs="Times New Roman"/>
          <w:noProof/>
          <w:color w:val="000000"/>
        </w:rPr>
        <w:lastRenderedPageBreak/>
        <mc:AlternateContent>
          <mc:Choice Requires="wps">
            <w:drawing>
              <wp:anchor distT="45720" distB="45720" distL="114300" distR="114300" simplePos="0" relativeHeight="252257280" behindDoc="0" locked="0" layoutInCell="1" allowOverlap="1" wp14:anchorId="3F51AB94" wp14:editId="679B49BB">
                <wp:simplePos x="0" y="0"/>
                <wp:positionH relativeFrom="margin">
                  <wp:posOffset>3684905</wp:posOffset>
                </wp:positionH>
                <wp:positionV relativeFrom="outsideMargin">
                  <wp:posOffset>-9297035</wp:posOffset>
                </wp:positionV>
                <wp:extent cx="2179320" cy="260985"/>
                <wp:effectExtent l="0" t="0" r="15240" b="24765"/>
                <wp:wrapSquare wrapText="bothSides"/>
                <wp:docPr id="936179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545DC0C9" w14:textId="77777777" w:rsidR="005677E8" w:rsidRPr="00FD6CAF" w:rsidRDefault="005677E8" w:rsidP="005677E8">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F51AB94" id="_x0000_s1075" type="#_x0000_t202" style="position:absolute;left:0;text-align:left;margin-left:290.15pt;margin-top:-732.05pt;width:171.6pt;height:20.55pt;z-index:25225728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" strokecolor="window">
                <v:textbox>
                  <w:txbxContent>
                    <w:p w14:paraId="545DC0C9" w14:textId="77777777" w:rsidR="005677E8" w:rsidRPr="00FD6CAF" w:rsidRDefault="005677E8" w:rsidP="005677E8">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008E6257" w:rsidRPr="00096A8B">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52832" behindDoc="0" locked="0" layoutInCell="1" allowOverlap="1" wp14:anchorId="4960B41C" wp14:editId="730B7A3A">
                <wp:simplePos x="0" y="0"/>
                <wp:positionH relativeFrom="margin">
                  <wp:posOffset>312807</wp:posOffset>
                </wp:positionH>
                <wp:positionV relativeFrom="outsideMargin">
                  <wp:posOffset>9964282</wp:posOffset>
                </wp:positionV>
                <wp:extent cx="5457825" cy="464185"/>
                <wp:effectExtent l="0" t="0" r="28575" b="12065"/>
                <wp:wrapSquare wrapText="bothSides"/>
                <wp:docPr id="406525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1B2BFF12" w14:textId="77777777" w:rsidR="0070164F" w:rsidRPr="00FF36A6" w:rsidRDefault="0070164F" w:rsidP="0070164F">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22E2766A" w14:textId="2B41ECF3" w:rsidR="008F03B8" w:rsidRPr="00C63126" w:rsidRDefault="008F03B8" w:rsidP="008F03B8">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0B41C" id="_x0000_s1076" type="#_x0000_t202" style="position:absolute;left:0;text-align:left;margin-left:24.65pt;margin-top:784.6pt;width:429.75pt;height:36.55pt;z-index:252152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" strokecolor="white [3212]">
                <v:textbox>
                  <w:txbxContent>
                    <w:p w14:paraId="1B2BFF12" w14:textId="77777777" w:rsidR="0070164F" w:rsidRPr="00FF36A6" w:rsidRDefault="0070164F" w:rsidP="0070164F">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22E2766A" w14:textId="2B41ECF3" w:rsidR="008F03B8" w:rsidRPr="00C63126" w:rsidRDefault="008F03B8" w:rsidP="008F03B8">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8F03B8" w:rsidRPr="00096A8B">
        <w:rPr>
          <w:rFonts w:ascii="Times New Roman" w:hAnsi="Times New Roman" w:cs="Times New Roman"/>
          <w:b/>
          <w:bCs/>
          <w:color w:val="000000"/>
          <w:sz w:val="28"/>
          <w:szCs w:val="28"/>
        </w:rPr>
        <w:t>Annexure-I</w:t>
      </w:r>
    </w:p>
    <w:p w14:paraId="7C5B13E5" w14:textId="0F1E705C" w:rsidR="002C3F4D" w:rsidRDefault="002C3F4D" w:rsidP="008F03B8">
      <w:pPr>
        <w:spacing w:after="0" w:line="276" w:lineRule="auto"/>
        <w:jc w:val="center"/>
        <w:rPr>
          <w:rFonts w:ascii="Times New Roman" w:eastAsia="Times New Roman" w:hAnsi="Times New Roman" w:cs="Times New Roman"/>
          <w:noProof/>
          <w:kern w:val="0"/>
          <w:sz w:val="24"/>
          <w:szCs w:val="24"/>
          <w:lang w:bidi="kn-IN"/>
          <w14:ligatures w14:val="none"/>
        </w:rPr>
      </w:pPr>
    </w:p>
    <w:p w14:paraId="5F7F5340" w14:textId="62C5E8AD" w:rsidR="003F61D8" w:rsidRDefault="003F61D8" w:rsidP="008F03B8">
      <w:pPr>
        <w:spacing w:after="0" w:line="276" w:lineRule="auto"/>
        <w:jc w:val="center"/>
        <w:rPr>
          <w:rFonts w:ascii="Times New Roman" w:eastAsia="Times New Roman" w:hAnsi="Times New Roman" w:cs="Times New Roman"/>
          <w:kern w:val="0"/>
          <w:sz w:val="24"/>
          <w:szCs w:val="24"/>
          <w:lang w:bidi="kn-IN"/>
          <w14:ligatures w14:val="none"/>
        </w:rPr>
      </w:pPr>
      <w:r w:rsidRPr="003F61D8">
        <w:rPr>
          <w:rFonts w:ascii="Times New Roman" w:eastAsia="Times New Roman" w:hAnsi="Times New Roman" w:cs="Times New Roman"/>
          <w:noProof/>
          <w:kern w:val="0"/>
          <w:sz w:val="24"/>
          <w:szCs w:val="24"/>
          <w:lang w:bidi="kn-IN"/>
          <w14:ligatures w14:val="none"/>
        </w:rPr>
        <w:drawing>
          <wp:inline distT="0" distB="0" distL="0" distR="0" wp14:anchorId="5D7C18F3" wp14:editId="6030663E">
            <wp:extent cx="5884545" cy="7518696"/>
            <wp:effectExtent l="0" t="0" r="1905" b="6350"/>
            <wp:docPr id="374056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56136" name=""/>
                    <pic:cNvPicPr/>
                  </pic:nvPicPr>
                  <pic:blipFill>
                    <a:blip r:embed="rId15"/>
                    <a:stretch>
                      <a:fillRect/>
                    </a:stretch>
                  </pic:blipFill>
                  <pic:spPr>
                    <a:xfrm>
                      <a:off x="0" y="0"/>
                      <a:ext cx="5897409" cy="7535133"/>
                    </a:xfrm>
                    <a:prstGeom prst="rect">
                      <a:avLst/>
                    </a:prstGeom>
                  </pic:spPr>
                </pic:pic>
              </a:graphicData>
            </a:graphic>
          </wp:inline>
        </w:drawing>
      </w:r>
    </w:p>
    <w:p w14:paraId="0B8E3277" w14:textId="528BB7AC" w:rsidR="002C3F4D" w:rsidRDefault="005677E8" w:rsidP="00F611C5">
      <w:pPr>
        <w:spacing w:after="0" w:line="276" w:lineRule="auto"/>
        <w:jc w:val="both"/>
        <w:rPr>
          <w:rFonts w:ascii="Times New Roman" w:eastAsia="Times New Roman" w:hAnsi="Times New Roman" w:cs="Times New Roman"/>
          <w:kern w:val="0"/>
          <w:sz w:val="24"/>
          <w:szCs w:val="24"/>
          <w:lang w:bidi="kn-IN"/>
          <w14:ligatures w14:val="none"/>
        </w:rPr>
      </w:pPr>
      <w:r w:rsidRPr="00C63126">
        <w:rPr>
          <w:noProof/>
          <w:color w:val="000000"/>
        </w:rPr>
        <mc:AlternateContent>
          <mc:Choice Requires="wps">
            <w:drawing>
              <wp:anchor distT="45720" distB="45720" distL="114300" distR="114300" simplePos="0" relativeHeight="252261376" behindDoc="0" locked="0" layoutInCell="1" allowOverlap="1" wp14:anchorId="7E1A9D65" wp14:editId="56C33B9C">
                <wp:simplePos x="0" y="0"/>
                <wp:positionH relativeFrom="margin">
                  <wp:posOffset>306871</wp:posOffset>
                </wp:positionH>
                <wp:positionV relativeFrom="outsideMargin">
                  <wp:posOffset>10061050</wp:posOffset>
                </wp:positionV>
                <wp:extent cx="5457825" cy="464185"/>
                <wp:effectExtent l="0" t="0" r="28575" b="12065"/>
                <wp:wrapSquare wrapText="bothSides"/>
                <wp:docPr id="1782357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ysClr val="window" lastClr="FFFFFF"/>
                          </a:solidFill>
                          <a:miter lim="800000"/>
                          <a:headEnd/>
                          <a:tailEnd/>
                        </a:ln>
                      </wps:spPr>
                      <wps:txbx>
                        <w:txbxContent>
                          <w:p w14:paraId="5C0007AD" w14:textId="77777777"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3F754392" w14:textId="02ED130A" w:rsidR="005677E8" w:rsidRPr="00C63126" w:rsidRDefault="005677E8" w:rsidP="005677E8">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1A9D65" id="_x0000_s1077" type="#_x0000_t202" style="position:absolute;left:0;text-align:left;margin-left:24.15pt;margin-top:792.2pt;width:429.75pt;height:36.55pt;z-index:25226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" strokecolor="window">
                <v:textbox>
                  <w:txbxContent>
                    <w:p w14:paraId="5C0007AD" w14:textId="77777777"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3F754392" w14:textId="02ED130A" w:rsidR="005677E8" w:rsidRPr="00C63126" w:rsidRDefault="005677E8" w:rsidP="005677E8">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p>
    <w:p w14:paraId="57918BD9" w14:textId="53CAFD84" w:rsidR="002C3F4D" w:rsidRDefault="002C3F4D" w:rsidP="00F611C5">
      <w:pPr>
        <w:spacing w:after="0" w:line="276" w:lineRule="auto"/>
        <w:jc w:val="both"/>
        <w:rPr>
          <w:rFonts w:ascii="Times New Roman" w:hAnsi="Times New Roman" w:cs="Times New Roman"/>
          <w:b/>
          <w:bCs/>
          <w:i/>
          <w:iCs/>
          <w:sz w:val="24"/>
          <w:szCs w:val="24"/>
          <w:lang w:val="en-GB"/>
        </w:rPr>
      </w:pPr>
    </w:p>
    <w:p w14:paraId="23B950F4" w14:textId="19F301E6" w:rsidR="00DB0805" w:rsidRDefault="00DB0805" w:rsidP="00F611C5">
      <w:pPr>
        <w:spacing w:after="0" w:line="276" w:lineRule="auto"/>
        <w:jc w:val="both"/>
        <w:rPr>
          <w:rFonts w:ascii="Times New Roman" w:hAnsi="Times New Roman" w:cs="Times New Roman"/>
          <w:b/>
          <w:bCs/>
          <w:i/>
          <w:iCs/>
          <w:sz w:val="24"/>
          <w:szCs w:val="24"/>
          <w:lang w:val="en-GB"/>
        </w:rPr>
      </w:pPr>
    </w:p>
    <w:p w14:paraId="5DD4A849" w14:textId="7D4B063E" w:rsidR="00DB0805" w:rsidRDefault="00DB0805" w:rsidP="00F611C5">
      <w:pPr>
        <w:spacing w:after="0" w:line="276" w:lineRule="auto"/>
        <w:jc w:val="both"/>
        <w:rPr>
          <w:rFonts w:ascii="Times New Roman" w:eastAsia="Times New Roman" w:hAnsi="Times New Roman" w:cs="Times New Roman"/>
          <w:kern w:val="0"/>
          <w:sz w:val="24"/>
          <w:szCs w:val="24"/>
          <w:lang w:bidi="kn-IN"/>
          <w14:ligatures w14:val="none"/>
        </w:rPr>
      </w:pPr>
    </w:p>
    <w:p w14:paraId="00C32DB1" w14:textId="45F85368" w:rsidR="00DB0805" w:rsidRDefault="00DB0805" w:rsidP="00F611C5">
      <w:pPr>
        <w:spacing w:after="0" w:line="276" w:lineRule="auto"/>
        <w:jc w:val="both"/>
        <w:rPr>
          <w:rFonts w:ascii="Times New Roman" w:eastAsia="Times New Roman" w:hAnsi="Times New Roman" w:cs="Times New Roman"/>
          <w:kern w:val="0"/>
          <w:sz w:val="24"/>
          <w:szCs w:val="24"/>
          <w:lang w:bidi="kn-IN"/>
          <w14:ligatures w14:val="none"/>
        </w:rPr>
      </w:pPr>
    </w:p>
    <w:p w14:paraId="09B599A0" w14:textId="167AD9FC" w:rsidR="002C3F4D" w:rsidRPr="000037BF" w:rsidRDefault="00DB0805" w:rsidP="000037BF">
      <w:pPr>
        <w:spacing w:after="0" w:line="276" w:lineRule="auto"/>
        <w:jc w:val="both"/>
        <w:rPr>
          <w:rFonts w:ascii="Times New Roman" w:eastAsia="Times New Roman" w:hAnsi="Times New Roman" w:cs="Times New Roman"/>
          <w:kern w:val="0"/>
          <w:sz w:val="16"/>
          <w:szCs w:val="16"/>
          <w:lang w:bidi="kn-IN"/>
          <w14:ligatures w14:val="none"/>
        </w:rPr>
      </w:pPr>
      <w:r w:rsidRPr="00FD6CAF">
        <w:rPr>
          <w:noProof/>
          <w:color w:val="000000"/>
        </w:rPr>
        <mc:AlternateContent>
          <mc:Choice Requires="wps">
            <w:drawing>
              <wp:anchor distT="45720" distB="45720" distL="114300" distR="114300" simplePos="0" relativeHeight="252431360" behindDoc="0" locked="0" layoutInCell="1" allowOverlap="1" wp14:anchorId="655F65F2" wp14:editId="3ED48E97">
                <wp:simplePos x="0" y="0"/>
                <wp:positionH relativeFrom="margin">
                  <wp:posOffset>3696335</wp:posOffset>
                </wp:positionH>
                <wp:positionV relativeFrom="outsideMargin">
                  <wp:posOffset>-9311005</wp:posOffset>
                </wp:positionV>
                <wp:extent cx="2179320" cy="260985"/>
                <wp:effectExtent l="0" t="0" r="15240" b="24765"/>
                <wp:wrapSquare wrapText="bothSides"/>
                <wp:docPr id="1404582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6DF404E2" w14:textId="77777777" w:rsidR="00DB0805" w:rsidRPr="00FD6CAF" w:rsidRDefault="00DB0805" w:rsidP="00DB080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55F65F2" id="_x0000_s1078" type="#_x0000_t202" style="position:absolute;left:0;text-align:left;margin-left:291.05pt;margin-top:-733.15pt;width:171.6pt;height:20.55pt;z-index:2524313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mc4IQ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" strokecolor="window">
                <v:textbox>
                  <w:txbxContent>
                    <w:p w14:paraId="6DF404E2" w14:textId="77777777" w:rsidR="00DB0805" w:rsidRPr="00FD6CAF" w:rsidRDefault="00DB0805" w:rsidP="00DB080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Pr>
          <w:rFonts w:ascii="Times New Roman" w:eastAsia="Times New Roman" w:hAnsi="Times New Roman" w:cs="Times New Roman"/>
          <w:kern w:val="0"/>
          <w:sz w:val="24"/>
          <w:szCs w:val="24"/>
          <w:lang w:bidi="kn-IN"/>
          <w14:ligatures w14:val="none"/>
        </w:rPr>
        <w:t xml:space="preserve">                                                                     </w:t>
      </w:r>
      <w:r w:rsidR="002C3F4D" w:rsidRPr="000037BF">
        <w:rPr>
          <w:rFonts w:ascii="Times New Roman" w:hAnsi="Times New Roman" w:cs="Times New Roman"/>
          <w:b/>
          <w:bCs/>
          <w:color w:val="000000"/>
          <w:sz w:val="28"/>
          <w:szCs w:val="28"/>
        </w:rPr>
        <w:t>Annexure-II</w:t>
      </w:r>
    </w:p>
    <w:p w14:paraId="16D35257" w14:textId="4D3605DD" w:rsidR="002C3F4D" w:rsidRDefault="002C3F4D" w:rsidP="002C3F4D">
      <w:pPr>
        <w:pStyle w:val="NormalWeb"/>
        <w:spacing w:before="0" w:beforeAutospacing="0" w:after="0" w:afterAutospacing="0"/>
        <w:jc w:val="center"/>
        <w:rPr>
          <w:b/>
          <w:bCs/>
          <w:color w:val="000000"/>
          <w:sz w:val="28"/>
          <w:szCs w:val="28"/>
        </w:rPr>
      </w:pPr>
      <w:r>
        <w:rPr>
          <w:b/>
          <w:bCs/>
          <w:color w:val="000000"/>
          <w:sz w:val="28"/>
          <w:szCs w:val="28"/>
        </w:rPr>
        <w:t>Informed Consent of the Subject</w:t>
      </w:r>
    </w:p>
    <w:p w14:paraId="66F54416" w14:textId="0BEFB00B" w:rsidR="002C3F4D" w:rsidRDefault="00C20B64" w:rsidP="002C3F4D">
      <w:pPr>
        <w:pStyle w:val="NormalWeb"/>
        <w:spacing w:before="0" w:beforeAutospacing="0" w:after="0" w:afterAutospacing="0"/>
        <w:jc w:val="center"/>
      </w:pPr>
      <w:r>
        <w:rPr>
          <w:noProof/>
          <w:color w:val="000000"/>
          <w:sz w:val="20"/>
          <w:szCs w:val="20"/>
          <w:bdr w:val="none" w:sz="0" w:space="0" w:color="auto" w:frame="1"/>
        </w:rPr>
        <w:drawing>
          <wp:inline distT="0" distB="0" distL="0" distR="0" wp14:anchorId="24B1AE53" wp14:editId="05415610">
            <wp:extent cx="5212080" cy="7307580"/>
            <wp:effectExtent l="0" t="0" r="7620" b="7620"/>
            <wp:docPr id="3676553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7221" t="7281" r="10417" b="28283"/>
                    <a:stretch/>
                  </pic:blipFill>
                  <pic:spPr bwMode="auto">
                    <a:xfrm>
                      <a:off x="0" y="0"/>
                      <a:ext cx="5212080" cy="7307580"/>
                    </a:xfrm>
                    <a:prstGeom prst="rect">
                      <a:avLst/>
                    </a:prstGeom>
                    <a:noFill/>
                    <a:ln>
                      <a:noFill/>
                    </a:ln>
                    <a:extLst>
                      <a:ext uri="{53640926-AAD7-44D8-BBD7-CCE9431645EC}">
                        <a14:shadowObscured xmlns:a14="http://schemas.microsoft.com/office/drawing/2010/main"/>
                      </a:ext>
                    </a:extLst>
                  </pic:spPr>
                </pic:pic>
              </a:graphicData>
            </a:graphic>
          </wp:inline>
        </w:drawing>
      </w:r>
    </w:p>
    <w:p w14:paraId="241B5763" w14:textId="60340F39" w:rsidR="002C3F4D" w:rsidRDefault="00096A8B" w:rsidP="00F902FE">
      <w:pPr>
        <w:spacing w:after="0" w:line="276" w:lineRule="auto"/>
        <w:jc w:val="center"/>
        <w:rPr>
          <w:rFonts w:ascii="Times New Roman" w:eastAsia="Times New Roman" w:hAnsi="Times New Roman" w:cs="Times New Roman"/>
          <w:kern w:val="0"/>
          <w:sz w:val="24"/>
          <w:szCs w:val="24"/>
          <w:lang w:bidi="kn-IN"/>
          <w14:ligatures w14:val="none"/>
        </w:rPr>
      </w:pPr>
      <w:r w:rsidRPr="00FD6CAF">
        <w:rPr>
          <w:rFonts w:ascii="Times New Roman" w:eastAsia="Times New Roman" w:hAnsi="Times New Roman" w:cs="Times New Roman"/>
          <w:noProof/>
          <w:color w:val="000000"/>
          <w:kern w:val="0"/>
          <w:sz w:val="24"/>
          <w:szCs w:val="24"/>
          <w:lang w:bidi="kn-IN"/>
          <w14:ligatures w14:val="none"/>
        </w:rPr>
        <w:lastRenderedPageBreak/>
        <mc:AlternateContent>
          <mc:Choice Requires="wps">
            <w:drawing>
              <wp:anchor distT="45720" distB="45720" distL="114300" distR="114300" simplePos="0" relativeHeight="252048384" behindDoc="0" locked="0" layoutInCell="1" allowOverlap="1" wp14:anchorId="380478B0" wp14:editId="14369691">
                <wp:simplePos x="0" y="0"/>
                <wp:positionH relativeFrom="margin">
                  <wp:align>right</wp:align>
                </wp:positionH>
                <wp:positionV relativeFrom="outsideMargin">
                  <wp:posOffset>-9324340</wp:posOffset>
                </wp:positionV>
                <wp:extent cx="2179320" cy="260985"/>
                <wp:effectExtent l="0" t="0" r="25400" b="24765"/>
                <wp:wrapSquare wrapText="bothSides"/>
                <wp:docPr id="10402405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40D15EAA" w14:textId="77777777" w:rsidR="002C3F4D" w:rsidRPr="00FD6CAF" w:rsidRDefault="002C3F4D" w:rsidP="002C3F4D">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0478B0" id="_x0000_s1079" type="#_x0000_t202" style="position:absolute;left:0;text-align:left;margin-left:120.4pt;margin-top:-734.2pt;width:171.6pt;height:20.55pt;z-index:252048384;visibility:visible;mso-wrap-style:square;mso-width-percent:400;mso-height-percent:0;mso-wrap-distance-left:9pt;mso-wrap-distance-top:3.6pt;mso-wrap-distance-right:9pt;mso-wrap-distance-bottom:3.6pt;mso-position-horizontal:right;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" strokecolor="window">
                <v:textbox>
                  <w:txbxContent>
                    <w:p w14:paraId="40D15EAA" w14:textId="77777777" w:rsidR="002C3F4D" w:rsidRPr="00FD6CAF" w:rsidRDefault="002C3F4D" w:rsidP="002C3F4D">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003976EA">
        <w:rPr>
          <w:noProof/>
          <w:color w:val="000000"/>
          <w:sz w:val="20"/>
          <w:szCs w:val="20"/>
          <w:bdr w:val="none" w:sz="0" w:space="0" w:color="auto" w:frame="1"/>
        </w:rPr>
        <w:drawing>
          <wp:inline distT="0" distB="0" distL="0" distR="0" wp14:anchorId="2E27F2BB" wp14:editId="4838EA5A">
            <wp:extent cx="5364480" cy="8115300"/>
            <wp:effectExtent l="0" t="0" r="7620" b="0"/>
            <wp:docPr id="11578993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l="7703" t="6535" r="6863" b="9751"/>
                    <a:stretch/>
                  </pic:blipFill>
                  <pic:spPr bwMode="auto">
                    <a:xfrm>
                      <a:off x="0" y="0"/>
                      <a:ext cx="5370971" cy="8125119"/>
                    </a:xfrm>
                    <a:prstGeom prst="rect">
                      <a:avLst/>
                    </a:prstGeom>
                    <a:noFill/>
                    <a:ln>
                      <a:noFill/>
                    </a:ln>
                    <a:extLst>
                      <a:ext uri="{53640926-AAD7-44D8-BBD7-CCE9431645EC}">
                        <a14:shadowObscured xmlns:a14="http://schemas.microsoft.com/office/drawing/2010/main"/>
                      </a:ext>
                    </a:extLst>
                  </pic:spPr>
                </pic:pic>
              </a:graphicData>
            </a:graphic>
          </wp:inline>
        </w:drawing>
      </w:r>
    </w:p>
    <w:p w14:paraId="7DD32173" w14:textId="7C737E74" w:rsidR="002C3F4D" w:rsidRDefault="002C3F4D" w:rsidP="00F611C5">
      <w:pPr>
        <w:spacing w:after="0" w:line="276" w:lineRule="auto"/>
        <w:jc w:val="both"/>
        <w:rPr>
          <w:rFonts w:ascii="Times New Roman" w:eastAsia="Times New Roman" w:hAnsi="Times New Roman" w:cs="Times New Roman"/>
          <w:kern w:val="0"/>
          <w:sz w:val="24"/>
          <w:szCs w:val="24"/>
          <w:lang w:bidi="kn-IN"/>
          <w14:ligatures w14:val="none"/>
        </w:rPr>
      </w:pPr>
    </w:p>
    <w:p w14:paraId="216D1041" w14:textId="41020733" w:rsidR="00DB0805" w:rsidRDefault="00DB0805" w:rsidP="00F611C5">
      <w:pPr>
        <w:spacing w:after="0" w:line="276" w:lineRule="auto"/>
        <w:jc w:val="both"/>
        <w:rPr>
          <w:rFonts w:ascii="Times New Roman" w:eastAsia="Times New Roman" w:hAnsi="Times New Roman" w:cs="Times New Roman"/>
          <w:kern w:val="0"/>
          <w:sz w:val="24"/>
          <w:szCs w:val="24"/>
          <w:lang w:bidi="kn-IN"/>
          <w14:ligatures w14:val="none"/>
        </w:rPr>
      </w:pPr>
    </w:p>
    <w:p w14:paraId="50C04AA5" w14:textId="77777777" w:rsidR="00986B89" w:rsidRDefault="00986B89" w:rsidP="00FA1765">
      <w:pPr>
        <w:spacing w:after="0" w:line="276" w:lineRule="auto"/>
        <w:jc w:val="both"/>
        <w:rPr>
          <w:rFonts w:ascii="Times New Roman" w:eastAsia="Times New Roman" w:hAnsi="Times New Roman" w:cs="Times New Roman"/>
          <w:kern w:val="0"/>
          <w:sz w:val="24"/>
          <w:szCs w:val="24"/>
          <w:lang w:bidi="kn-IN"/>
          <w14:ligatures w14:val="none"/>
        </w:rPr>
      </w:pPr>
    </w:p>
    <w:p w14:paraId="7FFFFC1F" w14:textId="77777777" w:rsidR="00C31A05" w:rsidRDefault="00FA1765" w:rsidP="00C31A05">
      <w:pPr>
        <w:spacing w:after="0" w:line="276" w:lineRule="auto"/>
        <w:jc w:val="center"/>
        <w:rPr>
          <w:rFonts w:ascii="Times New Roman" w:hAnsi="Times New Roman" w:cs="Times New Roman"/>
          <w:b/>
          <w:bCs/>
          <w:color w:val="000000"/>
          <w:sz w:val="28"/>
          <w:szCs w:val="28"/>
        </w:rPr>
      </w:pPr>
      <w:r w:rsidRPr="006428E1">
        <w:rPr>
          <w:rFonts w:ascii="Times New Roman" w:hAnsi="Times New Roman" w:cs="Times New Roman"/>
          <w:noProof/>
          <w:color w:val="000000"/>
        </w:rPr>
        <w:lastRenderedPageBreak/>
        <mc:AlternateContent>
          <mc:Choice Requires="wps">
            <w:drawing>
              <wp:anchor distT="45720" distB="45720" distL="114300" distR="114300" simplePos="0" relativeHeight="252056576" behindDoc="0" locked="0" layoutInCell="1" allowOverlap="1" wp14:anchorId="190DD45A" wp14:editId="2FCC525B">
                <wp:simplePos x="0" y="0"/>
                <wp:positionH relativeFrom="margin">
                  <wp:posOffset>3643630</wp:posOffset>
                </wp:positionH>
                <wp:positionV relativeFrom="outsideMargin">
                  <wp:posOffset>-9325610</wp:posOffset>
                </wp:positionV>
                <wp:extent cx="2179320" cy="260985"/>
                <wp:effectExtent l="0" t="0" r="15240" b="24765"/>
                <wp:wrapSquare wrapText="bothSides"/>
                <wp:docPr id="1243112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24E1D4E4" w14:textId="77777777" w:rsidR="003976EA" w:rsidRPr="00FD6CAF" w:rsidRDefault="003976EA" w:rsidP="003976EA">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0DD45A" id="_x0000_s1080" type="#_x0000_t202" style="position:absolute;left:0;text-align:left;margin-left:286.9pt;margin-top:-734.3pt;width:171.6pt;height:20.55pt;z-index:25205657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" strokecolor="window">
                <v:textbox>
                  <w:txbxContent>
                    <w:p w14:paraId="24E1D4E4" w14:textId="77777777" w:rsidR="003976EA" w:rsidRPr="00FD6CAF" w:rsidRDefault="003976EA" w:rsidP="003976EA">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Pr="006428E1">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58976" behindDoc="0" locked="0" layoutInCell="1" allowOverlap="1" wp14:anchorId="52E38E20" wp14:editId="7E18AA19">
                <wp:simplePos x="0" y="0"/>
                <wp:positionH relativeFrom="margin">
                  <wp:posOffset>-1547495</wp:posOffset>
                </wp:positionH>
                <wp:positionV relativeFrom="bottomMargin">
                  <wp:posOffset>-10489565</wp:posOffset>
                </wp:positionV>
                <wp:extent cx="5457825" cy="464185"/>
                <wp:effectExtent l="0" t="0" r="28575" b="12065"/>
                <wp:wrapSquare wrapText="bothSides"/>
                <wp:docPr id="1481267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4C8DCB5D" w14:textId="77777777" w:rsidR="00D45CFB" w:rsidRPr="00FF36A6" w:rsidRDefault="00D45CFB" w:rsidP="00D45CFB">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0F4C965B" w14:textId="2799A64E" w:rsidR="008F03B8" w:rsidRPr="00C63126" w:rsidRDefault="008F03B8" w:rsidP="008F03B8">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38E20" id="_x0000_s1081" type="#_x0000_t202" style="position:absolute;left:0;text-align:left;margin-left:-121.85pt;margin-top:-825.95pt;width:429.75pt;height:36.55pt;z-index:252158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" strokecolor="white [3212]">
                <v:textbox>
                  <w:txbxContent>
                    <w:p w14:paraId="4C8DCB5D" w14:textId="77777777" w:rsidR="00D45CFB" w:rsidRPr="00FF36A6" w:rsidRDefault="00D45CFB" w:rsidP="00D45CFB">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0F4C965B" w14:textId="2799A64E" w:rsidR="008F03B8" w:rsidRPr="00C63126" w:rsidRDefault="008F03B8" w:rsidP="008F03B8">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A05158" w:rsidRPr="006428E1">
        <w:rPr>
          <w:rFonts w:ascii="Times New Roman" w:hAnsi="Times New Roman" w:cs="Times New Roman"/>
          <w:noProof/>
          <w:color w:val="000000"/>
        </w:rPr>
        <mc:AlternateContent>
          <mc:Choice Requires="wps">
            <w:drawing>
              <wp:anchor distT="45720" distB="45720" distL="114300" distR="114300" simplePos="0" relativeHeight="252253184" behindDoc="0" locked="0" layoutInCell="1" allowOverlap="1" wp14:anchorId="22314B7E" wp14:editId="318DA3CA">
                <wp:simplePos x="0" y="0"/>
                <wp:positionH relativeFrom="margin">
                  <wp:posOffset>3246120</wp:posOffset>
                </wp:positionH>
                <wp:positionV relativeFrom="outsideMargin">
                  <wp:posOffset>-13105765</wp:posOffset>
                </wp:positionV>
                <wp:extent cx="2179320" cy="260985"/>
                <wp:effectExtent l="0" t="0" r="15240" b="24765"/>
                <wp:wrapSquare wrapText="bothSides"/>
                <wp:docPr id="98123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4C8E091C" w14:textId="77777777" w:rsidR="005677E8" w:rsidRPr="00FD6CAF" w:rsidRDefault="005677E8" w:rsidP="005677E8">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2314B7E" id="_x0000_s1082" type="#_x0000_t202" style="position:absolute;left:0;text-align:left;margin-left:255.6pt;margin-top:-1031.95pt;width:171.6pt;height:20.55pt;z-index:2522531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eB/IQ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" strokecolor="window">
                <v:textbox>
                  <w:txbxContent>
                    <w:p w14:paraId="4C8E091C" w14:textId="77777777" w:rsidR="005677E8" w:rsidRPr="00FD6CAF" w:rsidRDefault="005677E8" w:rsidP="005677E8">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003976EA" w:rsidRPr="006428E1">
        <w:rPr>
          <w:rFonts w:ascii="Times New Roman" w:hAnsi="Times New Roman" w:cs="Times New Roman"/>
          <w:b/>
          <w:bCs/>
          <w:color w:val="000000"/>
          <w:sz w:val="28"/>
          <w:szCs w:val="28"/>
        </w:rPr>
        <w:t>Annexure-III</w:t>
      </w:r>
      <w:r w:rsidR="00C31A05">
        <w:rPr>
          <w:rFonts w:ascii="Times New Roman" w:hAnsi="Times New Roman" w:cs="Times New Roman"/>
          <w:b/>
          <w:bCs/>
          <w:color w:val="000000"/>
          <w:sz w:val="28"/>
          <w:szCs w:val="28"/>
        </w:rPr>
        <w:t xml:space="preserve"> </w:t>
      </w:r>
    </w:p>
    <w:p w14:paraId="3DD3DA86" w14:textId="419CC0B8" w:rsidR="003976EA" w:rsidRDefault="003976EA" w:rsidP="00C31A05">
      <w:pPr>
        <w:spacing w:after="0" w:line="276" w:lineRule="auto"/>
        <w:jc w:val="center"/>
        <w:rPr>
          <w:noProof/>
        </w:rPr>
      </w:pPr>
      <w:r w:rsidRPr="006428E1">
        <w:rPr>
          <w:rFonts w:ascii="Times New Roman" w:hAnsi="Times New Roman" w:cs="Times New Roman"/>
          <w:b/>
          <w:bCs/>
          <w:color w:val="000000"/>
          <w:sz w:val="28"/>
          <w:szCs w:val="28"/>
        </w:rPr>
        <w:t>Data</w:t>
      </w:r>
      <w:r w:rsidR="006428E1" w:rsidRPr="006428E1">
        <w:rPr>
          <w:rFonts w:ascii="Times New Roman" w:hAnsi="Times New Roman" w:cs="Times New Roman"/>
          <w:b/>
          <w:bCs/>
          <w:color w:val="000000"/>
          <w:sz w:val="28"/>
          <w:szCs w:val="28"/>
        </w:rPr>
        <w:t xml:space="preserve"> </w:t>
      </w:r>
      <w:r w:rsidRPr="006428E1">
        <w:rPr>
          <w:rFonts w:ascii="Times New Roman" w:hAnsi="Times New Roman" w:cs="Times New Roman"/>
          <w:b/>
          <w:bCs/>
          <w:color w:val="000000"/>
          <w:sz w:val="28"/>
          <w:szCs w:val="28"/>
        </w:rPr>
        <w:t>Collection Form</w:t>
      </w:r>
    </w:p>
    <w:p w14:paraId="1F58F841" w14:textId="77777777" w:rsidR="00917C48" w:rsidRDefault="00917C48" w:rsidP="00917C48">
      <w:pPr>
        <w:pBdr>
          <w:top w:val="nil"/>
          <w:left w:val="nil"/>
          <w:bottom w:val="nil"/>
          <w:right w:val="nil"/>
          <w:between w:val="nil"/>
        </w:pBdr>
        <w:spacing w:after="240" w:line="276"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DATA COLLECTION FORM</w:t>
      </w:r>
    </w:p>
    <w:tbl>
      <w:tblPr>
        <w:tblpPr w:leftFromText="180" w:rightFromText="180" w:vertAnchor="text" w:tblpY="452"/>
        <w:tblW w:w="9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410"/>
        <w:gridCol w:w="1260"/>
        <w:gridCol w:w="1120"/>
        <w:gridCol w:w="1310"/>
        <w:gridCol w:w="1346"/>
        <w:gridCol w:w="1346"/>
      </w:tblGrid>
      <w:tr w:rsidR="00917C48" w14:paraId="0F9B6CB0" w14:textId="77777777" w:rsidTr="00310D86">
        <w:trPr>
          <w:trHeight w:val="524"/>
        </w:trPr>
        <w:tc>
          <w:tcPr>
            <w:tcW w:w="1555" w:type="dxa"/>
          </w:tcPr>
          <w:p w14:paraId="33389946"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Case/control</w:t>
            </w:r>
          </w:p>
        </w:tc>
        <w:tc>
          <w:tcPr>
            <w:tcW w:w="1410" w:type="dxa"/>
          </w:tcPr>
          <w:p w14:paraId="1D5CED18"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Name</w:t>
            </w:r>
          </w:p>
        </w:tc>
        <w:tc>
          <w:tcPr>
            <w:tcW w:w="1260" w:type="dxa"/>
          </w:tcPr>
          <w:p w14:paraId="11008352"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Age</w:t>
            </w:r>
          </w:p>
        </w:tc>
        <w:tc>
          <w:tcPr>
            <w:tcW w:w="1120" w:type="dxa"/>
          </w:tcPr>
          <w:p w14:paraId="5BBA8CD8"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Gender</w:t>
            </w:r>
          </w:p>
        </w:tc>
        <w:tc>
          <w:tcPr>
            <w:tcW w:w="1310" w:type="dxa"/>
          </w:tcPr>
          <w:p w14:paraId="1EBA332E"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IP/OP</w:t>
            </w:r>
          </w:p>
        </w:tc>
        <w:tc>
          <w:tcPr>
            <w:tcW w:w="1346" w:type="dxa"/>
          </w:tcPr>
          <w:p w14:paraId="684A3716"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DOA</w:t>
            </w:r>
          </w:p>
        </w:tc>
        <w:tc>
          <w:tcPr>
            <w:tcW w:w="1346" w:type="dxa"/>
          </w:tcPr>
          <w:p w14:paraId="02303CDC"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DEPT</w:t>
            </w:r>
          </w:p>
        </w:tc>
      </w:tr>
      <w:tr w:rsidR="00917C48" w14:paraId="494F4E1B" w14:textId="77777777" w:rsidTr="00310D86">
        <w:trPr>
          <w:trHeight w:val="524"/>
        </w:trPr>
        <w:tc>
          <w:tcPr>
            <w:tcW w:w="1555" w:type="dxa"/>
          </w:tcPr>
          <w:p w14:paraId="58A54839" w14:textId="77777777" w:rsidR="00917C48" w:rsidRDefault="00917C48" w:rsidP="00310D86">
            <w:pPr>
              <w:spacing w:after="240"/>
              <w:rPr>
                <w:rFonts w:ascii="Times New Roman" w:eastAsia="Times New Roman" w:hAnsi="Times New Roman" w:cs="Times New Roman"/>
                <w:sz w:val="24"/>
                <w:szCs w:val="24"/>
              </w:rPr>
            </w:pPr>
          </w:p>
        </w:tc>
        <w:tc>
          <w:tcPr>
            <w:tcW w:w="1410" w:type="dxa"/>
          </w:tcPr>
          <w:p w14:paraId="57D08A99" w14:textId="77777777" w:rsidR="00917C48" w:rsidRDefault="00917C48" w:rsidP="00310D86">
            <w:pPr>
              <w:spacing w:after="240"/>
              <w:rPr>
                <w:rFonts w:ascii="Times New Roman" w:eastAsia="Times New Roman" w:hAnsi="Times New Roman" w:cs="Times New Roman"/>
                <w:sz w:val="24"/>
                <w:szCs w:val="24"/>
              </w:rPr>
            </w:pPr>
          </w:p>
        </w:tc>
        <w:tc>
          <w:tcPr>
            <w:tcW w:w="1260" w:type="dxa"/>
          </w:tcPr>
          <w:p w14:paraId="7661EBE4" w14:textId="77777777" w:rsidR="00917C48" w:rsidRDefault="00917C48" w:rsidP="00310D86">
            <w:pPr>
              <w:spacing w:after="240"/>
              <w:rPr>
                <w:rFonts w:ascii="Times New Roman" w:eastAsia="Times New Roman" w:hAnsi="Times New Roman" w:cs="Times New Roman"/>
                <w:sz w:val="24"/>
                <w:szCs w:val="24"/>
              </w:rPr>
            </w:pPr>
          </w:p>
        </w:tc>
        <w:tc>
          <w:tcPr>
            <w:tcW w:w="1120" w:type="dxa"/>
          </w:tcPr>
          <w:p w14:paraId="25A381A4" w14:textId="77777777" w:rsidR="00917C48" w:rsidRDefault="00917C48" w:rsidP="00310D86">
            <w:pPr>
              <w:spacing w:after="240"/>
              <w:rPr>
                <w:rFonts w:ascii="Times New Roman" w:eastAsia="Times New Roman" w:hAnsi="Times New Roman" w:cs="Times New Roman"/>
                <w:sz w:val="24"/>
                <w:szCs w:val="24"/>
              </w:rPr>
            </w:pPr>
          </w:p>
        </w:tc>
        <w:tc>
          <w:tcPr>
            <w:tcW w:w="1310" w:type="dxa"/>
          </w:tcPr>
          <w:p w14:paraId="0CB13524" w14:textId="77777777" w:rsidR="00917C48" w:rsidRDefault="00917C48" w:rsidP="00310D86">
            <w:pPr>
              <w:spacing w:after="240"/>
              <w:rPr>
                <w:rFonts w:ascii="Times New Roman" w:eastAsia="Times New Roman" w:hAnsi="Times New Roman" w:cs="Times New Roman"/>
                <w:sz w:val="24"/>
                <w:szCs w:val="24"/>
              </w:rPr>
            </w:pPr>
          </w:p>
        </w:tc>
        <w:tc>
          <w:tcPr>
            <w:tcW w:w="1346" w:type="dxa"/>
          </w:tcPr>
          <w:p w14:paraId="05506146" w14:textId="77777777" w:rsidR="00917C48" w:rsidRDefault="00917C48" w:rsidP="00310D86">
            <w:pPr>
              <w:spacing w:after="240"/>
              <w:rPr>
                <w:rFonts w:ascii="Times New Roman" w:eastAsia="Times New Roman" w:hAnsi="Times New Roman" w:cs="Times New Roman"/>
                <w:sz w:val="24"/>
                <w:szCs w:val="24"/>
              </w:rPr>
            </w:pPr>
          </w:p>
        </w:tc>
        <w:tc>
          <w:tcPr>
            <w:tcW w:w="1346" w:type="dxa"/>
          </w:tcPr>
          <w:p w14:paraId="77B080EF" w14:textId="77777777" w:rsidR="00917C48" w:rsidRDefault="00917C48" w:rsidP="00310D86">
            <w:pPr>
              <w:spacing w:after="240"/>
              <w:rPr>
                <w:rFonts w:ascii="Times New Roman" w:eastAsia="Times New Roman" w:hAnsi="Times New Roman" w:cs="Times New Roman"/>
                <w:sz w:val="24"/>
                <w:szCs w:val="24"/>
              </w:rPr>
            </w:pPr>
          </w:p>
        </w:tc>
      </w:tr>
    </w:tbl>
    <w:p w14:paraId="02743043" w14:textId="77777777" w:rsidR="00917C48" w:rsidRPr="00101061" w:rsidRDefault="00917C48" w:rsidP="00917C48">
      <w:pPr>
        <w:pStyle w:val="ListParagraph"/>
        <w:numPr>
          <w:ilvl w:val="0"/>
          <w:numId w:val="31"/>
        </w:numPr>
        <w:spacing w:after="240"/>
        <w:rPr>
          <w:rFonts w:ascii="Times New Roman" w:eastAsia="Times New Roman" w:hAnsi="Times New Roman" w:cs="Times New Roman"/>
          <w:sz w:val="24"/>
          <w:szCs w:val="24"/>
        </w:rPr>
      </w:pPr>
      <w:r w:rsidRPr="00101061">
        <w:rPr>
          <w:rFonts w:ascii="Times New Roman" w:eastAsia="Times New Roman" w:hAnsi="Times New Roman" w:cs="Times New Roman"/>
          <w:sz w:val="24"/>
          <w:szCs w:val="24"/>
        </w:rPr>
        <w:t>Patient Demographics</w:t>
      </w:r>
    </w:p>
    <w:p w14:paraId="3E6C34A2" w14:textId="77777777" w:rsidR="00917C48" w:rsidRDefault="00917C48" w:rsidP="00917C48">
      <w:pPr>
        <w:spacing w:after="240" w:line="240" w:lineRule="auto"/>
        <w:rPr>
          <w:rFonts w:ascii="Times New Roman" w:eastAsia="Times New Roman" w:hAnsi="Times New Roman" w:cs="Times New Roman"/>
          <w:sz w:val="24"/>
          <w:szCs w:val="24"/>
        </w:rPr>
      </w:pPr>
    </w:p>
    <w:p w14:paraId="582C10D5" w14:textId="77777777" w:rsidR="00917C48" w:rsidRPr="00101061" w:rsidRDefault="00917C48" w:rsidP="00917C48">
      <w:pPr>
        <w:pStyle w:val="ListParagraph"/>
        <w:numPr>
          <w:ilvl w:val="0"/>
          <w:numId w:val="31"/>
        </w:numPr>
        <w:spacing w:after="240" w:line="240" w:lineRule="auto"/>
        <w:rPr>
          <w:rFonts w:ascii="Times New Roman" w:eastAsia="Times New Roman" w:hAnsi="Times New Roman" w:cs="Times New Roman"/>
          <w:sz w:val="24"/>
          <w:szCs w:val="24"/>
        </w:rPr>
      </w:pPr>
      <w:r w:rsidRPr="00101061">
        <w:rPr>
          <w:rFonts w:ascii="Times New Roman" w:eastAsia="Times New Roman" w:hAnsi="Times New Roman" w:cs="Times New Roman"/>
          <w:sz w:val="24"/>
          <w:szCs w:val="24"/>
        </w:rPr>
        <w:t>Subjective Evidence</w:t>
      </w:r>
    </w:p>
    <w:tbl>
      <w:tblPr>
        <w:tblpPr w:leftFromText="180" w:rightFromText="180" w:vertAnchor="text" w:tblpY="11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17C48" w14:paraId="50EB636E" w14:textId="77777777" w:rsidTr="00310D86">
        <w:tc>
          <w:tcPr>
            <w:tcW w:w="9016" w:type="dxa"/>
          </w:tcPr>
          <w:p w14:paraId="2D8E8E07"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Admission/ Diagnosis</w:t>
            </w:r>
          </w:p>
        </w:tc>
      </w:tr>
      <w:tr w:rsidR="00917C48" w14:paraId="3DA822E8" w14:textId="77777777" w:rsidTr="00310D86">
        <w:trPr>
          <w:trHeight w:val="992"/>
        </w:trPr>
        <w:tc>
          <w:tcPr>
            <w:tcW w:w="9016" w:type="dxa"/>
          </w:tcPr>
          <w:p w14:paraId="71525856" w14:textId="77777777" w:rsidR="00917C48" w:rsidRDefault="00917C48" w:rsidP="00310D86">
            <w:pPr>
              <w:spacing w:after="240"/>
              <w:rPr>
                <w:rFonts w:ascii="Times New Roman" w:eastAsia="Times New Roman" w:hAnsi="Times New Roman" w:cs="Times New Roman"/>
                <w:sz w:val="24"/>
                <w:szCs w:val="24"/>
              </w:rPr>
            </w:pPr>
          </w:p>
          <w:p w14:paraId="7F13D23A" w14:textId="77777777" w:rsidR="00917C48" w:rsidRDefault="00917C48" w:rsidP="00310D86">
            <w:pPr>
              <w:spacing w:after="240"/>
              <w:rPr>
                <w:rFonts w:ascii="Times New Roman" w:eastAsia="Times New Roman" w:hAnsi="Times New Roman" w:cs="Times New Roman"/>
                <w:sz w:val="24"/>
                <w:szCs w:val="24"/>
              </w:rPr>
            </w:pPr>
          </w:p>
          <w:p w14:paraId="3674E5FE" w14:textId="77777777" w:rsidR="00917C48" w:rsidRDefault="00917C48" w:rsidP="00310D86">
            <w:pPr>
              <w:spacing w:after="240"/>
              <w:rPr>
                <w:rFonts w:ascii="Times New Roman" w:eastAsia="Times New Roman" w:hAnsi="Times New Roman" w:cs="Times New Roman"/>
                <w:sz w:val="24"/>
                <w:szCs w:val="24"/>
              </w:rPr>
            </w:pPr>
          </w:p>
        </w:tc>
      </w:tr>
    </w:tbl>
    <w:p w14:paraId="764FEBC1" w14:textId="77777777" w:rsidR="00917C48" w:rsidRPr="00D544D3" w:rsidRDefault="00917C48" w:rsidP="00917C48">
      <w:pPr>
        <w:spacing w:after="240" w:line="240" w:lineRule="auto"/>
        <w:rPr>
          <w:rFonts w:ascii="Times New Roman" w:eastAsia="Times New Roman" w:hAnsi="Times New Roman" w:cs="Times New Roman"/>
          <w:sz w:val="24"/>
          <w:szCs w:val="24"/>
        </w:rPr>
      </w:pPr>
    </w:p>
    <w:p w14:paraId="73144445" w14:textId="77777777" w:rsidR="00917C48" w:rsidRPr="00101061" w:rsidRDefault="00917C48" w:rsidP="00917C48">
      <w:pPr>
        <w:pStyle w:val="ListParagraph"/>
        <w:numPr>
          <w:ilvl w:val="0"/>
          <w:numId w:val="31"/>
        </w:numPr>
        <w:spacing w:after="240" w:line="240" w:lineRule="auto"/>
        <w:rPr>
          <w:rFonts w:ascii="Times New Roman" w:eastAsia="Times New Roman" w:hAnsi="Times New Roman" w:cs="Times New Roman"/>
          <w:sz w:val="24"/>
          <w:szCs w:val="24"/>
        </w:rPr>
      </w:pPr>
      <w:r w:rsidRPr="00101061">
        <w:rPr>
          <w:rFonts w:ascii="Times New Roman" w:eastAsia="Times New Roman" w:hAnsi="Times New Roman" w:cs="Times New Roman"/>
          <w:sz w:val="24"/>
          <w:szCs w:val="24"/>
        </w:rPr>
        <w:t>Past Medical History</w:t>
      </w:r>
      <w:r>
        <w:rPr>
          <w:rFonts w:ascii="Times New Roman" w:eastAsia="Times New Roman" w:hAnsi="Times New Roman" w:cs="Times New Roman"/>
          <w:sz w:val="24"/>
          <w:szCs w:val="24"/>
        </w:rPr>
        <w:t>:</w:t>
      </w:r>
    </w:p>
    <w:p w14:paraId="6B8C0054" w14:textId="77777777" w:rsidR="00917C48" w:rsidRDefault="00917C48" w:rsidP="00917C48">
      <w:pPr>
        <w:spacing w:after="240" w:line="240" w:lineRule="auto"/>
        <w:rPr>
          <w:rFonts w:ascii="Times New Roman" w:eastAsia="Times New Roman" w:hAnsi="Times New Roman" w:cs="Times New Roman"/>
          <w:sz w:val="24"/>
          <w:szCs w:val="24"/>
        </w:rPr>
      </w:pPr>
    </w:p>
    <w:p w14:paraId="74F57AB1" w14:textId="77777777" w:rsidR="00917C48" w:rsidRDefault="00917C48" w:rsidP="00917C48">
      <w:pPr>
        <w:pStyle w:val="ListParagraph"/>
        <w:numPr>
          <w:ilvl w:val="0"/>
          <w:numId w:val="31"/>
        </w:num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Past Medication History:</w:t>
      </w:r>
    </w:p>
    <w:p w14:paraId="0870D2F6" w14:textId="77777777" w:rsidR="00917C48" w:rsidRPr="00E03494" w:rsidRDefault="00917C48" w:rsidP="00917C48">
      <w:pPr>
        <w:pStyle w:val="ListParagraph"/>
        <w:rPr>
          <w:rFonts w:ascii="Times New Roman" w:eastAsia="Times New Roman" w:hAnsi="Times New Roman" w:cs="Times New Roman"/>
          <w:sz w:val="24"/>
          <w:szCs w:val="24"/>
        </w:rPr>
      </w:pPr>
    </w:p>
    <w:p w14:paraId="6B59E82E" w14:textId="77777777" w:rsidR="00917C48" w:rsidRPr="00E03494" w:rsidRDefault="00917C48" w:rsidP="00917C48">
      <w:pPr>
        <w:spacing w:after="240" w:line="240" w:lineRule="auto"/>
        <w:rPr>
          <w:rFonts w:ascii="Times New Roman" w:eastAsia="Times New Roman" w:hAnsi="Times New Roman" w:cs="Times New Roman"/>
          <w:sz w:val="24"/>
          <w:szCs w:val="24"/>
        </w:rPr>
      </w:pPr>
    </w:p>
    <w:p w14:paraId="732D0B1E" w14:textId="77777777" w:rsidR="00917C48" w:rsidRPr="00D544D3" w:rsidRDefault="00917C48" w:rsidP="00917C48">
      <w:pPr>
        <w:spacing w:after="240" w:line="240" w:lineRule="auto"/>
        <w:rPr>
          <w:rFonts w:ascii="Times New Roman" w:eastAsia="Times New Roman" w:hAnsi="Times New Roman" w:cs="Times New Roman"/>
          <w:sz w:val="24"/>
          <w:szCs w:val="24"/>
        </w:rPr>
      </w:pPr>
    </w:p>
    <w:tbl>
      <w:tblPr>
        <w:tblpPr w:leftFromText="180" w:rightFromText="180" w:vertAnchor="page" w:horzAnchor="margin" w:tblpY="10777"/>
        <w:tblOverlap w:val="neve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917C48" w14:paraId="136092C8" w14:textId="77777777" w:rsidTr="00310D86">
        <w:tc>
          <w:tcPr>
            <w:tcW w:w="2254" w:type="dxa"/>
          </w:tcPr>
          <w:p w14:paraId="22107902"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Drug</w:t>
            </w:r>
          </w:p>
        </w:tc>
        <w:tc>
          <w:tcPr>
            <w:tcW w:w="2254" w:type="dxa"/>
          </w:tcPr>
          <w:p w14:paraId="6CFF05FC"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Dose</w:t>
            </w:r>
          </w:p>
        </w:tc>
        <w:tc>
          <w:tcPr>
            <w:tcW w:w="2254" w:type="dxa"/>
          </w:tcPr>
          <w:p w14:paraId="0E958099"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Frequency</w:t>
            </w:r>
          </w:p>
        </w:tc>
        <w:tc>
          <w:tcPr>
            <w:tcW w:w="2254" w:type="dxa"/>
          </w:tcPr>
          <w:p w14:paraId="18731E5D" w14:textId="77777777" w:rsidR="00917C48" w:rsidRDefault="00917C48" w:rsidP="00310D86">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Duration</w:t>
            </w:r>
          </w:p>
        </w:tc>
      </w:tr>
      <w:tr w:rsidR="00917C48" w14:paraId="6BCD6D26" w14:textId="77777777" w:rsidTr="00310D86">
        <w:trPr>
          <w:trHeight w:val="3245"/>
        </w:trPr>
        <w:tc>
          <w:tcPr>
            <w:tcW w:w="2254" w:type="dxa"/>
          </w:tcPr>
          <w:p w14:paraId="7AEBB096" w14:textId="77777777" w:rsidR="00917C48" w:rsidRDefault="00917C48" w:rsidP="00310D86">
            <w:pPr>
              <w:spacing w:after="240"/>
              <w:rPr>
                <w:rFonts w:ascii="Times New Roman" w:eastAsia="Times New Roman" w:hAnsi="Times New Roman" w:cs="Times New Roman"/>
                <w:sz w:val="24"/>
                <w:szCs w:val="24"/>
              </w:rPr>
            </w:pPr>
          </w:p>
        </w:tc>
        <w:tc>
          <w:tcPr>
            <w:tcW w:w="2254" w:type="dxa"/>
          </w:tcPr>
          <w:p w14:paraId="3EE25198" w14:textId="77777777" w:rsidR="00917C48" w:rsidRDefault="00917C48" w:rsidP="00310D86">
            <w:pPr>
              <w:spacing w:after="240"/>
              <w:rPr>
                <w:rFonts w:ascii="Times New Roman" w:eastAsia="Times New Roman" w:hAnsi="Times New Roman" w:cs="Times New Roman"/>
                <w:sz w:val="24"/>
                <w:szCs w:val="24"/>
              </w:rPr>
            </w:pPr>
          </w:p>
        </w:tc>
        <w:tc>
          <w:tcPr>
            <w:tcW w:w="2254" w:type="dxa"/>
          </w:tcPr>
          <w:p w14:paraId="0B610BAA" w14:textId="77777777" w:rsidR="00917C48" w:rsidRDefault="00917C48" w:rsidP="00310D86">
            <w:pPr>
              <w:spacing w:after="240"/>
              <w:rPr>
                <w:rFonts w:ascii="Times New Roman" w:eastAsia="Times New Roman" w:hAnsi="Times New Roman" w:cs="Times New Roman"/>
                <w:sz w:val="24"/>
                <w:szCs w:val="24"/>
              </w:rPr>
            </w:pPr>
          </w:p>
        </w:tc>
        <w:tc>
          <w:tcPr>
            <w:tcW w:w="2254" w:type="dxa"/>
          </w:tcPr>
          <w:p w14:paraId="25092B43" w14:textId="77777777" w:rsidR="00917C48" w:rsidRDefault="00917C48" w:rsidP="00310D86">
            <w:pPr>
              <w:spacing w:after="240"/>
              <w:rPr>
                <w:rFonts w:ascii="Times New Roman" w:eastAsia="Times New Roman" w:hAnsi="Times New Roman" w:cs="Times New Roman"/>
                <w:sz w:val="24"/>
                <w:szCs w:val="24"/>
              </w:rPr>
            </w:pPr>
          </w:p>
        </w:tc>
      </w:tr>
    </w:tbl>
    <w:p w14:paraId="42E13368" w14:textId="77777777" w:rsidR="00917C48" w:rsidRPr="00D544D3" w:rsidRDefault="00917C48" w:rsidP="00917C48">
      <w:pPr>
        <w:pStyle w:val="ListParagraph"/>
        <w:numPr>
          <w:ilvl w:val="0"/>
          <w:numId w:val="31"/>
        </w:numPr>
        <w:ind w:right="-720"/>
        <w:rPr>
          <w:rFonts w:ascii="Times New Roman" w:eastAsia="Times New Roman" w:hAnsi="Times New Roman" w:cs="Times New Roman"/>
          <w:color w:val="000000"/>
          <w:sz w:val="24"/>
          <w:szCs w:val="24"/>
        </w:rPr>
      </w:pPr>
      <w:r w:rsidRPr="00D544D3">
        <w:rPr>
          <w:rFonts w:ascii="Times New Roman" w:eastAsia="Times New Roman" w:hAnsi="Times New Roman" w:cs="Times New Roman"/>
          <w:color w:val="000000"/>
          <w:sz w:val="24"/>
          <w:szCs w:val="24"/>
        </w:rPr>
        <w:t>Fall Risk Increasing Drugs in the Medication Chart</w:t>
      </w:r>
      <w:r>
        <w:rPr>
          <w:rFonts w:ascii="Times New Roman" w:eastAsia="Times New Roman" w:hAnsi="Times New Roman" w:cs="Times New Roman"/>
          <w:color w:val="000000"/>
          <w:sz w:val="24"/>
          <w:szCs w:val="24"/>
        </w:rPr>
        <w:t>:</w:t>
      </w:r>
    </w:p>
    <w:p w14:paraId="79764A35" w14:textId="77777777" w:rsidR="00917C48" w:rsidRPr="00C31A05" w:rsidRDefault="00917C48" w:rsidP="00C31A05">
      <w:pPr>
        <w:spacing w:after="0" w:line="276" w:lineRule="auto"/>
        <w:jc w:val="center"/>
        <w:rPr>
          <w:rFonts w:ascii="Times New Roman" w:hAnsi="Times New Roman" w:cs="Times New Roman"/>
          <w:b/>
          <w:bCs/>
          <w:color w:val="000000"/>
          <w:sz w:val="28"/>
          <w:szCs w:val="28"/>
        </w:rPr>
      </w:pPr>
    </w:p>
    <w:p w14:paraId="7FD0CDE1" w14:textId="68C0E5C9" w:rsidR="00B17A29" w:rsidRPr="00B17A29" w:rsidRDefault="00595D81" w:rsidP="00B17A29">
      <w:pPr>
        <w:spacing w:after="962"/>
        <w:ind w:left="360"/>
        <w:rPr>
          <w:rFonts w:ascii="Times New Roman" w:eastAsia="Times New Roman" w:hAnsi="Times New Roman" w:cs="Times New Roman"/>
          <w:sz w:val="24"/>
          <w:szCs w:val="24"/>
        </w:rPr>
      </w:pPr>
      <w:r w:rsidRPr="00FD6CAF">
        <w:rPr>
          <w:noProof/>
          <w:color w:val="000000"/>
        </w:rPr>
        <mc:AlternateContent>
          <mc:Choice Requires="wps">
            <w:drawing>
              <wp:anchor distT="45720" distB="45720" distL="114300" distR="114300" simplePos="0" relativeHeight="252433408" behindDoc="0" locked="0" layoutInCell="1" allowOverlap="1" wp14:anchorId="3EDCAAC7" wp14:editId="21DA10DB">
                <wp:simplePos x="0" y="0"/>
                <wp:positionH relativeFrom="margin">
                  <wp:align>right</wp:align>
                </wp:positionH>
                <wp:positionV relativeFrom="margin">
                  <wp:posOffset>-447675</wp:posOffset>
                </wp:positionV>
                <wp:extent cx="2179320" cy="260985"/>
                <wp:effectExtent l="0" t="0" r="25400" b="24765"/>
                <wp:wrapSquare wrapText="bothSides"/>
                <wp:docPr id="445792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1E155706" w14:textId="77777777" w:rsidR="00DB0805" w:rsidRPr="00FD6CAF" w:rsidRDefault="00DB0805" w:rsidP="00DB080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EDCAAC7" id="_x0000_s1083" type="#_x0000_t202" style="position:absolute;left:0;text-align:left;margin-left:120.4pt;margin-top:-35.25pt;width:171.6pt;height:20.55pt;z-index:252433408;visibility:visible;mso-wrap-style:square;mso-width-percent:400;mso-height-percent:0;mso-wrap-distance-left:9pt;mso-wrap-distance-top:3.6pt;mso-wrap-distance-right:9pt;mso-wrap-distance-bottom:3.6pt;mso-position-horizontal:right;mso-position-horizontal-relative:margin;mso-position-vertical:absolute;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BQ/IA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" strokecolor="window">
                <v:textbox>
                  <w:txbxContent>
                    <w:p w14:paraId="1E155706" w14:textId="77777777" w:rsidR="00DB0805" w:rsidRPr="00FD6CAF" w:rsidRDefault="00DB0805" w:rsidP="00DB080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p>
    <w:tbl>
      <w:tblPr>
        <w:tblStyle w:val="TableGrid"/>
        <w:tblpPr w:leftFromText="180" w:rightFromText="180" w:horzAnchor="page" w:tblpX="1441" w:tblpY="552"/>
        <w:tblW w:w="0" w:type="auto"/>
        <w:tblLook w:val="04A0" w:firstRow="1" w:lastRow="0" w:firstColumn="1" w:lastColumn="0" w:noHBand="0" w:noVBand="1"/>
      </w:tblPr>
      <w:tblGrid>
        <w:gridCol w:w="3149"/>
        <w:gridCol w:w="3149"/>
      </w:tblGrid>
      <w:tr w:rsidR="00B17A29" w14:paraId="531F684B" w14:textId="77777777" w:rsidTr="00930257">
        <w:trPr>
          <w:trHeight w:val="284"/>
        </w:trPr>
        <w:tc>
          <w:tcPr>
            <w:tcW w:w="3149" w:type="dxa"/>
            <w:vMerge w:val="restart"/>
          </w:tcPr>
          <w:p w14:paraId="08772687" w14:textId="77777777" w:rsidR="00B17A29" w:rsidRDefault="00B17A29" w:rsidP="0093025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SCALES</w:t>
            </w:r>
          </w:p>
        </w:tc>
        <w:tc>
          <w:tcPr>
            <w:tcW w:w="3149" w:type="dxa"/>
          </w:tcPr>
          <w:p w14:paraId="5E0DD133" w14:textId="77777777" w:rsidR="00B17A29" w:rsidRDefault="00B17A29" w:rsidP="00930257">
            <w:pPr>
              <w:rPr>
                <w:rFonts w:ascii="Times New Roman" w:eastAsia="Times New Roman" w:hAnsi="Times New Roman" w:cs="Times New Roman"/>
                <w:sz w:val="24"/>
                <w:szCs w:val="24"/>
              </w:rPr>
            </w:pPr>
            <w:r>
              <w:rPr>
                <w:rFonts w:ascii="Times New Roman" w:eastAsia="Times New Roman" w:hAnsi="Times New Roman" w:cs="Times New Roman"/>
                <w:sz w:val="24"/>
                <w:szCs w:val="24"/>
              </w:rPr>
              <w:t>SCALE APPLIED</w:t>
            </w:r>
          </w:p>
        </w:tc>
      </w:tr>
      <w:tr w:rsidR="00B17A29" w14:paraId="60ECEC1F" w14:textId="77777777" w:rsidTr="00930257">
        <w:trPr>
          <w:trHeight w:val="284"/>
        </w:trPr>
        <w:tc>
          <w:tcPr>
            <w:tcW w:w="3149" w:type="dxa"/>
            <w:vMerge/>
          </w:tcPr>
          <w:p w14:paraId="76F0EC1F" w14:textId="77777777" w:rsidR="00B17A29" w:rsidRDefault="00B17A29" w:rsidP="00930257">
            <w:pPr>
              <w:rPr>
                <w:rFonts w:ascii="Times New Roman" w:eastAsia="Times New Roman" w:hAnsi="Times New Roman" w:cs="Times New Roman"/>
                <w:sz w:val="24"/>
                <w:szCs w:val="24"/>
              </w:rPr>
            </w:pPr>
          </w:p>
        </w:tc>
        <w:tc>
          <w:tcPr>
            <w:tcW w:w="3149" w:type="dxa"/>
          </w:tcPr>
          <w:p w14:paraId="139F4A2A" w14:textId="77777777" w:rsidR="00B17A29" w:rsidRDefault="00B17A29" w:rsidP="00930257">
            <w:pPr>
              <w:rPr>
                <w:rFonts w:ascii="Times New Roman" w:eastAsia="Times New Roman" w:hAnsi="Times New Roman" w:cs="Times New Roman"/>
                <w:sz w:val="24"/>
                <w:szCs w:val="24"/>
              </w:rPr>
            </w:pPr>
            <w:r>
              <w:rPr>
                <w:rFonts w:ascii="Times New Roman" w:eastAsia="Times New Roman" w:hAnsi="Times New Roman" w:cs="Times New Roman"/>
                <w:sz w:val="24"/>
                <w:szCs w:val="24"/>
              </w:rPr>
              <w:t>Yes/No</w:t>
            </w:r>
          </w:p>
        </w:tc>
      </w:tr>
      <w:tr w:rsidR="00B17A29" w14:paraId="4AA41E2B" w14:textId="77777777" w:rsidTr="00930257">
        <w:trPr>
          <w:trHeight w:val="913"/>
        </w:trPr>
        <w:tc>
          <w:tcPr>
            <w:tcW w:w="3149" w:type="dxa"/>
          </w:tcPr>
          <w:p w14:paraId="7C2B4A4F" w14:textId="77777777" w:rsidR="00B17A29" w:rsidRPr="00185DA2" w:rsidRDefault="00B17A29" w:rsidP="00930257">
            <w:pPr>
              <w:pBdr>
                <w:top w:val="nil"/>
                <w:left w:val="nil"/>
                <w:bottom w:val="nil"/>
                <w:right w:val="nil"/>
                <w:between w:val="nil"/>
                <w:bar w:val="nil"/>
              </w:pBdr>
              <w:tabs>
                <w:tab w:val="left" w:pos="7576"/>
              </w:tabs>
              <w:jc w:val="both"/>
              <w:rPr>
                <w:rFonts w:ascii="Times New Roman" w:eastAsia="Arial Unicode MS" w:hAnsi="Times New Roman" w:cs="Times New Roman"/>
                <w:color w:val="000000"/>
                <w:sz w:val="24"/>
                <w:szCs w:val="24"/>
                <w:u w:color="000000"/>
                <w:bdr w:val="nil"/>
                <w:lang w:val="en-US"/>
                <w14:textOutline w14:w="12700" w14:cap="flat" w14:cmpd="sng" w14:algn="ctr">
                  <w14:noFill/>
                  <w14:prstDash w14:val="solid"/>
                  <w14:miter w14:lim="400000"/>
                </w14:textOutline>
              </w:rPr>
            </w:pPr>
            <w:r>
              <w:rPr>
                <w:rFonts w:ascii="Times New Roman" w:eastAsia="Arial Unicode MS" w:hAnsi="Times New Roman" w:cs="Times New Roman"/>
                <w:color w:val="000000"/>
                <w:sz w:val="24"/>
                <w:szCs w:val="24"/>
                <w:u w:color="000000"/>
                <w:bdr w:val="nil"/>
                <w14:textOutline w14:w="12700" w14:cap="flat" w14:cmpd="sng" w14:algn="ctr">
                  <w14:noFill/>
                  <w14:prstDash w14:val="solid"/>
                  <w14:miter w14:lim="400000"/>
                </w14:textOutline>
              </w:rPr>
              <w:t>The Edmonton Frail Scale</w:t>
            </w:r>
          </w:p>
        </w:tc>
        <w:tc>
          <w:tcPr>
            <w:tcW w:w="3149" w:type="dxa"/>
          </w:tcPr>
          <w:p w14:paraId="23CEABDE" w14:textId="77777777" w:rsidR="00B17A29" w:rsidRDefault="00B17A29" w:rsidP="00930257">
            <w:pPr>
              <w:rPr>
                <w:rFonts w:ascii="Times New Roman" w:eastAsia="Times New Roman" w:hAnsi="Times New Roman" w:cs="Times New Roman"/>
                <w:sz w:val="24"/>
                <w:szCs w:val="24"/>
              </w:rPr>
            </w:pPr>
          </w:p>
        </w:tc>
      </w:tr>
      <w:tr w:rsidR="00B17A29" w14:paraId="42D82249" w14:textId="77777777" w:rsidTr="00930257">
        <w:trPr>
          <w:trHeight w:val="1457"/>
        </w:trPr>
        <w:tc>
          <w:tcPr>
            <w:tcW w:w="3149" w:type="dxa"/>
          </w:tcPr>
          <w:p w14:paraId="15262C25" w14:textId="7B489D10" w:rsidR="00B17A29" w:rsidRDefault="00B17A29" w:rsidP="00930257">
            <w:pPr>
              <w:spacing w:after="962"/>
              <w:rPr>
                <w:rFonts w:ascii="Times New Roman" w:eastAsia="Times New Roman" w:hAnsi="Times New Roman" w:cs="Times New Roman"/>
                <w:sz w:val="24"/>
                <w:szCs w:val="24"/>
              </w:rPr>
            </w:pPr>
            <w:r>
              <w:rPr>
                <w:rFonts w:ascii="Times New Roman" w:eastAsia="Arial Unicode MS"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Morse </w:t>
            </w:r>
            <w:r w:rsidR="00B5022E">
              <w:rPr>
                <w:rFonts w:ascii="Times New Roman" w:eastAsia="Arial Unicode MS" w:hAnsi="Times New Roman" w:cs="Times New Roman"/>
                <w:color w:val="000000"/>
                <w:sz w:val="24"/>
                <w:szCs w:val="24"/>
                <w:u w:color="000000"/>
                <w:bdr w:val="nil"/>
                <w:lang w:val="en-US"/>
                <w14:textOutline w14:w="12700" w14:cap="flat" w14:cmpd="sng" w14:algn="ctr">
                  <w14:noFill/>
                  <w14:prstDash w14:val="solid"/>
                  <w14:miter w14:lim="400000"/>
                </w14:textOutline>
              </w:rPr>
              <w:t>F</w:t>
            </w:r>
            <w:r>
              <w:rPr>
                <w:rFonts w:ascii="Times New Roman" w:eastAsia="Arial Unicode MS"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all </w:t>
            </w:r>
            <w:r w:rsidR="00B5022E">
              <w:rPr>
                <w:rFonts w:ascii="Times New Roman" w:eastAsia="Arial Unicode MS" w:hAnsi="Times New Roman" w:cs="Times New Roman"/>
                <w:color w:val="000000"/>
                <w:sz w:val="24"/>
                <w:szCs w:val="24"/>
                <w:u w:color="000000"/>
                <w:bdr w:val="nil"/>
                <w:lang w:val="en-US"/>
                <w14:textOutline w14:w="12700" w14:cap="flat" w14:cmpd="sng" w14:algn="ctr">
                  <w14:noFill/>
                  <w14:prstDash w14:val="solid"/>
                  <w14:miter w14:lim="400000"/>
                </w14:textOutline>
              </w:rPr>
              <w:t>S</w:t>
            </w:r>
            <w:r>
              <w:rPr>
                <w:rFonts w:ascii="Times New Roman" w:eastAsia="Arial Unicode MS" w:hAnsi="Times New Roman" w:cs="Times New Roman"/>
                <w:color w:val="000000"/>
                <w:sz w:val="24"/>
                <w:szCs w:val="24"/>
                <w:u w:color="000000"/>
                <w:bdr w:val="nil"/>
                <w:lang w:val="en-US"/>
                <w14:textOutline w14:w="12700" w14:cap="flat" w14:cmpd="sng" w14:algn="ctr">
                  <w14:noFill/>
                  <w14:prstDash w14:val="solid"/>
                  <w14:miter w14:lim="400000"/>
                </w14:textOutline>
              </w:rPr>
              <w:t xml:space="preserve">cale </w:t>
            </w:r>
          </w:p>
        </w:tc>
        <w:tc>
          <w:tcPr>
            <w:tcW w:w="3149" w:type="dxa"/>
          </w:tcPr>
          <w:p w14:paraId="747836B8" w14:textId="77777777" w:rsidR="00B17A29" w:rsidRDefault="00B17A29" w:rsidP="00930257">
            <w:pPr>
              <w:rPr>
                <w:rFonts w:ascii="Times New Roman" w:eastAsia="Times New Roman" w:hAnsi="Times New Roman" w:cs="Times New Roman"/>
                <w:sz w:val="24"/>
                <w:szCs w:val="24"/>
              </w:rPr>
            </w:pPr>
          </w:p>
        </w:tc>
      </w:tr>
    </w:tbl>
    <w:p w14:paraId="78A824A8" w14:textId="2F174DBF" w:rsidR="00B17A29" w:rsidRDefault="00096A8B" w:rsidP="00B17A29">
      <w:pPr>
        <w:spacing w:after="962"/>
        <w:rPr>
          <w:rFonts w:ascii="Times New Roman" w:eastAsia="Times New Roman" w:hAnsi="Times New Roman" w:cs="Times New Roman"/>
          <w:sz w:val="24"/>
          <w:szCs w:val="24"/>
        </w:rPr>
      </w:pPr>
      <w:r w:rsidRPr="00360BC4">
        <w:rPr>
          <w:noProof/>
          <w:color w:val="000000"/>
        </w:rPr>
        <mc:AlternateContent>
          <mc:Choice Requires="wps">
            <w:drawing>
              <wp:anchor distT="45720" distB="45720" distL="114300" distR="114300" simplePos="0" relativeHeight="252064768" behindDoc="0" locked="0" layoutInCell="1" allowOverlap="1" wp14:anchorId="635BD989" wp14:editId="17595405">
                <wp:simplePos x="0" y="0"/>
                <wp:positionH relativeFrom="margin">
                  <wp:align>right</wp:align>
                </wp:positionH>
                <wp:positionV relativeFrom="outsideMargin">
                  <wp:posOffset>-9244965</wp:posOffset>
                </wp:positionV>
                <wp:extent cx="2179320" cy="260985"/>
                <wp:effectExtent l="0" t="0" r="25400" b="24765"/>
                <wp:wrapSquare wrapText="bothSides"/>
                <wp:docPr id="1898325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068F6126" w14:textId="77777777" w:rsidR="00360BC4" w:rsidRPr="00FD6CAF" w:rsidRDefault="00360BC4" w:rsidP="00360BC4">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5BD989" id="_x0000_s1084" type="#_x0000_t202" style="position:absolute;margin-left:120.4pt;margin-top:-727.95pt;width:171.6pt;height:20.55pt;z-index:252064768;visibility:visible;mso-wrap-style:square;mso-width-percent:400;mso-height-percent:0;mso-wrap-distance-left:9pt;mso-wrap-distance-top:3.6pt;mso-wrap-distance-right:9pt;mso-wrap-distance-bottom:3.6pt;mso-position-horizontal:right;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" strokecolor="window">
                <v:textbox>
                  <w:txbxContent>
                    <w:p w14:paraId="068F6126" w14:textId="77777777" w:rsidR="00360BC4" w:rsidRPr="00FD6CAF" w:rsidRDefault="00360BC4" w:rsidP="00360BC4">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00930257">
        <w:rPr>
          <w:rFonts w:ascii="Times New Roman" w:eastAsia="Times New Roman" w:hAnsi="Times New Roman" w:cs="Times New Roman"/>
          <w:sz w:val="24"/>
          <w:szCs w:val="24"/>
        </w:rPr>
        <w:t>6.</w:t>
      </w:r>
      <w:r w:rsidR="00D769FA">
        <w:rPr>
          <w:rFonts w:ascii="Times New Roman" w:eastAsia="Times New Roman" w:hAnsi="Times New Roman" w:cs="Times New Roman"/>
          <w:sz w:val="24"/>
          <w:szCs w:val="24"/>
        </w:rPr>
        <w:t xml:space="preserve"> </w:t>
      </w:r>
      <w:r w:rsidR="00930257" w:rsidRPr="00B17A29">
        <w:rPr>
          <w:rFonts w:ascii="Times New Roman" w:eastAsia="Times New Roman" w:hAnsi="Times New Roman" w:cs="Times New Roman"/>
          <w:sz w:val="24"/>
          <w:szCs w:val="24"/>
        </w:rPr>
        <w:t>S</w:t>
      </w:r>
      <w:r w:rsidR="00D769FA">
        <w:rPr>
          <w:rFonts w:ascii="Times New Roman" w:eastAsia="Times New Roman" w:hAnsi="Times New Roman" w:cs="Times New Roman"/>
          <w:sz w:val="24"/>
          <w:szCs w:val="24"/>
        </w:rPr>
        <w:t>CALES APPLIED</w:t>
      </w:r>
      <w:r w:rsidR="00930257" w:rsidRPr="00B17A29">
        <w:rPr>
          <w:rFonts w:ascii="Times New Roman" w:eastAsia="Times New Roman" w:hAnsi="Times New Roman" w:cs="Times New Roman"/>
          <w:sz w:val="24"/>
          <w:szCs w:val="24"/>
        </w:rPr>
        <w:t>:</w:t>
      </w:r>
    </w:p>
    <w:p w14:paraId="321A047D" w14:textId="77777777" w:rsidR="00930257" w:rsidRDefault="00930257" w:rsidP="00B17A29">
      <w:pPr>
        <w:spacing w:after="962"/>
        <w:ind w:left="360"/>
        <w:rPr>
          <w:rFonts w:ascii="Times New Roman" w:eastAsia="Times New Roman" w:hAnsi="Times New Roman" w:cs="Times New Roman"/>
          <w:sz w:val="24"/>
          <w:szCs w:val="24"/>
        </w:rPr>
      </w:pPr>
    </w:p>
    <w:p w14:paraId="612C1557" w14:textId="77777777" w:rsidR="00B12E72" w:rsidRDefault="00B12E72" w:rsidP="00B17A29">
      <w:pPr>
        <w:spacing w:after="962"/>
        <w:ind w:left="360"/>
        <w:rPr>
          <w:rFonts w:ascii="Times New Roman" w:eastAsia="Times New Roman" w:hAnsi="Times New Roman" w:cs="Times New Roman"/>
          <w:sz w:val="24"/>
          <w:szCs w:val="24"/>
        </w:rPr>
      </w:pPr>
    </w:p>
    <w:p w14:paraId="3AB2992C" w14:textId="77777777" w:rsidR="00917C48" w:rsidRDefault="00917C48" w:rsidP="00B17A29">
      <w:pPr>
        <w:spacing w:after="962"/>
        <w:ind w:left="360"/>
        <w:rPr>
          <w:rFonts w:ascii="Times New Roman" w:eastAsia="Times New Roman" w:hAnsi="Times New Roman" w:cs="Times New Roman"/>
          <w:sz w:val="24"/>
          <w:szCs w:val="24"/>
        </w:rPr>
      </w:pPr>
    </w:p>
    <w:tbl>
      <w:tblPr>
        <w:tblStyle w:val="TableGrid"/>
        <w:tblpPr w:leftFromText="180" w:rightFromText="180" w:vertAnchor="text" w:horzAnchor="margin" w:tblpXSpec="center" w:tblpY="668"/>
        <w:tblW w:w="9571" w:type="dxa"/>
        <w:tblCellMar>
          <w:left w:w="85" w:type="dxa"/>
          <w:right w:w="85" w:type="dxa"/>
        </w:tblCellMar>
        <w:tblLook w:val="04A0" w:firstRow="1" w:lastRow="0" w:firstColumn="1" w:lastColumn="0" w:noHBand="0" w:noVBand="1"/>
      </w:tblPr>
      <w:tblGrid>
        <w:gridCol w:w="2649"/>
        <w:gridCol w:w="5399"/>
        <w:gridCol w:w="1523"/>
      </w:tblGrid>
      <w:tr w:rsidR="00917C48" w14:paraId="198B098E" w14:textId="77777777" w:rsidTr="00917C48">
        <w:trPr>
          <w:trHeight w:val="977"/>
        </w:trPr>
        <w:tc>
          <w:tcPr>
            <w:tcW w:w="2649" w:type="dxa"/>
          </w:tcPr>
          <w:p w14:paraId="0A403810"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Risk factors</w:t>
            </w:r>
          </w:p>
        </w:tc>
        <w:tc>
          <w:tcPr>
            <w:tcW w:w="5399" w:type="dxa"/>
          </w:tcPr>
          <w:p w14:paraId="5CB36D77"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w:t>
            </w:r>
          </w:p>
        </w:tc>
        <w:tc>
          <w:tcPr>
            <w:tcW w:w="1523" w:type="dxa"/>
          </w:tcPr>
          <w:p w14:paraId="6A7B5C26"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Y/N</w:t>
            </w:r>
          </w:p>
        </w:tc>
      </w:tr>
      <w:tr w:rsidR="00917C48" w14:paraId="53B4F0AB" w14:textId="77777777" w:rsidTr="00917C48">
        <w:tc>
          <w:tcPr>
            <w:tcW w:w="2649" w:type="dxa"/>
          </w:tcPr>
          <w:p w14:paraId="05FA47B5"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Vision</w:t>
            </w:r>
          </w:p>
        </w:tc>
        <w:tc>
          <w:tcPr>
            <w:tcW w:w="5399" w:type="dxa"/>
          </w:tcPr>
          <w:p w14:paraId="6D9DAA4A"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Reports/ Observed difficulty seeing – Objects/ signs/ finding way around</w:t>
            </w:r>
          </w:p>
        </w:tc>
        <w:tc>
          <w:tcPr>
            <w:tcW w:w="1523" w:type="dxa"/>
          </w:tcPr>
          <w:p w14:paraId="549ADA48" w14:textId="77777777" w:rsidR="00917C48" w:rsidRDefault="00917C48" w:rsidP="00917C48">
            <w:pPr>
              <w:pStyle w:val="ListParagraph"/>
              <w:spacing w:after="962"/>
              <w:ind w:left="0"/>
              <w:rPr>
                <w:rFonts w:ascii="Times New Roman" w:eastAsia="Times New Roman" w:hAnsi="Times New Roman" w:cs="Times New Roman"/>
                <w:sz w:val="24"/>
                <w:szCs w:val="24"/>
              </w:rPr>
            </w:pPr>
          </w:p>
        </w:tc>
      </w:tr>
      <w:tr w:rsidR="00917C48" w14:paraId="181C1C3F" w14:textId="77777777" w:rsidTr="00917C48">
        <w:tc>
          <w:tcPr>
            <w:tcW w:w="2649" w:type="dxa"/>
          </w:tcPr>
          <w:p w14:paraId="5F81BB44"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Mobility</w:t>
            </w:r>
          </w:p>
        </w:tc>
        <w:tc>
          <w:tcPr>
            <w:tcW w:w="5399" w:type="dxa"/>
          </w:tcPr>
          <w:p w14:paraId="0EFA162B"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Mobility status unknown or appears unsafe/ impulsive / forgets gait aid</w:t>
            </w:r>
          </w:p>
        </w:tc>
        <w:tc>
          <w:tcPr>
            <w:tcW w:w="1523" w:type="dxa"/>
          </w:tcPr>
          <w:p w14:paraId="2B3129C4" w14:textId="77777777" w:rsidR="00917C48" w:rsidRDefault="00917C48" w:rsidP="00917C48">
            <w:pPr>
              <w:pStyle w:val="ListParagraph"/>
              <w:spacing w:after="962"/>
              <w:ind w:left="0"/>
              <w:rPr>
                <w:rFonts w:ascii="Times New Roman" w:eastAsia="Times New Roman" w:hAnsi="Times New Roman" w:cs="Times New Roman"/>
                <w:sz w:val="24"/>
                <w:szCs w:val="24"/>
              </w:rPr>
            </w:pPr>
          </w:p>
        </w:tc>
      </w:tr>
      <w:tr w:rsidR="00917C48" w14:paraId="4F2B11D2" w14:textId="77777777" w:rsidTr="00917C48">
        <w:tc>
          <w:tcPr>
            <w:tcW w:w="2649" w:type="dxa"/>
          </w:tcPr>
          <w:p w14:paraId="097460C7"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Nutrition</w:t>
            </w:r>
          </w:p>
        </w:tc>
        <w:tc>
          <w:tcPr>
            <w:tcW w:w="5399" w:type="dxa"/>
          </w:tcPr>
          <w:p w14:paraId="50B15522"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Underweight / low appetite</w:t>
            </w:r>
          </w:p>
        </w:tc>
        <w:tc>
          <w:tcPr>
            <w:tcW w:w="1523" w:type="dxa"/>
          </w:tcPr>
          <w:p w14:paraId="3E1BE4F3" w14:textId="77777777" w:rsidR="00917C48" w:rsidRDefault="00917C48" w:rsidP="00917C48">
            <w:pPr>
              <w:pStyle w:val="ListParagraph"/>
              <w:spacing w:after="962"/>
              <w:ind w:left="0"/>
              <w:rPr>
                <w:rFonts w:ascii="Times New Roman" w:eastAsia="Times New Roman" w:hAnsi="Times New Roman" w:cs="Times New Roman"/>
                <w:sz w:val="24"/>
                <w:szCs w:val="24"/>
              </w:rPr>
            </w:pPr>
          </w:p>
        </w:tc>
      </w:tr>
      <w:tr w:rsidR="00917C48" w14:paraId="4F306632" w14:textId="77777777" w:rsidTr="00917C48">
        <w:tc>
          <w:tcPr>
            <w:tcW w:w="2649" w:type="dxa"/>
          </w:tcPr>
          <w:p w14:paraId="4257936F"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Continence</w:t>
            </w:r>
          </w:p>
        </w:tc>
        <w:tc>
          <w:tcPr>
            <w:tcW w:w="5399" w:type="dxa"/>
          </w:tcPr>
          <w:p w14:paraId="34BFE39D"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Reported or known urgency/ Nocturia/ Accidents</w:t>
            </w:r>
          </w:p>
        </w:tc>
        <w:tc>
          <w:tcPr>
            <w:tcW w:w="1523" w:type="dxa"/>
          </w:tcPr>
          <w:p w14:paraId="408BD327" w14:textId="77777777" w:rsidR="00917C48" w:rsidRDefault="00917C48" w:rsidP="00917C48">
            <w:pPr>
              <w:pStyle w:val="ListParagraph"/>
              <w:spacing w:after="962"/>
              <w:ind w:left="0"/>
              <w:rPr>
                <w:rFonts w:ascii="Times New Roman" w:eastAsia="Times New Roman" w:hAnsi="Times New Roman" w:cs="Times New Roman"/>
                <w:sz w:val="24"/>
                <w:szCs w:val="24"/>
              </w:rPr>
            </w:pPr>
          </w:p>
        </w:tc>
      </w:tr>
      <w:tr w:rsidR="00917C48" w14:paraId="1A70D847" w14:textId="77777777" w:rsidTr="00917C48">
        <w:tc>
          <w:tcPr>
            <w:tcW w:w="2649" w:type="dxa"/>
          </w:tcPr>
          <w:p w14:paraId="0ECD5CA4" w14:textId="77777777" w:rsidR="00917C48" w:rsidRDefault="00917C48" w:rsidP="00917C48">
            <w:pPr>
              <w:pStyle w:val="ListParagraph"/>
              <w:spacing w:after="962"/>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Others</w:t>
            </w:r>
          </w:p>
        </w:tc>
        <w:tc>
          <w:tcPr>
            <w:tcW w:w="5399" w:type="dxa"/>
          </w:tcPr>
          <w:p w14:paraId="7767B633" w14:textId="77777777" w:rsidR="00917C48" w:rsidRDefault="00917C48" w:rsidP="00917C48">
            <w:pPr>
              <w:pStyle w:val="ListParagraph"/>
              <w:spacing w:after="962"/>
              <w:ind w:left="0"/>
              <w:rPr>
                <w:rFonts w:ascii="Times New Roman" w:eastAsia="Times New Roman" w:hAnsi="Times New Roman" w:cs="Times New Roman"/>
                <w:sz w:val="24"/>
                <w:szCs w:val="24"/>
              </w:rPr>
            </w:pPr>
          </w:p>
        </w:tc>
        <w:tc>
          <w:tcPr>
            <w:tcW w:w="1523" w:type="dxa"/>
          </w:tcPr>
          <w:p w14:paraId="60C5AC53" w14:textId="77777777" w:rsidR="00917C48" w:rsidRDefault="00917C48" w:rsidP="00917C48">
            <w:pPr>
              <w:pStyle w:val="ListParagraph"/>
              <w:spacing w:after="962"/>
              <w:ind w:left="0"/>
              <w:rPr>
                <w:rFonts w:ascii="Times New Roman" w:eastAsia="Times New Roman" w:hAnsi="Times New Roman" w:cs="Times New Roman"/>
                <w:sz w:val="24"/>
                <w:szCs w:val="24"/>
              </w:rPr>
            </w:pPr>
          </w:p>
        </w:tc>
      </w:tr>
    </w:tbl>
    <w:p w14:paraId="65932E93" w14:textId="2C0E5861" w:rsidR="00B17A29" w:rsidRPr="00B17A29" w:rsidRDefault="00B17A29" w:rsidP="00B12E72">
      <w:pPr>
        <w:spacing w:after="962"/>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D769FA">
        <w:rPr>
          <w:rFonts w:ascii="Times New Roman" w:eastAsia="Times New Roman" w:hAnsi="Times New Roman" w:cs="Times New Roman"/>
          <w:sz w:val="24"/>
          <w:szCs w:val="24"/>
        </w:rPr>
        <w:t xml:space="preserve"> </w:t>
      </w:r>
      <w:r w:rsidRPr="00B17A29">
        <w:rPr>
          <w:rFonts w:ascii="Times New Roman" w:eastAsia="Times New Roman" w:hAnsi="Times New Roman" w:cs="Times New Roman"/>
          <w:sz w:val="24"/>
          <w:szCs w:val="24"/>
        </w:rPr>
        <w:t>ASSESSMENT OF OTHER RISK FACTORS</w:t>
      </w:r>
      <w:r w:rsidR="00D769FA">
        <w:rPr>
          <w:rFonts w:ascii="Times New Roman" w:eastAsia="Times New Roman" w:hAnsi="Times New Roman" w:cs="Times New Roman"/>
          <w:sz w:val="24"/>
          <w:szCs w:val="24"/>
        </w:rPr>
        <w:t>:</w:t>
      </w:r>
    </w:p>
    <w:p w14:paraId="464667B1" w14:textId="30D03849" w:rsidR="00B12E72" w:rsidRDefault="003976EA" w:rsidP="00B17A29">
      <w:pPr>
        <w:pStyle w:val="NormalWeb"/>
        <w:spacing w:before="0" w:beforeAutospacing="0" w:after="0" w:afterAutospacing="0"/>
        <w:rPr>
          <w:b/>
          <w:bCs/>
          <w:color w:val="000000"/>
          <w:sz w:val="28"/>
          <w:szCs w:val="28"/>
        </w:rPr>
      </w:pPr>
      <w:r w:rsidRPr="00C63126">
        <w:rPr>
          <w:noProof/>
          <w:color w:val="000000"/>
        </w:rPr>
        <mc:AlternateContent>
          <mc:Choice Requires="wps">
            <w:drawing>
              <wp:anchor distT="45720" distB="45720" distL="114300" distR="114300" simplePos="0" relativeHeight="252054528" behindDoc="0" locked="0" layoutInCell="1" allowOverlap="1" wp14:anchorId="7109813B" wp14:editId="3B5CEDB7">
                <wp:simplePos x="0" y="0"/>
                <wp:positionH relativeFrom="margin">
                  <wp:posOffset>312475</wp:posOffset>
                </wp:positionH>
                <wp:positionV relativeFrom="outsideMargin">
                  <wp:posOffset>10029190</wp:posOffset>
                </wp:positionV>
                <wp:extent cx="5457825" cy="464185"/>
                <wp:effectExtent l="0" t="0" r="28575" b="12065"/>
                <wp:wrapSquare wrapText="bothSides"/>
                <wp:docPr id="638851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ysClr val="window" lastClr="FFFFFF"/>
                          </a:solidFill>
                          <a:miter lim="800000"/>
                          <a:headEnd/>
                          <a:tailEnd/>
                        </a:ln>
                      </wps:spPr>
                      <wps:txbx>
                        <w:txbxContent>
                          <w:p w14:paraId="15078395" w14:textId="77777777" w:rsidR="003976EA" w:rsidRPr="00C63126" w:rsidRDefault="003976EA" w:rsidP="00B40421">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9813B" id="_x0000_s1085" type="#_x0000_t202" style="position:absolute;margin-left:24.6pt;margin-top:789.7pt;width:429.75pt;height:36.55pt;z-index:252054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" strokecolor="window">
                <v:textbox>
                  <w:txbxContent>
                    <w:p w14:paraId="15078395" w14:textId="77777777" w:rsidR="003976EA" w:rsidRPr="00C63126" w:rsidRDefault="003976EA" w:rsidP="00B40421">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v:textbox>
                <w10:wrap type="square" anchorx="margin" anchory="margin"/>
              </v:shape>
            </w:pict>
          </mc:Fallback>
        </mc:AlternateContent>
      </w:r>
      <w:r w:rsidR="00DB0805" w:rsidRPr="00C63126">
        <w:rPr>
          <w:noProof/>
          <w:color w:val="000000"/>
        </w:rPr>
        <mc:AlternateContent>
          <mc:Choice Requires="wps">
            <w:drawing>
              <wp:anchor distT="45720" distB="45720" distL="114300" distR="114300" simplePos="0" relativeHeight="252161024" behindDoc="0" locked="0" layoutInCell="1" allowOverlap="1" wp14:anchorId="66AEE37A" wp14:editId="3F0C0849">
                <wp:simplePos x="0" y="0"/>
                <wp:positionH relativeFrom="margin">
                  <wp:posOffset>232466</wp:posOffset>
                </wp:positionH>
                <wp:positionV relativeFrom="outsideMargin">
                  <wp:posOffset>10001940</wp:posOffset>
                </wp:positionV>
                <wp:extent cx="5457825" cy="464185"/>
                <wp:effectExtent l="0" t="0" r="28575" b="12065"/>
                <wp:wrapSquare wrapText="bothSides"/>
                <wp:docPr id="4777187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55ABE2BE" w14:textId="77777777" w:rsidR="008F03B8" w:rsidRPr="00C63126" w:rsidRDefault="008F03B8" w:rsidP="008F03B8">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EE37A" id="_x0000_s1086" type="#_x0000_t202" style="position:absolute;margin-left:18.3pt;margin-top:787.55pt;width:429.75pt;height:36.55pt;z-index:252161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" strokecolor="white [3212]">
                <v:textbox>
                  <w:txbxContent>
                    <w:p w14:paraId="55ABE2BE" w14:textId="77777777" w:rsidR="008F03B8" w:rsidRPr="00C63126" w:rsidRDefault="008F03B8" w:rsidP="008F03B8">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v:textbox>
                <w10:wrap type="square" anchorx="margin" anchory="margin"/>
              </v:shape>
            </w:pict>
          </mc:Fallback>
        </mc:AlternateContent>
      </w:r>
      <w:r w:rsidR="00B17A29">
        <w:rPr>
          <w:b/>
          <w:bCs/>
          <w:color w:val="000000"/>
          <w:sz w:val="28"/>
          <w:szCs w:val="28"/>
        </w:rPr>
        <w:t xml:space="preserve">                                                   </w:t>
      </w:r>
    </w:p>
    <w:p w14:paraId="4F260A71" w14:textId="77777777" w:rsidR="00B12E72" w:rsidRDefault="00B12E72" w:rsidP="00B17A29">
      <w:pPr>
        <w:pStyle w:val="NormalWeb"/>
        <w:spacing w:before="0" w:beforeAutospacing="0" w:after="0" w:afterAutospacing="0"/>
        <w:rPr>
          <w:b/>
          <w:bCs/>
          <w:color w:val="000000"/>
          <w:sz w:val="28"/>
          <w:szCs w:val="28"/>
        </w:rPr>
      </w:pPr>
    </w:p>
    <w:p w14:paraId="0983B520" w14:textId="074DA610" w:rsidR="00360BC4" w:rsidRPr="00360BC4" w:rsidRDefault="00201F42" w:rsidP="004F7328">
      <w:pPr>
        <w:pStyle w:val="NormalWeb"/>
        <w:spacing w:before="0" w:beforeAutospacing="0" w:after="0" w:afterAutospacing="0"/>
        <w:jc w:val="center"/>
      </w:pPr>
      <w:r w:rsidRPr="00360BC4">
        <w:rPr>
          <w:noProof/>
          <w:color w:val="000000"/>
        </w:rPr>
        <w:lastRenderedPageBreak/>
        <mc:AlternateContent>
          <mc:Choice Requires="wps">
            <w:drawing>
              <wp:anchor distT="45720" distB="45720" distL="114300" distR="114300" simplePos="0" relativeHeight="252075008" behindDoc="0" locked="0" layoutInCell="1" allowOverlap="1" wp14:anchorId="497ECB03" wp14:editId="157A4918">
                <wp:simplePos x="0" y="0"/>
                <wp:positionH relativeFrom="margin">
                  <wp:posOffset>3897630</wp:posOffset>
                </wp:positionH>
                <wp:positionV relativeFrom="bottomMargin">
                  <wp:posOffset>-9258935</wp:posOffset>
                </wp:positionV>
                <wp:extent cx="2179320" cy="260985"/>
                <wp:effectExtent l="0" t="0" r="11430" b="24765"/>
                <wp:wrapSquare wrapText="bothSides"/>
                <wp:docPr id="862906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29D34A6D" w14:textId="77777777" w:rsidR="00AE3196" w:rsidRPr="00FD6CAF" w:rsidRDefault="00AE3196" w:rsidP="00AE3196">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ECB03" id="_x0000_s1087" type="#_x0000_t202" style="position:absolute;left:0;text-align:left;margin-left:306.9pt;margin-top:-729.05pt;width:171.6pt;height:20.55pt;z-index:252075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" strokecolor="window">
                <v:textbox>
                  <w:txbxContent>
                    <w:p w14:paraId="29D34A6D" w14:textId="77777777" w:rsidR="00AE3196" w:rsidRPr="00FD6CAF" w:rsidRDefault="00AE3196" w:rsidP="00AE3196">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00360BC4" w:rsidRPr="00360BC4">
        <w:rPr>
          <w:b/>
          <w:bCs/>
          <w:color w:val="000000"/>
          <w:sz w:val="28"/>
          <w:szCs w:val="28"/>
        </w:rPr>
        <w:t>Annexure-I</w:t>
      </w:r>
      <w:r w:rsidR="00993765">
        <w:rPr>
          <w:b/>
          <w:bCs/>
          <w:color w:val="000000"/>
          <w:sz w:val="28"/>
          <w:szCs w:val="28"/>
        </w:rPr>
        <w:t>II.A</w:t>
      </w:r>
    </w:p>
    <w:p w14:paraId="1CC83DEE" w14:textId="540F1B1F" w:rsidR="00360BC4" w:rsidRDefault="00360BC4" w:rsidP="00B12E72">
      <w:pPr>
        <w:pStyle w:val="NormalWeb"/>
        <w:spacing w:before="38" w:beforeAutospacing="0" w:after="0" w:afterAutospacing="0"/>
        <w:jc w:val="center"/>
      </w:pPr>
      <w:r>
        <w:rPr>
          <w:b/>
          <w:bCs/>
          <w:color w:val="000000"/>
          <w:sz w:val="28"/>
          <w:szCs w:val="28"/>
        </w:rPr>
        <w:t>Questionnaire</w:t>
      </w:r>
    </w:p>
    <w:p w14:paraId="48FC9ADE" w14:textId="4EC34C7F" w:rsidR="00360BC4" w:rsidRPr="00AE3196" w:rsidRDefault="00360BC4" w:rsidP="003017D0">
      <w:pPr>
        <w:pStyle w:val="NormalWeb"/>
        <w:spacing w:before="38" w:beforeAutospacing="0" w:after="0" w:afterAutospacing="0"/>
        <w:rPr>
          <w:i/>
          <w:iCs/>
        </w:rPr>
      </w:pPr>
    </w:p>
    <w:p w14:paraId="1DCE1476" w14:textId="22EB98B5" w:rsidR="00360BC4" w:rsidRDefault="003017D0" w:rsidP="004F7328">
      <w:pPr>
        <w:pStyle w:val="NormalWeb"/>
        <w:spacing w:before="38" w:beforeAutospacing="0" w:after="0" w:afterAutospacing="0"/>
        <w:jc w:val="center"/>
      </w:pPr>
      <w:r w:rsidRPr="001A023B">
        <w:rPr>
          <w:b/>
          <w:bCs/>
          <w:noProof/>
          <w:u w:val="single"/>
          <w:lang w:val="en-IN"/>
        </w:rPr>
        <w:drawing>
          <wp:inline distT="0" distB="0" distL="0" distR="0" wp14:anchorId="07F8BE86" wp14:editId="6CB1D80B">
            <wp:extent cx="5410955" cy="7659169"/>
            <wp:effectExtent l="0" t="0" r="0" b="0"/>
            <wp:docPr id="1794905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05231" name=""/>
                    <pic:cNvPicPr/>
                  </pic:nvPicPr>
                  <pic:blipFill>
                    <a:blip r:embed="rId18"/>
                    <a:stretch>
                      <a:fillRect/>
                    </a:stretch>
                  </pic:blipFill>
                  <pic:spPr>
                    <a:xfrm>
                      <a:off x="0" y="0"/>
                      <a:ext cx="5410955" cy="7659169"/>
                    </a:xfrm>
                    <a:prstGeom prst="rect">
                      <a:avLst/>
                    </a:prstGeom>
                  </pic:spPr>
                </pic:pic>
              </a:graphicData>
            </a:graphic>
          </wp:inline>
        </w:drawing>
      </w:r>
    </w:p>
    <w:p w14:paraId="15D05AEF" w14:textId="4602D86C" w:rsidR="002C3F4D" w:rsidRDefault="00DB0805" w:rsidP="00F611C5">
      <w:pPr>
        <w:spacing w:after="0" w:line="276" w:lineRule="auto"/>
        <w:jc w:val="both"/>
        <w:rPr>
          <w:rFonts w:ascii="Times New Roman" w:eastAsia="Times New Roman" w:hAnsi="Times New Roman" w:cs="Times New Roman"/>
          <w:kern w:val="0"/>
          <w:sz w:val="24"/>
          <w:szCs w:val="24"/>
          <w:lang w:bidi="kn-IN"/>
          <w14:ligatures w14:val="none"/>
        </w:rPr>
      </w:pPr>
      <w:r w:rsidRPr="00C63126">
        <w:rPr>
          <w:noProof/>
          <w:color w:val="000000"/>
        </w:rPr>
        <mc:AlternateContent>
          <mc:Choice Requires="wps">
            <w:drawing>
              <wp:anchor distT="45720" distB="45720" distL="114300" distR="114300" simplePos="0" relativeHeight="252163072" behindDoc="0" locked="0" layoutInCell="1" allowOverlap="1" wp14:anchorId="52A812AE" wp14:editId="2FE920D1">
                <wp:simplePos x="0" y="0"/>
                <wp:positionH relativeFrom="margin">
                  <wp:posOffset>311564</wp:posOffset>
                </wp:positionH>
                <wp:positionV relativeFrom="topMargin">
                  <wp:posOffset>9994265</wp:posOffset>
                </wp:positionV>
                <wp:extent cx="5457825" cy="464185"/>
                <wp:effectExtent l="0" t="0" r="28575" b="12065"/>
                <wp:wrapSquare wrapText="bothSides"/>
                <wp:docPr id="1406396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65F7E52E" w14:textId="53AAF1C1" w:rsidR="008F03B8" w:rsidRPr="00C63126" w:rsidRDefault="00B12E72" w:rsidP="008F03B8">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FRID and Fall Risk: Examining the correlation in geriatrics through a Case-Control Approach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A812AE" id="_x0000_s1088" type="#_x0000_t202" style="position:absolute;left:0;text-align:left;margin-left:24.55pt;margin-top:786.95pt;width:429.75pt;height:36.55pt;z-index:252163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" strokecolor="white [3212]">
                <v:textbox>
                  <w:txbxContent>
                    <w:p w14:paraId="65F7E52E" w14:textId="53AAF1C1" w:rsidR="008F03B8" w:rsidRPr="00C63126" w:rsidRDefault="00B12E72" w:rsidP="008F03B8">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FRID and Fall Risk: Examining the correlation in geriatrics through a Case-Control Approach</w:t>
                      </w:r>
                    </w:p>
                  </w:txbxContent>
                </v:textbox>
                <w10:wrap type="square" anchorx="margin" anchory="margin"/>
              </v:shape>
            </w:pict>
          </mc:Fallback>
        </mc:AlternateContent>
      </w:r>
    </w:p>
    <w:p w14:paraId="0AB08A66" w14:textId="77777777" w:rsidR="008B156B" w:rsidRDefault="008B156B" w:rsidP="008B156B">
      <w:pPr>
        <w:spacing w:after="0" w:line="276" w:lineRule="auto"/>
        <w:jc w:val="both"/>
        <w:rPr>
          <w:rFonts w:ascii="Times New Roman" w:eastAsia="Times New Roman" w:hAnsi="Times New Roman" w:cs="Times New Roman"/>
          <w:kern w:val="0"/>
          <w:sz w:val="24"/>
          <w:szCs w:val="24"/>
          <w:lang w:bidi="kn-IN"/>
          <w14:ligatures w14:val="none"/>
        </w:rPr>
      </w:pPr>
    </w:p>
    <w:p w14:paraId="6A09F556" w14:textId="4194F610" w:rsidR="0075341A" w:rsidRPr="008B156B" w:rsidRDefault="00201F42" w:rsidP="008B156B">
      <w:pPr>
        <w:spacing w:after="0" w:line="276" w:lineRule="auto"/>
        <w:jc w:val="both"/>
        <w:rPr>
          <w:rFonts w:ascii="Times New Roman" w:eastAsia="Times New Roman" w:hAnsi="Times New Roman" w:cs="Times New Roman"/>
          <w:kern w:val="0"/>
          <w:sz w:val="24"/>
          <w:szCs w:val="24"/>
          <w:lang w:bidi="kn-IN"/>
          <w14:ligatures w14:val="none"/>
        </w:rPr>
      </w:pPr>
      <w:r w:rsidRPr="00993765">
        <w:rPr>
          <w:rFonts w:ascii="Times New Roman" w:eastAsia="Times New Roman" w:hAnsi="Times New Roman" w:cs="Times New Roman"/>
          <w:b/>
          <w:bCs/>
          <w:noProof/>
          <w:color w:val="000000"/>
          <w:kern w:val="0"/>
          <w:sz w:val="28"/>
          <w:szCs w:val="28"/>
          <w:lang w:bidi="kn-IN"/>
          <w14:ligatures w14:val="none"/>
        </w:rPr>
        <w:lastRenderedPageBreak/>
        <mc:AlternateContent>
          <mc:Choice Requires="wps">
            <w:drawing>
              <wp:anchor distT="45720" distB="45720" distL="114300" distR="114300" simplePos="0" relativeHeight="252085248" behindDoc="0" locked="0" layoutInCell="1" allowOverlap="1" wp14:anchorId="11FA0413" wp14:editId="1ADD2B23">
                <wp:simplePos x="0" y="0"/>
                <wp:positionH relativeFrom="margin">
                  <wp:align>right</wp:align>
                </wp:positionH>
                <wp:positionV relativeFrom="outsideMargin">
                  <wp:posOffset>-9369425</wp:posOffset>
                </wp:positionV>
                <wp:extent cx="2179320" cy="260985"/>
                <wp:effectExtent l="0" t="0" r="25400" b="24765"/>
                <wp:wrapSquare wrapText="bothSides"/>
                <wp:docPr id="1109704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5985994C" w14:textId="77777777" w:rsidR="00AE3196" w:rsidRPr="00FD6CAF" w:rsidRDefault="00AE3196" w:rsidP="00AE3196">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1FA0413" id="_x0000_s1089" type="#_x0000_t202" style="position:absolute;left:0;text-align:left;margin-left:120.4pt;margin-top:-737.75pt;width:171.6pt;height:20.55pt;z-index:252085248;visibility:visible;mso-wrap-style:square;mso-width-percent:400;mso-height-percent:0;mso-wrap-distance-left:9pt;mso-wrap-distance-top:3.6pt;mso-wrap-distance-right:9pt;mso-wrap-distance-bottom:3.6pt;mso-position-horizontal:right;mso-position-horizontal-relative:margin;mso-position-vertical:absolute;mso-position-vertical-relative:outer-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" strokecolor="window">
                <v:textbox>
                  <w:txbxContent>
                    <w:p w14:paraId="5985994C" w14:textId="77777777" w:rsidR="00AE3196" w:rsidRPr="00FD6CAF" w:rsidRDefault="00AE3196" w:rsidP="00AE3196">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r w:rsidR="00A05158" w:rsidRPr="00C63126">
        <w:rPr>
          <w:noProof/>
          <w:color w:val="000000"/>
        </w:rPr>
        <mc:AlternateContent>
          <mc:Choice Requires="wps">
            <w:drawing>
              <wp:anchor distT="45720" distB="45720" distL="114300" distR="114300" simplePos="0" relativeHeight="252472320" behindDoc="0" locked="0" layoutInCell="1" allowOverlap="1" wp14:anchorId="7A141DB3" wp14:editId="6CC6D823">
                <wp:simplePos x="0" y="0"/>
                <wp:positionH relativeFrom="margin">
                  <wp:align>center</wp:align>
                </wp:positionH>
                <wp:positionV relativeFrom="topMargin">
                  <wp:posOffset>10075545</wp:posOffset>
                </wp:positionV>
                <wp:extent cx="5457825" cy="464185"/>
                <wp:effectExtent l="0" t="0" r="28575" b="12065"/>
                <wp:wrapSquare wrapText="bothSides"/>
                <wp:docPr id="17449678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083355AA" w14:textId="77777777"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005DEA9A" w14:textId="21E2C0C5" w:rsidR="007C264F" w:rsidRPr="00C63126" w:rsidRDefault="007C264F" w:rsidP="007C264F">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141DB3" id="_x0000_s1090" type="#_x0000_t202" style="position:absolute;left:0;text-align:left;margin-left:0;margin-top:793.35pt;width:429.75pt;height:36.55pt;z-index:252472320;visibility:visible;mso-wrap-style:square;mso-width-percent:0;mso-height-percent:0;mso-wrap-distance-left:9pt;mso-wrap-distance-top:3.6pt;mso-wrap-distance-right:9pt;mso-wrap-distance-bottom:3.6pt;mso-position-horizontal:center;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" strokecolor="white [3212]">
                <v:textbox>
                  <w:txbxContent>
                    <w:p w14:paraId="083355AA" w14:textId="77777777"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005DEA9A" w14:textId="21E2C0C5" w:rsidR="007C264F" w:rsidRPr="00C63126" w:rsidRDefault="007C264F" w:rsidP="007C264F">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A05158" w:rsidRPr="00C63126">
        <w:rPr>
          <w:noProof/>
          <w:color w:val="000000"/>
        </w:rPr>
        <mc:AlternateContent>
          <mc:Choice Requires="wps">
            <w:drawing>
              <wp:anchor distT="45720" distB="45720" distL="114300" distR="114300" simplePos="0" relativeHeight="252476416" behindDoc="0" locked="0" layoutInCell="1" allowOverlap="1" wp14:anchorId="0C6DB687" wp14:editId="3A42F670">
                <wp:simplePos x="0" y="0"/>
                <wp:positionH relativeFrom="margin">
                  <wp:posOffset>546100</wp:posOffset>
                </wp:positionH>
                <wp:positionV relativeFrom="margin">
                  <wp:align>bottom</wp:align>
                </wp:positionV>
                <wp:extent cx="5457825" cy="464185"/>
                <wp:effectExtent l="0" t="0" r="28575" b="12065"/>
                <wp:wrapSquare wrapText="bothSides"/>
                <wp:docPr id="510270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ysClr val="window" lastClr="FFFFFF"/>
                          </a:solidFill>
                          <a:miter lim="800000"/>
                          <a:headEnd/>
                          <a:tailEnd/>
                        </a:ln>
                      </wps:spPr>
                      <wps:txbx>
                        <w:txbxContent>
                          <w:p w14:paraId="28338D81" w14:textId="3D86D7F1" w:rsidR="00E61969" w:rsidRPr="00C63126" w:rsidRDefault="00E61969" w:rsidP="00E61969">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DB687" id="_x0000_s1091" type="#_x0000_t202" style="position:absolute;left:0;text-align:left;margin-left:43pt;margin-top:0;width:429.75pt;height:36.55pt;z-index:252476416;visibility:visible;mso-wrap-style:square;mso-width-percent:0;mso-height-percent:0;mso-wrap-distance-left:9pt;mso-wrap-distance-top:3.6pt;mso-wrap-distance-right:9pt;mso-wrap-distance-bottom:3.6pt;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" strokecolor="window">
                <v:textbox>
                  <w:txbxContent>
                    <w:p w14:paraId="28338D81" w14:textId="3D86D7F1" w:rsidR="00E61969" w:rsidRPr="00C63126" w:rsidRDefault="00E61969" w:rsidP="00E61969">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A05158"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369920" behindDoc="0" locked="0" layoutInCell="1" allowOverlap="1" wp14:anchorId="56685217" wp14:editId="37DB0BFA">
                <wp:simplePos x="0" y="0"/>
                <wp:positionH relativeFrom="page">
                  <wp:posOffset>1204595</wp:posOffset>
                </wp:positionH>
                <wp:positionV relativeFrom="page">
                  <wp:align>bottom</wp:align>
                </wp:positionV>
                <wp:extent cx="5457825" cy="464185"/>
                <wp:effectExtent l="0" t="0" r="28575" b="12065"/>
                <wp:wrapSquare wrapText="bothSides"/>
                <wp:docPr id="614470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ysClr val="window" lastClr="FFFFFF"/>
                          </a:solidFill>
                          <a:miter lim="800000"/>
                          <a:headEnd/>
                          <a:tailEnd/>
                        </a:ln>
                      </wps:spPr>
                      <wps:txbx>
                        <w:txbxContent>
                          <w:p w14:paraId="6AE5A00F" w14:textId="395E783F"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w:t>
                            </w:r>
                          </w:p>
                          <w:p w14:paraId="2B752BD6" w14:textId="6733C682" w:rsidR="00C20B64" w:rsidRPr="00C63126" w:rsidRDefault="00C20B64" w:rsidP="00C20B64">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685217" id="_x0000_s1092" type="#_x0000_t202" style="position:absolute;left:0;text-align:left;margin-left:94.85pt;margin-top:0;width:429.75pt;height:36.55pt;z-index:252369920;visibility:visible;mso-wrap-style:square;mso-width-percent:0;mso-height-percent:0;mso-wrap-distance-left:9pt;mso-wrap-distance-top:3.6pt;mso-wrap-distance-right:9pt;mso-wrap-distance-bottom:3.6pt;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" strokecolor="window">
                <v:textbox>
                  <w:txbxContent>
                    <w:p w14:paraId="6AE5A00F" w14:textId="395E783F"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w:t>
                      </w:r>
                    </w:p>
                    <w:p w14:paraId="2B752BD6" w14:textId="6733C682" w:rsidR="00C20B64" w:rsidRPr="00C63126" w:rsidRDefault="00C20B64" w:rsidP="00C20B64">
                      <w:pPr>
                        <w:jc w:val="center"/>
                        <w:rPr>
                          <w:rFonts w:ascii="Times New Roman" w:hAnsi="Times New Roman" w:cs="Times New Roman"/>
                          <w:b/>
                          <w:bCs/>
                          <w:i/>
                          <w:iCs/>
                          <w:sz w:val="24"/>
                          <w:szCs w:val="24"/>
                          <w:lang w:val="en-IN"/>
                        </w:rPr>
                      </w:pPr>
                    </w:p>
                  </w:txbxContent>
                </v:textbox>
                <w10:wrap type="square" anchorx="page" anchory="page"/>
              </v:shape>
            </w:pict>
          </mc:Fallback>
        </mc:AlternateContent>
      </w:r>
      <w:r w:rsidR="00E61969"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072960" behindDoc="0" locked="0" layoutInCell="1" allowOverlap="1" wp14:anchorId="353D6523" wp14:editId="120FF59D">
                <wp:simplePos x="0" y="0"/>
                <wp:positionH relativeFrom="margin">
                  <wp:posOffset>312448</wp:posOffset>
                </wp:positionH>
                <wp:positionV relativeFrom="outsideMargin">
                  <wp:posOffset>10008235</wp:posOffset>
                </wp:positionV>
                <wp:extent cx="5457825" cy="464185"/>
                <wp:effectExtent l="0" t="0" r="28575" b="12065"/>
                <wp:wrapSquare wrapText="bothSides"/>
                <wp:docPr id="31803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ysClr val="window" lastClr="FFFFFF"/>
                          </a:solidFill>
                          <a:miter lim="800000"/>
                          <a:headEnd/>
                          <a:tailEnd/>
                        </a:ln>
                      </wps:spPr>
                      <wps:txbx>
                        <w:txbxContent>
                          <w:p w14:paraId="42674CF8" w14:textId="77777777" w:rsidR="00AE3196" w:rsidRPr="00C63126" w:rsidRDefault="00AE3196" w:rsidP="00B40421">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D6523" id="_x0000_s1093" type="#_x0000_t202" style="position:absolute;left:0;text-align:left;margin-left:24.6pt;margin-top:788.05pt;width:429.75pt;height:36.55pt;z-index:252072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" strokecolor="window">
                <v:textbox>
                  <w:txbxContent>
                    <w:p w14:paraId="42674CF8" w14:textId="77777777" w:rsidR="00AE3196" w:rsidRPr="00C63126" w:rsidRDefault="00AE3196" w:rsidP="00B40421">
                      <w:pPr>
                        <w:jc w:val="center"/>
                        <w:rPr>
                          <w:rFonts w:ascii="Times New Roman" w:hAnsi="Times New Roman" w:cs="Times New Roman"/>
                          <w:b/>
                          <w:bCs/>
                          <w:i/>
                          <w:iCs/>
                          <w:sz w:val="24"/>
                          <w:szCs w:val="24"/>
                          <w:lang w:val="en-IN"/>
                        </w:rPr>
                      </w:pPr>
                      <w:r>
                        <w:rPr>
                          <w:rFonts w:ascii="Times New Roman" w:hAnsi="Times New Roman" w:cs="Times New Roman"/>
                          <w:b/>
                          <w:bCs/>
                          <w:i/>
                          <w:iCs/>
                          <w:sz w:val="24"/>
                          <w:szCs w:val="24"/>
                          <w:lang w:val="en-IN"/>
                        </w:rPr>
                        <w:t>Evaluation and assessment of sleep quality, medication adherence, daytime somnolence in psychiatric patients: A prospective observational study</w:t>
                      </w:r>
                    </w:p>
                  </w:txbxContent>
                </v:textbox>
                <w10:wrap type="square" anchorx="margin" anchory="margin"/>
              </v:shape>
            </w:pict>
          </mc:Fallback>
        </mc:AlternateContent>
      </w:r>
    </w:p>
    <w:p w14:paraId="0F4561FD" w14:textId="1AF1F167" w:rsidR="0075341A" w:rsidRDefault="0075341A"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174CDDD6" w14:textId="77777777" w:rsidR="0075341A" w:rsidRDefault="0075341A"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0C7E1301" w14:textId="66C0FFFE" w:rsidR="0075341A" w:rsidRDefault="0075341A" w:rsidP="00993765">
      <w:pPr>
        <w:spacing w:after="0" w:line="276" w:lineRule="auto"/>
        <w:jc w:val="center"/>
        <w:rPr>
          <w:rFonts w:ascii="Times New Roman" w:eastAsia="Times New Roman" w:hAnsi="Times New Roman" w:cs="Times New Roman"/>
          <w:b/>
          <w:bCs/>
          <w:kern w:val="0"/>
          <w:sz w:val="16"/>
          <w:szCs w:val="16"/>
          <w:lang w:bidi="kn-IN"/>
          <w14:ligatures w14:val="none"/>
        </w:rPr>
      </w:pPr>
      <w:r>
        <w:rPr>
          <w:noProof/>
        </w:rPr>
        <w:drawing>
          <wp:inline distT="0" distB="0" distL="0" distR="0" wp14:anchorId="15299B21" wp14:editId="34290EBF">
            <wp:extent cx="5615645" cy="1402080"/>
            <wp:effectExtent l="0" t="0" r="4445" b="7620"/>
            <wp:docPr id="24801" name="Picture 24801"/>
            <wp:cNvGraphicFramePr/>
            <a:graphic xmlns:a="http://schemas.openxmlformats.org/drawingml/2006/main">
              <a:graphicData uri="http://schemas.openxmlformats.org/drawingml/2006/picture">
                <pic:pic xmlns:pic="http://schemas.openxmlformats.org/drawingml/2006/picture">
                  <pic:nvPicPr>
                    <pic:cNvPr id="24801" name="Picture 24801"/>
                    <pic:cNvPicPr/>
                  </pic:nvPicPr>
                  <pic:blipFill>
                    <a:blip r:embed="rId19"/>
                    <a:stretch>
                      <a:fillRect/>
                    </a:stretch>
                  </pic:blipFill>
                  <pic:spPr>
                    <a:xfrm>
                      <a:off x="0" y="0"/>
                      <a:ext cx="5633530" cy="1406545"/>
                    </a:xfrm>
                    <a:prstGeom prst="rect">
                      <a:avLst/>
                    </a:prstGeom>
                  </pic:spPr>
                </pic:pic>
              </a:graphicData>
            </a:graphic>
          </wp:inline>
        </w:drawing>
      </w:r>
    </w:p>
    <w:p w14:paraId="65DB57BE" w14:textId="77777777" w:rsidR="0075341A" w:rsidRDefault="0075341A"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703321E6" w14:textId="77777777" w:rsidR="0075341A" w:rsidRDefault="0075341A"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7AF92639" w14:textId="77777777" w:rsidR="0075341A" w:rsidRDefault="0075341A"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3B973510" w14:textId="69052E76" w:rsidR="00DB0805"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292B609E" w14:textId="543B5511" w:rsidR="00DB0805" w:rsidRDefault="007A2024" w:rsidP="00993765">
      <w:pPr>
        <w:spacing w:after="0" w:line="276" w:lineRule="auto"/>
        <w:jc w:val="center"/>
        <w:rPr>
          <w:rFonts w:ascii="Times New Roman" w:eastAsia="Times New Roman" w:hAnsi="Times New Roman" w:cs="Times New Roman"/>
          <w:b/>
          <w:bCs/>
          <w:kern w:val="0"/>
          <w:sz w:val="16"/>
          <w:szCs w:val="16"/>
          <w:lang w:bidi="kn-IN"/>
          <w14:ligatures w14:val="none"/>
        </w:rPr>
      </w:pPr>
      <w:r w:rsidRPr="00F47D73">
        <w:rPr>
          <w:rFonts w:cs="Times New Roman"/>
          <w:b/>
          <w:bCs/>
          <w:noProof/>
          <w:u w:val="single"/>
        </w:rPr>
        <w:drawing>
          <wp:inline distT="0" distB="0" distL="0" distR="0" wp14:anchorId="033B5F5F" wp14:editId="737D1D1C">
            <wp:extent cx="5648325" cy="4650313"/>
            <wp:effectExtent l="0" t="0" r="0" b="0"/>
            <wp:docPr id="33873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39358" name=""/>
                    <pic:cNvPicPr/>
                  </pic:nvPicPr>
                  <pic:blipFill>
                    <a:blip r:embed="rId20"/>
                    <a:stretch>
                      <a:fillRect/>
                    </a:stretch>
                  </pic:blipFill>
                  <pic:spPr>
                    <a:xfrm>
                      <a:off x="0" y="0"/>
                      <a:ext cx="5657371" cy="4657760"/>
                    </a:xfrm>
                    <a:prstGeom prst="rect">
                      <a:avLst/>
                    </a:prstGeom>
                  </pic:spPr>
                </pic:pic>
              </a:graphicData>
            </a:graphic>
          </wp:inline>
        </w:drawing>
      </w:r>
    </w:p>
    <w:p w14:paraId="5B8A29E2" w14:textId="77777777" w:rsidR="00DB0805"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63FE07FB" w14:textId="77777777" w:rsidR="00DB0805"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46097409" w14:textId="7E2E52EE" w:rsidR="00DB0805" w:rsidRDefault="00DB0805" w:rsidP="003017D0">
      <w:pPr>
        <w:spacing w:after="0" w:line="276" w:lineRule="auto"/>
        <w:rPr>
          <w:rFonts w:ascii="Times New Roman" w:eastAsia="Times New Roman" w:hAnsi="Times New Roman" w:cs="Times New Roman"/>
          <w:b/>
          <w:bCs/>
          <w:kern w:val="0"/>
          <w:sz w:val="16"/>
          <w:szCs w:val="16"/>
          <w:lang w:bidi="kn-IN"/>
          <w14:ligatures w14:val="none"/>
        </w:rPr>
      </w:pPr>
    </w:p>
    <w:p w14:paraId="0CCAB6A5" w14:textId="77777777" w:rsidR="00DB0805"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0205E995" w14:textId="77777777" w:rsidR="00DB0805"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7656B38C" w14:textId="77777777" w:rsidR="00DB0805"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p>
    <w:p w14:paraId="6AE1A672" w14:textId="26FF94B1" w:rsidR="00A60800" w:rsidRPr="00A60800" w:rsidRDefault="00DB0805" w:rsidP="00993765">
      <w:pPr>
        <w:spacing w:after="0" w:line="276" w:lineRule="auto"/>
        <w:jc w:val="center"/>
        <w:rPr>
          <w:rFonts w:ascii="Times New Roman" w:eastAsia="Times New Roman" w:hAnsi="Times New Roman" w:cs="Times New Roman"/>
          <w:b/>
          <w:bCs/>
          <w:kern w:val="0"/>
          <w:sz w:val="16"/>
          <w:szCs w:val="16"/>
          <w:lang w:bidi="kn-IN"/>
          <w14:ligatures w14:val="none"/>
        </w:rPr>
      </w:pPr>
      <w:r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65120" behindDoc="0" locked="0" layoutInCell="1" allowOverlap="1" wp14:anchorId="71B4AF5A" wp14:editId="035E35BC">
                <wp:simplePos x="0" y="0"/>
                <wp:positionH relativeFrom="margin">
                  <wp:posOffset>196215</wp:posOffset>
                </wp:positionH>
                <wp:positionV relativeFrom="outsideMargin">
                  <wp:posOffset>9991090</wp:posOffset>
                </wp:positionV>
                <wp:extent cx="5457825" cy="464185"/>
                <wp:effectExtent l="0" t="0" r="28575" b="12065"/>
                <wp:wrapSquare wrapText="bothSides"/>
                <wp:docPr id="859840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64185"/>
                        </a:xfrm>
                        <a:prstGeom prst="rect">
                          <a:avLst/>
                        </a:prstGeom>
                        <a:solidFill>
                          <a:srgbClr val="FFFFFF"/>
                        </a:solidFill>
                        <a:ln w="9525">
                          <a:solidFill>
                            <a:schemeClr val="bg1"/>
                          </a:solidFill>
                          <a:miter lim="800000"/>
                          <a:headEnd/>
                          <a:tailEnd/>
                        </a:ln>
                      </wps:spPr>
                      <wps:txbx>
                        <w:txbxContent>
                          <w:p w14:paraId="6FDBA7AD" w14:textId="77777777" w:rsidR="00A05158" w:rsidRPr="00FF36A6" w:rsidRDefault="00A05158" w:rsidP="00A05158">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34E1C8D0" w14:textId="05F236A9" w:rsidR="008F03B8" w:rsidRPr="00C63126" w:rsidRDefault="008F03B8" w:rsidP="008F03B8">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B4AF5A" id="_x0000_s1094" type="#_x0000_t202" style="position:absolute;left:0;text-align:left;margin-left:15.45pt;margin-top:786.7pt;width:429.75pt;height:36.55pt;z-index:252165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" strokecolor="white [3212]">
                <v:textbox>
                  <w:txbxContent>
                    <w:p w14:paraId="6FDBA7AD" w14:textId="77777777" w:rsidR="00A05158" w:rsidRPr="00FF36A6" w:rsidRDefault="00A05158" w:rsidP="00A05158">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34E1C8D0" w14:textId="05F236A9" w:rsidR="008F03B8" w:rsidRPr="00C63126" w:rsidRDefault="008F03B8" w:rsidP="008F03B8">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p>
    <w:p w14:paraId="4411A55E" w14:textId="49DA27DA" w:rsidR="002C3F4D" w:rsidRPr="00AE3196" w:rsidRDefault="002C3F4D" w:rsidP="00F611C5">
      <w:pPr>
        <w:spacing w:after="0" w:line="276" w:lineRule="auto"/>
        <w:jc w:val="both"/>
        <w:rPr>
          <w:rFonts w:ascii="Times New Roman" w:eastAsia="Times New Roman" w:hAnsi="Times New Roman" w:cs="Times New Roman"/>
          <w:i/>
          <w:iCs/>
          <w:kern w:val="0"/>
          <w:sz w:val="24"/>
          <w:szCs w:val="24"/>
          <w:lang w:bidi="kn-IN"/>
          <w14:ligatures w14:val="none"/>
        </w:rPr>
      </w:pPr>
    </w:p>
    <w:p w14:paraId="07C21458" w14:textId="741D7A66" w:rsidR="002C3F4D" w:rsidRDefault="002C3F4D" w:rsidP="00F611C5">
      <w:pPr>
        <w:spacing w:after="0" w:line="276" w:lineRule="auto"/>
        <w:jc w:val="both"/>
        <w:rPr>
          <w:rFonts w:ascii="Times New Roman" w:eastAsia="Times New Roman" w:hAnsi="Times New Roman" w:cs="Times New Roman"/>
          <w:kern w:val="0"/>
          <w:sz w:val="24"/>
          <w:szCs w:val="24"/>
          <w:lang w:bidi="kn-IN"/>
          <w14:ligatures w14:val="none"/>
        </w:rPr>
      </w:pPr>
    </w:p>
    <w:p w14:paraId="1BB8C014" w14:textId="77777777" w:rsidR="008B156B" w:rsidRDefault="008B156B" w:rsidP="00993765">
      <w:pPr>
        <w:spacing w:after="0" w:line="276" w:lineRule="auto"/>
        <w:jc w:val="center"/>
        <w:rPr>
          <w:rFonts w:ascii="Times New Roman" w:eastAsia="Times New Roman" w:hAnsi="Times New Roman" w:cs="Times New Roman"/>
          <w:b/>
          <w:bCs/>
          <w:kern w:val="0"/>
          <w:sz w:val="18"/>
          <w:szCs w:val="18"/>
          <w:lang w:bidi="kn-IN"/>
          <w14:ligatures w14:val="none"/>
        </w:rPr>
      </w:pPr>
    </w:p>
    <w:p w14:paraId="2BC0B06C" w14:textId="2CFA5C6E" w:rsidR="00DB0805" w:rsidRPr="00A60800" w:rsidRDefault="00FD6629" w:rsidP="00993765">
      <w:pPr>
        <w:spacing w:after="0" w:line="276" w:lineRule="auto"/>
        <w:jc w:val="center"/>
        <w:rPr>
          <w:rFonts w:ascii="Times New Roman" w:eastAsia="Times New Roman" w:hAnsi="Times New Roman" w:cs="Times New Roman"/>
          <w:b/>
          <w:bCs/>
          <w:kern w:val="0"/>
          <w:sz w:val="18"/>
          <w:szCs w:val="18"/>
          <w:lang w:bidi="kn-IN"/>
          <w14:ligatures w14:val="none"/>
        </w:rPr>
      </w:pPr>
      <w:r w:rsidRPr="00993765">
        <w:rPr>
          <w:rFonts w:ascii="Times New Roman" w:eastAsia="Times New Roman" w:hAnsi="Times New Roman" w:cs="Times New Roman"/>
          <w:b/>
          <w:bCs/>
          <w:noProof/>
          <w:color w:val="000000"/>
          <w:kern w:val="0"/>
          <w:sz w:val="28"/>
          <w:szCs w:val="28"/>
          <w:lang w:bidi="kn-IN"/>
          <w14:ligatures w14:val="none"/>
        </w:rPr>
        <mc:AlternateContent>
          <mc:Choice Requires="wps">
            <w:drawing>
              <wp:anchor distT="45720" distB="45720" distL="114300" distR="114300" simplePos="0" relativeHeight="252437504" behindDoc="0" locked="0" layoutInCell="1" allowOverlap="1" wp14:anchorId="799B5042" wp14:editId="3A6B90F7">
                <wp:simplePos x="0" y="0"/>
                <wp:positionH relativeFrom="margin">
                  <wp:posOffset>3927475</wp:posOffset>
                </wp:positionH>
                <wp:positionV relativeFrom="bottomMargin">
                  <wp:posOffset>-9274175</wp:posOffset>
                </wp:positionV>
                <wp:extent cx="2179320" cy="260985"/>
                <wp:effectExtent l="0" t="0" r="11430" b="24765"/>
                <wp:wrapSquare wrapText="bothSides"/>
                <wp:docPr id="476841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9320" cy="260985"/>
                        </a:xfrm>
                        <a:prstGeom prst="rect">
                          <a:avLst/>
                        </a:prstGeom>
                        <a:solidFill>
                          <a:srgbClr val="FFFFFF"/>
                        </a:solidFill>
                        <a:ln w="9525">
                          <a:solidFill>
                            <a:sysClr val="window" lastClr="FFFFFF"/>
                          </a:solidFill>
                          <a:miter lim="800000"/>
                          <a:headEnd/>
                          <a:tailEnd/>
                        </a:ln>
                      </wps:spPr>
                      <wps:txbx>
                        <w:txbxContent>
                          <w:p w14:paraId="039FE912" w14:textId="77777777" w:rsidR="00DB0805" w:rsidRPr="00FD6CAF" w:rsidRDefault="00DB0805" w:rsidP="00DB080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B5042" id="_x0000_s1095" type="#_x0000_t202" style="position:absolute;left:0;text-align:left;margin-left:309.25pt;margin-top:-730.25pt;width:171.6pt;height:20.55pt;z-index:252437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" strokecolor="window">
                <v:textbox>
                  <w:txbxContent>
                    <w:p w14:paraId="039FE912" w14:textId="77777777" w:rsidR="00DB0805" w:rsidRPr="00FD6CAF" w:rsidRDefault="00DB0805" w:rsidP="00DB0805">
                      <w:pPr>
                        <w:jc w:val="right"/>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ANNEXURES</w:t>
                      </w:r>
                    </w:p>
                  </w:txbxContent>
                </v:textbox>
                <w10:wrap type="square" anchorx="margin" anchory="margin"/>
              </v:shape>
            </w:pict>
          </mc:Fallback>
        </mc:AlternateContent>
      </w:r>
    </w:p>
    <w:p w14:paraId="483A1E1C" w14:textId="77C1ADD6" w:rsidR="00A60800" w:rsidRPr="00DB0805" w:rsidRDefault="00A60800" w:rsidP="00993765">
      <w:pPr>
        <w:spacing w:after="0" w:line="276" w:lineRule="auto"/>
        <w:jc w:val="center"/>
        <w:rPr>
          <w:rFonts w:ascii="Times New Roman" w:eastAsia="Times New Roman" w:hAnsi="Times New Roman" w:cs="Times New Roman"/>
          <w:b/>
          <w:bCs/>
          <w:kern w:val="0"/>
          <w:sz w:val="8"/>
          <w:szCs w:val="8"/>
          <w:lang w:bidi="kn-IN"/>
          <w14:ligatures w14:val="none"/>
        </w:rPr>
      </w:pPr>
    </w:p>
    <w:p w14:paraId="626CBACD" w14:textId="55331A44" w:rsidR="00FD0000" w:rsidRPr="00FD0000" w:rsidRDefault="00FD0000" w:rsidP="00993765">
      <w:pPr>
        <w:spacing w:after="0" w:line="276" w:lineRule="auto"/>
        <w:jc w:val="center"/>
        <w:rPr>
          <w:rFonts w:ascii="Times New Roman" w:eastAsia="Times New Roman" w:hAnsi="Times New Roman" w:cs="Times New Roman"/>
          <w:b/>
          <w:bCs/>
          <w:kern w:val="0"/>
          <w:sz w:val="12"/>
          <w:szCs w:val="12"/>
          <w:lang w:bidi="kn-IN"/>
          <w14:ligatures w14:val="none"/>
        </w:rPr>
      </w:pPr>
    </w:p>
    <w:p w14:paraId="72400EAA" w14:textId="51D8A7CB" w:rsidR="002C3F4D" w:rsidRPr="00AE3196" w:rsidRDefault="002C3F4D" w:rsidP="00AE3196">
      <w:pPr>
        <w:spacing w:after="0" w:line="276" w:lineRule="auto"/>
        <w:jc w:val="center"/>
        <w:rPr>
          <w:rFonts w:ascii="Times New Roman" w:eastAsia="Times New Roman" w:hAnsi="Times New Roman" w:cs="Times New Roman"/>
          <w:i/>
          <w:iCs/>
          <w:kern w:val="0"/>
          <w:sz w:val="28"/>
          <w:szCs w:val="28"/>
          <w:lang w:bidi="kn-IN"/>
          <w14:ligatures w14:val="none"/>
        </w:rPr>
      </w:pPr>
    </w:p>
    <w:p w14:paraId="68EFF95F" w14:textId="6A05A8C6" w:rsidR="00C20B64" w:rsidRDefault="007A2024" w:rsidP="004F7328">
      <w:pPr>
        <w:spacing w:after="0" w:line="276" w:lineRule="auto"/>
        <w:jc w:val="center"/>
        <w:rPr>
          <w:noProof/>
        </w:rPr>
      </w:pPr>
      <w:r>
        <w:rPr>
          <w:noProof/>
        </w:rPr>
        <w:drawing>
          <wp:inline distT="0" distB="0" distL="0" distR="0" wp14:anchorId="21D7DAFB" wp14:editId="2182DE4C">
            <wp:extent cx="5955793" cy="4251960"/>
            <wp:effectExtent l="0" t="0" r="0" b="0"/>
            <wp:docPr id="24808" name="Picture 24808"/>
            <wp:cNvGraphicFramePr/>
            <a:graphic xmlns:a="http://schemas.openxmlformats.org/drawingml/2006/main">
              <a:graphicData uri="http://schemas.openxmlformats.org/drawingml/2006/picture">
                <pic:pic xmlns:pic="http://schemas.openxmlformats.org/drawingml/2006/picture">
                  <pic:nvPicPr>
                    <pic:cNvPr id="24808" name="Picture 24808"/>
                    <pic:cNvPicPr/>
                  </pic:nvPicPr>
                  <pic:blipFill>
                    <a:blip r:embed="rId21"/>
                    <a:stretch>
                      <a:fillRect/>
                    </a:stretch>
                  </pic:blipFill>
                  <pic:spPr>
                    <a:xfrm>
                      <a:off x="0" y="0"/>
                      <a:ext cx="5955793" cy="4251960"/>
                    </a:xfrm>
                    <a:prstGeom prst="rect">
                      <a:avLst/>
                    </a:prstGeom>
                  </pic:spPr>
                </pic:pic>
              </a:graphicData>
            </a:graphic>
          </wp:inline>
        </w:drawing>
      </w:r>
    </w:p>
    <w:p w14:paraId="34F2CB34" w14:textId="77777777" w:rsidR="007A2024" w:rsidRPr="007A2024" w:rsidRDefault="007A2024" w:rsidP="007A2024">
      <w:pPr>
        <w:rPr>
          <w:rFonts w:ascii="Times New Roman" w:eastAsia="Times New Roman" w:hAnsi="Times New Roman" w:cs="Times New Roman"/>
          <w:sz w:val="24"/>
          <w:szCs w:val="24"/>
          <w:lang w:bidi="kn-IN"/>
        </w:rPr>
      </w:pPr>
    </w:p>
    <w:p w14:paraId="4EE55762" w14:textId="201B28CC" w:rsidR="007A2024" w:rsidRDefault="007A2024" w:rsidP="004F7328">
      <w:pPr>
        <w:jc w:val="center"/>
        <w:rPr>
          <w:noProof/>
        </w:rPr>
      </w:pPr>
      <w:r w:rsidRPr="00EF4466">
        <w:rPr>
          <w:rFonts w:ascii="Times New Roman" w:hAnsi="Times New Roman" w:cs="Times New Roman"/>
          <w:noProof/>
          <w:sz w:val="24"/>
          <w:szCs w:val="24"/>
        </w:rPr>
        <w:drawing>
          <wp:inline distT="0" distB="0" distL="0" distR="0" wp14:anchorId="4CF8CA5D" wp14:editId="7F782AB9">
            <wp:extent cx="5930900" cy="1965325"/>
            <wp:effectExtent l="0" t="0" r="0" b="0"/>
            <wp:docPr id="772941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41322" name=""/>
                    <pic:cNvPicPr/>
                  </pic:nvPicPr>
                  <pic:blipFill>
                    <a:blip r:embed="rId22"/>
                    <a:stretch>
                      <a:fillRect/>
                    </a:stretch>
                  </pic:blipFill>
                  <pic:spPr>
                    <a:xfrm>
                      <a:off x="0" y="0"/>
                      <a:ext cx="5930900" cy="1965325"/>
                    </a:xfrm>
                    <a:prstGeom prst="rect">
                      <a:avLst/>
                    </a:prstGeom>
                  </pic:spPr>
                </pic:pic>
              </a:graphicData>
            </a:graphic>
          </wp:inline>
        </w:drawing>
      </w:r>
    </w:p>
    <w:p w14:paraId="37C668F4" w14:textId="7628921D" w:rsidR="007A2024" w:rsidRDefault="00201F42" w:rsidP="007A2024">
      <w:pPr>
        <w:tabs>
          <w:tab w:val="left" w:pos="3360"/>
        </w:tabs>
        <w:rPr>
          <w:rFonts w:ascii="Times New Roman" w:eastAsia="Times New Roman" w:hAnsi="Times New Roman" w:cs="Times New Roman"/>
          <w:sz w:val="24"/>
          <w:szCs w:val="24"/>
          <w:lang w:bidi="kn-IN"/>
        </w:rPr>
      </w:pPr>
      <w:r w:rsidRPr="00C63126">
        <w:rPr>
          <w:rFonts w:ascii="Times New Roman" w:eastAsia="Times New Roman" w:hAnsi="Times New Roman" w:cs="Times New Roman"/>
          <w:noProof/>
          <w:color w:val="000000"/>
          <w:kern w:val="0"/>
          <w:sz w:val="24"/>
          <w:szCs w:val="24"/>
          <w:lang w:bidi="kn-IN"/>
          <w14:ligatures w14:val="none"/>
        </w:rPr>
        <mc:AlternateContent>
          <mc:Choice Requires="wps">
            <w:drawing>
              <wp:anchor distT="45720" distB="45720" distL="114300" distR="114300" simplePos="0" relativeHeight="252167168" behindDoc="0" locked="0" layoutInCell="1" allowOverlap="1" wp14:anchorId="042033FC" wp14:editId="06AF7FB5">
                <wp:simplePos x="0" y="0"/>
                <wp:positionH relativeFrom="margin">
                  <wp:align>center</wp:align>
                </wp:positionH>
                <wp:positionV relativeFrom="outsideMargin">
                  <wp:posOffset>10149840</wp:posOffset>
                </wp:positionV>
                <wp:extent cx="5244465" cy="472440"/>
                <wp:effectExtent l="0" t="0" r="13335" b="22860"/>
                <wp:wrapSquare wrapText="bothSides"/>
                <wp:docPr id="14677179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4465" cy="472440"/>
                        </a:xfrm>
                        <a:prstGeom prst="rect">
                          <a:avLst/>
                        </a:prstGeom>
                        <a:solidFill>
                          <a:srgbClr val="FFFFFF"/>
                        </a:solidFill>
                        <a:ln w="9525">
                          <a:solidFill>
                            <a:schemeClr val="bg1"/>
                          </a:solidFill>
                          <a:miter lim="800000"/>
                          <a:headEnd/>
                          <a:tailEnd/>
                        </a:ln>
                      </wps:spPr>
                      <wps:txbx>
                        <w:txbxContent>
                          <w:p w14:paraId="1392341B" w14:textId="77777777"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759C7F7D" w14:textId="69F26825" w:rsidR="008F03B8" w:rsidRPr="00C63126" w:rsidRDefault="008F03B8" w:rsidP="008F03B8">
                            <w:pPr>
                              <w:jc w:val="center"/>
                              <w:rPr>
                                <w:rFonts w:ascii="Times New Roman" w:hAnsi="Times New Roman" w:cs="Times New Roman"/>
                                <w:b/>
                                <w:bCs/>
                                <w:i/>
                                <w:iCs/>
                                <w:sz w:val="24"/>
                                <w:szCs w:val="24"/>
                                <w:lang w:val="en-I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33FC" id="_x0000_s1096" type="#_x0000_t202" style="position:absolute;margin-left:0;margin-top:799.2pt;width:412.95pt;height:37.2pt;z-index:252167168;visibility:visible;mso-wrap-style:square;mso-width-percent:0;mso-height-percent:0;mso-wrap-distance-left:9pt;mso-wrap-distance-top:3.6pt;mso-wrap-distance-right:9pt;mso-wrap-distance-bottom:3.6pt;mso-position-horizontal:center;mso-position-horizontal-relative:margin;mso-position-vertical:absolute;mso-position-vertical-relative:outer-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" strokecolor="white [3212]">
                <v:textbox>
                  <w:txbxContent>
                    <w:p w14:paraId="1392341B" w14:textId="77777777" w:rsidR="007A2024" w:rsidRPr="00FF36A6" w:rsidRDefault="007A2024" w:rsidP="007A2024">
                      <w:pPr>
                        <w:jc w:val="center"/>
                        <w:rPr>
                          <w:rFonts w:ascii="Times New Roman" w:hAnsi="Times New Roman" w:cs="Times New Roman"/>
                          <w:b/>
                          <w:bCs/>
                          <w:i/>
                          <w:iCs/>
                          <w:color w:val="000000" w:themeColor="text1"/>
                          <w:sz w:val="24"/>
                          <w:szCs w:val="24"/>
                          <w:lang w:val="en-IN"/>
                        </w:rPr>
                      </w:pPr>
                      <w:r w:rsidRPr="00FF36A6">
                        <w:rPr>
                          <w:rFonts w:ascii="Times New Roman" w:hAnsi="Times New Roman" w:cs="Times New Roman"/>
                          <w:b/>
                          <w:bCs/>
                          <w:i/>
                          <w:iCs/>
                          <w:color w:val="000000" w:themeColor="text1"/>
                          <w:sz w:val="24"/>
                        </w:rPr>
                        <w:t>FRIDs and Fall Risk: Examining the Correlation in Geriatrics Through a Case-Control Approach</w:t>
                      </w:r>
                    </w:p>
                    <w:p w14:paraId="759C7F7D" w14:textId="69F26825" w:rsidR="008F03B8" w:rsidRPr="00C63126" w:rsidRDefault="008F03B8" w:rsidP="008F03B8">
                      <w:pPr>
                        <w:jc w:val="center"/>
                        <w:rPr>
                          <w:rFonts w:ascii="Times New Roman" w:hAnsi="Times New Roman" w:cs="Times New Roman"/>
                          <w:b/>
                          <w:bCs/>
                          <w:i/>
                          <w:iCs/>
                          <w:sz w:val="24"/>
                          <w:szCs w:val="24"/>
                          <w:lang w:val="en-IN"/>
                        </w:rPr>
                      </w:pPr>
                    </w:p>
                  </w:txbxContent>
                </v:textbox>
                <w10:wrap type="square" anchorx="margin" anchory="margin"/>
              </v:shape>
            </w:pict>
          </mc:Fallback>
        </mc:AlternateContent>
      </w:r>
      <w:r w:rsidR="007A2024">
        <w:rPr>
          <w:rFonts w:ascii="Times New Roman" w:eastAsia="Times New Roman" w:hAnsi="Times New Roman" w:cs="Times New Roman"/>
          <w:sz w:val="24"/>
          <w:szCs w:val="24"/>
          <w:lang w:bidi="kn-IN"/>
        </w:rPr>
        <w:tab/>
      </w:r>
    </w:p>
    <w:p w14:paraId="7AE49380" w14:textId="77777777" w:rsidR="00AC29C3" w:rsidRDefault="00AC29C3" w:rsidP="007A2024">
      <w:pPr>
        <w:tabs>
          <w:tab w:val="left" w:pos="3360"/>
        </w:tabs>
        <w:rPr>
          <w:rFonts w:ascii="Times New Roman" w:eastAsia="Times New Roman" w:hAnsi="Times New Roman" w:cs="Times New Roman"/>
          <w:sz w:val="24"/>
          <w:szCs w:val="24"/>
          <w:lang w:bidi="kn-IN"/>
        </w:rPr>
      </w:pPr>
    </w:p>
    <w:p w14:paraId="2555070A" w14:textId="77777777" w:rsidR="00AC29C3" w:rsidRDefault="00AC29C3" w:rsidP="007A2024">
      <w:pPr>
        <w:tabs>
          <w:tab w:val="left" w:pos="3360"/>
        </w:tabs>
        <w:rPr>
          <w:rFonts w:ascii="Times New Roman" w:eastAsia="Times New Roman" w:hAnsi="Times New Roman" w:cs="Times New Roman"/>
          <w:sz w:val="24"/>
          <w:szCs w:val="24"/>
          <w:lang w:bidi="kn-IN"/>
        </w:rPr>
      </w:pPr>
    </w:p>
    <w:p w14:paraId="5CAD07D4" w14:textId="77777777" w:rsidR="00AC29C3" w:rsidRDefault="00AC29C3" w:rsidP="007A2024">
      <w:pPr>
        <w:tabs>
          <w:tab w:val="left" w:pos="3360"/>
        </w:tabs>
        <w:rPr>
          <w:rFonts w:ascii="Times New Roman" w:eastAsia="Times New Roman" w:hAnsi="Times New Roman" w:cs="Times New Roman"/>
          <w:sz w:val="24"/>
          <w:szCs w:val="24"/>
          <w:lang w:bidi="kn-IN"/>
        </w:rPr>
      </w:pPr>
    </w:p>
    <w:p w14:paraId="59183779" w14:textId="77777777" w:rsidR="00AC29C3" w:rsidRDefault="00AC29C3" w:rsidP="007A2024">
      <w:pPr>
        <w:tabs>
          <w:tab w:val="left" w:pos="3360"/>
        </w:tabs>
        <w:rPr>
          <w:rFonts w:ascii="Times New Roman" w:eastAsia="Times New Roman" w:hAnsi="Times New Roman" w:cs="Times New Roman"/>
          <w:sz w:val="24"/>
          <w:szCs w:val="24"/>
          <w:lang w:bidi="kn-IN"/>
        </w:rPr>
      </w:pPr>
    </w:p>
    <w:p w14:paraId="6F212130" w14:textId="77777777" w:rsidR="00AC29C3" w:rsidRDefault="00AC29C3" w:rsidP="007A2024">
      <w:pPr>
        <w:tabs>
          <w:tab w:val="left" w:pos="3360"/>
        </w:tabs>
        <w:rPr>
          <w:rFonts w:ascii="Times New Roman" w:eastAsia="Times New Roman" w:hAnsi="Times New Roman" w:cs="Times New Roman"/>
          <w:sz w:val="24"/>
          <w:szCs w:val="24"/>
          <w:lang w:bidi="kn-IN"/>
        </w:rPr>
      </w:pPr>
    </w:p>
    <w:p w14:paraId="509A862D" w14:textId="4090615B" w:rsidR="00AC29C3" w:rsidRPr="002B7909" w:rsidRDefault="00AC29C3" w:rsidP="00AC29C3">
      <w:pPr>
        <w:tabs>
          <w:tab w:val="left" w:pos="3360"/>
        </w:tabs>
        <w:jc w:val="center"/>
        <w:rPr>
          <w:rFonts w:ascii="Times New Roman" w:eastAsia="Times New Roman" w:hAnsi="Times New Roman" w:cs="Times New Roman"/>
          <w:b/>
          <w:bCs/>
          <w:sz w:val="24"/>
          <w:szCs w:val="24"/>
          <w:lang w:bidi="kn-IN"/>
        </w:rPr>
      </w:pPr>
      <w:r w:rsidRPr="002B7909">
        <w:rPr>
          <w:rFonts w:ascii="Times New Roman" w:eastAsia="Times New Roman" w:hAnsi="Times New Roman" w:cs="Times New Roman"/>
          <w:b/>
          <w:bCs/>
          <w:sz w:val="24"/>
          <w:szCs w:val="24"/>
          <w:lang w:bidi="kn-IN"/>
        </w:rPr>
        <w:lastRenderedPageBreak/>
        <w:t>ANNEXURE</w:t>
      </w:r>
      <w:r w:rsidR="002B7909" w:rsidRPr="002B7909">
        <w:rPr>
          <w:rFonts w:ascii="Times New Roman" w:eastAsia="Times New Roman" w:hAnsi="Times New Roman" w:cs="Times New Roman"/>
          <w:b/>
          <w:bCs/>
          <w:sz w:val="24"/>
          <w:szCs w:val="24"/>
          <w:lang w:bidi="kn-IN"/>
        </w:rPr>
        <w:t xml:space="preserve"> - IV</w:t>
      </w:r>
    </w:p>
    <w:sectPr w:rsidR="00AC29C3" w:rsidRPr="002B7909" w:rsidSect="00A15EB0">
      <w:footerReference w:type="default" r:id="rId23"/>
      <w:pgSz w:w="11906" w:h="16838" w:code="9"/>
      <w:pgMar w:top="930" w:right="845" w:bottom="8" w:left="765" w:header="552" w:footer="1182" w:gutter="720"/>
      <w:pgBorders>
        <w:top w:val="thinThickSmallGap" w:sz="24" w:space="4" w:color="2F5496" w:themeColor="accent1" w:themeShade="BF"/>
        <w:bottom w:val="thickThinSmallGap" w:sz="24" w:space="4" w:color="2F5496" w:themeColor="accent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1FA0E" w14:textId="77777777" w:rsidR="00375612" w:rsidRDefault="00375612" w:rsidP="00575A22">
      <w:pPr>
        <w:spacing w:after="0" w:line="240" w:lineRule="auto"/>
      </w:pPr>
      <w:r>
        <w:separator/>
      </w:r>
    </w:p>
  </w:endnote>
  <w:endnote w:type="continuationSeparator" w:id="0">
    <w:p w14:paraId="7093F9C9" w14:textId="77777777" w:rsidR="00375612" w:rsidRDefault="00375612" w:rsidP="00575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086083"/>
      <w:docPartObj>
        <w:docPartGallery w:val="Page Numbers (Bottom of Page)"/>
        <w:docPartUnique/>
      </w:docPartObj>
    </w:sdtPr>
    <w:sdtEndPr>
      <w:rPr>
        <w:noProof/>
      </w:rPr>
    </w:sdtEndPr>
    <w:sdtContent>
      <w:p w14:paraId="5C2122F1" w14:textId="7F0E8C6F" w:rsidR="0092548C" w:rsidRDefault="009254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2ECC3F" w14:textId="77777777" w:rsidR="006E7A62" w:rsidRDefault="006E7A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03196" w14:textId="77777777" w:rsidR="00375612" w:rsidRDefault="00375612" w:rsidP="00575A22">
      <w:pPr>
        <w:spacing w:after="0" w:line="240" w:lineRule="auto"/>
      </w:pPr>
      <w:r>
        <w:separator/>
      </w:r>
    </w:p>
  </w:footnote>
  <w:footnote w:type="continuationSeparator" w:id="0">
    <w:p w14:paraId="4117ABAE" w14:textId="77777777" w:rsidR="00375612" w:rsidRDefault="00375612" w:rsidP="00575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D7E"/>
    <w:multiLevelType w:val="hybridMultilevel"/>
    <w:tmpl w:val="A54E0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87146"/>
    <w:multiLevelType w:val="hybridMultilevel"/>
    <w:tmpl w:val="9946B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97141"/>
    <w:multiLevelType w:val="hybridMultilevel"/>
    <w:tmpl w:val="E362C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A1911"/>
    <w:multiLevelType w:val="multilevel"/>
    <w:tmpl w:val="C87A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986152"/>
    <w:multiLevelType w:val="hybridMultilevel"/>
    <w:tmpl w:val="B64E5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3361B"/>
    <w:multiLevelType w:val="multilevel"/>
    <w:tmpl w:val="954CFB70"/>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6" w15:restartNumberingAfterBreak="0">
    <w:nsid w:val="13182DA1"/>
    <w:multiLevelType w:val="hybridMultilevel"/>
    <w:tmpl w:val="903E1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2262DB"/>
    <w:multiLevelType w:val="hybridMultilevel"/>
    <w:tmpl w:val="4686DD2A"/>
    <w:lvl w:ilvl="0" w:tplc="28ACA3BC">
      <w:start w:val="1"/>
      <w:numFmt w:val="decimal"/>
      <w:lvlText w:val="%1)"/>
      <w:lvlJc w:val="left"/>
      <w:pPr>
        <w:ind w:left="1260" w:hanging="360"/>
      </w:pPr>
      <w:rPr>
        <w:rFonts w:ascii="Times New Roman" w:eastAsia="Arial Unicode MS" w:hAnsi="Times New Roman" w:cs="Times New Roman"/>
        <w:b w:val="0"/>
        <w:bCs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16A90FE8"/>
    <w:multiLevelType w:val="hybridMultilevel"/>
    <w:tmpl w:val="D0922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C30F4E"/>
    <w:multiLevelType w:val="multilevel"/>
    <w:tmpl w:val="AB4E5E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CD71FB"/>
    <w:multiLevelType w:val="hybridMultilevel"/>
    <w:tmpl w:val="57467A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B7676AC"/>
    <w:multiLevelType w:val="hybridMultilevel"/>
    <w:tmpl w:val="F24283F8"/>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2" w15:restartNumberingAfterBreak="0">
    <w:nsid w:val="39FA62FD"/>
    <w:multiLevelType w:val="multilevel"/>
    <w:tmpl w:val="BD68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6F27B9"/>
    <w:multiLevelType w:val="hybridMultilevel"/>
    <w:tmpl w:val="4A8424C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F77EAD"/>
    <w:multiLevelType w:val="multilevel"/>
    <w:tmpl w:val="ED881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DD67AE"/>
    <w:multiLevelType w:val="hybridMultilevel"/>
    <w:tmpl w:val="8DDA82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00B2639"/>
    <w:multiLevelType w:val="hybridMultilevel"/>
    <w:tmpl w:val="370644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46A513F"/>
    <w:multiLevelType w:val="multilevel"/>
    <w:tmpl w:val="551A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6B6FCF"/>
    <w:multiLevelType w:val="hybridMultilevel"/>
    <w:tmpl w:val="C3925662"/>
    <w:lvl w:ilvl="0" w:tplc="04090001">
      <w:start w:val="1"/>
      <w:numFmt w:val="bullet"/>
      <w:lvlText w:val=""/>
      <w:lvlJc w:val="left"/>
      <w:pPr>
        <w:ind w:left="720" w:hanging="360"/>
      </w:pPr>
      <w:rPr>
        <w:rFonts w:ascii="Symbol" w:hAnsi="Symbol" w:hint="default"/>
      </w:rPr>
    </w:lvl>
    <w:lvl w:ilvl="1" w:tplc="4114F874">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202BF7"/>
    <w:multiLevelType w:val="hybridMultilevel"/>
    <w:tmpl w:val="AEF6B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396C3A"/>
    <w:multiLevelType w:val="multilevel"/>
    <w:tmpl w:val="9508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092EB4"/>
    <w:multiLevelType w:val="hybridMultilevel"/>
    <w:tmpl w:val="CFD00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CC6881"/>
    <w:multiLevelType w:val="hybridMultilevel"/>
    <w:tmpl w:val="B5E81270"/>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3" w15:restartNumberingAfterBreak="0">
    <w:nsid w:val="559040FD"/>
    <w:multiLevelType w:val="hybridMultilevel"/>
    <w:tmpl w:val="D98EC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B31576"/>
    <w:multiLevelType w:val="multilevel"/>
    <w:tmpl w:val="09B6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440E09"/>
    <w:multiLevelType w:val="hybridMultilevel"/>
    <w:tmpl w:val="8DDA82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7B37A3B"/>
    <w:multiLevelType w:val="hybridMultilevel"/>
    <w:tmpl w:val="E33AA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9D2618"/>
    <w:multiLevelType w:val="hybridMultilevel"/>
    <w:tmpl w:val="F9CA6F4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BFE37CB"/>
    <w:multiLevelType w:val="hybridMultilevel"/>
    <w:tmpl w:val="45D43EF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9" w15:restartNumberingAfterBreak="0">
    <w:nsid w:val="7452322B"/>
    <w:multiLevelType w:val="hybridMultilevel"/>
    <w:tmpl w:val="11C4081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4A94B58"/>
    <w:multiLevelType w:val="multilevel"/>
    <w:tmpl w:val="89D8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916FD0"/>
    <w:multiLevelType w:val="hybridMultilevel"/>
    <w:tmpl w:val="88547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DC4D92"/>
    <w:multiLevelType w:val="hybridMultilevel"/>
    <w:tmpl w:val="53DC8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810631"/>
    <w:multiLevelType w:val="hybridMultilevel"/>
    <w:tmpl w:val="45A09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8A6C68"/>
    <w:multiLevelType w:val="hybridMultilevel"/>
    <w:tmpl w:val="5A48E2E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791589499">
    <w:abstractNumId w:val="20"/>
  </w:num>
  <w:num w:numId="2" w16cid:durableId="1363482217">
    <w:abstractNumId w:val="17"/>
  </w:num>
  <w:num w:numId="3" w16cid:durableId="793183279">
    <w:abstractNumId w:val="30"/>
  </w:num>
  <w:num w:numId="4" w16cid:durableId="1706952027">
    <w:abstractNumId w:val="14"/>
  </w:num>
  <w:num w:numId="5" w16cid:durableId="1021973255">
    <w:abstractNumId w:val="9"/>
    <w:lvlOverride w:ilvl="0">
      <w:lvl w:ilvl="0">
        <w:numFmt w:val="decimal"/>
        <w:lvlText w:val="%1."/>
        <w:lvlJc w:val="left"/>
      </w:lvl>
    </w:lvlOverride>
  </w:num>
  <w:num w:numId="6" w16cid:durableId="1023484481">
    <w:abstractNumId w:val="3"/>
  </w:num>
  <w:num w:numId="7" w16cid:durableId="1950775373">
    <w:abstractNumId w:val="1"/>
  </w:num>
  <w:num w:numId="8" w16cid:durableId="1195726576">
    <w:abstractNumId w:val="31"/>
  </w:num>
  <w:num w:numId="9" w16cid:durableId="1067805077">
    <w:abstractNumId w:val="13"/>
  </w:num>
  <w:num w:numId="10" w16cid:durableId="1958443052">
    <w:abstractNumId w:val="2"/>
  </w:num>
  <w:num w:numId="11" w16cid:durableId="2030597220">
    <w:abstractNumId w:val="0"/>
  </w:num>
  <w:num w:numId="12" w16cid:durableId="1648440750">
    <w:abstractNumId w:val="29"/>
  </w:num>
  <w:num w:numId="13" w16cid:durableId="1792626498">
    <w:abstractNumId w:val="5"/>
  </w:num>
  <w:num w:numId="14" w16cid:durableId="1993370960">
    <w:abstractNumId w:val="21"/>
  </w:num>
  <w:num w:numId="15" w16cid:durableId="642006102">
    <w:abstractNumId w:val="12"/>
  </w:num>
  <w:num w:numId="16" w16cid:durableId="169759020">
    <w:abstractNumId w:val="24"/>
  </w:num>
  <w:num w:numId="17" w16cid:durableId="1162160374">
    <w:abstractNumId w:val="11"/>
  </w:num>
  <w:num w:numId="18" w16cid:durableId="1837457019">
    <w:abstractNumId w:val="28"/>
  </w:num>
  <w:num w:numId="19" w16cid:durableId="872155282">
    <w:abstractNumId w:val="26"/>
  </w:num>
  <w:num w:numId="20" w16cid:durableId="1113667424">
    <w:abstractNumId w:val="7"/>
  </w:num>
  <w:num w:numId="21" w16cid:durableId="188488718">
    <w:abstractNumId w:val="34"/>
  </w:num>
  <w:num w:numId="22" w16cid:durableId="895354905">
    <w:abstractNumId w:val="18"/>
  </w:num>
  <w:num w:numId="23" w16cid:durableId="18287164">
    <w:abstractNumId w:val="16"/>
  </w:num>
  <w:num w:numId="24" w16cid:durableId="459616547">
    <w:abstractNumId w:val="19"/>
  </w:num>
  <w:num w:numId="25" w16cid:durableId="1016151914">
    <w:abstractNumId w:val="6"/>
  </w:num>
  <w:num w:numId="26" w16cid:durableId="99643210">
    <w:abstractNumId w:val="22"/>
  </w:num>
  <w:num w:numId="27" w16cid:durableId="1350061392">
    <w:abstractNumId w:val="15"/>
  </w:num>
  <w:num w:numId="28" w16cid:durableId="711656898">
    <w:abstractNumId w:val="25"/>
  </w:num>
  <w:num w:numId="29" w16cid:durableId="411396482">
    <w:abstractNumId w:val="33"/>
  </w:num>
  <w:num w:numId="30" w16cid:durableId="230045551">
    <w:abstractNumId w:val="23"/>
  </w:num>
  <w:num w:numId="31" w16cid:durableId="145703737">
    <w:abstractNumId w:val="10"/>
  </w:num>
  <w:num w:numId="32" w16cid:durableId="306474524">
    <w:abstractNumId w:val="27"/>
  </w:num>
  <w:num w:numId="33" w16cid:durableId="1558778737">
    <w:abstractNumId w:val="8"/>
  </w:num>
  <w:num w:numId="34" w16cid:durableId="407770783">
    <w:abstractNumId w:val="32"/>
  </w:num>
  <w:num w:numId="35" w16cid:durableId="2826895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154"/>
    <w:rsid w:val="000018C4"/>
    <w:rsid w:val="000037BF"/>
    <w:rsid w:val="00004692"/>
    <w:rsid w:val="0000620F"/>
    <w:rsid w:val="000062D6"/>
    <w:rsid w:val="00013CF4"/>
    <w:rsid w:val="00016441"/>
    <w:rsid w:val="00016AF3"/>
    <w:rsid w:val="000211EF"/>
    <w:rsid w:val="00022D60"/>
    <w:rsid w:val="000322A8"/>
    <w:rsid w:val="00032DDB"/>
    <w:rsid w:val="00034063"/>
    <w:rsid w:val="00045CB3"/>
    <w:rsid w:val="0005364D"/>
    <w:rsid w:val="000544CA"/>
    <w:rsid w:val="00061698"/>
    <w:rsid w:val="00062BBD"/>
    <w:rsid w:val="00071D4B"/>
    <w:rsid w:val="0007442A"/>
    <w:rsid w:val="00075D24"/>
    <w:rsid w:val="000850F2"/>
    <w:rsid w:val="000866E8"/>
    <w:rsid w:val="00096A8B"/>
    <w:rsid w:val="00096D08"/>
    <w:rsid w:val="000A22BA"/>
    <w:rsid w:val="000A6C71"/>
    <w:rsid w:val="000B4F3F"/>
    <w:rsid w:val="000C1154"/>
    <w:rsid w:val="000C2397"/>
    <w:rsid w:val="000C667E"/>
    <w:rsid w:val="000C71FC"/>
    <w:rsid w:val="000D6A49"/>
    <w:rsid w:val="000E05CA"/>
    <w:rsid w:val="000E12DD"/>
    <w:rsid w:val="000E3526"/>
    <w:rsid w:val="000E3764"/>
    <w:rsid w:val="000E73E8"/>
    <w:rsid w:val="000F13BF"/>
    <w:rsid w:val="000F3320"/>
    <w:rsid w:val="000F60A8"/>
    <w:rsid w:val="000F65F5"/>
    <w:rsid w:val="000F686C"/>
    <w:rsid w:val="0010307A"/>
    <w:rsid w:val="00111A45"/>
    <w:rsid w:val="0011549C"/>
    <w:rsid w:val="00115FED"/>
    <w:rsid w:val="001217DA"/>
    <w:rsid w:val="00122187"/>
    <w:rsid w:val="00124C89"/>
    <w:rsid w:val="001255D8"/>
    <w:rsid w:val="001310CC"/>
    <w:rsid w:val="00131702"/>
    <w:rsid w:val="001358F7"/>
    <w:rsid w:val="001369C7"/>
    <w:rsid w:val="00136FD6"/>
    <w:rsid w:val="00141C54"/>
    <w:rsid w:val="00142E38"/>
    <w:rsid w:val="0014498E"/>
    <w:rsid w:val="00145AA2"/>
    <w:rsid w:val="00151F97"/>
    <w:rsid w:val="00153B87"/>
    <w:rsid w:val="00163AA9"/>
    <w:rsid w:val="00164C1A"/>
    <w:rsid w:val="001664FC"/>
    <w:rsid w:val="00166AB9"/>
    <w:rsid w:val="00170B72"/>
    <w:rsid w:val="00185F50"/>
    <w:rsid w:val="00186AFD"/>
    <w:rsid w:val="001877E4"/>
    <w:rsid w:val="00195EA0"/>
    <w:rsid w:val="00197436"/>
    <w:rsid w:val="001A126D"/>
    <w:rsid w:val="001A196F"/>
    <w:rsid w:val="001A4AA0"/>
    <w:rsid w:val="001A54C7"/>
    <w:rsid w:val="001A61D8"/>
    <w:rsid w:val="001B1F83"/>
    <w:rsid w:val="001B530B"/>
    <w:rsid w:val="001B6349"/>
    <w:rsid w:val="001C0A03"/>
    <w:rsid w:val="001C1A98"/>
    <w:rsid w:val="001C1C80"/>
    <w:rsid w:val="001D2CCD"/>
    <w:rsid w:val="001D3D66"/>
    <w:rsid w:val="001D6EE1"/>
    <w:rsid w:val="001E1053"/>
    <w:rsid w:val="001E120F"/>
    <w:rsid w:val="001E3220"/>
    <w:rsid w:val="001E4B4A"/>
    <w:rsid w:val="001F5B90"/>
    <w:rsid w:val="001F6F5C"/>
    <w:rsid w:val="0020067C"/>
    <w:rsid w:val="00201F42"/>
    <w:rsid w:val="00204405"/>
    <w:rsid w:val="00205C54"/>
    <w:rsid w:val="002140F1"/>
    <w:rsid w:val="00214DE1"/>
    <w:rsid w:val="002161F0"/>
    <w:rsid w:val="002214DF"/>
    <w:rsid w:val="00230186"/>
    <w:rsid w:val="0023053A"/>
    <w:rsid w:val="002317A4"/>
    <w:rsid w:val="0023642C"/>
    <w:rsid w:val="002448E3"/>
    <w:rsid w:val="002551B5"/>
    <w:rsid w:val="00261F94"/>
    <w:rsid w:val="002669C6"/>
    <w:rsid w:val="00266B9B"/>
    <w:rsid w:val="00270D17"/>
    <w:rsid w:val="00276384"/>
    <w:rsid w:val="00282B8D"/>
    <w:rsid w:val="0029032A"/>
    <w:rsid w:val="00291674"/>
    <w:rsid w:val="002A0677"/>
    <w:rsid w:val="002A18FB"/>
    <w:rsid w:val="002B7909"/>
    <w:rsid w:val="002C3F4D"/>
    <w:rsid w:val="002D13C8"/>
    <w:rsid w:val="003017D0"/>
    <w:rsid w:val="00301967"/>
    <w:rsid w:val="00305AFC"/>
    <w:rsid w:val="00307782"/>
    <w:rsid w:val="00310A3E"/>
    <w:rsid w:val="00311766"/>
    <w:rsid w:val="00313B7E"/>
    <w:rsid w:val="003171B5"/>
    <w:rsid w:val="00322874"/>
    <w:rsid w:val="00324AA7"/>
    <w:rsid w:val="00331150"/>
    <w:rsid w:val="003315C8"/>
    <w:rsid w:val="00332357"/>
    <w:rsid w:val="00335666"/>
    <w:rsid w:val="0033584E"/>
    <w:rsid w:val="003402C6"/>
    <w:rsid w:val="00347E86"/>
    <w:rsid w:val="00357099"/>
    <w:rsid w:val="003604F5"/>
    <w:rsid w:val="00360BC4"/>
    <w:rsid w:val="003620D8"/>
    <w:rsid w:val="00366CC4"/>
    <w:rsid w:val="00367672"/>
    <w:rsid w:val="00370E8A"/>
    <w:rsid w:val="003739C1"/>
    <w:rsid w:val="003755C6"/>
    <w:rsid w:val="00375612"/>
    <w:rsid w:val="00377461"/>
    <w:rsid w:val="0039314E"/>
    <w:rsid w:val="00393EEB"/>
    <w:rsid w:val="003976EA"/>
    <w:rsid w:val="003A0271"/>
    <w:rsid w:val="003A09D7"/>
    <w:rsid w:val="003B166A"/>
    <w:rsid w:val="003B2A2F"/>
    <w:rsid w:val="003B4955"/>
    <w:rsid w:val="003B72F1"/>
    <w:rsid w:val="003C0F7C"/>
    <w:rsid w:val="003C4A8E"/>
    <w:rsid w:val="003C5B5F"/>
    <w:rsid w:val="003D70C2"/>
    <w:rsid w:val="003D748E"/>
    <w:rsid w:val="003E04DB"/>
    <w:rsid w:val="003F3ADD"/>
    <w:rsid w:val="003F3D29"/>
    <w:rsid w:val="003F41FF"/>
    <w:rsid w:val="003F61D8"/>
    <w:rsid w:val="003F7771"/>
    <w:rsid w:val="004013DD"/>
    <w:rsid w:val="0040672F"/>
    <w:rsid w:val="00407F5D"/>
    <w:rsid w:val="00412066"/>
    <w:rsid w:val="00421634"/>
    <w:rsid w:val="00422D2D"/>
    <w:rsid w:val="004264BF"/>
    <w:rsid w:val="00431FC1"/>
    <w:rsid w:val="00435E27"/>
    <w:rsid w:val="00440A6D"/>
    <w:rsid w:val="004512BD"/>
    <w:rsid w:val="00452377"/>
    <w:rsid w:val="0045538A"/>
    <w:rsid w:val="00455825"/>
    <w:rsid w:val="00456ED6"/>
    <w:rsid w:val="00462CEB"/>
    <w:rsid w:val="00466894"/>
    <w:rsid w:val="00466BFE"/>
    <w:rsid w:val="00470C30"/>
    <w:rsid w:val="004714ED"/>
    <w:rsid w:val="0047663A"/>
    <w:rsid w:val="0048291F"/>
    <w:rsid w:val="00484C1D"/>
    <w:rsid w:val="00484FC9"/>
    <w:rsid w:val="00485F18"/>
    <w:rsid w:val="0049147A"/>
    <w:rsid w:val="0049380A"/>
    <w:rsid w:val="004952CE"/>
    <w:rsid w:val="004A27D1"/>
    <w:rsid w:val="004A73F7"/>
    <w:rsid w:val="004B0686"/>
    <w:rsid w:val="004B1549"/>
    <w:rsid w:val="004B5262"/>
    <w:rsid w:val="004C450E"/>
    <w:rsid w:val="004C6C19"/>
    <w:rsid w:val="004D0609"/>
    <w:rsid w:val="004D0EB0"/>
    <w:rsid w:val="004D0FD1"/>
    <w:rsid w:val="004D2C1C"/>
    <w:rsid w:val="004D4EB2"/>
    <w:rsid w:val="004E784B"/>
    <w:rsid w:val="004F45BA"/>
    <w:rsid w:val="004F5070"/>
    <w:rsid w:val="004F7328"/>
    <w:rsid w:val="00500A23"/>
    <w:rsid w:val="00503EB2"/>
    <w:rsid w:val="00506063"/>
    <w:rsid w:val="00511594"/>
    <w:rsid w:val="00516679"/>
    <w:rsid w:val="00517B67"/>
    <w:rsid w:val="005219E0"/>
    <w:rsid w:val="00523451"/>
    <w:rsid w:val="005261D2"/>
    <w:rsid w:val="00527A3B"/>
    <w:rsid w:val="005311C2"/>
    <w:rsid w:val="0053183F"/>
    <w:rsid w:val="005324CC"/>
    <w:rsid w:val="00534249"/>
    <w:rsid w:val="0054191E"/>
    <w:rsid w:val="005439CC"/>
    <w:rsid w:val="005442DE"/>
    <w:rsid w:val="005445C7"/>
    <w:rsid w:val="00553285"/>
    <w:rsid w:val="00553AD2"/>
    <w:rsid w:val="00554245"/>
    <w:rsid w:val="005565AA"/>
    <w:rsid w:val="0056282C"/>
    <w:rsid w:val="00563569"/>
    <w:rsid w:val="00566F50"/>
    <w:rsid w:val="005677E8"/>
    <w:rsid w:val="00573828"/>
    <w:rsid w:val="00575A22"/>
    <w:rsid w:val="005770D3"/>
    <w:rsid w:val="00577FB2"/>
    <w:rsid w:val="00581071"/>
    <w:rsid w:val="00586B12"/>
    <w:rsid w:val="00590DE5"/>
    <w:rsid w:val="005933CE"/>
    <w:rsid w:val="005937C4"/>
    <w:rsid w:val="00594248"/>
    <w:rsid w:val="0059480C"/>
    <w:rsid w:val="0059493B"/>
    <w:rsid w:val="00595D81"/>
    <w:rsid w:val="005964DD"/>
    <w:rsid w:val="005A26E1"/>
    <w:rsid w:val="005A3BBE"/>
    <w:rsid w:val="005B0BEC"/>
    <w:rsid w:val="005B1242"/>
    <w:rsid w:val="005B1676"/>
    <w:rsid w:val="005B2B4E"/>
    <w:rsid w:val="005B2BB5"/>
    <w:rsid w:val="005B3211"/>
    <w:rsid w:val="005B3BDF"/>
    <w:rsid w:val="005B67E8"/>
    <w:rsid w:val="005C0139"/>
    <w:rsid w:val="005C0CD1"/>
    <w:rsid w:val="005C4B2F"/>
    <w:rsid w:val="005C59ED"/>
    <w:rsid w:val="005C695C"/>
    <w:rsid w:val="005D1502"/>
    <w:rsid w:val="005D2CDD"/>
    <w:rsid w:val="005D45AB"/>
    <w:rsid w:val="005D591A"/>
    <w:rsid w:val="005F343D"/>
    <w:rsid w:val="005F73D6"/>
    <w:rsid w:val="00601C5B"/>
    <w:rsid w:val="0060292C"/>
    <w:rsid w:val="00602A0D"/>
    <w:rsid w:val="00605A56"/>
    <w:rsid w:val="00611660"/>
    <w:rsid w:val="00614C0F"/>
    <w:rsid w:val="00617A92"/>
    <w:rsid w:val="00617DD4"/>
    <w:rsid w:val="00621202"/>
    <w:rsid w:val="0062421A"/>
    <w:rsid w:val="00627855"/>
    <w:rsid w:val="00640059"/>
    <w:rsid w:val="006428E1"/>
    <w:rsid w:val="006442BB"/>
    <w:rsid w:val="00652296"/>
    <w:rsid w:val="00670916"/>
    <w:rsid w:val="00687D59"/>
    <w:rsid w:val="0069022D"/>
    <w:rsid w:val="00692CD2"/>
    <w:rsid w:val="006B2914"/>
    <w:rsid w:val="006B3D6A"/>
    <w:rsid w:val="006B6647"/>
    <w:rsid w:val="006C2732"/>
    <w:rsid w:val="006C3F8A"/>
    <w:rsid w:val="006C4847"/>
    <w:rsid w:val="006C7FA5"/>
    <w:rsid w:val="006D1B35"/>
    <w:rsid w:val="006D591B"/>
    <w:rsid w:val="006E07A8"/>
    <w:rsid w:val="006E17A5"/>
    <w:rsid w:val="006E32A2"/>
    <w:rsid w:val="006E3E62"/>
    <w:rsid w:val="006E7A62"/>
    <w:rsid w:val="006F1BB4"/>
    <w:rsid w:val="006F279A"/>
    <w:rsid w:val="0070164F"/>
    <w:rsid w:val="00705B0E"/>
    <w:rsid w:val="00710954"/>
    <w:rsid w:val="00712098"/>
    <w:rsid w:val="0071278A"/>
    <w:rsid w:val="00717AC1"/>
    <w:rsid w:val="00720DF2"/>
    <w:rsid w:val="00723839"/>
    <w:rsid w:val="00734324"/>
    <w:rsid w:val="00734CFE"/>
    <w:rsid w:val="00734F4D"/>
    <w:rsid w:val="00740CC2"/>
    <w:rsid w:val="00740D4B"/>
    <w:rsid w:val="00747108"/>
    <w:rsid w:val="0075341A"/>
    <w:rsid w:val="00763A61"/>
    <w:rsid w:val="00766DD5"/>
    <w:rsid w:val="00770233"/>
    <w:rsid w:val="007756B0"/>
    <w:rsid w:val="007803CE"/>
    <w:rsid w:val="00780658"/>
    <w:rsid w:val="00784059"/>
    <w:rsid w:val="00785DB6"/>
    <w:rsid w:val="00791F65"/>
    <w:rsid w:val="00792105"/>
    <w:rsid w:val="00795625"/>
    <w:rsid w:val="007A2024"/>
    <w:rsid w:val="007A48CD"/>
    <w:rsid w:val="007A4C1C"/>
    <w:rsid w:val="007A7EC8"/>
    <w:rsid w:val="007B298E"/>
    <w:rsid w:val="007B39CB"/>
    <w:rsid w:val="007B3F3E"/>
    <w:rsid w:val="007B44AC"/>
    <w:rsid w:val="007B6646"/>
    <w:rsid w:val="007C0BAE"/>
    <w:rsid w:val="007C264F"/>
    <w:rsid w:val="007D2F09"/>
    <w:rsid w:val="007D51CF"/>
    <w:rsid w:val="007D70AA"/>
    <w:rsid w:val="007D7833"/>
    <w:rsid w:val="007E166F"/>
    <w:rsid w:val="007E2A94"/>
    <w:rsid w:val="007E3165"/>
    <w:rsid w:val="007E33BE"/>
    <w:rsid w:val="007E50C0"/>
    <w:rsid w:val="007E5759"/>
    <w:rsid w:val="008027FB"/>
    <w:rsid w:val="008123EA"/>
    <w:rsid w:val="00815DAF"/>
    <w:rsid w:val="008276CE"/>
    <w:rsid w:val="008308C7"/>
    <w:rsid w:val="0084126B"/>
    <w:rsid w:val="00842C4D"/>
    <w:rsid w:val="00850B6A"/>
    <w:rsid w:val="0085187F"/>
    <w:rsid w:val="0085329D"/>
    <w:rsid w:val="008618E4"/>
    <w:rsid w:val="00865799"/>
    <w:rsid w:val="00870BB6"/>
    <w:rsid w:val="00872DE4"/>
    <w:rsid w:val="0087520F"/>
    <w:rsid w:val="00876648"/>
    <w:rsid w:val="00883E56"/>
    <w:rsid w:val="00890C1E"/>
    <w:rsid w:val="008911D3"/>
    <w:rsid w:val="00893A94"/>
    <w:rsid w:val="00895BEA"/>
    <w:rsid w:val="00897D8A"/>
    <w:rsid w:val="008A0CD3"/>
    <w:rsid w:val="008A0D80"/>
    <w:rsid w:val="008A6B4F"/>
    <w:rsid w:val="008A6BFC"/>
    <w:rsid w:val="008B156B"/>
    <w:rsid w:val="008B1795"/>
    <w:rsid w:val="008B3970"/>
    <w:rsid w:val="008B7085"/>
    <w:rsid w:val="008C2036"/>
    <w:rsid w:val="008C294E"/>
    <w:rsid w:val="008C325B"/>
    <w:rsid w:val="008C6E20"/>
    <w:rsid w:val="008D400A"/>
    <w:rsid w:val="008D6DCC"/>
    <w:rsid w:val="008E3417"/>
    <w:rsid w:val="008E6257"/>
    <w:rsid w:val="008E6952"/>
    <w:rsid w:val="008F02D3"/>
    <w:rsid w:val="008F03B8"/>
    <w:rsid w:val="008F08D5"/>
    <w:rsid w:val="008F134C"/>
    <w:rsid w:val="008F4B39"/>
    <w:rsid w:val="008F4CDE"/>
    <w:rsid w:val="0090289A"/>
    <w:rsid w:val="00905C6C"/>
    <w:rsid w:val="00906DC7"/>
    <w:rsid w:val="009118BC"/>
    <w:rsid w:val="00917844"/>
    <w:rsid w:val="00917C48"/>
    <w:rsid w:val="00920804"/>
    <w:rsid w:val="0092548C"/>
    <w:rsid w:val="00930257"/>
    <w:rsid w:val="009322A2"/>
    <w:rsid w:val="00933A70"/>
    <w:rsid w:val="00936B63"/>
    <w:rsid w:val="009417B1"/>
    <w:rsid w:val="00954BFA"/>
    <w:rsid w:val="009559E3"/>
    <w:rsid w:val="009573DE"/>
    <w:rsid w:val="00960548"/>
    <w:rsid w:val="009623C8"/>
    <w:rsid w:val="00964A83"/>
    <w:rsid w:val="00964D8A"/>
    <w:rsid w:val="0096686E"/>
    <w:rsid w:val="0097603B"/>
    <w:rsid w:val="009768A8"/>
    <w:rsid w:val="00983027"/>
    <w:rsid w:val="00984E33"/>
    <w:rsid w:val="00986B89"/>
    <w:rsid w:val="00993765"/>
    <w:rsid w:val="00994035"/>
    <w:rsid w:val="00997D86"/>
    <w:rsid w:val="009A1845"/>
    <w:rsid w:val="009A70E3"/>
    <w:rsid w:val="009A7BB6"/>
    <w:rsid w:val="009B005D"/>
    <w:rsid w:val="009B095D"/>
    <w:rsid w:val="009B5916"/>
    <w:rsid w:val="009C07F8"/>
    <w:rsid w:val="009C25C2"/>
    <w:rsid w:val="009C2921"/>
    <w:rsid w:val="009C3417"/>
    <w:rsid w:val="009D1C6F"/>
    <w:rsid w:val="009D3202"/>
    <w:rsid w:val="009D399D"/>
    <w:rsid w:val="009E0475"/>
    <w:rsid w:val="009E0545"/>
    <w:rsid w:val="009F102E"/>
    <w:rsid w:val="009F37C8"/>
    <w:rsid w:val="009F6782"/>
    <w:rsid w:val="00A03B77"/>
    <w:rsid w:val="00A05158"/>
    <w:rsid w:val="00A06AA7"/>
    <w:rsid w:val="00A07D90"/>
    <w:rsid w:val="00A10634"/>
    <w:rsid w:val="00A12F7A"/>
    <w:rsid w:val="00A15EB0"/>
    <w:rsid w:val="00A17438"/>
    <w:rsid w:val="00A23DE3"/>
    <w:rsid w:val="00A25104"/>
    <w:rsid w:val="00A256DD"/>
    <w:rsid w:val="00A256ED"/>
    <w:rsid w:val="00A2678B"/>
    <w:rsid w:val="00A269F0"/>
    <w:rsid w:val="00A26A4A"/>
    <w:rsid w:val="00A276ED"/>
    <w:rsid w:val="00A30F77"/>
    <w:rsid w:val="00A32294"/>
    <w:rsid w:val="00A33AEB"/>
    <w:rsid w:val="00A43345"/>
    <w:rsid w:val="00A439DA"/>
    <w:rsid w:val="00A4547F"/>
    <w:rsid w:val="00A45AC7"/>
    <w:rsid w:val="00A532E5"/>
    <w:rsid w:val="00A53A21"/>
    <w:rsid w:val="00A55498"/>
    <w:rsid w:val="00A60703"/>
    <w:rsid w:val="00A60800"/>
    <w:rsid w:val="00A60C49"/>
    <w:rsid w:val="00A61133"/>
    <w:rsid w:val="00A62CD7"/>
    <w:rsid w:val="00A646D6"/>
    <w:rsid w:val="00A654DC"/>
    <w:rsid w:val="00A65F91"/>
    <w:rsid w:val="00A67C0A"/>
    <w:rsid w:val="00A72D49"/>
    <w:rsid w:val="00A73FAE"/>
    <w:rsid w:val="00A75077"/>
    <w:rsid w:val="00A77C84"/>
    <w:rsid w:val="00A83643"/>
    <w:rsid w:val="00A9079A"/>
    <w:rsid w:val="00A92E98"/>
    <w:rsid w:val="00A94A14"/>
    <w:rsid w:val="00AA1AEF"/>
    <w:rsid w:val="00AA24F9"/>
    <w:rsid w:val="00AA3FCB"/>
    <w:rsid w:val="00AA49A2"/>
    <w:rsid w:val="00AA7817"/>
    <w:rsid w:val="00AB1A28"/>
    <w:rsid w:val="00AB2732"/>
    <w:rsid w:val="00AB53D0"/>
    <w:rsid w:val="00AB54D1"/>
    <w:rsid w:val="00AB6386"/>
    <w:rsid w:val="00AC29C3"/>
    <w:rsid w:val="00AC78FB"/>
    <w:rsid w:val="00AD0A53"/>
    <w:rsid w:val="00AD1FD0"/>
    <w:rsid w:val="00AD3B93"/>
    <w:rsid w:val="00AD50D9"/>
    <w:rsid w:val="00AD76D2"/>
    <w:rsid w:val="00AE0277"/>
    <w:rsid w:val="00AE3196"/>
    <w:rsid w:val="00AE63D3"/>
    <w:rsid w:val="00AE7A82"/>
    <w:rsid w:val="00AF2921"/>
    <w:rsid w:val="00AF2FB9"/>
    <w:rsid w:val="00AF60FE"/>
    <w:rsid w:val="00AF6157"/>
    <w:rsid w:val="00B12E72"/>
    <w:rsid w:val="00B14097"/>
    <w:rsid w:val="00B14216"/>
    <w:rsid w:val="00B157C1"/>
    <w:rsid w:val="00B17A29"/>
    <w:rsid w:val="00B2134C"/>
    <w:rsid w:val="00B21DCF"/>
    <w:rsid w:val="00B26702"/>
    <w:rsid w:val="00B30074"/>
    <w:rsid w:val="00B30583"/>
    <w:rsid w:val="00B31785"/>
    <w:rsid w:val="00B34343"/>
    <w:rsid w:val="00B3490E"/>
    <w:rsid w:val="00B34BDA"/>
    <w:rsid w:val="00B34F02"/>
    <w:rsid w:val="00B36F84"/>
    <w:rsid w:val="00B40421"/>
    <w:rsid w:val="00B429B8"/>
    <w:rsid w:val="00B44955"/>
    <w:rsid w:val="00B4583C"/>
    <w:rsid w:val="00B46653"/>
    <w:rsid w:val="00B5022E"/>
    <w:rsid w:val="00B50BF8"/>
    <w:rsid w:val="00B51CDB"/>
    <w:rsid w:val="00B52691"/>
    <w:rsid w:val="00B5552F"/>
    <w:rsid w:val="00B65D02"/>
    <w:rsid w:val="00B66217"/>
    <w:rsid w:val="00B6686B"/>
    <w:rsid w:val="00B74B79"/>
    <w:rsid w:val="00B77082"/>
    <w:rsid w:val="00B81A7D"/>
    <w:rsid w:val="00B81F4A"/>
    <w:rsid w:val="00B823FA"/>
    <w:rsid w:val="00B85697"/>
    <w:rsid w:val="00B85924"/>
    <w:rsid w:val="00B86527"/>
    <w:rsid w:val="00B9203C"/>
    <w:rsid w:val="00B93480"/>
    <w:rsid w:val="00B93DB1"/>
    <w:rsid w:val="00B958F4"/>
    <w:rsid w:val="00BB3736"/>
    <w:rsid w:val="00BB5CE0"/>
    <w:rsid w:val="00BB79EA"/>
    <w:rsid w:val="00BC1403"/>
    <w:rsid w:val="00BC3B47"/>
    <w:rsid w:val="00BC5394"/>
    <w:rsid w:val="00BC7BAA"/>
    <w:rsid w:val="00BE31AB"/>
    <w:rsid w:val="00BE3E04"/>
    <w:rsid w:val="00BF40A2"/>
    <w:rsid w:val="00BF62F2"/>
    <w:rsid w:val="00BF7A80"/>
    <w:rsid w:val="00C00582"/>
    <w:rsid w:val="00C0061C"/>
    <w:rsid w:val="00C0075F"/>
    <w:rsid w:val="00C0406C"/>
    <w:rsid w:val="00C078A6"/>
    <w:rsid w:val="00C11A88"/>
    <w:rsid w:val="00C1246F"/>
    <w:rsid w:val="00C155B6"/>
    <w:rsid w:val="00C15D71"/>
    <w:rsid w:val="00C1791D"/>
    <w:rsid w:val="00C20B64"/>
    <w:rsid w:val="00C20EAC"/>
    <w:rsid w:val="00C227B6"/>
    <w:rsid w:val="00C231A9"/>
    <w:rsid w:val="00C26990"/>
    <w:rsid w:val="00C2772C"/>
    <w:rsid w:val="00C30695"/>
    <w:rsid w:val="00C31A05"/>
    <w:rsid w:val="00C3203D"/>
    <w:rsid w:val="00C33587"/>
    <w:rsid w:val="00C37570"/>
    <w:rsid w:val="00C417F7"/>
    <w:rsid w:val="00C46637"/>
    <w:rsid w:val="00C5176D"/>
    <w:rsid w:val="00C52894"/>
    <w:rsid w:val="00C60A5F"/>
    <w:rsid w:val="00C63126"/>
    <w:rsid w:val="00C633E0"/>
    <w:rsid w:val="00C64AAB"/>
    <w:rsid w:val="00C64FF2"/>
    <w:rsid w:val="00C6741A"/>
    <w:rsid w:val="00C67DDA"/>
    <w:rsid w:val="00C705CE"/>
    <w:rsid w:val="00C7122E"/>
    <w:rsid w:val="00C7320B"/>
    <w:rsid w:val="00C7352F"/>
    <w:rsid w:val="00C8461E"/>
    <w:rsid w:val="00C8546A"/>
    <w:rsid w:val="00C90256"/>
    <w:rsid w:val="00C97A07"/>
    <w:rsid w:val="00CA0A2A"/>
    <w:rsid w:val="00CA2EA7"/>
    <w:rsid w:val="00CA3D52"/>
    <w:rsid w:val="00CA6DA7"/>
    <w:rsid w:val="00CB50D0"/>
    <w:rsid w:val="00CC2296"/>
    <w:rsid w:val="00CC27A8"/>
    <w:rsid w:val="00CC55E8"/>
    <w:rsid w:val="00CC5BAB"/>
    <w:rsid w:val="00CC7120"/>
    <w:rsid w:val="00CD4E02"/>
    <w:rsid w:val="00CD616D"/>
    <w:rsid w:val="00CF01D6"/>
    <w:rsid w:val="00CF6B72"/>
    <w:rsid w:val="00CF7481"/>
    <w:rsid w:val="00CF78BA"/>
    <w:rsid w:val="00D00EEF"/>
    <w:rsid w:val="00D00FC7"/>
    <w:rsid w:val="00D10C94"/>
    <w:rsid w:val="00D117A7"/>
    <w:rsid w:val="00D159D5"/>
    <w:rsid w:val="00D159F3"/>
    <w:rsid w:val="00D21D0E"/>
    <w:rsid w:val="00D22FD7"/>
    <w:rsid w:val="00D34BE9"/>
    <w:rsid w:val="00D37140"/>
    <w:rsid w:val="00D375A6"/>
    <w:rsid w:val="00D37B32"/>
    <w:rsid w:val="00D45101"/>
    <w:rsid w:val="00D45CFB"/>
    <w:rsid w:val="00D528AB"/>
    <w:rsid w:val="00D61F5A"/>
    <w:rsid w:val="00D62297"/>
    <w:rsid w:val="00D63719"/>
    <w:rsid w:val="00D70E05"/>
    <w:rsid w:val="00D7170B"/>
    <w:rsid w:val="00D731FC"/>
    <w:rsid w:val="00D73C52"/>
    <w:rsid w:val="00D74248"/>
    <w:rsid w:val="00D769FA"/>
    <w:rsid w:val="00D9051C"/>
    <w:rsid w:val="00D92FF0"/>
    <w:rsid w:val="00D94410"/>
    <w:rsid w:val="00DA009D"/>
    <w:rsid w:val="00DA3A3E"/>
    <w:rsid w:val="00DA6106"/>
    <w:rsid w:val="00DA7311"/>
    <w:rsid w:val="00DB0805"/>
    <w:rsid w:val="00DB3C7D"/>
    <w:rsid w:val="00DB64F9"/>
    <w:rsid w:val="00DB764A"/>
    <w:rsid w:val="00DC15B2"/>
    <w:rsid w:val="00DC2657"/>
    <w:rsid w:val="00DC3A60"/>
    <w:rsid w:val="00DC4070"/>
    <w:rsid w:val="00DC4A36"/>
    <w:rsid w:val="00DC524B"/>
    <w:rsid w:val="00DD0CB1"/>
    <w:rsid w:val="00DD2578"/>
    <w:rsid w:val="00DD3767"/>
    <w:rsid w:val="00DD421A"/>
    <w:rsid w:val="00DD656D"/>
    <w:rsid w:val="00DD7C33"/>
    <w:rsid w:val="00DE3AE7"/>
    <w:rsid w:val="00DF5FAF"/>
    <w:rsid w:val="00DF698D"/>
    <w:rsid w:val="00E01847"/>
    <w:rsid w:val="00E118B4"/>
    <w:rsid w:val="00E143FF"/>
    <w:rsid w:val="00E14776"/>
    <w:rsid w:val="00E17354"/>
    <w:rsid w:val="00E204EF"/>
    <w:rsid w:val="00E27BCD"/>
    <w:rsid w:val="00E314EC"/>
    <w:rsid w:val="00E347EC"/>
    <w:rsid w:val="00E51141"/>
    <w:rsid w:val="00E52F10"/>
    <w:rsid w:val="00E54F79"/>
    <w:rsid w:val="00E56B58"/>
    <w:rsid w:val="00E60416"/>
    <w:rsid w:val="00E6062C"/>
    <w:rsid w:val="00E61969"/>
    <w:rsid w:val="00E643EA"/>
    <w:rsid w:val="00E671F4"/>
    <w:rsid w:val="00E70F58"/>
    <w:rsid w:val="00E76611"/>
    <w:rsid w:val="00E820FD"/>
    <w:rsid w:val="00E834A9"/>
    <w:rsid w:val="00E83E46"/>
    <w:rsid w:val="00E872DF"/>
    <w:rsid w:val="00E93932"/>
    <w:rsid w:val="00EA4D4E"/>
    <w:rsid w:val="00EA537D"/>
    <w:rsid w:val="00EB1E8C"/>
    <w:rsid w:val="00EB567B"/>
    <w:rsid w:val="00EB79AD"/>
    <w:rsid w:val="00EC5954"/>
    <w:rsid w:val="00ED2FBD"/>
    <w:rsid w:val="00ED4083"/>
    <w:rsid w:val="00ED4C9A"/>
    <w:rsid w:val="00ED648C"/>
    <w:rsid w:val="00ED777B"/>
    <w:rsid w:val="00EE0AD4"/>
    <w:rsid w:val="00EE743B"/>
    <w:rsid w:val="00EF221C"/>
    <w:rsid w:val="00EF6C6C"/>
    <w:rsid w:val="00EF70D5"/>
    <w:rsid w:val="00F01632"/>
    <w:rsid w:val="00F04EF3"/>
    <w:rsid w:val="00F06618"/>
    <w:rsid w:val="00F06BAA"/>
    <w:rsid w:val="00F10B10"/>
    <w:rsid w:val="00F144CC"/>
    <w:rsid w:val="00F1794E"/>
    <w:rsid w:val="00F20108"/>
    <w:rsid w:val="00F222CA"/>
    <w:rsid w:val="00F2792B"/>
    <w:rsid w:val="00F27B42"/>
    <w:rsid w:val="00F32138"/>
    <w:rsid w:val="00F33560"/>
    <w:rsid w:val="00F33910"/>
    <w:rsid w:val="00F33EFB"/>
    <w:rsid w:val="00F409F4"/>
    <w:rsid w:val="00F52345"/>
    <w:rsid w:val="00F57E3F"/>
    <w:rsid w:val="00F611C5"/>
    <w:rsid w:val="00F61F6C"/>
    <w:rsid w:val="00F66D0B"/>
    <w:rsid w:val="00F67296"/>
    <w:rsid w:val="00F67957"/>
    <w:rsid w:val="00F7094D"/>
    <w:rsid w:val="00F74A55"/>
    <w:rsid w:val="00F758A0"/>
    <w:rsid w:val="00F8073F"/>
    <w:rsid w:val="00F853B6"/>
    <w:rsid w:val="00F902FE"/>
    <w:rsid w:val="00F9201D"/>
    <w:rsid w:val="00FA1765"/>
    <w:rsid w:val="00FB1C0A"/>
    <w:rsid w:val="00FB2469"/>
    <w:rsid w:val="00FB28AA"/>
    <w:rsid w:val="00FB39B1"/>
    <w:rsid w:val="00FC0336"/>
    <w:rsid w:val="00FC518F"/>
    <w:rsid w:val="00FC7015"/>
    <w:rsid w:val="00FC7782"/>
    <w:rsid w:val="00FD0000"/>
    <w:rsid w:val="00FD6629"/>
    <w:rsid w:val="00FD6CAF"/>
    <w:rsid w:val="00FE0135"/>
    <w:rsid w:val="00FE03B2"/>
    <w:rsid w:val="00FE18A5"/>
    <w:rsid w:val="00FE457A"/>
    <w:rsid w:val="00FE7A21"/>
    <w:rsid w:val="00FF1C87"/>
    <w:rsid w:val="00FF2DDB"/>
    <w:rsid w:val="00FF36A6"/>
    <w:rsid w:val="00FF61F0"/>
  </w:rsids>
  <m:mathPr>
    <m:mathFont m:val="Cambria Math"/>
    <m:brkBin m:val="before"/>
    <m:brkBinSub m:val="--"/>
    <m:smallFrac m:val="0"/>
    <m:dispDef/>
    <m:lMargin m:val="0"/>
    <m:rMargin m:val="0"/>
    <m:defJc m:val="centerGroup"/>
    <m:wrapIndent m:val="1440"/>
    <m:intLim m:val="subSup"/>
    <m:naryLim m:val="undOvr"/>
  </m:mathPr>
  <w:themeFontLang w:val="en-US" w:bidi="k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5AF27"/>
  <w15:chartTrackingRefBased/>
  <w15:docId w15:val="{E2A0212A-0578-4592-A6BF-917481D1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F60FE"/>
    <w:pPr>
      <w:spacing w:before="100" w:beforeAutospacing="1" w:after="100" w:afterAutospacing="1" w:line="240" w:lineRule="auto"/>
      <w:outlineLvl w:val="1"/>
    </w:pPr>
    <w:rPr>
      <w:rFonts w:ascii="Times New Roman" w:eastAsia="Times New Roman" w:hAnsi="Times New Roman" w:cs="Times New Roman"/>
      <w:b/>
      <w:bCs/>
      <w:kern w:val="0"/>
      <w:sz w:val="36"/>
      <w:szCs w:val="36"/>
      <w:lang w:bidi="kn-IN"/>
      <w14:ligatures w14:val="none"/>
    </w:rPr>
  </w:style>
  <w:style w:type="paragraph" w:styleId="Heading5">
    <w:name w:val="heading 5"/>
    <w:basedOn w:val="Normal"/>
    <w:next w:val="Normal"/>
    <w:link w:val="Heading5Char"/>
    <w:uiPriority w:val="9"/>
    <w:semiHidden/>
    <w:unhideWhenUsed/>
    <w:qFormat/>
    <w:rsid w:val="00A256D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F60FE"/>
    <w:rPr>
      <w:rFonts w:ascii="Times New Roman" w:eastAsia="Times New Roman" w:hAnsi="Times New Roman" w:cs="Times New Roman"/>
      <w:b/>
      <w:bCs/>
      <w:kern w:val="0"/>
      <w:sz w:val="36"/>
      <w:szCs w:val="36"/>
      <w:lang w:bidi="kn-IN"/>
      <w14:ligatures w14:val="none"/>
    </w:rPr>
  </w:style>
  <w:style w:type="paragraph" w:styleId="NormalWeb">
    <w:name w:val="Normal (Web)"/>
    <w:basedOn w:val="Normal"/>
    <w:uiPriority w:val="99"/>
    <w:unhideWhenUsed/>
    <w:rsid w:val="00AF60FE"/>
    <w:pPr>
      <w:spacing w:before="100" w:beforeAutospacing="1" w:after="100" w:afterAutospacing="1" w:line="240" w:lineRule="auto"/>
    </w:pPr>
    <w:rPr>
      <w:rFonts w:ascii="Times New Roman" w:eastAsia="Times New Roman" w:hAnsi="Times New Roman" w:cs="Times New Roman"/>
      <w:kern w:val="0"/>
      <w:sz w:val="24"/>
      <w:szCs w:val="24"/>
      <w:lang w:bidi="kn-IN"/>
      <w14:ligatures w14:val="none"/>
    </w:rPr>
  </w:style>
  <w:style w:type="character" w:styleId="Hyperlink">
    <w:name w:val="Hyperlink"/>
    <w:basedOn w:val="DefaultParagraphFont"/>
    <w:uiPriority w:val="99"/>
    <w:semiHidden/>
    <w:unhideWhenUsed/>
    <w:rsid w:val="00AF60FE"/>
    <w:rPr>
      <w:color w:val="0000FF"/>
      <w:u w:val="single"/>
    </w:rPr>
  </w:style>
  <w:style w:type="character" w:customStyle="1" w:styleId="apple-tab-span">
    <w:name w:val="apple-tab-span"/>
    <w:basedOn w:val="DefaultParagraphFont"/>
    <w:rsid w:val="00C7122E"/>
  </w:style>
  <w:style w:type="paragraph" w:styleId="ListParagraph">
    <w:name w:val="List Paragraph"/>
    <w:basedOn w:val="Normal"/>
    <w:uiPriority w:val="34"/>
    <w:qFormat/>
    <w:rsid w:val="009B005D"/>
    <w:pPr>
      <w:ind w:left="720"/>
      <w:contextualSpacing/>
    </w:pPr>
  </w:style>
  <w:style w:type="paragraph" w:customStyle="1" w:styleId="msonormal0">
    <w:name w:val="msonormal"/>
    <w:basedOn w:val="Normal"/>
    <w:rsid w:val="00DA3A3E"/>
    <w:pPr>
      <w:spacing w:before="100" w:beforeAutospacing="1" w:after="100" w:afterAutospacing="1" w:line="240" w:lineRule="auto"/>
    </w:pPr>
    <w:rPr>
      <w:rFonts w:ascii="Times New Roman" w:eastAsia="Times New Roman" w:hAnsi="Times New Roman" w:cs="Times New Roman"/>
      <w:kern w:val="0"/>
      <w:sz w:val="24"/>
      <w:szCs w:val="24"/>
      <w:lang w:bidi="kn-IN"/>
      <w14:ligatures w14:val="none"/>
    </w:rPr>
  </w:style>
  <w:style w:type="character" w:styleId="FollowedHyperlink">
    <w:name w:val="FollowedHyperlink"/>
    <w:basedOn w:val="DefaultParagraphFont"/>
    <w:uiPriority w:val="99"/>
    <w:semiHidden/>
    <w:unhideWhenUsed/>
    <w:rsid w:val="00DA3A3E"/>
    <w:rPr>
      <w:color w:val="800080"/>
      <w:u w:val="single"/>
    </w:rPr>
  </w:style>
  <w:style w:type="paragraph" w:styleId="Header">
    <w:name w:val="header"/>
    <w:basedOn w:val="Normal"/>
    <w:link w:val="HeaderChar"/>
    <w:uiPriority w:val="99"/>
    <w:unhideWhenUsed/>
    <w:rsid w:val="00575A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A22"/>
  </w:style>
  <w:style w:type="paragraph" w:styleId="Footer">
    <w:name w:val="footer"/>
    <w:basedOn w:val="Normal"/>
    <w:link w:val="FooterChar"/>
    <w:uiPriority w:val="99"/>
    <w:unhideWhenUsed/>
    <w:rsid w:val="00575A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A22"/>
  </w:style>
  <w:style w:type="paragraph" w:customStyle="1" w:styleId="BodyA">
    <w:name w:val="Body A"/>
    <w:rsid w:val="004264BF"/>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14:textOutline w14:w="12700" w14:cap="flat" w14:cmpd="sng" w14:algn="ctr">
        <w14:noFill/>
        <w14:prstDash w14:val="solid"/>
        <w14:miter w14:lim="400000"/>
      </w14:textOutline>
      <w14:ligatures w14:val="none"/>
    </w:rPr>
  </w:style>
  <w:style w:type="character" w:customStyle="1" w:styleId="Heading5Char">
    <w:name w:val="Heading 5 Char"/>
    <w:basedOn w:val="DefaultParagraphFont"/>
    <w:link w:val="Heading5"/>
    <w:uiPriority w:val="9"/>
    <w:semiHidden/>
    <w:rsid w:val="00A256DD"/>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E872DF"/>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6686B"/>
    <w:rPr>
      <w:color w:val="666666"/>
    </w:rPr>
  </w:style>
  <w:style w:type="paragraph" w:customStyle="1" w:styleId="TableParagraph">
    <w:name w:val="Table Paragraph"/>
    <w:basedOn w:val="Normal"/>
    <w:uiPriority w:val="1"/>
    <w:qFormat/>
    <w:rsid w:val="003620D8"/>
    <w:pPr>
      <w:widowControl w:val="0"/>
      <w:autoSpaceDE w:val="0"/>
      <w:autoSpaceDN w:val="0"/>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63775">
      <w:bodyDiv w:val="1"/>
      <w:marLeft w:val="0"/>
      <w:marRight w:val="0"/>
      <w:marTop w:val="0"/>
      <w:marBottom w:val="0"/>
      <w:divBdr>
        <w:top w:val="none" w:sz="0" w:space="0" w:color="auto"/>
        <w:left w:val="none" w:sz="0" w:space="0" w:color="auto"/>
        <w:bottom w:val="none" w:sz="0" w:space="0" w:color="auto"/>
        <w:right w:val="none" w:sz="0" w:space="0" w:color="auto"/>
      </w:divBdr>
    </w:div>
    <w:div w:id="161118956">
      <w:bodyDiv w:val="1"/>
      <w:marLeft w:val="0"/>
      <w:marRight w:val="0"/>
      <w:marTop w:val="0"/>
      <w:marBottom w:val="0"/>
      <w:divBdr>
        <w:top w:val="none" w:sz="0" w:space="0" w:color="auto"/>
        <w:left w:val="none" w:sz="0" w:space="0" w:color="auto"/>
        <w:bottom w:val="none" w:sz="0" w:space="0" w:color="auto"/>
        <w:right w:val="none" w:sz="0" w:space="0" w:color="auto"/>
      </w:divBdr>
    </w:div>
    <w:div w:id="188223006">
      <w:bodyDiv w:val="1"/>
      <w:marLeft w:val="0"/>
      <w:marRight w:val="0"/>
      <w:marTop w:val="0"/>
      <w:marBottom w:val="0"/>
      <w:divBdr>
        <w:top w:val="none" w:sz="0" w:space="0" w:color="auto"/>
        <w:left w:val="none" w:sz="0" w:space="0" w:color="auto"/>
        <w:bottom w:val="none" w:sz="0" w:space="0" w:color="auto"/>
        <w:right w:val="none" w:sz="0" w:space="0" w:color="auto"/>
      </w:divBdr>
      <w:divsChild>
        <w:div w:id="251084877">
          <w:marLeft w:val="315"/>
          <w:marRight w:val="0"/>
          <w:marTop w:val="0"/>
          <w:marBottom w:val="0"/>
          <w:divBdr>
            <w:top w:val="none" w:sz="0" w:space="0" w:color="auto"/>
            <w:left w:val="none" w:sz="0" w:space="0" w:color="auto"/>
            <w:bottom w:val="none" w:sz="0" w:space="0" w:color="auto"/>
            <w:right w:val="none" w:sz="0" w:space="0" w:color="auto"/>
          </w:divBdr>
        </w:div>
        <w:div w:id="1310482036">
          <w:marLeft w:val="435"/>
          <w:marRight w:val="0"/>
          <w:marTop w:val="0"/>
          <w:marBottom w:val="0"/>
          <w:divBdr>
            <w:top w:val="none" w:sz="0" w:space="0" w:color="auto"/>
            <w:left w:val="none" w:sz="0" w:space="0" w:color="auto"/>
            <w:bottom w:val="none" w:sz="0" w:space="0" w:color="auto"/>
            <w:right w:val="none" w:sz="0" w:space="0" w:color="auto"/>
          </w:divBdr>
        </w:div>
        <w:div w:id="478692547">
          <w:marLeft w:val="540"/>
          <w:marRight w:val="0"/>
          <w:marTop w:val="0"/>
          <w:marBottom w:val="0"/>
          <w:divBdr>
            <w:top w:val="none" w:sz="0" w:space="0" w:color="auto"/>
            <w:left w:val="none" w:sz="0" w:space="0" w:color="auto"/>
            <w:bottom w:val="none" w:sz="0" w:space="0" w:color="auto"/>
            <w:right w:val="none" w:sz="0" w:space="0" w:color="auto"/>
          </w:divBdr>
        </w:div>
        <w:div w:id="1158107904">
          <w:marLeft w:val="495"/>
          <w:marRight w:val="0"/>
          <w:marTop w:val="0"/>
          <w:marBottom w:val="0"/>
          <w:divBdr>
            <w:top w:val="none" w:sz="0" w:space="0" w:color="auto"/>
            <w:left w:val="none" w:sz="0" w:space="0" w:color="auto"/>
            <w:bottom w:val="none" w:sz="0" w:space="0" w:color="auto"/>
            <w:right w:val="none" w:sz="0" w:space="0" w:color="auto"/>
          </w:divBdr>
        </w:div>
      </w:divsChild>
    </w:div>
    <w:div w:id="305279354">
      <w:bodyDiv w:val="1"/>
      <w:marLeft w:val="0"/>
      <w:marRight w:val="0"/>
      <w:marTop w:val="0"/>
      <w:marBottom w:val="0"/>
      <w:divBdr>
        <w:top w:val="none" w:sz="0" w:space="0" w:color="auto"/>
        <w:left w:val="none" w:sz="0" w:space="0" w:color="auto"/>
        <w:bottom w:val="none" w:sz="0" w:space="0" w:color="auto"/>
        <w:right w:val="none" w:sz="0" w:space="0" w:color="auto"/>
      </w:divBdr>
    </w:div>
    <w:div w:id="808401328">
      <w:bodyDiv w:val="1"/>
      <w:marLeft w:val="0"/>
      <w:marRight w:val="0"/>
      <w:marTop w:val="0"/>
      <w:marBottom w:val="0"/>
      <w:divBdr>
        <w:top w:val="none" w:sz="0" w:space="0" w:color="auto"/>
        <w:left w:val="none" w:sz="0" w:space="0" w:color="auto"/>
        <w:bottom w:val="none" w:sz="0" w:space="0" w:color="auto"/>
        <w:right w:val="none" w:sz="0" w:space="0" w:color="auto"/>
      </w:divBdr>
      <w:divsChild>
        <w:div w:id="1293293181">
          <w:marLeft w:val="0"/>
          <w:marRight w:val="0"/>
          <w:marTop w:val="0"/>
          <w:marBottom w:val="0"/>
          <w:divBdr>
            <w:top w:val="none" w:sz="0" w:space="0" w:color="auto"/>
            <w:left w:val="none" w:sz="0" w:space="0" w:color="auto"/>
            <w:bottom w:val="none" w:sz="0" w:space="0" w:color="auto"/>
            <w:right w:val="none" w:sz="0" w:space="0" w:color="auto"/>
          </w:divBdr>
          <w:divsChild>
            <w:div w:id="1634676741">
              <w:marLeft w:val="0"/>
              <w:marRight w:val="0"/>
              <w:marTop w:val="0"/>
              <w:marBottom w:val="0"/>
              <w:divBdr>
                <w:top w:val="none" w:sz="0" w:space="0" w:color="auto"/>
                <w:left w:val="none" w:sz="0" w:space="0" w:color="auto"/>
                <w:bottom w:val="none" w:sz="0" w:space="0" w:color="auto"/>
                <w:right w:val="none" w:sz="0" w:space="0" w:color="auto"/>
              </w:divBdr>
              <w:divsChild>
                <w:div w:id="1614096621">
                  <w:marLeft w:val="0"/>
                  <w:marRight w:val="0"/>
                  <w:marTop w:val="0"/>
                  <w:marBottom w:val="0"/>
                  <w:divBdr>
                    <w:top w:val="none" w:sz="0" w:space="0" w:color="auto"/>
                    <w:left w:val="none" w:sz="0" w:space="0" w:color="auto"/>
                    <w:bottom w:val="none" w:sz="0" w:space="0" w:color="auto"/>
                    <w:right w:val="none" w:sz="0" w:space="0" w:color="auto"/>
                  </w:divBdr>
                  <w:divsChild>
                    <w:div w:id="1868831965">
                      <w:marLeft w:val="0"/>
                      <w:marRight w:val="0"/>
                      <w:marTop w:val="0"/>
                      <w:marBottom w:val="0"/>
                      <w:divBdr>
                        <w:top w:val="none" w:sz="0" w:space="0" w:color="auto"/>
                        <w:left w:val="none" w:sz="0" w:space="0" w:color="auto"/>
                        <w:bottom w:val="none" w:sz="0" w:space="0" w:color="auto"/>
                        <w:right w:val="none" w:sz="0" w:space="0" w:color="auto"/>
                      </w:divBdr>
                      <w:divsChild>
                        <w:div w:id="371613132">
                          <w:marLeft w:val="0"/>
                          <w:marRight w:val="0"/>
                          <w:marTop w:val="0"/>
                          <w:marBottom w:val="0"/>
                          <w:divBdr>
                            <w:top w:val="none" w:sz="0" w:space="0" w:color="auto"/>
                            <w:left w:val="none" w:sz="0" w:space="0" w:color="auto"/>
                            <w:bottom w:val="none" w:sz="0" w:space="0" w:color="auto"/>
                            <w:right w:val="none" w:sz="0" w:space="0" w:color="auto"/>
                          </w:divBdr>
                          <w:divsChild>
                            <w:div w:id="1693452282">
                              <w:marLeft w:val="0"/>
                              <w:marRight w:val="0"/>
                              <w:marTop w:val="0"/>
                              <w:marBottom w:val="0"/>
                              <w:divBdr>
                                <w:top w:val="none" w:sz="0" w:space="0" w:color="auto"/>
                                <w:left w:val="none" w:sz="0" w:space="0" w:color="auto"/>
                                <w:bottom w:val="none" w:sz="0" w:space="0" w:color="auto"/>
                                <w:right w:val="none" w:sz="0" w:space="0" w:color="auto"/>
                              </w:divBdr>
                              <w:divsChild>
                                <w:div w:id="498348785">
                                  <w:marLeft w:val="0"/>
                                  <w:marRight w:val="0"/>
                                  <w:marTop w:val="0"/>
                                  <w:marBottom w:val="0"/>
                                  <w:divBdr>
                                    <w:top w:val="none" w:sz="0" w:space="0" w:color="auto"/>
                                    <w:left w:val="none" w:sz="0" w:space="0" w:color="auto"/>
                                    <w:bottom w:val="none" w:sz="0" w:space="0" w:color="auto"/>
                                    <w:right w:val="none" w:sz="0" w:space="0" w:color="auto"/>
                                  </w:divBdr>
                                  <w:divsChild>
                                    <w:div w:id="745152078">
                                      <w:marLeft w:val="0"/>
                                      <w:marRight w:val="0"/>
                                      <w:marTop w:val="0"/>
                                      <w:marBottom w:val="0"/>
                                      <w:divBdr>
                                        <w:top w:val="none" w:sz="0" w:space="0" w:color="auto"/>
                                        <w:left w:val="none" w:sz="0" w:space="0" w:color="auto"/>
                                        <w:bottom w:val="none" w:sz="0" w:space="0" w:color="auto"/>
                                        <w:right w:val="none" w:sz="0" w:space="0" w:color="auto"/>
                                      </w:divBdr>
                                      <w:divsChild>
                                        <w:div w:id="150487936">
                                          <w:marLeft w:val="0"/>
                                          <w:marRight w:val="-270"/>
                                          <w:marTop w:val="0"/>
                                          <w:marBottom w:val="0"/>
                                          <w:divBdr>
                                            <w:top w:val="none" w:sz="0" w:space="0" w:color="auto"/>
                                            <w:left w:val="none" w:sz="0" w:space="0" w:color="auto"/>
                                            <w:bottom w:val="none" w:sz="0" w:space="0" w:color="auto"/>
                                            <w:right w:val="none" w:sz="0" w:space="0" w:color="auto"/>
                                          </w:divBdr>
                                          <w:divsChild>
                                            <w:div w:id="357511875">
                                              <w:marLeft w:val="0"/>
                                              <w:marRight w:val="0"/>
                                              <w:marTop w:val="0"/>
                                              <w:marBottom w:val="0"/>
                                              <w:divBdr>
                                                <w:top w:val="none" w:sz="0" w:space="0" w:color="auto"/>
                                                <w:left w:val="none" w:sz="0" w:space="0" w:color="auto"/>
                                                <w:bottom w:val="none" w:sz="0" w:space="0" w:color="auto"/>
                                                <w:right w:val="none" w:sz="0" w:space="0" w:color="auto"/>
                                              </w:divBdr>
                                              <w:divsChild>
                                                <w:div w:id="205026439">
                                                  <w:marLeft w:val="0"/>
                                                  <w:marRight w:val="0"/>
                                                  <w:marTop w:val="0"/>
                                                  <w:marBottom w:val="0"/>
                                                  <w:divBdr>
                                                    <w:top w:val="none" w:sz="0" w:space="0" w:color="auto"/>
                                                    <w:left w:val="none" w:sz="0" w:space="0" w:color="auto"/>
                                                    <w:bottom w:val="none" w:sz="0" w:space="0" w:color="auto"/>
                                                    <w:right w:val="none" w:sz="0" w:space="0" w:color="auto"/>
                                                  </w:divBdr>
                                                  <w:divsChild>
                                                    <w:div w:id="939920288">
                                                      <w:marLeft w:val="0"/>
                                                      <w:marRight w:val="0"/>
                                                      <w:marTop w:val="0"/>
                                                      <w:marBottom w:val="0"/>
                                                      <w:divBdr>
                                                        <w:top w:val="none" w:sz="0" w:space="0" w:color="auto"/>
                                                        <w:left w:val="none" w:sz="0" w:space="0" w:color="auto"/>
                                                        <w:bottom w:val="none" w:sz="0" w:space="0" w:color="auto"/>
                                                        <w:right w:val="none" w:sz="0" w:space="0" w:color="auto"/>
                                                      </w:divBdr>
                                                      <w:divsChild>
                                                        <w:div w:id="1375154498">
                                                          <w:marLeft w:val="0"/>
                                                          <w:marRight w:val="0"/>
                                                          <w:marTop w:val="0"/>
                                                          <w:marBottom w:val="0"/>
                                                          <w:divBdr>
                                                            <w:top w:val="none" w:sz="0" w:space="0" w:color="auto"/>
                                                            <w:left w:val="none" w:sz="0" w:space="0" w:color="auto"/>
                                                            <w:bottom w:val="none" w:sz="0" w:space="0" w:color="auto"/>
                                                            <w:right w:val="none" w:sz="0" w:space="0" w:color="auto"/>
                                                          </w:divBdr>
                                                          <w:divsChild>
                                                            <w:div w:id="1217886719">
                                                              <w:marLeft w:val="0"/>
                                                              <w:marRight w:val="0"/>
                                                              <w:marTop w:val="0"/>
                                                              <w:marBottom w:val="0"/>
                                                              <w:divBdr>
                                                                <w:top w:val="none" w:sz="0" w:space="0" w:color="auto"/>
                                                                <w:left w:val="none" w:sz="0" w:space="0" w:color="auto"/>
                                                                <w:bottom w:val="none" w:sz="0" w:space="0" w:color="auto"/>
                                                                <w:right w:val="none" w:sz="0" w:space="0" w:color="auto"/>
                                                              </w:divBdr>
                                                              <w:divsChild>
                                                                <w:div w:id="1484278361">
                                                                  <w:marLeft w:val="0"/>
                                                                  <w:marRight w:val="0"/>
                                                                  <w:marTop w:val="0"/>
                                                                  <w:marBottom w:val="0"/>
                                                                  <w:divBdr>
                                                                    <w:top w:val="none" w:sz="0" w:space="0" w:color="auto"/>
                                                                    <w:left w:val="none" w:sz="0" w:space="0" w:color="auto"/>
                                                                    <w:bottom w:val="none" w:sz="0" w:space="0" w:color="auto"/>
                                                                    <w:right w:val="none" w:sz="0" w:space="0" w:color="auto"/>
                                                                  </w:divBdr>
                                                                  <w:divsChild>
                                                                    <w:div w:id="1318847100">
                                                                      <w:marLeft w:val="0"/>
                                                                      <w:marRight w:val="0"/>
                                                                      <w:marTop w:val="0"/>
                                                                      <w:marBottom w:val="0"/>
                                                                      <w:divBdr>
                                                                        <w:top w:val="none" w:sz="0" w:space="0" w:color="auto"/>
                                                                        <w:left w:val="none" w:sz="0" w:space="0" w:color="auto"/>
                                                                        <w:bottom w:val="none" w:sz="0" w:space="0" w:color="auto"/>
                                                                        <w:right w:val="none" w:sz="0" w:space="0" w:color="auto"/>
                                                                      </w:divBdr>
                                                                      <w:divsChild>
                                                                        <w:div w:id="1295527941">
                                                                          <w:marLeft w:val="0"/>
                                                                          <w:marRight w:val="0"/>
                                                                          <w:marTop w:val="0"/>
                                                                          <w:marBottom w:val="0"/>
                                                                          <w:divBdr>
                                                                            <w:top w:val="none" w:sz="0" w:space="0" w:color="auto"/>
                                                                            <w:left w:val="none" w:sz="0" w:space="0" w:color="auto"/>
                                                                            <w:bottom w:val="none" w:sz="0" w:space="0" w:color="auto"/>
                                                                            <w:right w:val="none" w:sz="0" w:space="0" w:color="auto"/>
                                                                          </w:divBdr>
                                                                          <w:divsChild>
                                                                            <w:div w:id="981617358">
                                                                              <w:marLeft w:val="0"/>
                                                                              <w:marRight w:val="0"/>
                                                                              <w:marTop w:val="0"/>
                                                                              <w:marBottom w:val="0"/>
                                                                              <w:divBdr>
                                                                                <w:top w:val="none" w:sz="0" w:space="0" w:color="auto"/>
                                                                                <w:left w:val="none" w:sz="0" w:space="0" w:color="auto"/>
                                                                                <w:bottom w:val="none" w:sz="0" w:space="0" w:color="auto"/>
                                                                                <w:right w:val="none" w:sz="0" w:space="0" w:color="auto"/>
                                                                              </w:divBdr>
                                                                              <w:divsChild>
                                                                                <w:div w:id="93982055">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87775401">
                  <w:marLeft w:val="0"/>
                  <w:marRight w:val="0"/>
                  <w:marTop w:val="0"/>
                  <w:marBottom w:val="0"/>
                  <w:divBdr>
                    <w:top w:val="none" w:sz="0" w:space="0" w:color="auto"/>
                    <w:left w:val="none" w:sz="0" w:space="0" w:color="auto"/>
                    <w:bottom w:val="none" w:sz="0" w:space="0" w:color="auto"/>
                    <w:right w:val="none" w:sz="0" w:space="0" w:color="auto"/>
                  </w:divBdr>
                  <w:divsChild>
                    <w:div w:id="1221866276">
                      <w:marLeft w:val="0"/>
                      <w:marRight w:val="0"/>
                      <w:marTop w:val="0"/>
                      <w:marBottom w:val="0"/>
                      <w:divBdr>
                        <w:top w:val="none" w:sz="0" w:space="0" w:color="auto"/>
                        <w:left w:val="none" w:sz="0" w:space="0" w:color="auto"/>
                        <w:bottom w:val="none" w:sz="0" w:space="0" w:color="auto"/>
                        <w:right w:val="none" w:sz="0" w:space="0" w:color="auto"/>
                      </w:divBdr>
                      <w:divsChild>
                        <w:div w:id="614797330">
                          <w:marLeft w:val="0"/>
                          <w:marRight w:val="0"/>
                          <w:marTop w:val="0"/>
                          <w:marBottom w:val="0"/>
                          <w:divBdr>
                            <w:top w:val="none" w:sz="0" w:space="0" w:color="auto"/>
                            <w:left w:val="none" w:sz="0" w:space="0" w:color="auto"/>
                            <w:bottom w:val="none" w:sz="0" w:space="0" w:color="auto"/>
                            <w:right w:val="none" w:sz="0" w:space="0" w:color="auto"/>
                          </w:divBdr>
                          <w:divsChild>
                            <w:div w:id="1686513818">
                              <w:marLeft w:val="0"/>
                              <w:marRight w:val="0"/>
                              <w:marTop w:val="0"/>
                              <w:marBottom w:val="0"/>
                              <w:divBdr>
                                <w:top w:val="none" w:sz="0" w:space="0" w:color="auto"/>
                                <w:left w:val="none" w:sz="0" w:space="0" w:color="auto"/>
                                <w:bottom w:val="none" w:sz="0" w:space="0" w:color="auto"/>
                                <w:right w:val="none" w:sz="0" w:space="0" w:color="auto"/>
                              </w:divBdr>
                              <w:divsChild>
                                <w:div w:id="28220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341660">
                          <w:marLeft w:val="0"/>
                          <w:marRight w:val="0"/>
                          <w:marTop w:val="600"/>
                          <w:marBottom w:val="0"/>
                          <w:divBdr>
                            <w:top w:val="none" w:sz="0" w:space="0" w:color="auto"/>
                            <w:left w:val="none" w:sz="0" w:space="0" w:color="auto"/>
                            <w:bottom w:val="none" w:sz="0" w:space="0" w:color="auto"/>
                            <w:right w:val="none" w:sz="0" w:space="0" w:color="auto"/>
                          </w:divBdr>
                          <w:divsChild>
                            <w:div w:id="1960916968">
                              <w:marLeft w:val="0"/>
                              <w:marRight w:val="0"/>
                              <w:marTop w:val="0"/>
                              <w:marBottom w:val="0"/>
                              <w:divBdr>
                                <w:top w:val="none" w:sz="0" w:space="0" w:color="auto"/>
                                <w:left w:val="none" w:sz="0" w:space="0" w:color="auto"/>
                                <w:bottom w:val="none" w:sz="0" w:space="0" w:color="auto"/>
                                <w:right w:val="none" w:sz="0" w:space="0" w:color="auto"/>
                              </w:divBdr>
                              <w:divsChild>
                                <w:div w:id="146170836">
                                  <w:marLeft w:val="180"/>
                                  <w:marRight w:val="0"/>
                                  <w:marTop w:val="0"/>
                                  <w:marBottom w:val="0"/>
                                  <w:divBdr>
                                    <w:top w:val="single" w:sz="12" w:space="0" w:color="FEF6F6"/>
                                    <w:left w:val="single" w:sz="12" w:space="0" w:color="FEF6F6"/>
                                    <w:bottom w:val="single" w:sz="12" w:space="0" w:color="FEF6F6"/>
                                    <w:right w:val="single" w:sz="12" w:space="0" w:color="FEF6F6"/>
                                  </w:divBdr>
                                </w:div>
                                <w:div w:id="1771704778">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640426">
                  <w:marLeft w:val="0"/>
                  <w:marRight w:val="0"/>
                  <w:marTop w:val="0"/>
                  <w:marBottom w:val="0"/>
                  <w:divBdr>
                    <w:top w:val="none" w:sz="0" w:space="0" w:color="auto"/>
                    <w:left w:val="none" w:sz="0" w:space="0" w:color="auto"/>
                    <w:bottom w:val="none" w:sz="0" w:space="0" w:color="auto"/>
                    <w:right w:val="none" w:sz="0" w:space="0" w:color="auto"/>
                  </w:divBdr>
                  <w:divsChild>
                    <w:div w:id="1441342191">
                      <w:marLeft w:val="0"/>
                      <w:marRight w:val="0"/>
                      <w:marTop w:val="0"/>
                      <w:marBottom w:val="0"/>
                      <w:divBdr>
                        <w:top w:val="none" w:sz="0" w:space="0" w:color="auto"/>
                        <w:left w:val="none" w:sz="0" w:space="0" w:color="auto"/>
                        <w:bottom w:val="none" w:sz="0" w:space="0" w:color="auto"/>
                        <w:right w:val="none" w:sz="0" w:space="0" w:color="auto"/>
                      </w:divBdr>
                      <w:divsChild>
                        <w:div w:id="267082098">
                          <w:marLeft w:val="0"/>
                          <w:marRight w:val="0"/>
                          <w:marTop w:val="0"/>
                          <w:marBottom w:val="0"/>
                          <w:divBdr>
                            <w:top w:val="none" w:sz="0" w:space="0" w:color="auto"/>
                            <w:left w:val="none" w:sz="0" w:space="0" w:color="auto"/>
                            <w:bottom w:val="none" w:sz="0" w:space="0" w:color="auto"/>
                            <w:right w:val="none" w:sz="0" w:space="0" w:color="auto"/>
                          </w:divBdr>
                          <w:divsChild>
                            <w:div w:id="1474835206">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723413255">
                          <w:marLeft w:val="0"/>
                          <w:marRight w:val="0"/>
                          <w:marTop w:val="0"/>
                          <w:marBottom w:val="0"/>
                          <w:divBdr>
                            <w:top w:val="none" w:sz="0" w:space="0" w:color="auto"/>
                            <w:left w:val="none" w:sz="0" w:space="0" w:color="auto"/>
                            <w:bottom w:val="none" w:sz="0" w:space="0" w:color="auto"/>
                            <w:right w:val="none" w:sz="0" w:space="0" w:color="auto"/>
                          </w:divBdr>
                          <w:divsChild>
                            <w:div w:id="746616968">
                              <w:marLeft w:val="0"/>
                              <w:marRight w:val="0"/>
                              <w:marTop w:val="0"/>
                              <w:marBottom w:val="0"/>
                              <w:divBdr>
                                <w:top w:val="none" w:sz="0" w:space="0" w:color="auto"/>
                                <w:left w:val="none" w:sz="0" w:space="0" w:color="auto"/>
                                <w:bottom w:val="none" w:sz="0" w:space="0" w:color="auto"/>
                                <w:right w:val="none" w:sz="0" w:space="0" w:color="auto"/>
                              </w:divBdr>
                              <w:divsChild>
                                <w:div w:id="1889994844">
                                  <w:marLeft w:val="0"/>
                                  <w:marRight w:val="0"/>
                                  <w:marTop w:val="0"/>
                                  <w:marBottom w:val="0"/>
                                  <w:divBdr>
                                    <w:top w:val="none" w:sz="0" w:space="0" w:color="auto"/>
                                    <w:left w:val="none" w:sz="0" w:space="0" w:color="auto"/>
                                    <w:bottom w:val="none" w:sz="0" w:space="0" w:color="auto"/>
                                    <w:right w:val="none" w:sz="0" w:space="0" w:color="auto"/>
                                  </w:divBdr>
                                  <w:divsChild>
                                    <w:div w:id="534080929">
                                      <w:marLeft w:val="0"/>
                                      <w:marRight w:val="-270"/>
                                      <w:marTop w:val="0"/>
                                      <w:marBottom w:val="0"/>
                                      <w:divBdr>
                                        <w:top w:val="none" w:sz="0" w:space="0" w:color="auto"/>
                                        <w:left w:val="none" w:sz="0" w:space="0" w:color="auto"/>
                                        <w:bottom w:val="none" w:sz="0" w:space="0" w:color="auto"/>
                                        <w:right w:val="none" w:sz="0" w:space="0" w:color="auto"/>
                                      </w:divBdr>
                                      <w:divsChild>
                                        <w:div w:id="1353145158">
                                          <w:marLeft w:val="0"/>
                                          <w:marRight w:val="0"/>
                                          <w:marTop w:val="0"/>
                                          <w:marBottom w:val="0"/>
                                          <w:divBdr>
                                            <w:top w:val="none" w:sz="0" w:space="0" w:color="auto"/>
                                            <w:left w:val="none" w:sz="0" w:space="0" w:color="auto"/>
                                            <w:bottom w:val="none" w:sz="0" w:space="0" w:color="auto"/>
                                            <w:right w:val="none" w:sz="0" w:space="0" w:color="auto"/>
                                          </w:divBdr>
                                          <w:divsChild>
                                            <w:div w:id="607086291">
                                              <w:marLeft w:val="0"/>
                                              <w:marRight w:val="0"/>
                                              <w:marTop w:val="0"/>
                                              <w:marBottom w:val="0"/>
                                              <w:divBdr>
                                                <w:top w:val="none" w:sz="0" w:space="0" w:color="auto"/>
                                                <w:left w:val="none" w:sz="0" w:space="0" w:color="auto"/>
                                                <w:bottom w:val="none" w:sz="0" w:space="0" w:color="auto"/>
                                                <w:right w:val="none" w:sz="0" w:space="0" w:color="auto"/>
                                              </w:divBdr>
                                              <w:divsChild>
                                                <w:div w:id="10496454">
                                                  <w:marLeft w:val="0"/>
                                                  <w:marRight w:val="0"/>
                                                  <w:marTop w:val="0"/>
                                                  <w:marBottom w:val="0"/>
                                                  <w:divBdr>
                                                    <w:top w:val="none" w:sz="0" w:space="0" w:color="auto"/>
                                                    <w:left w:val="none" w:sz="0" w:space="0" w:color="auto"/>
                                                    <w:bottom w:val="none" w:sz="0" w:space="0" w:color="auto"/>
                                                    <w:right w:val="none" w:sz="0" w:space="0" w:color="auto"/>
                                                  </w:divBdr>
                                                  <w:divsChild>
                                                    <w:div w:id="1671516406">
                                                      <w:marLeft w:val="0"/>
                                                      <w:marRight w:val="0"/>
                                                      <w:marTop w:val="0"/>
                                                      <w:marBottom w:val="75"/>
                                                      <w:divBdr>
                                                        <w:top w:val="single" w:sz="2" w:space="8" w:color="FF3860"/>
                                                        <w:left w:val="single" w:sz="48" w:space="0" w:color="FF3860"/>
                                                        <w:bottom w:val="single" w:sz="2" w:space="8" w:color="FF3860"/>
                                                        <w:right w:val="single" w:sz="2" w:space="0" w:color="FF3860"/>
                                                      </w:divBdr>
                                                      <w:divsChild>
                                                        <w:div w:id="204813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568270">
                          <w:marLeft w:val="0"/>
                          <w:marRight w:val="0"/>
                          <w:marTop w:val="120"/>
                          <w:marBottom w:val="0"/>
                          <w:divBdr>
                            <w:top w:val="none" w:sz="0" w:space="0" w:color="auto"/>
                            <w:left w:val="none" w:sz="0" w:space="0" w:color="auto"/>
                            <w:bottom w:val="none" w:sz="0" w:space="0" w:color="auto"/>
                            <w:right w:val="none" w:sz="0" w:space="0" w:color="auto"/>
                          </w:divBdr>
                          <w:divsChild>
                            <w:div w:id="17362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04848">
                      <w:marLeft w:val="2115"/>
                      <w:marRight w:val="0"/>
                      <w:marTop w:val="0"/>
                      <w:marBottom w:val="120"/>
                      <w:divBdr>
                        <w:top w:val="none" w:sz="0" w:space="0" w:color="auto"/>
                        <w:left w:val="none" w:sz="0" w:space="0" w:color="auto"/>
                        <w:bottom w:val="none" w:sz="0" w:space="0" w:color="auto"/>
                        <w:right w:val="none" w:sz="0" w:space="0" w:color="auto"/>
                      </w:divBdr>
                      <w:divsChild>
                        <w:div w:id="529531842">
                          <w:marLeft w:val="0"/>
                          <w:marRight w:val="300"/>
                          <w:marTop w:val="0"/>
                          <w:marBottom w:val="0"/>
                          <w:divBdr>
                            <w:top w:val="none" w:sz="0" w:space="0" w:color="auto"/>
                            <w:left w:val="none" w:sz="0" w:space="0" w:color="auto"/>
                            <w:bottom w:val="none" w:sz="0" w:space="0" w:color="auto"/>
                            <w:right w:val="none" w:sz="0" w:space="0" w:color="auto"/>
                          </w:divBdr>
                          <w:divsChild>
                            <w:div w:id="595946414">
                              <w:marLeft w:val="0"/>
                              <w:marRight w:val="0"/>
                              <w:marTop w:val="0"/>
                              <w:marBottom w:val="0"/>
                              <w:divBdr>
                                <w:top w:val="none" w:sz="0" w:space="0" w:color="auto"/>
                                <w:left w:val="none" w:sz="0" w:space="0" w:color="auto"/>
                                <w:bottom w:val="none" w:sz="0" w:space="0" w:color="auto"/>
                                <w:right w:val="none" w:sz="0" w:space="0" w:color="auto"/>
                              </w:divBdr>
                              <w:divsChild>
                                <w:div w:id="10261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870897">
                          <w:marLeft w:val="0"/>
                          <w:marRight w:val="0"/>
                          <w:marTop w:val="0"/>
                          <w:marBottom w:val="0"/>
                          <w:divBdr>
                            <w:top w:val="none" w:sz="0" w:space="0" w:color="auto"/>
                            <w:left w:val="none" w:sz="0" w:space="0" w:color="auto"/>
                            <w:bottom w:val="none" w:sz="0" w:space="0" w:color="auto"/>
                            <w:right w:val="none" w:sz="0" w:space="0" w:color="auto"/>
                          </w:divBdr>
                        </w:div>
                      </w:divsChild>
                    </w:div>
                    <w:div w:id="211818797">
                      <w:marLeft w:val="0"/>
                      <w:marRight w:val="0"/>
                      <w:marTop w:val="0"/>
                      <w:marBottom w:val="375"/>
                      <w:divBdr>
                        <w:top w:val="none" w:sz="0" w:space="0" w:color="auto"/>
                        <w:left w:val="none" w:sz="0" w:space="0" w:color="auto"/>
                        <w:bottom w:val="none" w:sz="0" w:space="0" w:color="auto"/>
                        <w:right w:val="none" w:sz="0" w:space="0" w:color="auto"/>
                      </w:divBdr>
                      <w:divsChild>
                        <w:div w:id="996030875">
                          <w:marLeft w:val="0"/>
                          <w:marRight w:val="0"/>
                          <w:marTop w:val="0"/>
                          <w:marBottom w:val="0"/>
                          <w:divBdr>
                            <w:top w:val="none" w:sz="0" w:space="0" w:color="auto"/>
                            <w:left w:val="none" w:sz="0" w:space="0" w:color="auto"/>
                            <w:bottom w:val="none" w:sz="0" w:space="0" w:color="auto"/>
                            <w:right w:val="none" w:sz="0" w:space="0" w:color="auto"/>
                          </w:divBdr>
                        </w:div>
                        <w:div w:id="231670621">
                          <w:marLeft w:val="0"/>
                          <w:marRight w:val="0"/>
                          <w:marTop w:val="0"/>
                          <w:marBottom w:val="0"/>
                          <w:divBdr>
                            <w:top w:val="none" w:sz="0" w:space="0" w:color="auto"/>
                            <w:left w:val="none" w:sz="0" w:space="0" w:color="auto"/>
                            <w:bottom w:val="none" w:sz="0" w:space="0" w:color="auto"/>
                            <w:right w:val="none" w:sz="0" w:space="0" w:color="auto"/>
                          </w:divBdr>
                          <w:divsChild>
                            <w:div w:id="190344773">
                              <w:marLeft w:val="0"/>
                              <w:marRight w:val="0"/>
                              <w:marTop w:val="0"/>
                              <w:marBottom w:val="0"/>
                              <w:divBdr>
                                <w:top w:val="none" w:sz="0" w:space="0" w:color="auto"/>
                                <w:left w:val="none" w:sz="0" w:space="0" w:color="auto"/>
                                <w:bottom w:val="none" w:sz="0" w:space="0" w:color="auto"/>
                                <w:right w:val="none" w:sz="0" w:space="0" w:color="auto"/>
                              </w:divBdr>
                            </w:div>
                            <w:div w:id="1686326184">
                              <w:marLeft w:val="0"/>
                              <w:marRight w:val="0"/>
                              <w:marTop w:val="0"/>
                              <w:marBottom w:val="0"/>
                              <w:divBdr>
                                <w:top w:val="none" w:sz="0" w:space="0" w:color="auto"/>
                                <w:left w:val="none" w:sz="0" w:space="0" w:color="auto"/>
                                <w:bottom w:val="none" w:sz="0" w:space="0" w:color="auto"/>
                                <w:right w:val="none" w:sz="0" w:space="0" w:color="auto"/>
                              </w:divBdr>
                            </w:div>
                            <w:div w:id="205835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407859">
                  <w:marLeft w:val="0"/>
                  <w:marRight w:val="0"/>
                  <w:marTop w:val="0"/>
                  <w:marBottom w:val="0"/>
                  <w:divBdr>
                    <w:top w:val="none" w:sz="0" w:space="0" w:color="auto"/>
                    <w:left w:val="none" w:sz="0" w:space="0" w:color="auto"/>
                    <w:bottom w:val="none" w:sz="0" w:space="0" w:color="auto"/>
                    <w:right w:val="none" w:sz="0" w:space="0" w:color="auto"/>
                  </w:divBdr>
                  <w:divsChild>
                    <w:div w:id="1664549583">
                      <w:marLeft w:val="0"/>
                      <w:marRight w:val="0"/>
                      <w:marTop w:val="0"/>
                      <w:marBottom w:val="360"/>
                      <w:divBdr>
                        <w:top w:val="single" w:sz="6" w:space="15" w:color="DEDEDE"/>
                        <w:left w:val="single" w:sz="6" w:space="18" w:color="DEDEDE"/>
                        <w:bottom w:val="single" w:sz="6" w:space="13" w:color="DEDEDE"/>
                        <w:right w:val="single" w:sz="6" w:space="18" w:color="DEDEDE"/>
                      </w:divBdr>
                      <w:divsChild>
                        <w:div w:id="114447251">
                          <w:marLeft w:val="0"/>
                          <w:marRight w:val="0"/>
                          <w:marTop w:val="0"/>
                          <w:marBottom w:val="0"/>
                          <w:divBdr>
                            <w:top w:val="none" w:sz="0" w:space="0" w:color="auto"/>
                            <w:left w:val="none" w:sz="0" w:space="0" w:color="auto"/>
                            <w:bottom w:val="none" w:sz="0" w:space="0" w:color="auto"/>
                            <w:right w:val="none" w:sz="0" w:space="0" w:color="auto"/>
                          </w:divBdr>
                        </w:div>
                        <w:div w:id="1352686982">
                          <w:marLeft w:val="0"/>
                          <w:marRight w:val="0"/>
                          <w:marTop w:val="240"/>
                          <w:marBottom w:val="0"/>
                          <w:divBdr>
                            <w:top w:val="none" w:sz="0" w:space="0" w:color="auto"/>
                            <w:left w:val="none" w:sz="0" w:space="0" w:color="auto"/>
                            <w:bottom w:val="none" w:sz="0" w:space="0" w:color="auto"/>
                            <w:right w:val="none" w:sz="0" w:space="0" w:color="auto"/>
                          </w:divBdr>
                        </w:div>
                        <w:div w:id="135682844">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 w:id="5596951">
          <w:marLeft w:val="0"/>
          <w:marRight w:val="0"/>
          <w:marTop w:val="0"/>
          <w:marBottom w:val="0"/>
          <w:divBdr>
            <w:top w:val="none" w:sz="0" w:space="0" w:color="auto"/>
            <w:left w:val="none" w:sz="0" w:space="0" w:color="auto"/>
            <w:bottom w:val="none" w:sz="0" w:space="0" w:color="auto"/>
            <w:right w:val="none" w:sz="0" w:space="0" w:color="auto"/>
          </w:divBdr>
          <w:divsChild>
            <w:div w:id="1426995621">
              <w:marLeft w:val="0"/>
              <w:marRight w:val="0"/>
              <w:marTop w:val="0"/>
              <w:marBottom w:val="0"/>
              <w:divBdr>
                <w:top w:val="none" w:sz="0" w:space="0" w:color="auto"/>
                <w:left w:val="none" w:sz="0" w:space="0" w:color="auto"/>
                <w:bottom w:val="none" w:sz="0" w:space="0" w:color="auto"/>
                <w:right w:val="none" w:sz="0" w:space="0" w:color="auto"/>
              </w:divBdr>
              <w:divsChild>
                <w:div w:id="8500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004751">
          <w:marLeft w:val="0"/>
          <w:marRight w:val="0"/>
          <w:marTop w:val="0"/>
          <w:marBottom w:val="0"/>
          <w:divBdr>
            <w:top w:val="none" w:sz="0" w:space="0" w:color="auto"/>
            <w:left w:val="none" w:sz="0" w:space="0" w:color="auto"/>
            <w:bottom w:val="none" w:sz="0" w:space="0" w:color="auto"/>
            <w:right w:val="none" w:sz="0" w:space="0" w:color="auto"/>
          </w:divBdr>
          <w:divsChild>
            <w:div w:id="623315891">
              <w:marLeft w:val="0"/>
              <w:marRight w:val="0"/>
              <w:marTop w:val="0"/>
              <w:marBottom w:val="0"/>
              <w:divBdr>
                <w:top w:val="none" w:sz="0" w:space="0" w:color="auto"/>
                <w:left w:val="none" w:sz="0" w:space="0" w:color="auto"/>
                <w:bottom w:val="none" w:sz="0" w:space="0" w:color="auto"/>
                <w:right w:val="none" w:sz="0" w:space="0" w:color="auto"/>
              </w:divBdr>
              <w:divsChild>
                <w:div w:id="66362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228703">
      <w:bodyDiv w:val="1"/>
      <w:marLeft w:val="0"/>
      <w:marRight w:val="0"/>
      <w:marTop w:val="0"/>
      <w:marBottom w:val="0"/>
      <w:divBdr>
        <w:top w:val="none" w:sz="0" w:space="0" w:color="auto"/>
        <w:left w:val="none" w:sz="0" w:space="0" w:color="auto"/>
        <w:bottom w:val="none" w:sz="0" w:space="0" w:color="auto"/>
        <w:right w:val="none" w:sz="0" w:space="0" w:color="auto"/>
      </w:divBdr>
      <w:divsChild>
        <w:div w:id="632322346">
          <w:marLeft w:val="315"/>
          <w:marRight w:val="0"/>
          <w:marTop w:val="0"/>
          <w:marBottom w:val="0"/>
          <w:divBdr>
            <w:top w:val="none" w:sz="0" w:space="0" w:color="auto"/>
            <w:left w:val="none" w:sz="0" w:space="0" w:color="auto"/>
            <w:bottom w:val="none" w:sz="0" w:space="0" w:color="auto"/>
            <w:right w:val="none" w:sz="0" w:space="0" w:color="auto"/>
          </w:divBdr>
        </w:div>
        <w:div w:id="809127791">
          <w:marLeft w:val="435"/>
          <w:marRight w:val="0"/>
          <w:marTop w:val="0"/>
          <w:marBottom w:val="0"/>
          <w:divBdr>
            <w:top w:val="none" w:sz="0" w:space="0" w:color="auto"/>
            <w:left w:val="none" w:sz="0" w:space="0" w:color="auto"/>
            <w:bottom w:val="none" w:sz="0" w:space="0" w:color="auto"/>
            <w:right w:val="none" w:sz="0" w:space="0" w:color="auto"/>
          </w:divBdr>
        </w:div>
        <w:div w:id="1470171228">
          <w:marLeft w:val="540"/>
          <w:marRight w:val="0"/>
          <w:marTop w:val="0"/>
          <w:marBottom w:val="0"/>
          <w:divBdr>
            <w:top w:val="none" w:sz="0" w:space="0" w:color="auto"/>
            <w:left w:val="none" w:sz="0" w:space="0" w:color="auto"/>
            <w:bottom w:val="none" w:sz="0" w:space="0" w:color="auto"/>
            <w:right w:val="none" w:sz="0" w:space="0" w:color="auto"/>
          </w:divBdr>
        </w:div>
        <w:div w:id="532693402">
          <w:marLeft w:val="495"/>
          <w:marRight w:val="0"/>
          <w:marTop w:val="0"/>
          <w:marBottom w:val="0"/>
          <w:divBdr>
            <w:top w:val="none" w:sz="0" w:space="0" w:color="auto"/>
            <w:left w:val="none" w:sz="0" w:space="0" w:color="auto"/>
            <w:bottom w:val="none" w:sz="0" w:space="0" w:color="auto"/>
            <w:right w:val="none" w:sz="0" w:space="0" w:color="auto"/>
          </w:divBdr>
        </w:div>
      </w:divsChild>
    </w:div>
    <w:div w:id="894656242">
      <w:bodyDiv w:val="1"/>
      <w:marLeft w:val="0"/>
      <w:marRight w:val="0"/>
      <w:marTop w:val="0"/>
      <w:marBottom w:val="0"/>
      <w:divBdr>
        <w:top w:val="none" w:sz="0" w:space="0" w:color="auto"/>
        <w:left w:val="none" w:sz="0" w:space="0" w:color="auto"/>
        <w:bottom w:val="none" w:sz="0" w:space="0" w:color="auto"/>
        <w:right w:val="none" w:sz="0" w:space="0" w:color="auto"/>
      </w:divBdr>
    </w:div>
    <w:div w:id="922640762">
      <w:bodyDiv w:val="1"/>
      <w:marLeft w:val="0"/>
      <w:marRight w:val="0"/>
      <w:marTop w:val="0"/>
      <w:marBottom w:val="0"/>
      <w:divBdr>
        <w:top w:val="none" w:sz="0" w:space="0" w:color="auto"/>
        <w:left w:val="none" w:sz="0" w:space="0" w:color="auto"/>
        <w:bottom w:val="none" w:sz="0" w:space="0" w:color="auto"/>
        <w:right w:val="none" w:sz="0" w:space="0" w:color="auto"/>
      </w:divBdr>
    </w:div>
    <w:div w:id="974486357">
      <w:bodyDiv w:val="1"/>
      <w:marLeft w:val="0"/>
      <w:marRight w:val="0"/>
      <w:marTop w:val="0"/>
      <w:marBottom w:val="0"/>
      <w:divBdr>
        <w:top w:val="none" w:sz="0" w:space="0" w:color="auto"/>
        <w:left w:val="none" w:sz="0" w:space="0" w:color="auto"/>
        <w:bottom w:val="none" w:sz="0" w:space="0" w:color="auto"/>
        <w:right w:val="none" w:sz="0" w:space="0" w:color="auto"/>
      </w:divBdr>
      <w:divsChild>
        <w:div w:id="2089839541">
          <w:marLeft w:val="0"/>
          <w:marRight w:val="0"/>
          <w:marTop w:val="0"/>
          <w:marBottom w:val="0"/>
          <w:divBdr>
            <w:top w:val="none" w:sz="0" w:space="0" w:color="auto"/>
            <w:left w:val="none" w:sz="0" w:space="0" w:color="auto"/>
            <w:bottom w:val="none" w:sz="0" w:space="0" w:color="auto"/>
            <w:right w:val="none" w:sz="0" w:space="0" w:color="auto"/>
          </w:divBdr>
          <w:divsChild>
            <w:div w:id="1590851105">
              <w:marLeft w:val="0"/>
              <w:marRight w:val="0"/>
              <w:marTop w:val="0"/>
              <w:marBottom w:val="0"/>
              <w:divBdr>
                <w:top w:val="none" w:sz="0" w:space="0" w:color="auto"/>
                <w:left w:val="none" w:sz="0" w:space="0" w:color="auto"/>
                <w:bottom w:val="none" w:sz="0" w:space="0" w:color="auto"/>
                <w:right w:val="none" w:sz="0" w:space="0" w:color="auto"/>
              </w:divBdr>
              <w:divsChild>
                <w:div w:id="355279007">
                  <w:marLeft w:val="0"/>
                  <w:marRight w:val="0"/>
                  <w:marTop w:val="0"/>
                  <w:marBottom w:val="0"/>
                  <w:divBdr>
                    <w:top w:val="none" w:sz="0" w:space="0" w:color="auto"/>
                    <w:left w:val="none" w:sz="0" w:space="0" w:color="auto"/>
                    <w:bottom w:val="none" w:sz="0" w:space="0" w:color="auto"/>
                    <w:right w:val="none" w:sz="0" w:space="0" w:color="auto"/>
                  </w:divBdr>
                  <w:divsChild>
                    <w:div w:id="364334496">
                      <w:marLeft w:val="0"/>
                      <w:marRight w:val="0"/>
                      <w:marTop w:val="0"/>
                      <w:marBottom w:val="0"/>
                      <w:divBdr>
                        <w:top w:val="none" w:sz="0" w:space="0" w:color="auto"/>
                        <w:left w:val="none" w:sz="0" w:space="0" w:color="auto"/>
                        <w:bottom w:val="none" w:sz="0" w:space="0" w:color="auto"/>
                        <w:right w:val="none" w:sz="0" w:space="0" w:color="auto"/>
                      </w:divBdr>
                      <w:divsChild>
                        <w:div w:id="1599874138">
                          <w:marLeft w:val="0"/>
                          <w:marRight w:val="0"/>
                          <w:marTop w:val="0"/>
                          <w:marBottom w:val="0"/>
                          <w:divBdr>
                            <w:top w:val="none" w:sz="0" w:space="0" w:color="auto"/>
                            <w:left w:val="none" w:sz="0" w:space="0" w:color="auto"/>
                            <w:bottom w:val="none" w:sz="0" w:space="0" w:color="auto"/>
                            <w:right w:val="none" w:sz="0" w:space="0" w:color="auto"/>
                          </w:divBdr>
                          <w:divsChild>
                            <w:div w:id="445740369">
                              <w:marLeft w:val="0"/>
                              <w:marRight w:val="0"/>
                              <w:marTop w:val="0"/>
                              <w:marBottom w:val="0"/>
                              <w:divBdr>
                                <w:top w:val="none" w:sz="0" w:space="0" w:color="auto"/>
                                <w:left w:val="none" w:sz="0" w:space="0" w:color="auto"/>
                                <w:bottom w:val="none" w:sz="0" w:space="0" w:color="auto"/>
                                <w:right w:val="none" w:sz="0" w:space="0" w:color="auto"/>
                              </w:divBdr>
                              <w:divsChild>
                                <w:div w:id="1894806096">
                                  <w:marLeft w:val="0"/>
                                  <w:marRight w:val="0"/>
                                  <w:marTop w:val="0"/>
                                  <w:marBottom w:val="0"/>
                                  <w:divBdr>
                                    <w:top w:val="none" w:sz="0" w:space="0" w:color="auto"/>
                                    <w:left w:val="none" w:sz="0" w:space="0" w:color="auto"/>
                                    <w:bottom w:val="none" w:sz="0" w:space="0" w:color="auto"/>
                                    <w:right w:val="none" w:sz="0" w:space="0" w:color="auto"/>
                                  </w:divBdr>
                                  <w:divsChild>
                                    <w:div w:id="670568015">
                                      <w:marLeft w:val="0"/>
                                      <w:marRight w:val="0"/>
                                      <w:marTop w:val="0"/>
                                      <w:marBottom w:val="0"/>
                                      <w:divBdr>
                                        <w:top w:val="none" w:sz="0" w:space="0" w:color="auto"/>
                                        <w:left w:val="none" w:sz="0" w:space="0" w:color="auto"/>
                                        <w:bottom w:val="none" w:sz="0" w:space="0" w:color="auto"/>
                                        <w:right w:val="none" w:sz="0" w:space="0" w:color="auto"/>
                                      </w:divBdr>
                                      <w:divsChild>
                                        <w:div w:id="391387429">
                                          <w:marLeft w:val="0"/>
                                          <w:marRight w:val="-270"/>
                                          <w:marTop w:val="0"/>
                                          <w:marBottom w:val="0"/>
                                          <w:divBdr>
                                            <w:top w:val="none" w:sz="0" w:space="0" w:color="auto"/>
                                            <w:left w:val="none" w:sz="0" w:space="0" w:color="auto"/>
                                            <w:bottom w:val="none" w:sz="0" w:space="0" w:color="auto"/>
                                            <w:right w:val="none" w:sz="0" w:space="0" w:color="auto"/>
                                          </w:divBdr>
                                          <w:divsChild>
                                            <w:div w:id="841506116">
                                              <w:marLeft w:val="0"/>
                                              <w:marRight w:val="0"/>
                                              <w:marTop w:val="0"/>
                                              <w:marBottom w:val="0"/>
                                              <w:divBdr>
                                                <w:top w:val="none" w:sz="0" w:space="0" w:color="auto"/>
                                                <w:left w:val="none" w:sz="0" w:space="0" w:color="auto"/>
                                                <w:bottom w:val="none" w:sz="0" w:space="0" w:color="auto"/>
                                                <w:right w:val="none" w:sz="0" w:space="0" w:color="auto"/>
                                              </w:divBdr>
                                              <w:divsChild>
                                                <w:div w:id="1258446229">
                                                  <w:marLeft w:val="0"/>
                                                  <w:marRight w:val="0"/>
                                                  <w:marTop w:val="0"/>
                                                  <w:marBottom w:val="0"/>
                                                  <w:divBdr>
                                                    <w:top w:val="none" w:sz="0" w:space="0" w:color="auto"/>
                                                    <w:left w:val="none" w:sz="0" w:space="0" w:color="auto"/>
                                                    <w:bottom w:val="none" w:sz="0" w:space="0" w:color="auto"/>
                                                    <w:right w:val="none" w:sz="0" w:space="0" w:color="auto"/>
                                                  </w:divBdr>
                                                  <w:divsChild>
                                                    <w:div w:id="1877964243">
                                                      <w:marLeft w:val="0"/>
                                                      <w:marRight w:val="0"/>
                                                      <w:marTop w:val="0"/>
                                                      <w:marBottom w:val="0"/>
                                                      <w:divBdr>
                                                        <w:top w:val="none" w:sz="0" w:space="0" w:color="auto"/>
                                                        <w:left w:val="none" w:sz="0" w:space="0" w:color="auto"/>
                                                        <w:bottom w:val="none" w:sz="0" w:space="0" w:color="auto"/>
                                                        <w:right w:val="none" w:sz="0" w:space="0" w:color="auto"/>
                                                      </w:divBdr>
                                                      <w:divsChild>
                                                        <w:div w:id="1887719015">
                                                          <w:marLeft w:val="0"/>
                                                          <w:marRight w:val="0"/>
                                                          <w:marTop w:val="0"/>
                                                          <w:marBottom w:val="0"/>
                                                          <w:divBdr>
                                                            <w:top w:val="none" w:sz="0" w:space="0" w:color="auto"/>
                                                            <w:left w:val="none" w:sz="0" w:space="0" w:color="auto"/>
                                                            <w:bottom w:val="none" w:sz="0" w:space="0" w:color="auto"/>
                                                            <w:right w:val="none" w:sz="0" w:space="0" w:color="auto"/>
                                                          </w:divBdr>
                                                          <w:divsChild>
                                                            <w:div w:id="658340422">
                                                              <w:marLeft w:val="0"/>
                                                              <w:marRight w:val="0"/>
                                                              <w:marTop w:val="0"/>
                                                              <w:marBottom w:val="0"/>
                                                              <w:divBdr>
                                                                <w:top w:val="none" w:sz="0" w:space="0" w:color="auto"/>
                                                                <w:left w:val="none" w:sz="0" w:space="0" w:color="auto"/>
                                                                <w:bottom w:val="none" w:sz="0" w:space="0" w:color="auto"/>
                                                                <w:right w:val="none" w:sz="0" w:space="0" w:color="auto"/>
                                                              </w:divBdr>
                                                              <w:divsChild>
                                                                <w:div w:id="300312240">
                                                                  <w:marLeft w:val="0"/>
                                                                  <w:marRight w:val="0"/>
                                                                  <w:marTop w:val="0"/>
                                                                  <w:marBottom w:val="0"/>
                                                                  <w:divBdr>
                                                                    <w:top w:val="none" w:sz="0" w:space="0" w:color="auto"/>
                                                                    <w:left w:val="none" w:sz="0" w:space="0" w:color="auto"/>
                                                                    <w:bottom w:val="none" w:sz="0" w:space="0" w:color="auto"/>
                                                                    <w:right w:val="none" w:sz="0" w:space="0" w:color="auto"/>
                                                                  </w:divBdr>
                                                                  <w:divsChild>
                                                                    <w:div w:id="657879395">
                                                                      <w:marLeft w:val="0"/>
                                                                      <w:marRight w:val="0"/>
                                                                      <w:marTop w:val="0"/>
                                                                      <w:marBottom w:val="0"/>
                                                                      <w:divBdr>
                                                                        <w:top w:val="none" w:sz="0" w:space="0" w:color="auto"/>
                                                                        <w:left w:val="none" w:sz="0" w:space="0" w:color="auto"/>
                                                                        <w:bottom w:val="none" w:sz="0" w:space="0" w:color="auto"/>
                                                                        <w:right w:val="none" w:sz="0" w:space="0" w:color="auto"/>
                                                                      </w:divBdr>
                                                                      <w:divsChild>
                                                                        <w:div w:id="394747521">
                                                                          <w:marLeft w:val="0"/>
                                                                          <w:marRight w:val="0"/>
                                                                          <w:marTop w:val="0"/>
                                                                          <w:marBottom w:val="0"/>
                                                                          <w:divBdr>
                                                                            <w:top w:val="none" w:sz="0" w:space="0" w:color="auto"/>
                                                                            <w:left w:val="none" w:sz="0" w:space="0" w:color="auto"/>
                                                                            <w:bottom w:val="none" w:sz="0" w:space="0" w:color="auto"/>
                                                                            <w:right w:val="none" w:sz="0" w:space="0" w:color="auto"/>
                                                                          </w:divBdr>
                                                                          <w:divsChild>
                                                                            <w:div w:id="1712997505">
                                                                              <w:marLeft w:val="0"/>
                                                                              <w:marRight w:val="0"/>
                                                                              <w:marTop w:val="0"/>
                                                                              <w:marBottom w:val="0"/>
                                                                              <w:divBdr>
                                                                                <w:top w:val="none" w:sz="0" w:space="0" w:color="auto"/>
                                                                                <w:left w:val="none" w:sz="0" w:space="0" w:color="auto"/>
                                                                                <w:bottom w:val="none" w:sz="0" w:space="0" w:color="auto"/>
                                                                                <w:right w:val="none" w:sz="0" w:space="0" w:color="auto"/>
                                                                              </w:divBdr>
                                                                              <w:divsChild>
                                                                                <w:div w:id="108741129">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74605398">
                  <w:marLeft w:val="0"/>
                  <w:marRight w:val="0"/>
                  <w:marTop w:val="0"/>
                  <w:marBottom w:val="0"/>
                  <w:divBdr>
                    <w:top w:val="none" w:sz="0" w:space="0" w:color="auto"/>
                    <w:left w:val="none" w:sz="0" w:space="0" w:color="auto"/>
                    <w:bottom w:val="none" w:sz="0" w:space="0" w:color="auto"/>
                    <w:right w:val="none" w:sz="0" w:space="0" w:color="auto"/>
                  </w:divBdr>
                  <w:divsChild>
                    <w:div w:id="1396508430">
                      <w:marLeft w:val="0"/>
                      <w:marRight w:val="0"/>
                      <w:marTop w:val="0"/>
                      <w:marBottom w:val="0"/>
                      <w:divBdr>
                        <w:top w:val="none" w:sz="0" w:space="0" w:color="auto"/>
                        <w:left w:val="none" w:sz="0" w:space="0" w:color="auto"/>
                        <w:bottom w:val="none" w:sz="0" w:space="0" w:color="auto"/>
                        <w:right w:val="none" w:sz="0" w:space="0" w:color="auto"/>
                      </w:divBdr>
                      <w:divsChild>
                        <w:div w:id="1838306206">
                          <w:marLeft w:val="0"/>
                          <w:marRight w:val="0"/>
                          <w:marTop w:val="0"/>
                          <w:marBottom w:val="0"/>
                          <w:divBdr>
                            <w:top w:val="none" w:sz="0" w:space="0" w:color="auto"/>
                            <w:left w:val="none" w:sz="0" w:space="0" w:color="auto"/>
                            <w:bottom w:val="none" w:sz="0" w:space="0" w:color="auto"/>
                            <w:right w:val="none" w:sz="0" w:space="0" w:color="auto"/>
                          </w:divBdr>
                          <w:divsChild>
                            <w:div w:id="1760827029">
                              <w:marLeft w:val="0"/>
                              <w:marRight w:val="0"/>
                              <w:marTop w:val="0"/>
                              <w:marBottom w:val="0"/>
                              <w:divBdr>
                                <w:top w:val="none" w:sz="0" w:space="0" w:color="auto"/>
                                <w:left w:val="none" w:sz="0" w:space="0" w:color="auto"/>
                                <w:bottom w:val="none" w:sz="0" w:space="0" w:color="auto"/>
                                <w:right w:val="none" w:sz="0" w:space="0" w:color="auto"/>
                              </w:divBdr>
                              <w:divsChild>
                                <w:div w:id="212048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731670">
                          <w:marLeft w:val="0"/>
                          <w:marRight w:val="0"/>
                          <w:marTop w:val="600"/>
                          <w:marBottom w:val="0"/>
                          <w:divBdr>
                            <w:top w:val="none" w:sz="0" w:space="0" w:color="auto"/>
                            <w:left w:val="none" w:sz="0" w:space="0" w:color="auto"/>
                            <w:bottom w:val="none" w:sz="0" w:space="0" w:color="auto"/>
                            <w:right w:val="none" w:sz="0" w:space="0" w:color="auto"/>
                          </w:divBdr>
                          <w:divsChild>
                            <w:div w:id="1277714645">
                              <w:marLeft w:val="0"/>
                              <w:marRight w:val="0"/>
                              <w:marTop w:val="0"/>
                              <w:marBottom w:val="0"/>
                              <w:divBdr>
                                <w:top w:val="none" w:sz="0" w:space="0" w:color="auto"/>
                                <w:left w:val="none" w:sz="0" w:space="0" w:color="auto"/>
                                <w:bottom w:val="none" w:sz="0" w:space="0" w:color="auto"/>
                                <w:right w:val="none" w:sz="0" w:space="0" w:color="auto"/>
                              </w:divBdr>
                              <w:divsChild>
                                <w:div w:id="1837720767">
                                  <w:marLeft w:val="180"/>
                                  <w:marRight w:val="0"/>
                                  <w:marTop w:val="0"/>
                                  <w:marBottom w:val="0"/>
                                  <w:divBdr>
                                    <w:top w:val="single" w:sz="12" w:space="0" w:color="FEF6F6"/>
                                    <w:left w:val="single" w:sz="12" w:space="0" w:color="FEF6F6"/>
                                    <w:bottom w:val="single" w:sz="12" w:space="0" w:color="FEF6F6"/>
                                    <w:right w:val="single" w:sz="12" w:space="0" w:color="FEF6F6"/>
                                  </w:divBdr>
                                </w:div>
                                <w:div w:id="248196815">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794616">
                  <w:marLeft w:val="0"/>
                  <w:marRight w:val="0"/>
                  <w:marTop w:val="0"/>
                  <w:marBottom w:val="0"/>
                  <w:divBdr>
                    <w:top w:val="none" w:sz="0" w:space="0" w:color="auto"/>
                    <w:left w:val="none" w:sz="0" w:space="0" w:color="auto"/>
                    <w:bottom w:val="none" w:sz="0" w:space="0" w:color="auto"/>
                    <w:right w:val="none" w:sz="0" w:space="0" w:color="auto"/>
                  </w:divBdr>
                  <w:divsChild>
                    <w:div w:id="1727029018">
                      <w:marLeft w:val="0"/>
                      <w:marRight w:val="0"/>
                      <w:marTop w:val="0"/>
                      <w:marBottom w:val="0"/>
                      <w:divBdr>
                        <w:top w:val="none" w:sz="0" w:space="0" w:color="auto"/>
                        <w:left w:val="none" w:sz="0" w:space="0" w:color="auto"/>
                        <w:bottom w:val="none" w:sz="0" w:space="0" w:color="auto"/>
                        <w:right w:val="none" w:sz="0" w:space="0" w:color="auto"/>
                      </w:divBdr>
                      <w:divsChild>
                        <w:div w:id="949429554">
                          <w:marLeft w:val="0"/>
                          <w:marRight w:val="0"/>
                          <w:marTop w:val="0"/>
                          <w:marBottom w:val="0"/>
                          <w:divBdr>
                            <w:top w:val="none" w:sz="0" w:space="0" w:color="auto"/>
                            <w:left w:val="none" w:sz="0" w:space="0" w:color="auto"/>
                            <w:bottom w:val="none" w:sz="0" w:space="0" w:color="auto"/>
                            <w:right w:val="none" w:sz="0" w:space="0" w:color="auto"/>
                          </w:divBdr>
                          <w:divsChild>
                            <w:div w:id="249587701">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1471173898">
                          <w:marLeft w:val="0"/>
                          <w:marRight w:val="0"/>
                          <w:marTop w:val="0"/>
                          <w:marBottom w:val="0"/>
                          <w:divBdr>
                            <w:top w:val="none" w:sz="0" w:space="0" w:color="auto"/>
                            <w:left w:val="none" w:sz="0" w:space="0" w:color="auto"/>
                            <w:bottom w:val="none" w:sz="0" w:space="0" w:color="auto"/>
                            <w:right w:val="none" w:sz="0" w:space="0" w:color="auto"/>
                          </w:divBdr>
                          <w:divsChild>
                            <w:div w:id="1713843329">
                              <w:marLeft w:val="0"/>
                              <w:marRight w:val="0"/>
                              <w:marTop w:val="0"/>
                              <w:marBottom w:val="0"/>
                              <w:divBdr>
                                <w:top w:val="none" w:sz="0" w:space="0" w:color="auto"/>
                                <w:left w:val="none" w:sz="0" w:space="0" w:color="auto"/>
                                <w:bottom w:val="none" w:sz="0" w:space="0" w:color="auto"/>
                                <w:right w:val="none" w:sz="0" w:space="0" w:color="auto"/>
                              </w:divBdr>
                              <w:divsChild>
                                <w:div w:id="1092357097">
                                  <w:marLeft w:val="0"/>
                                  <w:marRight w:val="0"/>
                                  <w:marTop w:val="0"/>
                                  <w:marBottom w:val="0"/>
                                  <w:divBdr>
                                    <w:top w:val="none" w:sz="0" w:space="0" w:color="auto"/>
                                    <w:left w:val="none" w:sz="0" w:space="0" w:color="auto"/>
                                    <w:bottom w:val="none" w:sz="0" w:space="0" w:color="auto"/>
                                    <w:right w:val="none" w:sz="0" w:space="0" w:color="auto"/>
                                  </w:divBdr>
                                  <w:divsChild>
                                    <w:div w:id="1862083014">
                                      <w:marLeft w:val="0"/>
                                      <w:marRight w:val="-270"/>
                                      <w:marTop w:val="0"/>
                                      <w:marBottom w:val="0"/>
                                      <w:divBdr>
                                        <w:top w:val="none" w:sz="0" w:space="0" w:color="auto"/>
                                        <w:left w:val="none" w:sz="0" w:space="0" w:color="auto"/>
                                        <w:bottom w:val="none" w:sz="0" w:space="0" w:color="auto"/>
                                        <w:right w:val="none" w:sz="0" w:space="0" w:color="auto"/>
                                      </w:divBdr>
                                      <w:divsChild>
                                        <w:div w:id="879243147">
                                          <w:marLeft w:val="0"/>
                                          <w:marRight w:val="0"/>
                                          <w:marTop w:val="0"/>
                                          <w:marBottom w:val="0"/>
                                          <w:divBdr>
                                            <w:top w:val="none" w:sz="0" w:space="0" w:color="auto"/>
                                            <w:left w:val="none" w:sz="0" w:space="0" w:color="auto"/>
                                            <w:bottom w:val="none" w:sz="0" w:space="0" w:color="auto"/>
                                            <w:right w:val="none" w:sz="0" w:space="0" w:color="auto"/>
                                          </w:divBdr>
                                          <w:divsChild>
                                            <w:div w:id="481388883">
                                              <w:marLeft w:val="0"/>
                                              <w:marRight w:val="0"/>
                                              <w:marTop w:val="0"/>
                                              <w:marBottom w:val="0"/>
                                              <w:divBdr>
                                                <w:top w:val="none" w:sz="0" w:space="0" w:color="auto"/>
                                                <w:left w:val="none" w:sz="0" w:space="0" w:color="auto"/>
                                                <w:bottom w:val="none" w:sz="0" w:space="0" w:color="auto"/>
                                                <w:right w:val="none" w:sz="0" w:space="0" w:color="auto"/>
                                              </w:divBdr>
                                              <w:divsChild>
                                                <w:div w:id="1964458059">
                                                  <w:marLeft w:val="0"/>
                                                  <w:marRight w:val="0"/>
                                                  <w:marTop w:val="0"/>
                                                  <w:marBottom w:val="0"/>
                                                  <w:divBdr>
                                                    <w:top w:val="none" w:sz="0" w:space="0" w:color="auto"/>
                                                    <w:left w:val="none" w:sz="0" w:space="0" w:color="auto"/>
                                                    <w:bottom w:val="none" w:sz="0" w:space="0" w:color="auto"/>
                                                    <w:right w:val="none" w:sz="0" w:space="0" w:color="auto"/>
                                                  </w:divBdr>
                                                  <w:divsChild>
                                                    <w:div w:id="600796718">
                                                      <w:marLeft w:val="0"/>
                                                      <w:marRight w:val="0"/>
                                                      <w:marTop w:val="0"/>
                                                      <w:marBottom w:val="75"/>
                                                      <w:divBdr>
                                                        <w:top w:val="single" w:sz="2" w:space="8" w:color="FF3860"/>
                                                        <w:left w:val="single" w:sz="48" w:space="0" w:color="FF3860"/>
                                                        <w:bottom w:val="single" w:sz="2" w:space="8" w:color="FF3860"/>
                                                        <w:right w:val="single" w:sz="2" w:space="0" w:color="FF3860"/>
                                                      </w:divBdr>
                                                      <w:divsChild>
                                                        <w:div w:id="34683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137133">
                          <w:marLeft w:val="0"/>
                          <w:marRight w:val="0"/>
                          <w:marTop w:val="120"/>
                          <w:marBottom w:val="0"/>
                          <w:divBdr>
                            <w:top w:val="none" w:sz="0" w:space="0" w:color="auto"/>
                            <w:left w:val="none" w:sz="0" w:space="0" w:color="auto"/>
                            <w:bottom w:val="none" w:sz="0" w:space="0" w:color="auto"/>
                            <w:right w:val="none" w:sz="0" w:space="0" w:color="auto"/>
                          </w:divBdr>
                          <w:divsChild>
                            <w:div w:id="20621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941430">
                      <w:marLeft w:val="2115"/>
                      <w:marRight w:val="0"/>
                      <w:marTop w:val="0"/>
                      <w:marBottom w:val="120"/>
                      <w:divBdr>
                        <w:top w:val="none" w:sz="0" w:space="0" w:color="auto"/>
                        <w:left w:val="none" w:sz="0" w:space="0" w:color="auto"/>
                        <w:bottom w:val="none" w:sz="0" w:space="0" w:color="auto"/>
                        <w:right w:val="none" w:sz="0" w:space="0" w:color="auto"/>
                      </w:divBdr>
                      <w:divsChild>
                        <w:div w:id="900483418">
                          <w:marLeft w:val="0"/>
                          <w:marRight w:val="300"/>
                          <w:marTop w:val="0"/>
                          <w:marBottom w:val="0"/>
                          <w:divBdr>
                            <w:top w:val="none" w:sz="0" w:space="0" w:color="auto"/>
                            <w:left w:val="none" w:sz="0" w:space="0" w:color="auto"/>
                            <w:bottom w:val="none" w:sz="0" w:space="0" w:color="auto"/>
                            <w:right w:val="none" w:sz="0" w:space="0" w:color="auto"/>
                          </w:divBdr>
                          <w:divsChild>
                            <w:div w:id="277028083">
                              <w:marLeft w:val="0"/>
                              <w:marRight w:val="0"/>
                              <w:marTop w:val="0"/>
                              <w:marBottom w:val="0"/>
                              <w:divBdr>
                                <w:top w:val="none" w:sz="0" w:space="0" w:color="auto"/>
                                <w:left w:val="none" w:sz="0" w:space="0" w:color="auto"/>
                                <w:bottom w:val="none" w:sz="0" w:space="0" w:color="auto"/>
                                <w:right w:val="none" w:sz="0" w:space="0" w:color="auto"/>
                              </w:divBdr>
                              <w:divsChild>
                                <w:div w:id="3624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18670">
                          <w:marLeft w:val="0"/>
                          <w:marRight w:val="0"/>
                          <w:marTop w:val="0"/>
                          <w:marBottom w:val="0"/>
                          <w:divBdr>
                            <w:top w:val="none" w:sz="0" w:space="0" w:color="auto"/>
                            <w:left w:val="none" w:sz="0" w:space="0" w:color="auto"/>
                            <w:bottom w:val="none" w:sz="0" w:space="0" w:color="auto"/>
                            <w:right w:val="none" w:sz="0" w:space="0" w:color="auto"/>
                          </w:divBdr>
                        </w:div>
                      </w:divsChild>
                    </w:div>
                    <w:div w:id="1713067089">
                      <w:marLeft w:val="0"/>
                      <w:marRight w:val="0"/>
                      <w:marTop w:val="0"/>
                      <w:marBottom w:val="375"/>
                      <w:divBdr>
                        <w:top w:val="none" w:sz="0" w:space="0" w:color="auto"/>
                        <w:left w:val="none" w:sz="0" w:space="0" w:color="auto"/>
                        <w:bottom w:val="none" w:sz="0" w:space="0" w:color="auto"/>
                        <w:right w:val="none" w:sz="0" w:space="0" w:color="auto"/>
                      </w:divBdr>
                      <w:divsChild>
                        <w:div w:id="318189311">
                          <w:marLeft w:val="0"/>
                          <w:marRight w:val="0"/>
                          <w:marTop w:val="0"/>
                          <w:marBottom w:val="0"/>
                          <w:divBdr>
                            <w:top w:val="none" w:sz="0" w:space="0" w:color="auto"/>
                            <w:left w:val="none" w:sz="0" w:space="0" w:color="auto"/>
                            <w:bottom w:val="none" w:sz="0" w:space="0" w:color="auto"/>
                            <w:right w:val="none" w:sz="0" w:space="0" w:color="auto"/>
                          </w:divBdr>
                        </w:div>
                        <w:div w:id="1214586167">
                          <w:marLeft w:val="0"/>
                          <w:marRight w:val="0"/>
                          <w:marTop w:val="0"/>
                          <w:marBottom w:val="0"/>
                          <w:divBdr>
                            <w:top w:val="none" w:sz="0" w:space="0" w:color="auto"/>
                            <w:left w:val="none" w:sz="0" w:space="0" w:color="auto"/>
                            <w:bottom w:val="none" w:sz="0" w:space="0" w:color="auto"/>
                            <w:right w:val="none" w:sz="0" w:space="0" w:color="auto"/>
                          </w:divBdr>
                          <w:divsChild>
                            <w:div w:id="7370529">
                              <w:marLeft w:val="0"/>
                              <w:marRight w:val="0"/>
                              <w:marTop w:val="0"/>
                              <w:marBottom w:val="0"/>
                              <w:divBdr>
                                <w:top w:val="none" w:sz="0" w:space="0" w:color="auto"/>
                                <w:left w:val="none" w:sz="0" w:space="0" w:color="auto"/>
                                <w:bottom w:val="none" w:sz="0" w:space="0" w:color="auto"/>
                                <w:right w:val="none" w:sz="0" w:space="0" w:color="auto"/>
                              </w:divBdr>
                            </w:div>
                            <w:div w:id="1168522363">
                              <w:marLeft w:val="0"/>
                              <w:marRight w:val="0"/>
                              <w:marTop w:val="0"/>
                              <w:marBottom w:val="0"/>
                              <w:divBdr>
                                <w:top w:val="none" w:sz="0" w:space="0" w:color="auto"/>
                                <w:left w:val="none" w:sz="0" w:space="0" w:color="auto"/>
                                <w:bottom w:val="none" w:sz="0" w:space="0" w:color="auto"/>
                                <w:right w:val="none" w:sz="0" w:space="0" w:color="auto"/>
                              </w:divBdr>
                            </w:div>
                            <w:div w:id="16327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48056">
                  <w:marLeft w:val="0"/>
                  <w:marRight w:val="0"/>
                  <w:marTop w:val="0"/>
                  <w:marBottom w:val="0"/>
                  <w:divBdr>
                    <w:top w:val="none" w:sz="0" w:space="0" w:color="auto"/>
                    <w:left w:val="none" w:sz="0" w:space="0" w:color="auto"/>
                    <w:bottom w:val="none" w:sz="0" w:space="0" w:color="auto"/>
                    <w:right w:val="none" w:sz="0" w:space="0" w:color="auto"/>
                  </w:divBdr>
                  <w:divsChild>
                    <w:div w:id="253057217">
                      <w:marLeft w:val="0"/>
                      <w:marRight w:val="0"/>
                      <w:marTop w:val="0"/>
                      <w:marBottom w:val="360"/>
                      <w:divBdr>
                        <w:top w:val="single" w:sz="6" w:space="15" w:color="DEDEDE"/>
                        <w:left w:val="single" w:sz="6" w:space="18" w:color="DEDEDE"/>
                        <w:bottom w:val="single" w:sz="6" w:space="13" w:color="DEDEDE"/>
                        <w:right w:val="single" w:sz="6" w:space="18" w:color="DEDEDE"/>
                      </w:divBdr>
                      <w:divsChild>
                        <w:div w:id="1894658044">
                          <w:marLeft w:val="0"/>
                          <w:marRight w:val="0"/>
                          <w:marTop w:val="0"/>
                          <w:marBottom w:val="0"/>
                          <w:divBdr>
                            <w:top w:val="none" w:sz="0" w:space="0" w:color="auto"/>
                            <w:left w:val="none" w:sz="0" w:space="0" w:color="auto"/>
                            <w:bottom w:val="none" w:sz="0" w:space="0" w:color="auto"/>
                            <w:right w:val="none" w:sz="0" w:space="0" w:color="auto"/>
                          </w:divBdr>
                        </w:div>
                        <w:div w:id="1871844195">
                          <w:marLeft w:val="0"/>
                          <w:marRight w:val="0"/>
                          <w:marTop w:val="240"/>
                          <w:marBottom w:val="0"/>
                          <w:divBdr>
                            <w:top w:val="none" w:sz="0" w:space="0" w:color="auto"/>
                            <w:left w:val="none" w:sz="0" w:space="0" w:color="auto"/>
                            <w:bottom w:val="none" w:sz="0" w:space="0" w:color="auto"/>
                            <w:right w:val="none" w:sz="0" w:space="0" w:color="auto"/>
                          </w:divBdr>
                        </w:div>
                        <w:div w:id="1046565911">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 w:id="673841211">
          <w:marLeft w:val="0"/>
          <w:marRight w:val="0"/>
          <w:marTop w:val="0"/>
          <w:marBottom w:val="0"/>
          <w:divBdr>
            <w:top w:val="none" w:sz="0" w:space="0" w:color="auto"/>
            <w:left w:val="none" w:sz="0" w:space="0" w:color="auto"/>
            <w:bottom w:val="none" w:sz="0" w:space="0" w:color="auto"/>
            <w:right w:val="none" w:sz="0" w:space="0" w:color="auto"/>
          </w:divBdr>
          <w:divsChild>
            <w:div w:id="1156726002">
              <w:marLeft w:val="0"/>
              <w:marRight w:val="0"/>
              <w:marTop w:val="0"/>
              <w:marBottom w:val="0"/>
              <w:divBdr>
                <w:top w:val="none" w:sz="0" w:space="0" w:color="auto"/>
                <w:left w:val="none" w:sz="0" w:space="0" w:color="auto"/>
                <w:bottom w:val="none" w:sz="0" w:space="0" w:color="auto"/>
                <w:right w:val="none" w:sz="0" w:space="0" w:color="auto"/>
              </w:divBdr>
              <w:divsChild>
                <w:div w:id="3088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010209">
          <w:marLeft w:val="0"/>
          <w:marRight w:val="0"/>
          <w:marTop w:val="0"/>
          <w:marBottom w:val="0"/>
          <w:divBdr>
            <w:top w:val="none" w:sz="0" w:space="0" w:color="auto"/>
            <w:left w:val="none" w:sz="0" w:space="0" w:color="auto"/>
            <w:bottom w:val="none" w:sz="0" w:space="0" w:color="auto"/>
            <w:right w:val="none" w:sz="0" w:space="0" w:color="auto"/>
          </w:divBdr>
          <w:divsChild>
            <w:div w:id="1368993333">
              <w:marLeft w:val="0"/>
              <w:marRight w:val="0"/>
              <w:marTop w:val="0"/>
              <w:marBottom w:val="0"/>
              <w:divBdr>
                <w:top w:val="none" w:sz="0" w:space="0" w:color="auto"/>
                <w:left w:val="none" w:sz="0" w:space="0" w:color="auto"/>
                <w:bottom w:val="none" w:sz="0" w:space="0" w:color="auto"/>
                <w:right w:val="none" w:sz="0" w:space="0" w:color="auto"/>
              </w:divBdr>
              <w:divsChild>
                <w:div w:id="126793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73891">
      <w:bodyDiv w:val="1"/>
      <w:marLeft w:val="0"/>
      <w:marRight w:val="0"/>
      <w:marTop w:val="0"/>
      <w:marBottom w:val="0"/>
      <w:divBdr>
        <w:top w:val="none" w:sz="0" w:space="0" w:color="auto"/>
        <w:left w:val="none" w:sz="0" w:space="0" w:color="auto"/>
        <w:bottom w:val="none" w:sz="0" w:space="0" w:color="auto"/>
        <w:right w:val="none" w:sz="0" w:space="0" w:color="auto"/>
      </w:divBdr>
    </w:div>
    <w:div w:id="1183859012">
      <w:bodyDiv w:val="1"/>
      <w:marLeft w:val="0"/>
      <w:marRight w:val="0"/>
      <w:marTop w:val="0"/>
      <w:marBottom w:val="0"/>
      <w:divBdr>
        <w:top w:val="none" w:sz="0" w:space="0" w:color="auto"/>
        <w:left w:val="none" w:sz="0" w:space="0" w:color="auto"/>
        <w:bottom w:val="none" w:sz="0" w:space="0" w:color="auto"/>
        <w:right w:val="none" w:sz="0" w:space="0" w:color="auto"/>
      </w:divBdr>
    </w:div>
    <w:div w:id="1283414036">
      <w:bodyDiv w:val="1"/>
      <w:marLeft w:val="0"/>
      <w:marRight w:val="0"/>
      <w:marTop w:val="0"/>
      <w:marBottom w:val="0"/>
      <w:divBdr>
        <w:top w:val="none" w:sz="0" w:space="0" w:color="auto"/>
        <w:left w:val="none" w:sz="0" w:space="0" w:color="auto"/>
        <w:bottom w:val="none" w:sz="0" w:space="0" w:color="auto"/>
        <w:right w:val="none" w:sz="0" w:space="0" w:color="auto"/>
      </w:divBdr>
    </w:div>
    <w:div w:id="1297224445">
      <w:bodyDiv w:val="1"/>
      <w:marLeft w:val="0"/>
      <w:marRight w:val="0"/>
      <w:marTop w:val="0"/>
      <w:marBottom w:val="0"/>
      <w:divBdr>
        <w:top w:val="none" w:sz="0" w:space="0" w:color="auto"/>
        <w:left w:val="none" w:sz="0" w:space="0" w:color="auto"/>
        <w:bottom w:val="none" w:sz="0" w:space="0" w:color="auto"/>
        <w:right w:val="none" w:sz="0" w:space="0" w:color="auto"/>
      </w:divBdr>
    </w:div>
    <w:div w:id="1484736654">
      <w:bodyDiv w:val="1"/>
      <w:marLeft w:val="0"/>
      <w:marRight w:val="0"/>
      <w:marTop w:val="0"/>
      <w:marBottom w:val="0"/>
      <w:divBdr>
        <w:top w:val="none" w:sz="0" w:space="0" w:color="auto"/>
        <w:left w:val="none" w:sz="0" w:space="0" w:color="auto"/>
        <w:bottom w:val="none" w:sz="0" w:space="0" w:color="auto"/>
        <w:right w:val="none" w:sz="0" w:space="0" w:color="auto"/>
      </w:divBdr>
    </w:div>
    <w:div w:id="1542092093">
      <w:bodyDiv w:val="1"/>
      <w:marLeft w:val="0"/>
      <w:marRight w:val="0"/>
      <w:marTop w:val="0"/>
      <w:marBottom w:val="0"/>
      <w:divBdr>
        <w:top w:val="none" w:sz="0" w:space="0" w:color="auto"/>
        <w:left w:val="none" w:sz="0" w:space="0" w:color="auto"/>
        <w:bottom w:val="none" w:sz="0" w:space="0" w:color="auto"/>
        <w:right w:val="none" w:sz="0" w:space="0" w:color="auto"/>
      </w:divBdr>
    </w:div>
    <w:div w:id="167996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jpe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Jhanavi%20Shekar\Tab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Jhanavi%20Shekar\Table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600"/>
              <a:t>mfs score in male and female</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35661446840330924"/>
          <c:y val="0.28763761014982847"/>
          <c:w val="0.62293795690624443"/>
          <c:h val="0.71236238985017153"/>
        </c:manualLayout>
      </c:layout>
      <c:barChart>
        <c:barDir val="bar"/>
        <c:grouping val="clustered"/>
        <c:varyColors val="0"/>
        <c:ser>
          <c:idx val="0"/>
          <c:order val="0"/>
          <c:tx>
            <c:strRef>
              <c:f>Sheet5!$B$17</c:f>
              <c:strCache>
                <c:ptCount val="1"/>
                <c:pt idx="0">
                  <c:v>Female</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Sheet5!$C$15:$E$16</c:f>
              <c:multiLvlStrCache>
                <c:ptCount val="3"/>
                <c:lvl>
                  <c:pt idx="0">
                    <c:v>No risk (0-24)</c:v>
                  </c:pt>
                  <c:pt idx="1">
                    <c:v>Low to Moderate risk (25-50)</c:v>
                  </c:pt>
                  <c:pt idx="2">
                    <c:v>High risk (equal or more than 51)</c:v>
                  </c:pt>
                </c:lvl>
                <c:lvl>
                  <c:pt idx="0">
                    <c:v>MFS Score</c:v>
                  </c:pt>
                </c:lvl>
              </c:multiLvlStrCache>
            </c:multiLvlStrRef>
          </c:cat>
          <c:val>
            <c:numRef>
              <c:f>Sheet5!$C$17:$E$17</c:f>
              <c:numCache>
                <c:formatCode>###0.0%</c:formatCode>
                <c:ptCount val="3"/>
                <c:pt idx="0">
                  <c:v>0.55789473684210522</c:v>
                </c:pt>
                <c:pt idx="1">
                  <c:v>0.3789473684210527</c:v>
                </c:pt>
                <c:pt idx="2">
                  <c:v>6.3157894736842107E-2</c:v>
                </c:pt>
              </c:numCache>
            </c:numRef>
          </c:val>
          <c:extLst>
            <c:ext xmlns:c16="http://schemas.microsoft.com/office/drawing/2014/chart" uri="{C3380CC4-5D6E-409C-BE32-E72D297353CC}">
              <c16:uniqueId val="{00000000-A24F-4BBF-B248-1925CFB86BB9}"/>
            </c:ext>
          </c:extLst>
        </c:ser>
        <c:ser>
          <c:idx val="1"/>
          <c:order val="1"/>
          <c:tx>
            <c:strRef>
              <c:f>Sheet5!$B$18</c:f>
              <c:strCache>
                <c:ptCount val="1"/>
                <c:pt idx="0">
                  <c:v>Male</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Sheet5!$C$15:$E$16</c:f>
              <c:multiLvlStrCache>
                <c:ptCount val="3"/>
                <c:lvl>
                  <c:pt idx="0">
                    <c:v>No risk (0-24)</c:v>
                  </c:pt>
                  <c:pt idx="1">
                    <c:v>Low to Moderate risk (25-50)</c:v>
                  </c:pt>
                  <c:pt idx="2">
                    <c:v>High risk (equal or more than 51)</c:v>
                  </c:pt>
                </c:lvl>
                <c:lvl>
                  <c:pt idx="0">
                    <c:v>MFS Score</c:v>
                  </c:pt>
                </c:lvl>
              </c:multiLvlStrCache>
            </c:multiLvlStrRef>
          </c:cat>
          <c:val>
            <c:numRef>
              <c:f>Sheet5!$C$18:$E$18</c:f>
              <c:numCache>
                <c:formatCode>###0.0%</c:formatCode>
                <c:ptCount val="3"/>
                <c:pt idx="0">
                  <c:v>0.61052631578947369</c:v>
                </c:pt>
                <c:pt idx="1">
                  <c:v>0.33684210526315789</c:v>
                </c:pt>
                <c:pt idx="2">
                  <c:v>5.2631578947368418E-2</c:v>
                </c:pt>
              </c:numCache>
            </c:numRef>
          </c:val>
          <c:extLst>
            <c:ext xmlns:c16="http://schemas.microsoft.com/office/drawing/2014/chart" uri="{C3380CC4-5D6E-409C-BE32-E72D297353CC}">
              <c16:uniqueId val="{00000001-A24F-4BBF-B248-1925CFB86BB9}"/>
            </c:ext>
          </c:extLst>
        </c:ser>
        <c:dLbls>
          <c:showLegendKey val="0"/>
          <c:showVal val="0"/>
          <c:showCatName val="0"/>
          <c:showSerName val="0"/>
          <c:showPercent val="0"/>
          <c:showBubbleSize val="0"/>
        </c:dLbls>
        <c:gapWidth val="227"/>
        <c:overlap val="-48"/>
        <c:axId val="636450688"/>
        <c:axId val="636443144"/>
      </c:barChart>
      <c:catAx>
        <c:axId val="636450688"/>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6443144"/>
        <c:crosses val="autoZero"/>
        <c:auto val="1"/>
        <c:lblAlgn val="ctr"/>
        <c:lblOffset val="100"/>
        <c:noMultiLvlLbl val="0"/>
      </c:catAx>
      <c:valAx>
        <c:axId val="636443144"/>
        <c:scaling>
          <c:orientation val="minMax"/>
        </c:scaling>
        <c:delete val="1"/>
        <c:axPos val="b"/>
        <c:numFmt formatCode="###0.0%" sourceLinked="1"/>
        <c:majorTickMark val="none"/>
        <c:minorTickMark val="none"/>
        <c:tickLblPos val="nextTo"/>
        <c:crossAx val="6364506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pct5">
      <a:fgClr>
        <a:schemeClr val="accent1"/>
      </a:fgClr>
      <a:bgClr>
        <a:schemeClr val="bg1"/>
      </a:bgClr>
    </a:patt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sz="1600"/>
              <a:t>MFS</a:t>
            </a:r>
            <a:r>
              <a:rPr lang="en-US" sz="1600" baseline="0"/>
              <a:t> score among age group</a:t>
            </a:r>
            <a:endParaRPr lang="en-US" sz="1600"/>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Sheet5!$B$4</c:f>
              <c:strCache>
                <c:ptCount val="1"/>
                <c:pt idx="0">
                  <c:v>60-70 Years</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Sheet5!$C$2:$E$3</c:f>
              <c:multiLvlStrCache>
                <c:ptCount val="3"/>
                <c:lvl>
                  <c:pt idx="0">
                    <c:v>No risk (0-24)</c:v>
                  </c:pt>
                  <c:pt idx="1">
                    <c:v>Low to Moderate risk (25-50)</c:v>
                  </c:pt>
                  <c:pt idx="2">
                    <c:v>High risk (equal or more than 51)</c:v>
                  </c:pt>
                </c:lvl>
                <c:lvl>
                  <c:pt idx="0">
                    <c:v>MFS Score</c:v>
                  </c:pt>
                </c:lvl>
              </c:multiLvlStrCache>
            </c:multiLvlStrRef>
          </c:cat>
          <c:val>
            <c:numRef>
              <c:f>Sheet5!$C$4:$E$4</c:f>
              <c:numCache>
                <c:formatCode>###0.0%</c:formatCode>
                <c:ptCount val="3"/>
                <c:pt idx="0">
                  <c:v>0.651685393258427</c:v>
                </c:pt>
                <c:pt idx="1">
                  <c:v>0.3258426966292135</c:v>
                </c:pt>
                <c:pt idx="2">
                  <c:v>2.2471910112359553E-2</c:v>
                </c:pt>
              </c:numCache>
            </c:numRef>
          </c:val>
          <c:extLst>
            <c:ext xmlns:c16="http://schemas.microsoft.com/office/drawing/2014/chart" uri="{C3380CC4-5D6E-409C-BE32-E72D297353CC}">
              <c16:uniqueId val="{00000000-7BBF-4447-B6EE-8D6743D13E40}"/>
            </c:ext>
          </c:extLst>
        </c:ser>
        <c:ser>
          <c:idx val="1"/>
          <c:order val="1"/>
          <c:tx>
            <c:strRef>
              <c:f>Sheet5!$B$5</c:f>
              <c:strCache>
                <c:ptCount val="1"/>
                <c:pt idx="0">
                  <c:v>70-80 Years</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Sheet5!$C$2:$E$3</c:f>
              <c:multiLvlStrCache>
                <c:ptCount val="3"/>
                <c:lvl>
                  <c:pt idx="0">
                    <c:v>No risk (0-24)</c:v>
                  </c:pt>
                  <c:pt idx="1">
                    <c:v>Low to Moderate risk (25-50)</c:v>
                  </c:pt>
                  <c:pt idx="2">
                    <c:v>High risk (equal or more than 51)</c:v>
                  </c:pt>
                </c:lvl>
                <c:lvl>
                  <c:pt idx="0">
                    <c:v>MFS Score</c:v>
                  </c:pt>
                </c:lvl>
              </c:multiLvlStrCache>
            </c:multiLvlStrRef>
          </c:cat>
          <c:val>
            <c:numRef>
              <c:f>Sheet5!$C$5:$E$5</c:f>
              <c:numCache>
                <c:formatCode>###0.0%</c:formatCode>
                <c:ptCount val="3"/>
                <c:pt idx="0">
                  <c:v>0.59259259259259256</c:v>
                </c:pt>
                <c:pt idx="1">
                  <c:v>0.34567901234567899</c:v>
                </c:pt>
                <c:pt idx="2">
                  <c:v>6.1728395061728392E-2</c:v>
                </c:pt>
              </c:numCache>
            </c:numRef>
          </c:val>
          <c:extLst>
            <c:ext xmlns:c16="http://schemas.microsoft.com/office/drawing/2014/chart" uri="{C3380CC4-5D6E-409C-BE32-E72D297353CC}">
              <c16:uniqueId val="{00000001-7BBF-4447-B6EE-8D6743D13E40}"/>
            </c:ext>
          </c:extLst>
        </c:ser>
        <c:ser>
          <c:idx val="2"/>
          <c:order val="2"/>
          <c:tx>
            <c:strRef>
              <c:f>Sheet5!$B$6</c:f>
              <c:strCache>
                <c:ptCount val="1"/>
                <c:pt idx="0">
                  <c:v>80-90 Years</c:v>
                </c:pt>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Sheet5!$C$2:$E$3</c:f>
              <c:multiLvlStrCache>
                <c:ptCount val="3"/>
                <c:lvl>
                  <c:pt idx="0">
                    <c:v>No risk (0-24)</c:v>
                  </c:pt>
                  <c:pt idx="1">
                    <c:v>Low to Moderate risk (25-50)</c:v>
                  </c:pt>
                  <c:pt idx="2">
                    <c:v>High risk (equal or more than 51)</c:v>
                  </c:pt>
                </c:lvl>
                <c:lvl>
                  <c:pt idx="0">
                    <c:v>MFS Score</c:v>
                  </c:pt>
                </c:lvl>
              </c:multiLvlStrCache>
            </c:multiLvlStrRef>
          </c:cat>
          <c:val>
            <c:numRef>
              <c:f>Sheet5!$C$6:$E$6</c:f>
              <c:numCache>
                <c:formatCode>###0.0%</c:formatCode>
                <c:ptCount val="3"/>
                <c:pt idx="0">
                  <c:v>0.25</c:v>
                </c:pt>
                <c:pt idx="1">
                  <c:v>0.55000000000000004</c:v>
                </c:pt>
                <c:pt idx="2">
                  <c:v>0.2</c:v>
                </c:pt>
              </c:numCache>
            </c:numRef>
          </c:val>
          <c:extLst>
            <c:ext xmlns:c16="http://schemas.microsoft.com/office/drawing/2014/chart" uri="{C3380CC4-5D6E-409C-BE32-E72D297353CC}">
              <c16:uniqueId val="{00000002-7BBF-4447-B6EE-8D6743D13E40}"/>
            </c:ext>
          </c:extLst>
        </c:ser>
        <c:dLbls>
          <c:showLegendKey val="0"/>
          <c:showVal val="0"/>
          <c:showCatName val="0"/>
          <c:showSerName val="0"/>
          <c:showPercent val="0"/>
          <c:showBubbleSize val="0"/>
        </c:dLbls>
        <c:gapWidth val="227"/>
        <c:overlap val="-48"/>
        <c:axId val="591629848"/>
        <c:axId val="591630832"/>
      </c:barChart>
      <c:catAx>
        <c:axId val="591629848"/>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630832"/>
        <c:crosses val="autoZero"/>
        <c:auto val="1"/>
        <c:lblAlgn val="ctr"/>
        <c:lblOffset val="100"/>
        <c:noMultiLvlLbl val="0"/>
      </c:catAx>
      <c:valAx>
        <c:axId val="591630832"/>
        <c:scaling>
          <c:orientation val="minMax"/>
        </c:scaling>
        <c:delete val="1"/>
        <c:axPos val="b"/>
        <c:numFmt formatCode="###0.0%" sourceLinked="1"/>
        <c:majorTickMark val="none"/>
        <c:minorTickMark val="none"/>
        <c:tickLblPos val="nextTo"/>
        <c:crossAx val="5916298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pct5">
      <a:fgClr>
        <a:schemeClr val="accent1"/>
      </a:fgClr>
      <a:bgClr>
        <a:schemeClr val="bg1"/>
      </a:bgClr>
    </a:patt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MFS</a:t>
            </a:r>
            <a:r>
              <a:rPr lang="en-US" baseline="0"/>
              <a:t> SCORE IN CASE AND CONTROL</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Sheet5!$C$27:$C$28</c:f>
              <c:strCache>
                <c:ptCount val="2"/>
                <c:pt idx="0">
                  <c:v>Study Population</c:v>
                </c:pt>
                <c:pt idx="1">
                  <c:v>Control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Sheet5!$B$29:$B$31</c:f>
              <c:strCache>
                <c:ptCount val="3"/>
                <c:pt idx="0">
                  <c:v>No risk (0-24)</c:v>
                </c:pt>
                <c:pt idx="1">
                  <c:v>Low to Moderate risk (25-50)</c:v>
                </c:pt>
                <c:pt idx="2">
                  <c:v>High risk (equal or more than 51)</c:v>
                </c:pt>
              </c:strCache>
            </c:strRef>
          </c:cat>
          <c:val>
            <c:numRef>
              <c:f>Sheet5!$C$29:$C$31</c:f>
              <c:numCache>
                <c:formatCode>###0.0%</c:formatCode>
                <c:ptCount val="3"/>
                <c:pt idx="0">
                  <c:v>0.65765765765765782</c:v>
                </c:pt>
                <c:pt idx="1">
                  <c:v>0.32352941176470584</c:v>
                </c:pt>
                <c:pt idx="2">
                  <c:v>0</c:v>
                </c:pt>
              </c:numCache>
            </c:numRef>
          </c:val>
          <c:extLst>
            <c:ext xmlns:c16="http://schemas.microsoft.com/office/drawing/2014/chart" uri="{C3380CC4-5D6E-409C-BE32-E72D297353CC}">
              <c16:uniqueId val="{00000000-4986-4A10-843C-F45B39CFA5F2}"/>
            </c:ext>
          </c:extLst>
        </c:ser>
        <c:ser>
          <c:idx val="1"/>
          <c:order val="1"/>
          <c:tx>
            <c:strRef>
              <c:f>Sheet5!$D$27:$D$28</c:f>
              <c:strCache>
                <c:ptCount val="2"/>
                <c:pt idx="0">
                  <c:v>Study Population</c:v>
                </c:pt>
                <c:pt idx="1">
                  <c:v>Case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Sheet5!$B$29:$B$31</c:f>
              <c:strCache>
                <c:ptCount val="3"/>
                <c:pt idx="0">
                  <c:v>No risk (0-24)</c:v>
                </c:pt>
                <c:pt idx="1">
                  <c:v>Low to Moderate risk (25-50)</c:v>
                </c:pt>
                <c:pt idx="2">
                  <c:v>High risk (equal or more than 51)</c:v>
                </c:pt>
              </c:strCache>
            </c:strRef>
          </c:cat>
          <c:val>
            <c:numRef>
              <c:f>Sheet5!$D$29:$D$31</c:f>
              <c:numCache>
                <c:formatCode>###0.0%</c:formatCode>
                <c:ptCount val="3"/>
                <c:pt idx="0">
                  <c:v>0.34234234234234234</c:v>
                </c:pt>
                <c:pt idx="1">
                  <c:v>0.67647058823529416</c:v>
                </c:pt>
                <c:pt idx="2">
                  <c:v>1</c:v>
                </c:pt>
              </c:numCache>
            </c:numRef>
          </c:val>
          <c:extLst>
            <c:ext xmlns:c16="http://schemas.microsoft.com/office/drawing/2014/chart" uri="{C3380CC4-5D6E-409C-BE32-E72D297353CC}">
              <c16:uniqueId val="{00000001-4986-4A10-843C-F45B39CFA5F2}"/>
            </c:ext>
          </c:extLst>
        </c:ser>
        <c:dLbls>
          <c:dLblPos val="ctr"/>
          <c:showLegendKey val="0"/>
          <c:showVal val="1"/>
          <c:showCatName val="0"/>
          <c:showSerName val="0"/>
          <c:showPercent val="0"/>
          <c:showBubbleSize val="0"/>
        </c:dLbls>
        <c:gapWidth val="150"/>
        <c:overlap val="100"/>
        <c:axId val="503850120"/>
        <c:axId val="503853400"/>
      </c:barChart>
      <c:catAx>
        <c:axId val="503850120"/>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3853400"/>
        <c:crosses val="autoZero"/>
        <c:auto val="1"/>
        <c:lblAlgn val="ctr"/>
        <c:lblOffset val="100"/>
        <c:noMultiLvlLbl val="0"/>
      </c:catAx>
      <c:valAx>
        <c:axId val="503853400"/>
        <c:scaling>
          <c:orientation val="minMax"/>
        </c:scaling>
        <c:delete val="1"/>
        <c:axPos val="b"/>
        <c:numFmt formatCode="###0.0%" sourceLinked="1"/>
        <c:majorTickMark val="none"/>
        <c:minorTickMark val="none"/>
        <c:tickLblPos val="nextTo"/>
        <c:crossAx val="503850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pct5">
      <a:fgClr>
        <a:schemeClr val="accent1"/>
      </a:fgClr>
      <a:bgClr>
        <a:schemeClr val="bg1"/>
      </a:bgClr>
    </a:patt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382FAC491149DCBDB4B38910523058"/>
        <w:category>
          <w:name w:val="General"/>
          <w:gallery w:val="placeholder"/>
        </w:category>
        <w:types>
          <w:type w:val="bbPlcHdr"/>
        </w:types>
        <w:behaviors>
          <w:behavior w:val="content"/>
        </w:behaviors>
        <w:guid w:val="{75EBAAFD-E9B0-46DE-88AE-F917D3C35491}"/>
      </w:docPartPr>
      <w:docPartBody>
        <w:p w:rsidR="00080854" w:rsidRDefault="00347B3F" w:rsidP="00347B3F">
          <w:pPr>
            <w:pStyle w:val="46382FAC491149DCBDB4B38910523058"/>
          </w:pPr>
          <w:r w:rsidRPr="00E431AF">
            <w:rPr>
              <w:rStyle w:val="PlaceholderText"/>
            </w:rPr>
            <w:t>Click or tap here to enter text.</w:t>
          </w:r>
        </w:p>
      </w:docPartBody>
    </w:docPart>
    <w:docPart>
      <w:docPartPr>
        <w:name w:val="F46583FCD866474FB089F50A5BA68A54"/>
        <w:category>
          <w:name w:val="General"/>
          <w:gallery w:val="placeholder"/>
        </w:category>
        <w:types>
          <w:type w:val="bbPlcHdr"/>
        </w:types>
        <w:behaviors>
          <w:behavior w:val="content"/>
        </w:behaviors>
        <w:guid w:val="{F8147AB8-363F-4A6A-8F60-93877D0302D1}"/>
      </w:docPartPr>
      <w:docPartBody>
        <w:p w:rsidR="003727D9" w:rsidRDefault="003727D9" w:rsidP="003727D9">
          <w:pPr>
            <w:pStyle w:val="F46583FCD866474FB089F50A5BA68A54"/>
          </w:pPr>
          <w:r w:rsidRPr="00E431AF">
            <w:rPr>
              <w:rStyle w:val="PlaceholderText"/>
            </w:rPr>
            <w:t>Click or tap here to enter text.</w:t>
          </w:r>
        </w:p>
      </w:docPartBody>
    </w:docPart>
    <w:docPart>
      <w:docPartPr>
        <w:name w:val="248CA0E5CB884E8B826561D045A6173F"/>
        <w:category>
          <w:name w:val="General"/>
          <w:gallery w:val="placeholder"/>
        </w:category>
        <w:types>
          <w:type w:val="bbPlcHdr"/>
        </w:types>
        <w:behaviors>
          <w:behavior w:val="content"/>
        </w:behaviors>
        <w:guid w:val="{74040466-4A81-4345-BE2C-CA700B1F5DA1}"/>
      </w:docPartPr>
      <w:docPartBody>
        <w:p w:rsidR="003727D9" w:rsidRDefault="003727D9" w:rsidP="003727D9">
          <w:pPr>
            <w:pStyle w:val="248CA0E5CB884E8B826561D045A6173F"/>
          </w:pPr>
          <w:r w:rsidRPr="00E431AF">
            <w:rPr>
              <w:rStyle w:val="PlaceholderText"/>
            </w:rPr>
            <w:t>Click or tap here to enter text.</w:t>
          </w:r>
        </w:p>
      </w:docPartBody>
    </w:docPart>
    <w:docPart>
      <w:docPartPr>
        <w:name w:val="FC60AE69039546AD9EEBE99336A3CCB1"/>
        <w:category>
          <w:name w:val="General"/>
          <w:gallery w:val="placeholder"/>
        </w:category>
        <w:types>
          <w:type w:val="bbPlcHdr"/>
        </w:types>
        <w:behaviors>
          <w:behavior w:val="content"/>
        </w:behaviors>
        <w:guid w:val="{0F3C24F7-574F-43D2-85AC-78D4025E4D9E}"/>
      </w:docPartPr>
      <w:docPartBody>
        <w:p w:rsidR="003727D9" w:rsidRDefault="003727D9" w:rsidP="003727D9">
          <w:pPr>
            <w:pStyle w:val="FC60AE69039546AD9EEBE99336A3CCB1"/>
          </w:pPr>
          <w:r w:rsidRPr="00E431AF">
            <w:rPr>
              <w:rStyle w:val="PlaceholderText"/>
            </w:rPr>
            <w:t>Click or tap here to enter text.</w:t>
          </w:r>
        </w:p>
      </w:docPartBody>
    </w:docPart>
    <w:docPart>
      <w:docPartPr>
        <w:name w:val="A7F18B98EB2445C0BAE4E06BFC97FC63"/>
        <w:category>
          <w:name w:val="General"/>
          <w:gallery w:val="placeholder"/>
        </w:category>
        <w:types>
          <w:type w:val="bbPlcHdr"/>
        </w:types>
        <w:behaviors>
          <w:behavior w:val="content"/>
        </w:behaviors>
        <w:guid w:val="{5028CC37-85D3-4D1D-B16E-9E605328DD51}"/>
      </w:docPartPr>
      <w:docPartBody>
        <w:p w:rsidR="003727D9" w:rsidRDefault="003727D9" w:rsidP="003727D9">
          <w:pPr>
            <w:pStyle w:val="A7F18B98EB2445C0BAE4E06BFC97FC63"/>
          </w:pPr>
          <w:r w:rsidRPr="00E431AF">
            <w:rPr>
              <w:rStyle w:val="PlaceholderText"/>
            </w:rPr>
            <w:t>Click or tap here to enter text.</w:t>
          </w:r>
        </w:p>
      </w:docPartBody>
    </w:docPart>
    <w:docPart>
      <w:docPartPr>
        <w:name w:val="C9BD75CB4E394298A6A2672B8A5D4AD1"/>
        <w:category>
          <w:name w:val="General"/>
          <w:gallery w:val="placeholder"/>
        </w:category>
        <w:types>
          <w:type w:val="bbPlcHdr"/>
        </w:types>
        <w:behaviors>
          <w:behavior w:val="content"/>
        </w:behaviors>
        <w:guid w:val="{6D1B8BEA-5AED-426B-AA3B-5496368895D1}"/>
      </w:docPartPr>
      <w:docPartBody>
        <w:p w:rsidR="003727D9" w:rsidRDefault="003727D9" w:rsidP="003727D9">
          <w:pPr>
            <w:pStyle w:val="C9BD75CB4E394298A6A2672B8A5D4AD1"/>
          </w:pPr>
          <w:r w:rsidRPr="00E431AF">
            <w:rPr>
              <w:rStyle w:val="PlaceholderText"/>
            </w:rPr>
            <w:t>Click or tap here to enter text.</w:t>
          </w:r>
        </w:p>
      </w:docPartBody>
    </w:docPart>
    <w:docPart>
      <w:docPartPr>
        <w:name w:val="558F55CCD7EA4DCD907FFDB374F08902"/>
        <w:category>
          <w:name w:val="General"/>
          <w:gallery w:val="placeholder"/>
        </w:category>
        <w:types>
          <w:type w:val="bbPlcHdr"/>
        </w:types>
        <w:behaviors>
          <w:behavior w:val="content"/>
        </w:behaviors>
        <w:guid w:val="{2A3D9C03-D7F3-44B3-B0E9-34C154A6E7E8}"/>
      </w:docPartPr>
      <w:docPartBody>
        <w:p w:rsidR="003727D9" w:rsidRDefault="003727D9" w:rsidP="003727D9">
          <w:pPr>
            <w:pStyle w:val="558F55CCD7EA4DCD907FFDB374F08902"/>
          </w:pPr>
          <w:r>
            <w:rPr>
              <w:rStyle w:val="PlaceholderText"/>
            </w:rPr>
            <w:t>Click or tap here to enter text.</w:t>
          </w:r>
        </w:p>
      </w:docPartBody>
    </w:docPart>
    <w:docPart>
      <w:docPartPr>
        <w:name w:val="EFAA2D6AD965480CB9D85ACF7EABC116"/>
        <w:category>
          <w:name w:val="General"/>
          <w:gallery w:val="placeholder"/>
        </w:category>
        <w:types>
          <w:type w:val="bbPlcHdr"/>
        </w:types>
        <w:behaviors>
          <w:behavior w:val="content"/>
        </w:behaviors>
        <w:guid w:val="{338F9936-DB09-49FA-A1DF-67E456082C29}"/>
      </w:docPartPr>
      <w:docPartBody>
        <w:p w:rsidR="003727D9" w:rsidRDefault="003727D9" w:rsidP="003727D9">
          <w:pPr>
            <w:pStyle w:val="EFAA2D6AD965480CB9D85ACF7EABC116"/>
          </w:pPr>
          <w:r w:rsidRPr="00E431AF">
            <w:rPr>
              <w:rStyle w:val="PlaceholderText"/>
            </w:rPr>
            <w:t>Click or tap here to enter text.</w:t>
          </w:r>
        </w:p>
      </w:docPartBody>
    </w:docPart>
    <w:docPart>
      <w:docPartPr>
        <w:name w:val="6614C8D33DF84C7496D0AEEADA5D0727"/>
        <w:category>
          <w:name w:val="General"/>
          <w:gallery w:val="placeholder"/>
        </w:category>
        <w:types>
          <w:type w:val="bbPlcHdr"/>
        </w:types>
        <w:behaviors>
          <w:behavior w:val="content"/>
        </w:behaviors>
        <w:guid w:val="{550E69D6-5FA1-4EAE-8316-4C659D0FA83F}"/>
      </w:docPartPr>
      <w:docPartBody>
        <w:p w:rsidR="003727D9" w:rsidRDefault="003727D9" w:rsidP="003727D9">
          <w:pPr>
            <w:pStyle w:val="6614C8D33DF84C7496D0AEEADA5D0727"/>
          </w:pPr>
          <w:r w:rsidRPr="00E431AF">
            <w:rPr>
              <w:rStyle w:val="PlaceholderText"/>
            </w:rPr>
            <w:t>Click or tap here to enter text.</w:t>
          </w:r>
        </w:p>
      </w:docPartBody>
    </w:docPart>
    <w:docPart>
      <w:docPartPr>
        <w:name w:val="EBBFCD12F73D4ADAB8C43379FB412FC1"/>
        <w:category>
          <w:name w:val="General"/>
          <w:gallery w:val="placeholder"/>
        </w:category>
        <w:types>
          <w:type w:val="bbPlcHdr"/>
        </w:types>
        <w:behaviors>
          <w:behavior w:val="content"/>
        </w:behaviors>
        <w:guid w:val="{B8F2400A-93FC-417B-A5C6-47AF4EFB3262}"/>
      </w:docPartPr>
      <w:docPartBody>
        <w:p w:rsidR="003727D9" w:rsidRDefault="003727D9" w:rsidP="003727D9">
          <w:pPr>
            <w:pStyle w:val="EBBFCD12F73D4ADAB8C43379FB412FC1"/>
          </w:pPr>
          <w:r w:rsidRPr="00E431AF">
            <w:rPr>
              <w:rStyle w:val="PlaceholderText"/>
            </w:rPr>
            <w:t>Click or tap here to enter text.</w:t>
          </w:r>
        </w:p>
      </w:docPartBody>
    </w:docPart>
    <w:docPart>
      <w:docPartPr>
        <w:name w:val="74EF9396069341D9BD2618D30CB5D926"/>
        <w:category>
          <w:name w:val="General"/>
          <w:gallery w:val="placeholder"/>
        </w:category>
        <w:types>
          <w:type w:val="bbPlcHdr"/>
        </w:types>
        <w:behaviors>
          <w:behavior w:val="content"/>
        </w:behaviors>
        <w:guid w:val="{5C06B743-9E13-48DE-B54E-032393A9C5A2}"/>
      </w:docPartPr>
      <w:docPartBody>
        <w:p w:rsidR="003727D9" w:rsidRDefault="003727D9" w:rsidP="003727D9">
          <w:pPr>
            <w:pStyle w:val="74EF9396069341D9BD2618D30CB5D926"/>
          </w:pPr>
          <w:r w:rsidRPr="00E431AF">
            <w:rPr>
              <w:rStyle w:val="PlaceholderText"/>
            </w:rPr>
            <w:t>Click or tap here to enter text.</w:t>
          </w:r>
        </w:p>
      </w:docPartBody>
    </w:docPart>
    <w:docPart>
      <w:docPartPr>
        <w:name w:val="82C566ABCC994EBB82B6E82F29765335"/>
        <w:category>
          <w:name w:val="General"/>
          <w:gallery w:val="placeholder"/>
        </w:category>
        <w:types>
          <w:type w:val="bbPlcHdr"/>
        </w:types>
        <w:behaviors>
          <w:behavior w:val="content"/>
        </w:behaviors>
        <w:guid w:val="{3797C091-3D95-404D-9554-7B6FB045D1A1}"/>
      </w:docPartPr>
      <w:docPartBody>
        <w:p w:rsidR="003727D9" w:rsidRDefault="003727D9" w:rsidP="003727D9">
          <w:pPr>
            <w:pStyle w:val="82C566ABCC994EBB82B6E82F29765335"/>
          </w:pPr>
          <w:r w:rsidRPr="00E431A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720"/>
    <w:rsid w:val="00080854"/>
    <w:rsid w:val="00082DE6"/>
    <w:rsid w:val="000C1DED"/>
    <w:rsid w:val="00136FD6"/>
    <w:rsid w:val="001647F8"/>
    <w:rsid w:val="00204405"/>
    <w:rsid w:val="00317D92"/>
    <w:rsid w:val="00347B3F"/>
    <w:rsid w:val="003727D9"/>
    <w:rsid w:val="003A7C4D"/>
    <w:rsid w:val="00406D63"/>
    <w:rsid w:val="0047663A"/>
    <w:rsid w:val="004872FC"/>
    <w:rsid w:val="004B0489"/>
    <w:rsid w:val="005933CE"/>
    <w:rsid w:val="005B3BDF"/>
    <w:rsid w:val="0063143C"/>
    <w:rsid w:val="006442BB"/>
    <w:rsid w:val="00656CE1"/>
    <w:rsid w:val="009322A2"/>
    <w:rsid w:val="00954BFA"/>
    <w:rsid w:val="00996D02"/>
    <w:rsid w:val="00AD620D"/>
    <w:rsid w:val="00AE571C"/>
    <w:rsid w:val="00B50BF8"/>
    <w:rsid w:val="00D73C52"/>
    <w:rsid w:val="00E20720"/>
    <w:rsid w:val="00F34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7D9"/>
    <w:rPr>
      <w:color w:val="666666"/>
    </w:rPr>
  </w:style>
  <w:style w:type="paragraph" w:customStyle="1" w:styleId="C0F5BD08B23047A3AE597DC04190F9F0">
    <w:name w:val="C0F5BD08B23047A3AE597DC04190F9F0"/>
    <w:rsid w:val="00080854"/>
  </w:style>
  <w:style w:type="paragraph" w:customStyle="1" w:styleId="54E8C0A4AAEA4BCD81A1878DBFD6479E">
    <w:name w:val="54E8C0A4AAEA4BCD81A1878DBFD6479E"/>
    <w:rsid w:val="00347B3F"/>
  </w:style>
  <w:style w:type="paragraph" w:customStyle="1" w:styleId="46382FAC491149DCBDB4B38910523058">
    <w:name w:val="46382FAC491149DCBDB4B38910523058"/>
    <w:rsid w:val="00347B3F"/>
  </w:style>
  <w:style w:type="paragraph" w:customStyle="1" w:styleId="C85285D2A3D34701A5BA8EEA46C676F5">
    <w:name w:val="C85285D2A3D34701A5BA8EEA46C676F5"/>
    <w:rsid w:val="00347B3F"/>
  </w:style>
  <w:style w:type="paragraph" w:customStyle="1" w:styleId="0502A22A72DA45A39E22F0FD58F2A876">
    <w:name w:val="0502A22A72DA45A39E22F0FD58F2A876"/>
    <w:rsid w:val="00347B3F"/>
  </w:style>
  <w:style w:type="paragraph" w:customStyle="1" w:styleId="F46583FCD866474FB089F50A5BA68A54">
    <w:name w:val="F46583FCD866474FB089F50A5BA68A54"/>
    <w:rsid w:val="003727D9"/>
  </w:style>
  <w:style w:type="paragraph" w:customStyle="1" w:styleId="248CA0E5CB884E8B826561D045A6173F">
    <w:name w:val="248CA0E5CB884E8B826561D045A6173F"/>
    <w:rsid w:val="003727D9"/>
  </w:style>
  <w:style w:type="paragraph" w:customStyle="1" w:styleId="FC60AE69039546AD9EEBE99336A3CCB1">
    <w:name w:val="FC60AE69039546AD9EEBE99336A3CCB1"/>
    <w:rsid w:val="003727D9"/>
  </w:style>
  <w:style w:type="paragraph" w:customStyle="1" w:styleId="A7F18B98EB2445C0BAE4E06BFC97FC63">
    <w:name w:val="A7F18B98EB2445C0BAE4E06BFC97FC63"/>
    <w:rsid w:val="003727D9"/>
  </w:style>
  <w:style w:type="paragraph" w:customStyle="1" w:styleId="C9BD75CB4E394298A6A2672B8A5D4AD1">
    <w:name w:val="C9BD75CB4E394298A6A2672B8A5D4AD1"/>
    <w:rsid w:val="003727D9"/>
  </w:style>
  <w:style w:type="paragraph" w:customStyle="1" w:styleId="FD467FD47F30445B80FFE7C54F2A24E3">
    <w:name w:val="FD467FD47F30445B80FFE7C54F2A24E3"/>
    <w:rsid w:val="003727D9"/>
  </w:style>
  <w:style w:type="paragraph" w:customStyle="1" w:styleId="558F55CCD7EA4DCD907FFDB374F08902">
    <w:name w:val="558F55CCD7EA4DCD907FFDB374F08902"/>
    <w:rsid w:val="003727D9"/>
  </w:style>
  <w:style w:type="paragraph" w:customStyle="1" w:styleId="EFAA2D6AD965480CB9D85ACF7EABC116">
    <w:name w:val="EFAA2D6AD965480CB9D85ACF7EABC116"/>
    <w:rsid w:val="003727D9"/>
  </w:style>
  <w:style w:type="paragraph" w:customStyle="1" w:styleId="6614C8D33DF84C7496D0AEEADA5D0727">
    <w:name w:val="6614C8D33DF84C7496D0AEEADA5D0727"/>
    <w:rsid w:val="003727D9"/>
  </w:style>
  <w:style w:type="paragraph" w:customStyle="1" w:styleId="EBBFCD12F73D4ADAB8C43379FB412FC1">
    <w:name w:val="EBBFCD12F73D4ADAB8C43379FB412FC1"/>
    <w:rsid w:val="003727D9"/>
  </w:style>
  <w:style w:type="paragraph" w:customStyle="1" w:styleId="74EF9396069341D9BD2618D30CB5D926">
    <w:name w:val="74EF9396069341D9BD2618D30CB5D926"/>
    <w:rsid w:val="003727D9"/>
  </w:style>
  <w:style w:type="paragraph" w:customStyle="1" w:styleId="82C566ABCC994EBB82B6E82F29765335">
    <w:name w:val="82C566ABCC994EBB82B6E82F29765335"/>
    <w:rsid w:val="003727D9"/>
  </w:style>
  <w:style w:type="paragraph" w:customStyle="1" w:styleId="53826F0B205741D19CF1FD53B8208B64">
    <w:name w:val="53826F0B205741D19CF1FD53B8208B64"/>
    <w:rsid w:val="003727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86677-3C5E-4DF3-9588-C372C5D30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52</Pages>
  <Words>13209</Words>
  <Characters>75296</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Monimala Bhowmik</dc:creator>
  <cp:keywords/>
  <dc:description/>
  <cp:lastModifiedBy>Jhanavi C</cp:lastModifiedBy>
  <cp:revision>431</cp:revision>
  <cp:lastPrinted>2024-06-13T15:57:00Z</cp:lastPrinted>
  <dcterms:created xsi:type="dcterms:W3CDTF">2024-06-16T07:14:00Z</dcterms:created>
  <dcterms:modified xsi:type="dcterms:W3CDTF">2025-07-27T09:19:00Z</dcterms:modified>
  <cp:contentStatus/>
</cp:coreProperties>
</file>