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C4CEC" w14:textId="77777777" w:rsidR="00975600" w:rsidRPr="00CA047D" w:rsidRDefault="00975600" w:rsidP="00975600">
      <w:pPr>
        <w:jc w:val="both"/>
        <w:rPr>
          <w:rFonts w:asciiTheme="majorBidi" w:hAnsiTheme="majorBidi" w:cstheme="majorBidi"/>
          <w:b/>
          <w:bCs/>
        </w:rPr>
      </w:pPr>
      <w:r w:rsidRPr="00CA047D">
        <w:rPr>
          <w:rFonts w:asciiTheme="majorBidi" w:hAnsiTheme="majorBidi" w:cstheme="majorBidi"/>
          <w:b/>
          <w:bCs/>
        </w:rPr>
        <w:t>5. Integration of APFs in Emerging Power Systems</w:t>
      </w:r>
    </w:p>
    <w:p w14:paraId="5F2FF1FE" w14:textId="77777777" w:rsidR="00975600" w:rsidRPr="00CA047D" w:rsidRDefault="00975600" w:rsidP="00975600">
      <w:pPr>
        <w:jc w:val="both"/>
        <w:rPr>
          <w:rFonts w:asciiTheme="majorBidi" w:hAnsiTheme="majorBidi" w:cstheme="majorBidi"/>
        </w:rPr>
      </w:pPr>
      <w:r w:rsidRPr="00CA047D">
        <w:rPr>
          <w:rFonts w:asciiTheme="majorBidi" w:hAnsiTheme="majorBidi" w:cstheme="majorBidi"/>
        </w:rPr>
        <w:t>With the increasing penetration of renewable energy sources, electric vehicles, and smart-grid technologies, Active Power Filters (APFs) are no longer limited to conventional industrial or commercial applications. Modern power systems present dynamic, nonlinear, and time-varying challenges that require APFs to perform multi-functional roles, beyond harmonic mitigation.</w:t>
      </w:r>
    </w:p>
    <w:p w14:paraId="4D638B91" w14:textId="77777777" w:rsidR="00975600" w:rsidRPr="00CA047D" w:rsidRDefault="00975600" w:rsidP="00975600">
      <w:pPr>
        <w:jc w:val="both"/>
        <w:rPr>
          <w:rFonts w:asciiTheme="majorBidi" w:hAnsiTheme="majorBidi" w:cstheme="majorBidi"/>
          <w:b/>
          <w:bCs/>
        </w:rPr>
      </w:pPr>
      <w:r w:rsidRPr="00CA047D">
        <w:rPr>
          <w:rFonts w:asciiTheme="majorBidi" w:hAnsiTheme="majorBidi" w:cstheme="majorBidi"/>
          <w:b/>
          <w:bCs/>
        </w:rPr>
        <w:t>5.1 APFs in Renewable-Rich Microgrids</w:t>
      </w:r>
    </w:p>
    <w:p w14:paraId="7EEE21E6" w14:textId="77777777" w:rsidR="00975600" w:rsidRPr="00CA047D" w:rsidRDefault="00975600" w:rsidP="00975600">
      <w:pPr>
        <w:numPr>
          <w:ilvl w:val="0"/>
          <w:numId w:val="1"/>
        </w:numPr>
        <w:jc w:val="both"/>
        <w:rPr>
          <w:rFonts w:asciiTheme="majorBidi" w:hAnsiTheme="majorBidi" w:cstheme="majorBidi"/>
        </w:rPr>
      </w:pPr>
      <w:r w:rsidRPr="00CA047D">
        <w:rPr>
          <w:rFonts w:asciiTheme="majorBidi" w:hAnsiTheme="majorBidi" w:cstheme="majorBidi"/>
          <w:b/>
          <w:bCs/>
        </w:rPr>
        <w:t>Challenges:</w:t>
      </w:r>
      <w:r w:rsidRPr="00CA047D">
        <w:rPr>
          <w:rFonts w:asciiTheme="majorBidi" w:hAnsiTheme="majorBidi" w:cstheme="majorBidi"/>
        </w:rPr>
        <w:t xml:space="preserve"> Intermittent generation from solar PV and wind turbines </w:t>
      </w:r>
      <w:proofErr w:type="gramStart"/>
      <w:r w:rsidRPr="00CA047D">
        <w:rPr>
          <w:rFonts w:asciiTheme="majorBidi" w:hAnsiTheme="majorBidi" w:cstheme="majorBidi"/>
        </w:rPr>
        <w:t>causes</w:t>
      </w:r>
      <w:proofErr w:type="gramEnd"/>
      <w:r w:rsidRPr="00CA047D">
        <w:rPr>
          <w:rFonts w:asciiTheme="majorBidi" w:hAnsiTheme="majorBidi" w:cstheme="majorBidi"/>
        </w:rPr>
        <w:t xml:space="preserve"> voltage fluctuations, harmonics, and unbalanced currents.</w:t>
      </w:r>
    </w:p>
    <w:p w14:paraId="109767CC" w14:textId="77777777" w:rsidR="00975600" w:rsidRPr="00CA047D" w:rsidRDefault="00975600" w:rsidP="00975600">
      <w:pPr>
        <w:numPr>
          <w:ilvl w:val="0"/>
          <w:numId w:val="1"/>
        </w:numPr>
        <w:jc w:val="both"/>
        <w:rPr>
          <w:rFonts w:asciiTheme="majorBidi" w:hAnsiTheme="majorBidi" w:cstheme="majorBidi"/>
        </w:rPr>
      </w:pPr>
      <w:r w:rsidRPr="00CA047D">
        <w:rPr>
          <w:rFonts w:asciiTheme="majorBidi" w:hAnsiTheme="majorBidi" w:cstheme="majorBidi"/>
          <w:b/>
          <w:bCs/>
        </w:rPr>
        <w:t>APF Role:</w:t>
      </w:r>
      <w:r w:rsidRPr="00CA047D">
        <w:rPr>
          <w:rFonts w:asciiTheme="majorBidi" w:hAnsiTheme="majorBidi" w:cstheme="majorBidi"/>
        </w:rPr>
        <w:t xml:space="preserve"> Hybrid shunt APFs or UPQCs provide voltage stabilization, reactive power compensation, and harmonic mitigation simultaneously.</w:t>
      </w:r>
    </w:p>
    <w:p w14:paraId="1B75BEAD" w14:textId="77777777" w:rsidR="00975600" w:rsidRPr="00CA047D" w:rsidRDefault="00975600" w:rsidP="00975600">
      <w:pPr>
        <w:numPr>
          <w:ilvl w:val="0"/>
          <w:numId w:val="1"/>
        </w:numPr>
        <w:jc w:val="both"/>
        <w:rPr>
          <w:rFonts w:asciiTheme="majorBidi" w:hAnsiTheme="majorBidi" w:cstheme="majorBidi"/>
        </w:rPr>
      </w:pPr>
      <w:r w:rsidRPr="00CA047D">
        <w:rPr>
          <w:rFonts w:asciiTheme="majorBidi" w:hAnsiTheme="majorBidi" w:cstheme="majorBidi"/>
          <w:b/>
          <w:bCs/>
        </w:rPr>
        <w:t>Example:</w:t>
      </w:r>
      <w:r w:rsidRPr="00CA047D">
        <w:rPr>
          <w:rFonts w:asciiTheme="majorBidi" w:hAnsiTheme="majorBidi" w:cstheme="majorBidi"/>
        </w:rPr>
        <w:t xml:space="preserve"> In a microgrid with PV inverters, APFs can maintain THD within IEEE 519 limits while supporting </w:t>
      </w:r>
      <w:proofErr w:type="gramStart"/>
      <w:r w:rsidRPr="00CA047D">
        <w:rPr>
          <w:rFonts w:asciiTheme="majorBidi" w:hAnsiTheme="majorBidi" w:cstheme="majorBidi"/>
        </w:rPr>
        <w:t>islanded</w:t>
      </w:r>
      <w:proofErr w:type="gramEnd"/>
      <w:r w:rsidRPr="00CA047D">
        <w:rPr>
          <w:rFonts w:asciiTheme="majorBidi" w:hAnsiTheme="majorBidi" w:cstheme="majorBidi"/>
        </w:rPr>
        <w:t xml:space="preserve"> and grid-connected operation.</w:t>
      </w:r>
    </w:p>
    <w:p w14:paraId="0F20A3DB" w14:textId="77777777" w:rsidR="00975600" w:rsidRPr="00CA047D" w:rsidRDefault="00975600" w:rsidP="00975600">
      <w:pPr>
        <w:numPr>
          <w:ilvl w:val="0"/>
          <w:numId w:val="1"/>
        </w:numPr>
        <w:jc w:val="both"/>
        <w:rPr>
          <w:rFonts w:asciiTheme="majorBidi" w:hAnsiTheme="majorBidi" w:cstheme="majorBidi"/>
        </w:rPr>
      </w:pPr>
      <w:r w:rsidRPr="00CA047D">
        <w:rPr>
          <w:rFonts w:asciiTheme="majorBidi" w:hAnsiTheme="majorBidi" w:cstheme="majorBidi"/>
          <w:b/>
          <w:bCs/>
        </w:rPr>
        <w:t>Benefit:</w:t>
      </w:r>
      <w:r w:rsidRPr="00CA047D">
        <w:rPr>
          <w:rFonts w:asciiTheme="majorBidi" w:hAnsiTheme="majorBidi" w:cstheme="majorBidi"/>
        </w:rPr>
        <w:t xml:space="preserve"> Enhances system reliability, power quality, and facilitates integration of variable renewable energy sources.</w:t>
      </w:r>
    </w:p>
    <w:p w14:paraId="723AB417" w14:textId="77777777" w:rsidR="00975600" w:rsidRPr="00CA047D" w:rsidRDefault="00975600" w:rsidP="00975600">
      <w:pPr>
        <w:jc w:val="both"/>
        <w:rPr>
          <w:rFonts w:asciiTheme="majorBidi" w:hAnsiTheme="majorBidi" w:cstheme="majorBidi"/>
          <w:b/>
          <w:bCs/>
        </w:rPr>
      </w:pPr>
      <w:r w:rsidRPr="00CA047D">
        <w:rPr>
          <w:rFonts w:asciiTheme="majorBidi" w:hAnsiTheme="majorBidi" w:cstheme="majorBidi"/>
          <w:b/>
          <w:bCs/>
        </w:rPr>
        <w:t>5.2 Hybrid and Modular APF Integration</w:t>
      </w:r>
    </w:p>
    <w:p w14:paraId="511BC4A6" w14:textId="77777777" w:rsidR="00975600" w:rsidRPr="00CA047D" w:rsidRDefault="00975600" w:rsidP="00975600">
      <w:pPr>
        <w:numPr>
          <w:ilvl w:val="0"/>
          <w:numId w:val="2"/>
        </w:numPr>
        <w:jc w:val="both"/>
        <w:rPr>
          <w:rFonts w:asciiTheme="majorBidi" w:hAnsiTheme="majorBidi" w:cstheme="majorBidi"/>
        </w:rPr>
      </w:pPr>
      <w:r w:rsidRPr="00CA047D">
        <w:rPr>
          <w:rFonts w:asciiTheme="majorBidi" w:hAnsiTheme="majorBidi" w:cstheme="majorBidi"/>
          <w:b/>
          <w:bCs/>
        </w:rPr>
        <w:t>Hybrid APFs:</w:t>
      </w:r>
      <w:r w:rsidRPr="00CA047D">
        <w:rPr>
          <w:rFonts w:asciiTheme="majorBidi" w:hAnsiTheme="majorBidi" w:cstheme="majorBidi"/>
        </w:rPr>
        <w:t xml:space="preserve"> Combine passive LC filters with active filters to achieve wideband compensation while reducing active converter ratings.</w:t>
      </w:r>
    </w:p>
    <w:p w14:paraId="3153FC88" w14:textId="77777777" w:rsidR="00975600" w:rsidRPr="00CA047D" w:rsidRDefault="00975600" w:rsidP="00975600">
      <w:pPr>
        <w:numPr>
          <w:ilvl w:val="0"/>
          <w:numId w:val="2"/>
        </w:numPr>
        <w:jc w:val="both"/>
        <w:rPr>
          <w:rFonts w:asciiTheme="majorBidi" w:hAnsiTheme="majorBidi" w:cstheme="majorBidi"/>
        </w:rPr>
      </w:pPr>
      <w:r w:rsidRPr="00CA047D">
        <w:rPr>
          <w:rFonts w:asciiTheme="majorBidi" w:hAnsiTheme="majorBidi" w:cstheme="majorBidi"/>
          <w:b/>
          <w:bCs/>
        </w:rPr>
        <w:t>Modular Designs:</w:t>
      </w:r>
      <w:r w:rsidRPr="00CA047D">
        <w:rPr>
          <w:rFonts w:asciiTheme="majorBidi" w:hAnsiTheme="majorBidi" w:cstheme="majorBidi"/>
        </w:rPr>
        <w:t xml:space="preserve"> Multiple smaller APF modules can be connected in parallel for scalable power handling, reducing the overall device stress and simplifying maintenance.</w:t>
      </w:r>
    </w:p>
    <w:p w14:paraId="7E0BBA47" w14:textId="77777777" w:rsidR="00975600" w:rsidRPr="00CA047D" w:rsidRDefault="00975600" w:rsidP="00975600">
      <w:pPr>
        <w:numPr>
          <w:ilvl w:val="0"/>
          <w:numId w:val="2"/>
        </w:numPr>
        <w:jc w:val="both"/>
        <w:rPr>
          <w:rFonts w:asciiTheme="majorBidi" w:hAnsiTheme="majorBidi" w:cstheme="majorBidi"/>
        </w:rPr>
      </w:pPr>
      <w:r w:rsidRPr="00CA047D">
        <w:rPr>
          <w:rFonts w:asciiTheme="majorBidi" w:hAnsiTheme="majorBidi" w:cstheme="majorBidi"/>
          <w:b/>
          <w:bCs/>
        </w:rPr>
        <w:t>Applications:</w:t>
      </w:r>
      <w:r w:rsidRPr="00CA047D">
        <w:rPr>
          <w:rFonts w:asciiTheme="majorBidi" w:hAnsiTheme="majorBidi" w:cstheme="majorBidi"/>
        </w:rPr>
        <w:t xml:space="preserve"> Industrial plants with high-power drives, large commercial buildings, and distributed generation units.</w:t>
      </w:r>
    </w:p>
    <w:p w14:paraId="22F643EF" w14:textId="77777777" w:rsidR="00975600" w:rsidRPr="00CA047D" w:rsidRDefault="00975600" w:rsidP="00975600">
      <w:pPr>
        <w:numPr>
          <w:ilvl w:val="0"/>
          <w:numId w:val="2"/>
        </w:numPr>
        <w:jc w:val="both"/>
        <w:rPr>
          <w:rFonts w:asciiTheme="majorBidi" w:hAnsiTheme="majorBidi" w:cstheme="majorBidi"/>
        </w:rPr>
      </w:pPr>
      <w:r w:rsidRPr="00CA047D">
        <w:rPr>
          <w:rFonts w:asciiTheme="majorBidi" w:hAnsiTheme="majorBidi" w:cstheme="majorBidi"/>
          <w:b/>
          <w:bCs/>
        </w:rPr>
        <w:t>Advantages:</w:t>
      </w:r>
      <w:r w:rsidRPr="00CA047D">
        <w:rPr>
          <w:rFonts w:asciiTheme="majorBidi" w:hAnsiTheme="majorBidi" w:cstheme="majorBidi"/>
        </w:rPr>
        <w:t xml:space="preserve"> Cost-effective, flexible deployment, and easier scalability for growing loads or network expansions.</w:t>
      </w:r>
    </w:p>
    <w:p w14:paraId="5C98F154" w14:textId="77777777" w:rsidR="00975600" w:rsidRPr="00CA047D" w:rsidRDefault="00975600" w:rsidP="00975600">
      <w:pPr>
        <w:jc w:val="both"/>
        <w:rPr>
          <w:rFonts w:asciiTheme="majorBidi" w:hAnsiTheme="majorBidi" w:cstheme="majorBidi"/>
          <w:b/>
          <w:bCs/>
        </w:rPr>
      </w:pPr>
      <w:r w:rsidRPr="00CA047D">
        <w:rPr>
          <w:rFonts w:asciiTheme="majorBidi" w:hAnsiTheme="majorBidi" w:cstheme="majorBidi"/>
          <w:b/>
          <w:bCs/>
        </w:rPr>
        <w:t>5.3 IoT-Enabled and Smart Grid Applications</w:t>
      </w:r>
    </w:p>
    <w:p w14:paraId="726F049F" w14:textId="77777777" w:rsidR="00975600" w:rsidRPr="00CA047D" w:rsidRDefault="00975600" w:rsidP="00975600">
      <w:pPr>
        <w:numPr>
          <w:ilvl w:val="0"/>
          <w:numId w:val="3"/>
        </w:numPr>
        <w:jc w:val="both"/>
        <w:rPr>
          <w:rFonts w:asciiTheme="majorBidi" w:hAnsiTheme="majorBidi" w:cstheme="majorBidi"/>
        </w:rPr>
      </w:pPr>
      <w:r w:rsidRPr="00CA047D">
        <w:rPr>
          <w:rFonts w:asciiTheme="majorBidi" w:hAnsiTheme="majorBidi" w:cstheme="majorBidi"/>
          <w:b/>
          <w:bCs/>
        </w:rPr>
        <w:t>IoT Integration:</w:t>
      </w:r>
      <w:r w:rsidRPr="00CA047D">
        <w:rPr>
          <w:rFonts w:asciiTheme="majorBidi" w:hAnsiTheme="majorBidi" w:cstheme="majorBidi"/>
        </w:rPr>
        <w:t xml:space="preserve"> Real-time monitoring, remote tuning, and adaptive control via cloud-based platforms.</w:t>
      </w:r>
    </w:p>
    <w:p w14:paraId="28113130" w14:textId="77777777" w:rsidR="00975600" w:rsidRPr="00CA047D" w:rsidRDefault="00975600" w:rsidP="00975600">
      <w:pPr>
        <w:numPr>
          <w:ilvl w:val="0"/>
          <w:numId w:val="3"/>
        </w:numPr>
        <w:jc w:val="both"/>
        <w:rPr>
          <w:rFonts w:asciiTheme="majorBidi" w:hAnsiTheme="majorBidi" w:cstheme="majorBidi"/>
        </w:rPr>
      </w:pPr>
      <w:r w:rsidRPr="00CA047D">
        <w:rPr>
          <w:rFonts w:asciiTheme="majorBidi" w:hAnsiTheme="majorBidi" w:cstheme="majorBidi"/>
          <w:b/>
          <w:bCs/>
        </w:rPr>
        <w:t>Smart Grids:</w:t>
      </w:r>
      <w:r w:rsidRPr="00CA047D">
        <w:rPr>
          <w:rFonts w:asciiTheme="majorBidi" w:hAnsiTheme="majorBidi" w:cstheme="majorBidi"/>
        </w:rPr>
        <w:t xml:space="preserve"> APFs can communicate with energy management systems to optimize compensation dynamically according to load demand, renewable generation, and grid conditions.</w:t>
      </w:r>
    </w:p>
    <w:p w14:paraId="3698C7CB" w14:textId="77777777" w:rsidR="00975600" w:rsidRPr="00CA047D" w:rsidRDefault="00975600" w:rsidP="00975600">
      <w:pPr>
        <w:numPr>
          <w:ilvl w:val="0"/>
          <w:numId w:val="3"/>
        </w:numPr>
        <w:jc w:val="both"/>
        <w:rPr>
          <w:rFonts w:asciiTheme="majorBidi" w:hAnsiTheme="majorBidi" w:cstheme="majorBidi"/>
        </w:rPr>
      </w:pPr>
      <w:r w:rsidRPr="00CA047D">
        <w:rPr>
          <w:rFonts w:asciiTheme="majorBidi" w:hAnsiTheme="majorBidi" w:cstheme="majorBidi"/>
          <w:b/>
          <w:bCs/>
        </w:rPr>
        <w:t>Advantages:</w:t>
      </w:r>
      <w:r w:rsidRPr="00CA047D">
        <w:rPr>
          <w:rFonts w:asciiTheme="majorBidi" w:hAnsiTheme="majorBidi" w:cstheme="majorBidi"/>
        </w:rPr>
        <w:t xml:space="preserve"> Enables predictive maintenance, remote diagnostics, and intelligent load management.</w:t>
      </w:r>
    </w:p>
    <w:p w14:paraId="477EF162" w14:textId="453DAB9F" w:rsidR="00B25919" w:rsidRDefault="00975600" w:rsidP="006810BC">
      <w:pPr>
        <w:numPr>
          <w:ilvl w:val="0"/>
          <w:numId w:val="3"/>
        </w:numPr>
        <w:jc w:val="both"/>
      </w:pPr>
      <w:r w:rsidRPr="006810BC">
        <w:rPr>
          <w:rFonts w:asciiTheme="majorBidi" w:hAnsiTheme="majorBidi" w:cstheme="majorBidi"/>
          <w:b/>
          <w:bCs/>
        </w:rPr>
        <w:t>Challenges:</w:t>
      </w:r>
      <w:r w:rsidRPr="006810BC">
        <w:rPr>
          <w:rFonts w:asciiTheme="majorBidi" w:hAnsiTheme="majorBidi" w:cstheme="majorBidi"/>
        </w:rPr>
        <w:t xml:space="preserve"> Cybersecurity risks, communication latency, and standardization issues.</w:t>
      </w:r>
    </w:p>
    <w:sectPr w:rsidR="00B259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007AE"/>
    <w:multiLevelType w:val="multilevel"/>
    <w:tmpl w:val="BDF0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1D001D"/>
    <w:multiLevelType w:val="multilevel"/>
    <w:tmpl w:val="2B78F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7640EF"/>
    <w:multiLevelType w:val="multilevel"/>
    <w:tmpl w:val="CAC81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0768662">
    <w:abstractNumId w:val="0"/>
  </w:num>
  <w:num w:numId="2" w16cid:durableId="1442799232">
    <w:abstractNumId w:val="2"/>
  </w:num>
  <w:num w:numId="3" w16cid:durableId="589656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451"/>
    <w:rsid w:val="006810BC"/>
    <w:rsid w:val="00975600"/>
    <w:rsid w:val="00A9319B"/>
    <w:rsid w:val="00B25919"/>
    <w:rsid w:val="00D2020E"/>
    <w:rsid w:val="00FE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A5ECF3-ECEE-4D80-9B51-BC5F7C8C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600"/>
  </w:style>
  <w:style w:type="paragraph" w:styleId="Heading1">
    <w:name w:val="heading 1"/>
    <w:basedOn w:val="Normal"/>
    <w:next w:val="Normal"/>
    <w:link w:val="Heading1Char"/>
    <w:uiPriority w:val="9"/>
    <w:qFormat/>
    <w:rsid w:val="00FE3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3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3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3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3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3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3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3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3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3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3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3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3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3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3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3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3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3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3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3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3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3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3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3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3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3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3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3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3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Surque Amjad Ali Khan</dc:creator>
  <cp:keywords/>
  <dc:description/>
  <cp:lastModifiedBy>Surque Amjad Ali Khan</cp:lastModifiedBy>
  <cp:revision>3</cp:revision>
  <dcterms:created xsi:type="dcterms:W3CDTF">2025-09-30T07:31:00Z</dcterms:created>
  <dcterms:modified xsi:type="dcterms:W3CDTF">2025-09-30T07:31:00Z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2025-09-30T07:31:31Z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dc2b733b-a224-4576-9839-d0ca720b0032</vt:lpwstr>
  </property>
  <property fmtid="{D5CDD505-2E9C-101B-9397-08002B2CF9AE}" pid="7" name="MSIP_Label_defa4170-0d19-0005-0004-bc88714345d2_ActionId">
    <vt:lpwstr>cbb3b381-7c03-4015-957b-c94dbfdfbd1c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