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Introduction: Entering the Whole</w:t>
      </w:r>
    </w:p>
    <w:p>
      <w:r>
        <w:t>This book is not written as fragments, but as a series of interlocking parts that together testify to the totality of the Christian faith. Each part is necessary, yet only when drawn together do they reveal the whole. This reflects the guiding principle of what I call Divine Physics: truth and strength are never found in isolation, but in the coherence of many threads woven into one. The same is true of life, of faith, and of this work.</w:t>
      </w:r>
    </w:p>
    <w:p>
      <w:r>
        <w:t>The purpose of these pages is to examine the true nature of our reality and its framework, so that we may move from being disengaged observers to engaged participants. When reality is misunderstood, participation becomes confusion, and we retreat into speculation or private illusions. Here the goal is to end that uncertainty — to build a sustaining architecture that shows us how to participate rightly, what to strive for, and how to flourish. The conclusion of this book is clear: Christianity does not offer vague comfort, but detailed answers that give assurance in its testimony and reinforce the promises it makes.</w:t>
      </w:r>
    </w:p>
    <w:p>
      <w:r>
        <w:t>The progression begins in Living Theology, where thought presses into the most basic questions: is faith rational, is God truly necessary, and if so, what does His reality demand of us? What starts as an exploration of reason sharpens into a confrontation with morality — the recognition that God’s Righteousness is not a preference but the ground on which life must stand. Here it becomes clear that God’s Righteousness is constant, unchanging, the same for all; yet it is experienced differently depending on our vantage point. To the weak it may appear as mercy, to the strong as holiness, to the repentant as grace, to the unrepentant as judgment. What looks like difference is really difference of perception — the constant itself never wavers. Thus theology is not distant speculation but the ground of flourishing, exposing hypocrisy, reshaping self-justification, and presenting holiness as a lived necessity in a distorted world.</w:t>
      </w:r>
    </w:p>
    <w:p>
      <w:r>
        <w:t>From there, the movement turns inward with Spiritual Transformation. If the first step establishes that God’s reality is unavoidable, this second step asks what must change within us to endure in His light. It traces the inner conflict of belief and doubt, the demands of repentance, the reshaping of conscience, and the daily rhythm of obedience. Here transformation is revealed not as optional, but as the very architecture of flourishing. The self is shown to be unstable unless aligned, and only in God’s Spirit can it be drawn into coherence.</w:t>
      </w:r>
    </w:p>
    <w:p>
      <w:r>
        <w:t>The horizon then widens in Christian Metaphysics, where the inner life is placed within a larger vision of reality. What has been lived and felt is now set in its cosmic frame. This section explores the layered nature of existence — how the seen and unseen overlap, how resurrection and the spirit-body give witness to a higher order, how heaven and hell are better understood as states of coherence and collapse. Even the language of science and speculation is drawn in, showing how the structures of reality themselves point toward Christ as the anchor of existence. What began in reason and testimony now matures into a framework for understanding the whole.</w:t>
      </w:r>
    </w:p>
    <w:p>
      <w:r>
        <w:t>The fourth movement, Reform, turns the vision outward into the world’s broken systems. If faith is to flourish, it cannot remain private; it must confront distortion in its institutional and social forms. Here the concern is how repentance scales, how communities can be healed, how oppression can be resisted, and how false unity must be unmasked. The demand is not for perfection, but for flourishing in God’s Righteousness — for the reshaping of our shared life so that it does not collapse under its own corruption. This is the weightiest part of the journey, but it prepares the way for hope.</w:t>
      </w:r>
    </w:p>
    <w:p>
      <w:r>
        <w:t>The book closes in the Epilogue, where the reflections of the journey are gathered into one vantage point. Looking back, the progression from theology, to transformation, to metaphysics, to reform is revealed as one continuous thread — the coherence of God’s Righteousness holding all things together. The reader is left not with scattered arguments, but with the assurance that life has a framework, faith has a foundation, and eternity has an anchor.</w:t>
      </w:r>
    </w:p>
    <w:p>
      <w:r>
        <w:t>Yet beyond the Epilogue lies a final Appendix, offered not as speculation but as reasoned extension: a unifying theory of physics built on the same principle that has guided the whole book. This Appendix shows how Divine Physics does not only interpret faith but also illuminates reality at its most fundamental level, proposing that the very fabric of existence reflects the constancy of God’s Righteousness. In this way, the testimony of Christianity is not only moral and spiritual, but also cosmological — its coherence reaching into every layer of what is.</w:t>
      </w:r>
    </w:p>
    <w:p>
      <w:r>
        <w:t>Thus, the book itself becomes the demonstration of what it teaches. To read it is to walk through the movement of thought: from reason, to inner transformation, to cosmic vision, to outward reform, to final reflection, and finally into the vision of a unified physics. Each step interlocks with the next, guiding us from speculation into engagement, from uncertainty into assurance, from fragments into coherence — where God’s Righteousness is revealed as the sustaining framework of reality itself. The purpose here is not to bind anyone into another person’s private reality, but to open the whole so that each reader may discover their own importance within it — their part in God’s coherence, their share in His promises, and their place in the destiny He sustains.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