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ms-office.chartcolorstyle+xml" PartName="/word/charts/colors1.xml"/>
  <Override ContentType="application/vnd.openxmlformats-officedocument.drawingml.chart+xml" PartName="/word/charts/chart1.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ms-office.chartstyle+xml" PartName="/word/charts/style1.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ind w:left="57" w:right="57" w:firstLine="0"/>
        <w:jc w:val="center"/>
        <w:rPr>
          <w:sz w:val="28"/>
          <w:szCs w:val="28"/>
        </w:rPr>
      </w:pPr>
      <w:bookmarkStart w:colFirst="0" w:colLast="0" w:name="_heading=h.gjdgxs" w:id="0"/>
      <w:bookmarkEnd w:id="0"/>
      <w:r w:rsidDel="00000000" w:rsidR="00000000" w:rsidRPr="00000000">
        <w:rPr>
          <w:b w:val="1"/>
          <w:sz w:val="28"/>
          <w:szCs w:val="28"/>
          <w:rtl w:val="0"/>
        </w:rPr>
        <w:t xml:space="preserve">Student teachers storylines on Mother Tongues teaching and learning of mathematics in South Africa</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right="57"/>
        <w:rPr/>
      </w:pPr>
      <w:r w:rsidDel="00000000" w:rsidR="00000000" w:rsidRPr="00000000">
        <w:rPr>
          <w:rtl w:val="0"/>
        </w:rPr>
        <w:t xml:space="preserve">Author: </w:t>
      </w:r>
      <w:r w:rsidDel="00000000" w:rsidR="00000000" w:rsidRPr="00000000">
        <w:rPr>
          <w:b w:val="1"/>
          <w:rtl w:val="0"/>
        </w:rPr>
        <w:t xml:space="preserve">To follow</w:t>
      </w:r>
      <w:r w:rsidDel="00000000" w:rsidR="00000000" w:rsidRPr="00000000">
        <w:rPr>
          <w:rtl w:val="0"/>
        </w:rPr>
      </w:r>
    </w:p>
    <w:p w:rsidR="00000000" w:rsidDel="00000000" w:rsidP="00000000" w:rsidRDefault="00000000" w:rsidRPr="00000000" w14:paraId="00000004">
      <w:pPr>
        <w:ind w:right="57"/>
        <w:rPr>
          <w:i w:val="1"/>
          <w:vertAlign w:val="superscript"/>
        </w:rPr>
      </w:pPr>
      <w:r w:rsidDel="00000000" w:rsidR="00000000" w:rsidRPr="00000000">
        <w:rPr>
          <w:rtl w:val="0"/>
        </w:rPr>
      </w:r>
    </w:p>
    <w:p w:rsidR="00000000" w:rsidDel="00000000" w:rsidP="00000000" w:rsidRDefault="00000000" w:rsidRPr="00000000" w14:paraId="00000005">
      <w:pPr>
        <w:spacing w:after="280" w:lineRule="auto"/>
        <w:ind w:right="57"/>
        <w:jc w:val="both"/>
        <w:rPr>
          <w:sz w:val="22"/>
          <w:szCs w:val="22"/>
        </w:rPr>
      </w:pPr>
      <w:r w:rsidDel="00000000" w:rsidR="00000000" w:rsidRPr="00000000">
        <w:rPr>
          <w:sz w:val="22"/>
          <w:szCs w:val="22"/>
          <w:rtl w:val="0"/>
        </w:rPr>
        <w:t xml:space="preserve">Institution: </w:t>
      </w:r>
      <w:r w:rsidDel="00000000" w:rsidR="00000000" w:rsidRPr="00000000">
        <w:rPr>
          <w:b w:val="1"/>
          <w:rtl w:val="0"/>
        </w:rPr>
        <w:t xml:space="preserve">To follow</w:t>
      </w:r>
      <w:r w:rsidDel="00000000" w:rsidR="00000000" w:rsidRPr="00000000">
        <w:rPr>
          <w:b w:val="1"/>
          <w:sz w:val="22"/>
          <w:szCs w:val="22"/>
          <w:rtl w:val="0"/>
        </w:rPr>
        <w:t xml:space="preserve">,</w:t>
      </w:r>
      <w:r w:rsidDel="00000000" w:rsidR="00000000" w:rsidRPr="00000000">
        <w:rPr>
          <w:sz w:val="22"/>
          <w:szCs w:val="22"/>
          <w:rtl w:val="0"/>
        </w:rPr>
        <w:t xml:space="preserve"> South Africa. </w:t>
      </w:r>
    </w:p>
    <w:p w:rsidR="00000000" w:rsidDel="00000000" w:rsidP="00000000" w:rsidRDefault="00000000" w:rsidRPr="00000000" w14:paraId="00000006">
      <w:pPr>
        <w:spacing w:after="280" w:lineRule="auto"/>
        <w:ind w:right="57"/>
        <w:jc w:val="both"/>
        <w:rPr>
          <w:sz w:val="22"/>
          <w:szCs w:val="22"/>
        </w:rPr>
      </w:pPr>
      <w:r w:rsidDel="00000000" w:rsidR="00000000" w:rsidRPr="00000000">
        <w:rPr>
          <w:sz w:val="22"/>
          <w:szCs w:val="22"/>
          <w:rtl w:val="0"/>
        </w:rPr>
        <w:t xml:space="preserve">E-mail: </w:t>
      </w:r>
      <w:r w:rsidDel="00000000" w:rsidR="00000000" w:rsidRPr="00000000">
        <w:rPr>
          <w:b w:val="1"/>
          <w:rtl w:val="0"/>
        </w:rPr>
        <w:t xml:space="preserve">To follow</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tbl>
      <w:tblPr>
        <w:tblStyle w:val="Table1"/>
        <w:tblW w:w="9062.0" w:type="dxa"/>
        <w:jc w:val="left"/>
        <w:tblBorders>
          <w:top w:color="000000"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47"/>
        <w:gridCol w:w="6515"/>
        <w:tblGridChange w:id="0">
          <w:tblGrid>
            <w:gridCol w:w="2547"/>
            <w:gridCol w:w="6515"/>
          </w:tblGrid>
        </w:tblGridChange>
      </w:tblGrid>
      <w:tr>
        <w:trPr>
          <w:cantSplit w:val="0"/>
          <w:tblHeader w:val="0"/>
        </w:trPr>
        <w:tc>
          <w:tcPr>
            <w:tcBorders>
              <w:top w:color="ffc000" w:space="0" w:sz="18" w:val="single"/>
              <w:bottom w:color="ffc000" w:space="0" w:sz="18" w:val="single"/>
            </w:tcBorders>
          </w:tcPr>
          <w:p w:rsidR="00000000" w:rsidDel="00000000" w:rsidP="00000000" w:rsidRDefault="00000000" w:rsidRPr="00000000" w14:paraId="00000008">
            <w:pPr>
              <w:spacing w:after="120" w:before="120" w:lineRule="auto"/>
              <w:rPr>
                <w:sz w:val="20"/>
                <w:szCs w:val="20"/>
              </w:rPr>
            </w:pPr>
            <w:r w:rsidDel="00000000" w:rsidR="00000000" w:rsidRPr="00000000">
              <w:rPr>
                <w:sz w:val="20"/>
                <w:szCs w:val="20"/>
                <w:rtl w:val="0"/>
              </w:rPr>
              <w:t xml:space="preserve">ARTICLE INFO</w:t>
            </w:r>
          </w:p>
        </w:tc>
        <w:tc>
          <w:tcPr>
            <w:tcBorders>
              <w:top w:color="ffc000" w:space="0" w:sz="18" w:val="single"/>
              <w:bottom w:color="ffc000" w:space="0" w:sz="18" w:val="single"/>
            </w:tcBorders>
          </w:tcPr>
          <w:p w:rsidR="00000000" w:rsidDel="00000000" w:rsidP="00000000" w:rsidRDefault="00000000" w:rsidRPr="00000000" w14:paraId="00000009">
            <w:pPr>
              <w:spacing w:after="120" w:before="120" w:lineRule="auto"/>
              <w:rPr>
                <w:sz w:val="20"/>
                <w:szCs w:val="20"/>
              </w:rPr>
            </w:pPr>
            <w:r w:rsidDel="00000000" w:rsidR="00000000" w:rsidRPr="00000000">
              <w:rPr>
                <w:sz w:val="20"/>
                <w:szCs w:val="20"/>
                <w:rtl w:val="0"/>
              </w:rPr>
              <w:t xml:space="preserve">ABSTRACT</w:t>
            </w:r>
          </w:p>
        </w:tc>
      </w:tr>
      <w:tr>
        <w:trPr>
          <w:cantSplit w:val="0"/>
          <w:trHeight w:val="628" w:hRule="atLeast"/>
          <w:tblHeader w:val="0"/>
        </w:trPr>
        <w:tc>
          <w:tcPr>
            <w:vMerge w:val="restart"/>
            <w:tcBorders>
              <w:top w:color="ffc000" w:space="0" w:sz="18" w:val="single"/>
            </w:tcBorders>
          </w:tcPr>
          <w:p w:rsidR="00000000" w:rsidDel="00000000" w:rsidP="00000000" w:rsidRDefault="00000000" w:rsidRPr="00000000" w14:paraId="0000000A">
            <w:pPr>
              <w:spacing w:before="120" w:lineRule="auto"/>
              <w:rPr>
                <w:sz w:val="20"/>
                <w:szCs w:val="20"/>
              </w:rPr>
            </w:pPr>
            <w:r w:rsidDel="00000000" w:rsidR="00000000" w:rsidRPr="00000000">
              <w:rPr>
                <w:sz w:val="20"/>
                <w:szCs w:val="20"/>
                <w:rtl w:val="0"/>
              </w:rPr>
              <w:t xml:space="preserve">Article history</w:t>
            </w:r>
          </w:p>
          <w:p w:rsidR="00000000" w:rsidDel="00000000" w:rsidP="00000000" w:rsidRDefault="00000000" w:rsidRPr="00000000" w14:paraId="0000000B">
            <w:pPr>
              <w:rPr>
                <w:i w:val="1"/>
                <w:sz w:val="20"/>
                <w:szCs w:val="20"/>
              </w:rPr>
            </w:pPr>
            <w:r w:rsidDel="00000000" w:rsidR="00000000" w:rsidRPr="00000000">
              <w:rPr>
                <w:i w:val="1"/>
                <w:sz w:val="20"/>
                <w:szCs w:val="20"/>
                <w:rtl w:val="0"/>
              </w:rPr>
              <w:t xml:space="preserve">Received: </w:t>
            </w:r>
          </w:p>
          <w:p w:rsidR="00000000" w:rsidDel="00000000" w:rsidP="00000000" w:rsidRDefault="00000000" w:rsidRPr="00000000" w14:paraId="0000000C">
            <w:pPr>
              <w:rPr>
                <w:i w:val="1"/>
                <w:sz w:val="20"/>
                <w:szCs w:val="20"/>
              </w:rPr>
            </w:pPr>
            <w:r w:rsidDel="00000000" w:rsidR="00000000" w:rsidRPr="00000000">
              <w:rPr>
                <w:i w:val="1"/>
                <w:sz w:val="20"/>
                <w:szCs w:val="20"/>
                <w:rtl w:val="0"/>
              </w:rPr>
              <w:t xml:space="preserve">Revised: </w:t>
            </w:r>
          </w:p>
          <w:p w:rsidR="00000000" w:rsidDel="00000000" w:rsidP="00000000" w:rsidRDefault="00000000" w:rsidRPr="00000000" w14:paraId="0000000D">
            <w:pPr>
              <w:rPr>
                <w:i w:val="1"/>
                <w:sz w:val="20"/>
                <w:szCs w:val="20"/>
              </w:rPr>
            </w:pPr>
            <w:r w:rsidDel="00000000" w:rsidR="00000000" w:rsidRPr="00000000">
              <w:rPr>
                <w:i w:val="1"/>
                <w:sz w:val="20"/>
                <w:szCs w:val="20"/>
                <w:rtl w:val="0"/>
              </w:rPr>
              <w:t xml:space="preserve">Accepted: </w:t>
            </w:r>
          </w:p>
          <w:p w:rsidR="00000000" w:rsidDel="00000000" w:rsidP="00000000" w:rsidRDefault="00000000" w:rsidRPr="00000000" w14:paraId="0000000E">
            <w:pPr>
              <w:spacing w:before="120" w:lineRule="auto"/>
              <w:rPr>
                <w:sz w:val="20"/>
                <w:szCs w:val="20"/>
              </w:rPr>
            </w:pPr>
            <w:r w:rsidDel="00000000" w:rsidR="00000000" w:rsidRPr="00000000">
              <w:rPr>
                <w:sz w:val="20"/>
                <w:szCs w:val="20"/>
                <w:rtl w:val="0"/>
              </w:rPr>
              <w:t xml:space="preserve">Keywords</w:t>
            </w:r>
          </w:p>
          <w:p w:rsidR="00000000" w:rsidDel="00000000" w:rsidP="00000000" w:rsidRDefault="00000000" w:rsidRPr="00000000" w14:paraId="0000000F">
            <w:pPr>
              <w:rPr>
                <w:i w:val="1"/>
                <w:sz w:val="20"/>
                <w:szCs w:val="20"/>
              </w:rPr>
            </w:pPr>
            <w:r w:rsidDel="00000000" w:rsidR="00000000" w:rsidRPr="00000000">
              <w:rPr>
                <w:sz w:val="20"/>
                <w:szCs w:val="20"/>
                <w:rtl w:val="0"/>
              </w:rPr>
              <w:t xml:space="preserve">minimal 3 atau lebih kata atau frase yang penting, spesifik, atau representatif bagi artikel ini (dalam Bahasa Indonesia dan Inggris)</w:t>
            </w:r>
            <w:r w:rsidDel="00000000" w:rsidR="00000000" w:rsidRPr="00000000">
              <w:rPr>
                <w:rtl w:val="0"/>
              </w:rPr>
            </w:r>
          </w:p>
        </w:tc>
        <w:tc>
          <w:tcPr>
            <w:tcBorders>
              <w:top w:color="ffc000" w:space="0" w:sz="18" w:val="single"/>
              <w:bottom w:color="ffc000" w:space="0" w:sz="18" w:val="single"/>
            </w:tcBorders>
            <w:shd w:fill="f2f2f2" w:val="clear"/>
          </w:tcPr>
          <w:p w:rsidR="00000000" w:rsidDel="00000000" w:rsidP="00000000" w:rsidRDefault="00000000" w:rsidRPr="00000000" w14:paraId="00000010">
            <w:pPr>
              <w:rPr/>
            </w:pPr>
            <w:r w:rsidDel="00000000" w:rsidR="00000000" w:rsidRPr="00000000">
              <w:rPr>
                <w:rtl w:val="0"/>
              </w:rPr>
              <w:t xml:space="preserve">Th Artikel ini mengeksplorasi pengalaman hidup guru siswa Afrika Selatan tentang penggunaan bahasa ibu (MTs) dalam pengajaran dan pembelajaran matematika. Perspektif pragmatis tentang pendidikan matematika diasumsikan. Data wawancara dari guru siswa pra-jabatan dikumpulkan. Selanjutnya, kuesioner skala Likert diberikan untuk menilai pandangan peserta tentang kemanjuran MTs dalam memanfaatkan hasil matematis peserta didik. Temuannya bervariasi, peserta yang mendukung berpendapat bahwa MTs menggunakan pemahaman matematika yang didukung dan meningkatkan identitas dan prestise budaya. Sebagian besar peserta tidak mendukung penggunaan MTs, dengan alasan mereka menawarkan pendidikan yang kacau dan rendah tidak hanya dalam matematika tetapi secara keseluruhan. Beberapa berpendapat bahwa sistem pendidikan secara logistik tidak siap untuk itu. Yang lain berpendapat bahwa MTs dapat mengarah pada regionalisme yang bertentangan dengan negara kesatuan. Mayoritas peserta merasa bahwa MTs memiliki sedikit potensi dalam meningkatkan prestasi akademik matematika. Penyebaran sumber daya untuk meneliti penggunaan MTs dalam pendidikan matematika dianjurkan.</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KATA KUNCI: Ruang kelas matematika, Bahasa rumah</w:t>
            </w:r>
          </w:p>
        </w:tc>
      </w:tr>
      <w:tr>
        <w:trPr>
          <w:cantSplit w:val="0"/>
          <w:trHeight w:val="2241" w:hRule="atLeast"/>
          <w:tblHeader w:val="0"/>
        </w:trPr>
        <w:tc>
          <w:tcPr>
            <w:vMerge w:val="continue"/>
            <w:tcBorders>
              <w:top w:color="ffc000" w:space="0" w:sz="18" w:val="single"/>
            </w:tcBorders>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ffc000" w:space="0" w:sz="18" w:val="single"/>
              <w:bottom w:color="ffc000" w:space="0" w:sz="18" w:val="single"/>
            </w:tcBorders>
            <w:shd w:fill="f2f2f2" w:val="clear"/>
          </w:tcPr>
          <w:p w:rsidR="00000000" w:rsidDel="00000000" w:rsidP="00000000" w:rsidRDefault="00000000" w:rsidRPr="00000000" w14:paraId="00000014">
            <w:pPr>
              <w:spacing w:after="280" w:lineRule="auto"/>
              <w:ind w:left="57" w:right="57" w:firstLine="0"/>
              <w:jc w:val="both"/>
              <w:rPr>
                <w:rFonts w:ascii="Calibri" w:cs="Calibri" w:eastAsia="Calibri" w:hAnsi="Calibri"/>
              </w:rPr>
            </w:pPr>
            <w:r w:rsidDel="00000000" w:rsidR="00000000" w:rsidRPr="00000000">
              <w:rPr>
                <w:rFonts w:ascii="Times New Roman" w:cs="Times New Roman" w:eastAsia="Times New Roman" w:hAnsi="Times New Roman"/>
                <w:rtl w:val="0"/>
              </w:rPr>
              <w:t xml:space="preserve">Th </w:t>
            </w:r>
            <w:sdt>
              <w:sdtPr>
                <w:id w:val="-1414265984"/>
                <w:tag w:val="goog_rdk_0"/>
              </w:sdtPr>
              <w:sdtContent>
                <w:commentRangeStart w:id="0"/>
              </w:sdtContent>
            </w:sdt>
            <w:r w:rsidDel="00000000" w:rsidR="00000000" w:rsidRPr="00000000">
              <w:rPr>
                <w:rFonts w:ascii="Calibri" w:cs="Calibri" w:eastAsia="Calibri" w:hAnsi="Calibri"/>
                <w:rtl w:val="0"/>
              </w:rPr>
              <w:t xml:space="preserve">This article explores South African student teachers’ lived experiences on mother tongues (MTs) use in the teaching and learning of mathematics. Pragmatic perspective on mathematics education are assumed. Interview data from pre-service student teachers was collected. Furthermore, a Likert scale questionnaire was administered to rate participants’ views on the efficacy of MTs in leveraging learner mathematical outcomes. The findings varied, the supportive participants argued that MTs use supported mathematics understanding and boosted cultural identity and prestige. Most participants did not support MTs use, arguing they offered chaotic and inferior education not only in mathematics but overall. Some argued that the education system was logistically not ready for it. Others argued that MTs can lead to regionalism which is against the unitary state. The majority participants felt that MTs have little potential in improving mathematics academic achievement. The deployment of resources to research MTs use in mathematics education is recommended.</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15">
            <w:pPr>
              <w:spacing w:after="280" w:lineRule="auto"/>
              <w:ind w:left="57" w:right="57" w:firstLine="0"/>
              <w:jc w:val="both"/>
              <w:rPr>
                <w:rFonts w:ascii="Calibri" w:cs="Calibri" w:eastAsia="Calibri" w:hAnsi="Calibri"/>
              </w:rPr>
            </w:pPr>
            <w:r w:rsidDel="00000000" w:rsidR="00000000" w:rsidRPr="00000000">
              <w:rPr>
                <w:rFonts w:ascii="Times New Roman" w:cs="Times New Roman" w:eastAsia="Times New Roman" w:hAnsi="Times New Roman"/>
                <w:b w:val="1"/>
                <w:rtl w:val="0"/>
              </w:rPr>
              <w:t xml:space="preserve">KEYWORDS: </w:t>
            </w:r>
            <w:r w:rsidDel="00000000" w:rsidR="00000000" w:rsidRPr="00000000">
              <w:rPr>
                <w:rFonts w:ascii="Times New Roman" w:cs="Times New Roman" w:eastAsia="Times New Roman" w:hAnsi="Times New Roman"/>
                <w:rtl w:val="0"/>
              </w:rPr>
              <w:t xml:space="preserve">Mathematics classrooms, Home language</w:t>
            </w: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is an open access article under the </w:t>
            </w:r>
            <w:hyperlink r:id="rId9">
              <w:r w:rsidDel="00000000" w:rsidR="00000000" w:rsidRPr="00000000">
                <w:rPr>
                  <w:rFonts w:ascii="Times New Roman" w:cs="Times New Roman" w:eastAsia="Times New Roman" w:hAnsi="Times New Roman"/>
                  <w:color w:val="0000ff"/>
                  <w:sz w:val="16"/>
                  <w:szCs w:val="16"/>
                  <w:rtl w:val="0"/>
                </w:rPr>
                <w:t xml:space="preserve">CC–BY-SA</w:t>
              </w:r>
            </w:hyperlink>
            <w:r w:rsidDel="00000000" w:rsidR="00000000" w:rsidRPr="00000000">
              <w:rPr>
                <w:rFonts w:ascii="Times New Roman" w:cs="Times New Roman" w:eastAsia="Times New Roman" w:hAnsi="Times New Roman"/>
                <w:sz w:val="16"/>
                <w:szCs w:val="16"/>
                <w:rtl w:val="0"/>
              </w:rPr>
              <w:t xml:space="preserve"> license.</w:t>
            </w:r>
            <w:r w:rsidDel="00000000" w:rsidR="00000000" w:rsidRPr="00000000">
              <w:drawing>
                <wp:anchor allowOverlap="1" behindDoc="0" distB="0" distT="0" distL="114300" distR="114300" hidden="0" layoutInCell="1" locked="0" relativeHeight="0" simplePos="0">
                  <wp:simplePos x="0" y="0"/>
                  <wp:positionH relativeFrom="column">
                    <wp:posOffset>3275329</wp:posOffset>
                  </wp:positionH>
                  <wp:positionV relativeFrom="paragraph">
                    <wp:posOffset>189865</wp:posOffset>
                  </wp:positionV>
                  <wp:extent cx="722630" cy="255270"/>
                  <wp:effectExtent b="0" l="0" r="0" t="0"/>
                  <wp:wrapTopAndBottom distB="0" distT="0"/>
                  <wp:docPr descr="https://licensebuttons.net/l/by-sa/3.0/88x31.png" id="1020965653" name="image7.png"/>
                  <a:graphic>
                    <a:graphicData uri="http://schemas.openxmlformats.org/drawingml/2006/picture">
                      <pic:pic>
                        <pic:nvPicPr>
                          <pic:cNvPr descr="https://licensebuttons.net/l/by-sa/3.0/88x31.png" id="0" name="image7.png"/>
                          <pic:cNvPicPr preferRelativeResize="0"/>
                        </pic:nvPicPr>
                        <pic:blipFill>
                          <a:blip r:embed="rId10"/>
                          <a:srcRect b="0" l="0" r="0" t="0"/>
                          <a:stretch>
                            <a:fillRect/>
                          </a:stretch>
                        </pic:blipFill>
                        <pic:spPr>
                          <a:xfrm>
                            <a:off x="0" y="0"/>
                            <a:ext cx="722630" cy="2552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-26668</wp:posOffset>
                  </wp:positionH>
                  <wp:positionV relativeFrom="paragraph">
                    <wp:posOffset>145415</wp:posOffset>
                  </wp:positionV>
                  <wp:extent cx="719455" cy="719455"/>
                  <wp:effectExtent b="0" l="0" r="0" t="0"/>
                  <wp:wrapSquare wrapText="bothSides" distB="0" distT="0" distL="114300" distR="114300"/>
                  <wp:docPr id="102096565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719455" cy="719455"/>
                          </a:xfrm>
                          <a:prstGeom prst="rect"/>
                          <a:ln/>
                        </pic:spPr>
                      </pic:pic>
                    </a:graphicData>
                  </a:graphic>
                </wp:anchor>
              </w:drawing>
            </w:r>
          </w:p>
        </w:tc>
      </w:tr>
    </w:tbl>
    <w:p w:rsidR="00000000" w:rsidDel="00000000" w:rsidP="00000000" w:rsidRDefault="00000000" w:rsidRPr="00000000" w14:paraId="00000017">
      <w:pPr>
        <w:spacing w:after="280" w:lineRule="auto"/>
        <w:ind w:left="57" w:right="57" w:firstLine="0"/>
        <w:jc w:val="both"/>
        <w:rPr>
          <w:sz w:val="20"/>
          <w:szCs w:val="20"/>
        </w:rPr>
      </w:pPr>
      <w:r w:rsidDel="00000000" w:rsidR="00000000" w:rsidRPr="00000000">
        <w:rPr>
          <w:sz w:val="20"/>
          <w:szCs w:val="20"/>
          <w:rtl w:val="0"/>
        </w:rPr>
        <w:t xml:space="preserve">How to Cite: </w:t>
      </w:r>
      <w:r w:rsidDel="00000000" w:rsidR="00000000" w:rsidRPr="00000000">
        <w:rPr>
          <w:sz w:val="20"/>
          <w:szCs w:val="20"/>
          <w:highlight w:val="white"/>
          <w:rtl w:val="0"/>
        </w:rPr>
        <w:t xml:space="preserve">Makonye, J. P. P (2024). </w:t>
      </w:r>
      <w:r w:rsidDel="00000000" w:rsidR="00000000" w:rsidRPr="00000000">
        <w:rPr>
          <w:sz w:val="20"/>
          <w:szCs w:val="20"/>
          <w:rtl w:val="0"/>
        </w:rPr>
        <w:t xml:space="preserve">Student teacher storylines on </w:t>
      </w:r>
      <w:r w:rsidDel="00000000" w:rsidR="00000000" w:rsidRPr="00000000">
        <w:rPr>
          <w:sz w:val="20"/>
          <w:szCs w:val="20"/>
          <w:highlight w:val="white"/>
          <w:rtl w:val="0"/>
        </w:rPr>
        <w:t xml:space="preserve">Mo</w:t>
      </w:r>
      <w:r w:rsidDel="00000000" w:rsidR="00000000" w:rsidRPr="00000000">
        <w:rPr>
          <w:sz w:val="20"/>
          <w:szCs w:val="20"/>
          <w:rtl w:val="0"/>
        </w:rPr>
        <w:t xml:space="preserve">ther Tongues teaching and learning of mathematics in South Africa. </w:t>
      </w:r>
      <w:r w:rsidDel="00000000" w:rsidR="00000000" w:rsidRPr="00000000">
        <w:rPr>
          <w:i w:val="1"/>
          <w:sz w:val="20"/>
          <w:szCs w:val="20"/>
          <w:highlight w:val="white"/>
          <w:rtl w:val="0"/>
        </w:rPr>
        <w:t xml:space="preserve">Jurnal Riset Pendidikan Matematika, 7</w:t>
      </w:r>
      <w:r w:rsidDel="00000000" w:rsidR="00000000" w:rsidRPr="00000000">
        <w:rPr>
          <w:sz w:val="20"/>
          <w:szCs w:val="20"/>
          <w:highlight w:val="white"/>
          <w:rtl w:val="0"/>
        </w:rPr>
        <w:t xml:space="preserve">(1) 1-3. doi:</w:t>
      </w:r>
      <w:hyperlink r:id="rId12">
        <w:r w:rsidDel="00000000" w:rsidR="00000000" w:rsidRPr="00000000">
          <w:rPr>
            <w:color w:val="000000"/>
            <w:sz w:val="20"/>
            <w:szCs w:val="20"/>
            <w:highlight w:val="white"/>
            <w:rtl w:val="0"/>
          </w:rPr>
          <w:t xml:space="preserve">https://doi.org/10.21831/jrpm.v7i1.000000</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spacing w:before="240" w:lineRule="auto"/>
        <w:jc w:val="both"/>
        <w:rPr>
          <w:b w:val="1"/>
          <w:color w:val="000000"/>
          <w:sz w:val="20"/>
          <w:szCs w:val="20"/>
        </w:rPr>
      </w:pPr>
      <w:r w:rsidDel="00000000" w:rsidR="00000000" w:rsidRPr="00000000">
        <w:rPr>
          <w:i w:val="1"/>
          <w:sz w:val="20"/>
          <w:szCs w:val="20"/>
          <w:highlight w:val="white"/>
          <w:rtl w:val="0"/>
        </w:rPr>
        <w:t xml:space="preserve">Jurnal Riset Pendidikan Matematika, 7</w:t>
      </w:r>
      <w:r w:rsidDel="00000000" w:rsidR="00000000" w:rsidRPr="00000000">
        <w:rPr>
          <w:sz w:val="20"/>
          <w:szCs w:val="20"/>
          <w:highlight w:val="white"/>
          <w:rtl w:val="0"/>
        </w:rPr>
        <w:t xml:space="preserve">(1) 1-3. doi:</w:t>
      </w:r>
      <w:hyperlink r:id="rId13">
        <w:r w:rsidDel="00000000" w:rsidR="00000000" w:rsidRPr="00000000">
          <w:rPr>
            <w:color w:val="000000"/>
            <w:sz w:val="20"/>
            <w:szCs w:val="20"/>
            <w:highlight w:val="white"/>
            <w:rtl w:val="0"/>
          </w:rPr>
          <w:t xml:space="preserve">https://doi.org/10.21831/jrpm.v7i1.000000</w:t>
        </w:r>
      </w:hyperlink>
      <w:r w:rsidDel="00000000" w:rsidR="00000000" w:rsidRPr="00000000">
        <w:rPr>
          <w:rtl w:val="0"/>
        </w:rPr>
      </w:r>
    </w:p>
    <w:p w:rsidR="00000000" w:rsidDel="00000000" w:rsidP="00000000" w:rsidRDefault="00000000" w:rsidRPr="00000000" w14:paraId="0000001A">
      <w:pPr>
        <w:pStyle w:val="Heading1"/>
        <w:spacing w:after="280" w:line="240" w:lineRule="auto"/>
        <w:ind w:left="57" w:right="57" w:firstLine="0"/>
        <w:jc w:val="both"/>
        <w:rPr>
          <w:color w:val="231f20"/>
          <w:sz w:val="22"/>
          <w:szCs w:val="22"/>
        </w:rPr>
      </w:pPr>
      <w:r w:rsidDel="00000000" w:rsidR="00000000" w:rsidRPr="00000000">
        <w:rPr>
          <w:rtl w:val="0"/>
        </w:rPr>
      </w:r>
    </w:p>
    <w:p w:rsidR="00000000" w:rsidDel="00000000" w:rsidP="00000000" w:rsidRDefault="00000000" w:rsidRPr="00000000" w14:paraId="0000001B">
      <w:pPr>
        <w:pStyle w:val="Heading1"/>
        <w:spacing w:after="280" w:line="240" w:lineRule="auto"/>
        <w:ind w:left="57" w:right="57" w:firstLine="0"/>
        <w:rPr>
          <w:color w:val="231f20"/>
          <w:sz w:val="22"/>
          <w:szCs w:val="22"/>
        </w:rPr>
      </w:pPr>
      <w:r w:rsidDel="00000000" w:rsidR="00000000" w:rsidRPr="00000000">
        <w:rPr>
          <w:color w:val="231f20"/>
          <w:sz w:val="22"/>
          <w:szCs w:val="22"/>
          <w:rtl w:val="0"/>
        </w:rPr>
        <w:t xml:space="preserve">INTRODUCTION</w:t>
      </w:r>
    </w:p>
    <w:p w:rsidR="00000000" w:rsidDel="00000000" w:rsidP="00000000" w:rsidRDefault="00000000" w:rsidRPr="00000000" w14:paraId="0000001C">
      <w:pPr>
        <w:pStyle w:val="Heading1"/>
        <w:spacing w:after="280" w:line="240" w:lineRule="auto"/>
        <w:ind w:left="57" w:right="57" w:firstLine="0"/>
        <w:jc w:val="both"/>
        <w:rPr>
          <w:b w:val="0"/>
          <w:sz w:val="22"/>
          <w:szCs w:val="22"/>
        </w:rPr>
      </w:pPr>
      <w:sdt>
        <w:sdtPr>
          <w:id w:val="-1575826104"/>
          <w:tag w:val="goog_rdk_1"/>
        </w:sdtPr>
        <w:sdtContent>
          <w:commentRangeStart w:id="1"/>
        </w:sdtContent>
      </w:sdt>
      <w:r w:rsidDel="00000000" w:rsidR="00000000" w:rsidRPr="00000000">
        <w:rPr>
          <w:b w:val="0"/>
          <w:color w:val="231f20"/>
          <w:sz w:val="22"/>
          <w:szCs w:val="22"/>
          <w:rtl w:val="0"/>
        </w:rPr>
        <w:t xml:space="preserve">This research takes seriously the use of the language of teaching and learning (LoTL) in the teaching and learning mathematics to non-English speaker. </w:t>
      </w:r>
      <w:r w:rsidDel="00000000" w:rsidR="00000000" w:rsidRPr="00000000">
        <w:rPr>
          <w:b w:val="0"/>
          <w:sz w:val="22"/>
          <w:szCs w:val="22"/>
          <w:rtl w:val="0"/>
        </w:rPr>
        <w:t xml:space="preserve">Graven and Sibanda (2018) ask; ‘Can mathematics assessments be considered valid if learners fail to access what is asked of them (due to lack of understanding the LoTL)?’ (p.1). These researchers found that ‘the negative influence poor English reading and comprehension skills had on learner access to questions and their subsequent performance in the ANA’ (p,7).  For Perez and Alieto (2018) in the early school grades, ‘there is a very strong positive correlation between the respondents' achievement in mathematics and proficiency in the mother tongue (MT)’ (p.132).</w:t>
      </w:r>
      <w:r w:rsidDel="00000000" w:rsidR="00000000" w:rsidRPr="00000000">
        <w:rPr>
          <w:sz w:val="22"/>
          <w:szCs w:val="22"/>
          <w:rtl w:val="0"/>
        </w:rPr>
        <w:t xml:space="preserve"> </w:t>
      </w:r>
      <w:r w:rsidDel="00000000" w:rsidR="00000000" w:rsidRPr="00000000">
        <w:rPr>
          <w:b w:val="0"/>
          <w:sz w:val="22"/>
          <w:szCs w:val="22"/>
          <w:rtl w:val="0"/>
        </w:rPr>
        <w:t xml:space="preserve">However this situation is not clear cut (see Ahmed,  Rahman &amp; Karim, 2023).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Some studies show that learners’ fluency in English itself does not guarantee mathematical success. It is not uncommon for learners to excel in mathematics yet fail in English Language school examinations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Consider Zepp (1981) on researching the relationship between English proficiency and mathematical proficiency in Lesotho. Zepp (1981) found that at the National University of Lesotho in both 1978 and 1979, ‘the results were compared with the students' success in first-year mathematics… in all cases, correlations were low’ (p.64). Furthermore, Obilor (2011) reported that ‘Mathematics Self-concept significantly positively predicted Mathematics Achievement, but did not predict English Language while Verbal Self-concept significantly positively predicted English Language but significantly negatively predicted Mathematics Achievement’ (p.39). The question then is does the language the LoTL affect mathematical performance given discordant findings above.</w:t>
      </w:r>
    </w:p>
    <w:p w:rsidR="00000000" w:rsidDel="00000000" w:rsidP="00000000" w:rsidRDefault="00000000" w:rsidRPr="00000000" w14:paraId="0000001E">
      <w:pPr>
        <w:pStyle w:val="Heading1"/>
        <w:spacing w:after="280" w:line="240" w:lineRule="auto"/>
        <w:ind w:left="57" w:right="57" w:firstLine="0"/>
        <w:jc w:val="both"/>
        <w:rPr>
          <w:b w:val="0"/>
          <w:sz w:val="22"/>
          <w:szCs w:val="22"/>
        </w:rPr>
      </w:pPr>
      <w:r w:rsidDel="00000000" w:rsidR="00000000" w:rsidRPr="00000000">
        <w:rPr>
          <w:b w:val="0"/>
          <w:sz w:val="22"/>
          <w:szCs w:val="22"/>
          <w:rtl w:val="0"/>
        </w:rPr>
        <w:t xml:space="preserve">In tandem with the research referred to above, this article problematises mother tongues (MTs) in the teaching and learning mathematics in South Africa. It explores preservice teachers’ experiences and views on the use of indigenous or home languages in the teaching and learning of mathematics at school. </w:t>
      </w:r>
    </w:p>
    <w:p w:rsidR="00000000" w:rsidDel="00000000" w:rsidP="00000000" w:rsidRDefault="00000000" w:rsidRPr="00000000" w14:paraId="0000001F">
      <w:pPr>
        <w:pStyle w:val="Heading1"/>
        <w:spacing w:after="280" w:line="240" w:lineRule="auto"/>
        <w:ind w:left="57" w:right="57" w:firstLine="0"/>
        <w:jc w:val="both"/>
        <w:rPr>
          <w:b w:val="0"/>
          <w:color w:val="231f20"/>
          <w:sz w:val="22"/>
          <w:szCs w:val="22"/>
        </w:rPr>
      </w:pPr>
      <w:r w:rsidDel="00000000" w:rsidR="00000000" w:rsidRPr="00000000">
        <w:rPr>
          <w:b w:val="0"/>
          <w:color w:val="231f20"/>
          <w:sz w:val="22"/>
          <w:szCs w:val="22"/>
          <w:rtl w:val="0"/>
        </w:rPr>
        <w:t xml:space="preserve">The mathematical under-achievement of South African learners is well-documented in mathematics education circles (see for example, Gaillard, 2019; Sing &amp; Maringe, 2020; Graven, 2014). Many debates for the causes of this underperformance have been held, among them teacher content knowledge deficit, lack of resources and an ambiguous curriculum. In this paper, I propose that learner mathematics underachievement is</w:t>
      </w:r>
      <w:r w:rsidDel="00000000" w:rsidR="00000000" w:rsidRPr="00000000">
        <w:rPr>
          <w:b w:val="0"/>
          <w:sz w:val="22"/>
          <w:szCs w:val="22"/>
          <w:rtl w:val="0"/>
        </w:rPr>
        <w:t xml:space="preserve"> factored by </w:t>
      </w:r>
      <w:r w:rsidDel="00000000" w:rsidR="00000000" w:rsidRPr="00000000">
        <w:rPr>
          <w:b w:val="0"/>
          <w:color w:val="231f20"/>
          <w:sz w:val="22"/>
          <w:szCs w:val="22"/>
          <w:rtl w:val="0"/>
        </w:rPr>
        <w:t xml:space="preserve">lack of understanding the language of teaching and learning, the lack of transparency of the means to mathematics epistemic access. This is because learners cannot conceive of the object of learning because they cannot cross the bridge to reach it. Simply put, they are at sea because of the language of teaching and learning is Greek to them. This author assumes that as teachers are the custodians of the curriculum, their experiences and perceptions on the use of an important teaching resource such as language is crucial to begin to seek for holistic ways to improve the mathematical out of learners. This is significant as prominent education theorists such as Vygotsky (1962) taught that language is both a sign and a tool that is central to teaching and learning. Vygotsky argued that language is tool to control and master psychological processes of others outside of self, just as a builder uses a hammer to master the objects he works on.  Language also is a sign for self-direction and control. On the inter-psychological plane such as the classroom, language is used by teachers to facilitate mathematics learning. Once learning has taken place from the teacher and other mediating artefacts, through internal speech a learner experiences higher psychological processes as they relate what new knowledge to what they already know to form more robust ideas. The centrality of language in everyday communication is starkly apparent when someone visits a foreign country. It is very hard to get along in that country because one cannot converse meaningfully with new people. One must rely on non-verbal communication such as hand-signs to communicate what they want. So of they want to order certain food in a restaurant they cannot mention it by name but by pointing at the food photo either on the menu or on a plate when someone is eating it. This illustration serves clearly the difficulty a learner faces if they cannot understand the language of teaching and learning.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Of late, many researchers are advocating the inclusion of use of indigenous knowledge systems in education and mother tongue in the mathematics classroom (for example Setati</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200</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8</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It is imperative to explore this process in order to understand it for the purpose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of instantiating</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teaching interventions.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Across the world, many children are negatively affected and struggle to learn mathematics as their home language is not the school language of teaching and learning (LoTL). Research has shown that particularly during the early years, children’s home language is the ideal language for learning. The use of indigenous resources such as home language has been found relevant in helping learners to connect home knowledge. The use of indigenous material such as games help 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earners to </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navigate the home – school divide. Notwithstanding, many parents show reluctanc</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for their children to use home language in learning mathematics because they fear that they will fail to develop beyond working with home languages (Setati</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2008). In the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long run</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such fears are unfounded because many developed countries such as China and Japan, used their own indigenous languages for school and work independent of European languages. Learners whose home language not a medium for teaching and learning inevitably struggle to get epistemic access often leading to failure and dropping out of school at the earliest opportunity (Arnold et al. 2006). Language is important in mathematics education because concepts are conveyed and embodied in language. Some scholars regard mathematics as a language on its own.  As pointed out earlier, Vygotsy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1962</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argued that learning is mediated through signs and symbols. Mathematical language can use common English words to mean exactly the same for instance subtract or add. However, oftentimes mathematical terminology  is highly specialised. Terms like square, vector, determinant, function, ring or field may exist or may not exist outside mathematics.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Often,</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they would not mean exactly the same idea in English.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Also,</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mathematics uses specialised symbols. Visuals are also used particularly in Geometry and the geometric figures can be read back and forth from various directions in order to fully comprehend the concepts being relayed.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Also,</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mathematical formula is often compact. It can be very challenging and imprecise to use words to unpack mathematical formulae. Often doing so distracts if not make the mathematical communication more complex. Formulae exemplify the power of mathematical symbolisms. A simple formula can represent a long paragraph explanation in a much clearer way. Sometimes mathematical symbols are read from right to left, from top to bottom, or from the bottom upwards or sometimes its front then back, such as log</w:t>
      </w:r>
      <w:r w:rsidDel="00000000" w:rsidR="00000000" w:rsidRPr="00000000">
        <w:rPr>
          <w:rFonts w:ascii="Times New Roman" w:cs="Times New Roman" w:eastAsia="Times New Roman" w:hAnsi="Times New Roman"/>
          <w:b w:val="0"/>
          <w:i w:val="0"/>
          <w:smallCaps w:val="0"/>
          <w:strike w:val="0"/>
          <w:color w:val="231f20"/>
          <w:sz w:val="36.66666666666667"/>
          <w:szCs w:val="36.66666666666667"/>
          <w:u w:val="none"/>
          <w:shd w:fill="auto" w:val="clear"/>
          <w:vertAlign w:val="subscript"/>
          <w:rtl w:val="0"/>
        </w:rPr>
        <w:t xml:space="preserve">a</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b. To advance the practice of mathematics one needs not only to understand the conceptual knowledge but also the procedural knowledge which consists among others, algorithms, mathematical terminology and mathematical notations (Makonye &amp; Luneta, 2014). This means being able to encode mathematical ideas using appropriate notation in order to communicate them appropriately in a community of practice. Absolutist philosophers of mathematics argue that mathematical concepts and procedures are value and culture free (Bishop, 1988). This article proposes that you cannot detach the mathematics from the context in which it is taught, such as the language of teaching and learning (LoTL) meaning that mathematics cannot be culture and value free (Bishop, 1988). The problem most learners in South Africa have is that to most South African learners English is not even a second language, it may well be a third or fourth language given South Africa is a multilingual society of eleven languages particularly for those who live in mega cities such as Johannesburg and Cape Town. </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In order for a learner to be proficient in mathematics, they need to be familiar with the registers of mathematics. Knowing mathematics is linked to knowing the mathematical register (Herbel-Eisenmann, Johnson, Otten, Cirillo &amp; Steele; 2015). Mathematical notation is key to the power of mathematics (Makonye 2014). Objectives</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The research explore the perceptions of pre-service mathematics student teachers on the use of home languages in the teaching and learning of mathematics and its effect in mathematical achievement.</w:t>
      </w:r>
      <w:r w:rsidDel="00000000" w:rsidR="00000000" w:rsidRPr="00000000">
        <w:rPr>
          <w:rtl w:val="0"/>
        </w:rPr>
      </w:r>
    </w:p>
    <w:p w:rsidR="00000000" w:rsidDel="00000000" w:rsidP="00000000" w:rsidRDefault="00000000" w:rsidRPr="00000000" w14:paraId="00000024">
      <w:pPr>
        <w:pStyle w:val="Heading2"/>
        <w:spacing w:after="280" w:before="0" w:lineRule="auto"/>
        <w:ind w:left="57" w:right="57" w:firstLine="0"/>
        <w:jc w:val="both"/>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color w:val="231f20"/>
          <w:sz w:val="22"/>
          <w:szCs w:val="22"/>
          <w:rtl w:val="0"/>
        </w:rPr>
        <w:t xml:space="preserve">Research Questions</w:t>
      </w:r>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62"/>
          <w:tab w:val="left" w:leader="none" w:pos="764"/>
        </w:tabs>
        <w:spacing w:after="0" w:before="0" w:line="240" w:lineRule="auto"/>
        <w:ind w:left="567" w:right="57" w:hanging="224"/>
        <w:jc w:val="both"/>
        <w:rPr/>
      </w:pPr>
      <w:sdt>
        <w:sdtPr>
          <w:id w:val="-1376854330"/>
          <w:tag w:val="goog_rdk_2"/>
        </w:sdtPr>
        <w:sdtContent>
          <w:commentRangeStart w:id="2"/>
        </w:sdtContent>
      </w:sdt>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What</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reports do mathematics preservice student teachers have on the teaching and learning of mathematics using mother tongues (MTs) or home languages?</w:t>
      </w: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62"/>
          <w:tab w:val="left" w:leader="none" w:pos="764"/>
        </w:tabs>
        <w:spacing w:after="280" w:before="0" w:line="240" w:lineRule="auto"/>
        <w:ind w:left="567" w:right="57" w:hanging="224"/>
        <w:jc w:val="both"/>
        <w:rPr/>
      </w:pP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What opinions do mathematics preservice student teachers have on the effect of using mother tongues (MTs) on learner mathematical achievement?</w:t>
      </w:r>
      <w:commentRangeEnd w:id="1"/>
      <w:r w:rsidDel="00000000" w:rsidR="00000000" w:rsidRPr="00000000">
        <w:commentReference w:id="1"/>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2"/>
          <w:tab w:val="left" w:leader="none" w:pos="764"/>
        </w:tabs>
        <w:spacing w:after="280" w:before="0" w:line="240" w:lineRule="auto"/>
        <w:ind w:left="57" w:right="57"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231f20"/>
          <w:sz w:val="22"/>
          <w:szCs w:val="22"/>
          <w:u w:val="none"/>
          <w:shd w:fill="auto" w:val="clear"/>
          <w:vertAlign w:val="baseline"/>
          <w:rtl w:val="0"/>
        </w:rPr>
        <w:t xml:space="preserve">THEORETICAL FRAMEWORK AND LITERATURE REVIEW</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I consider a mathematical theory of communication (Shannon, 1949). The learner needs to understand the medium of communication in order to understand the message; the mathematical object, concept or procedure that the teachers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want</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to convey. Problems occur if the learn- er cannot understand the medium of communication, the transmitter, in this case which is the language used to teach mathematics. There is noise and the message is blurred.</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4" w:type="default"/>
          <w:headerReference r:id="rId15" w:type="even"/>
          <w:pgSz w:h="15840" w:w="12240" w:orient="portrait"/>
          <w:pgMar w:bottom="1440" w:top="1440" w:left="1080" w:right="1080" w:header="2143" w:footer="0"/>
          <w:pgNumType w:start="1"/>
        </w:sect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Shannon (1949) introduced the term bit, now widespread in computers use. He defined it as a unit of information that is transmitted. In mathematics teaching and learning situations, the teacher is the source who produces the message which is meant for the receiver who is the mathematics learner. The message could be a mathematical concept or some instructions towards its learning. These are carried in the channel of language to the learner and other assisting artefacts such as textbooks, chalkboard work, computers etc.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if the learner cannot decode the mathematical message because he/she cannot understand the channel, the medium then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There is interference of learning. The receiver cannot decode the mathematical message encoded in the language. This is the reason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why the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use of the mother tongue (MT) is advocated so that learners can more easily decode the channel and hence the mathematical message.</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The theory of social reproduction (Bowles &amp; Gintis, 1976) is used in this study. To Doob (201</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9</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p.43) social reproduction “refers to the emphasis on the structures and activities that transmit social inequality from one generation to the next”. This social reproduction is relayed through certain capitals that groups of people may possess in society. Doob (201</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9</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argues that there are four types of capital that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contribute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to social reproduction. These are financial capital; which is the income and wealth of a person; cultural capital which is the shared outlook, beliefs, knowledge and skills passed from one generation to the next; human capital consisting the education and job training a person receives; and social capital which refers to the network which one belongs enabling people to get discretion from others. Bourdieu and Wacquant (1992: 167) regard symbolic violence is “the violence which is exercised upon a social agent with his or her complicity.” In other words when people accept injustice heaped upon them as merited then they are victims of symbolic violence. People who do not accept that their language cannot be used to teach mathematics accept symbolic violence.</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When people receive the message; the mathematical object; as not only the important aspect in its teaching and learning,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but they may also</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equally be concerned with the channel which transmits it. Some authors strongly view the channel as very important in that they believe that it involves issues of power and politics (Freire, 1996; Setati</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2008). To Freire (1996) the transmissive model for teaching and learning is the ‘banking concept of education’ (p.33) which regard knowledge as a readymade product, which cushion to serve the interests of the dominant classes. For Freire (1996), education can never be neutral. He argued that education either perpetuates existing conditions of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oppression or</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is a vehicle for transformation to a free and democratic society, and dialogue not prescription in central to education practices.  In a banking concept of education, the aim is to anaesthetise the learner from exploration. Its aim is to breed conformity and passivity (Freire, 1996).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Freire (1996) elaborates: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40" w:lineRule="auto"/>
        <w:ind w:left="567" w:right="56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‘Whereas banking education anesthetizes and inhibits creative power, problem-posing education involves a constant unveiling of reality. The former attempts to maintain the submersion of consciousness; the latter strives for the emergence of consciousness and critical intervention in reality. </w:t>
      </w:r>
      <w:r w:rsidDel="00000000" w:rsidR="00000000" w:rsidRPr="00000000">
        <w:rPr>
          <w:rFonts w:ascii="Times New Roman" w:cs="Times New Roman" w:eastAsia="Times New Roman" w:hAnsi="Times New Roman"/>
          <w:b w:val="0"/>
          <w:i w:val="1"/>
          <w:smallCaps w:val="0"/>
          <w:strike w:val="0"/>
          <w:color w:val="231f20"/>
          <w:sz w:val="22"/>
          <w:szCs w:val="22"/>
          <w:u w:val="none"/>
          <w:shd w:fill="auto" w:val="clear"/>
          <w:vertAlign w:val="baseline"/>
          <w:rtl w:val="0"/>
        </w:rPr>
        <w:t xml:space="preserve">(p. 81)</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In this research I argue that teaching in the MT is attuned to the problem-solving education that helps learners to access the power of mathematics. Thus, the language learners are exposed to in their learning can be regarded as increasing or actually reducing learners’ chances to have a better life, this is what they are supposed to do in the banking concept of education. This can perpetuate inequality and inequity in society.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Inappropriate language use violates </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parents’ long-term aspirations for their children, by insidiously preserving the interests of privileged classes from one generation to another. It could be argued that use of English, an international language rather than the mother tongue, would enhance learners’ human and social capital and increase learners’ access to social goods (Setati</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2008). On this basis, the use of home language in the teaching of mathematics may be regarded as perpetuation the isolation of disadvantaged people and preventing them from competing successfully on the national and global arena. </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ind w:firstLine="567"/>
        <w:jc w:val="both"/>
        <w:rPr>
          <w:color w:val="000000"/>
          <w:sz w:val="22"/>
          <w:szCs w:val="22"/>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120" w:before="240" w:lineRule="auto"/>
        <w:jc w:val="center"/>
        <w:rPr>
          <w:b w:val="1"/>
          <w:color w:val="000000"/>
          <w:sz w:val="22"/>
          <w:szCs w:val="22"/>
        </w:rPr>
      </w:pPr>
      <w:sdt>
        <w:sdtPr>
          <w:id w:val="-606969189"/>
          <w:tag w:val="goog_rdk_3"/>
        </w:sdtPr>
        <w:sdtContent>
          <w:commentRangeStart w:id="3"/>
        </w:sdtContent>
      </w:sdt>
      <w:r w:rsidDel="00000000" w:rsidR="00000000" w:rsidRPr="00000000">
        <w:rPr>
          <w:b w:val="1"/>
          <w:color w:val="000000"/>
          <w:sz w:val="22"/>
          <w:szCs w:val="22"/>
          <w:rtl w:val="0"/>
        </w:rPr>
        <w:t xml:space="preserve">METHODS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The research done was qualitative in that it seeks to understand, to generate theory rather than to prove or disprove a hypothesis as in quantitative studies. In interpretive research, new knowledge is generated inductively through grounded theory (Strauss</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 &amp; </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Corbin</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1990). Reflective insights emerge when one collects data on research questions and during the data analysis. The researcher aimed to interpret phenomenon in terms of the worldview of respondents (Denzin &amp; Lincoln</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2000); on the topic of the use of learners’ MTs in the teaching of mathematics and its potential to impact mathematical outcomes. Qualitative research can help the researcher to discover the unbiased views and opinions of participants on a question of interest. To obtain better data it is important to bracket oneself from the situation, respect participants and be clear what one wants.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Therefore,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the preparation of an interview protocol is crucial, so is the way the interview is done so that participants feel willing to freely avail themselves for the interview. Also important is to prob and follow up on potential responses that respondents proffer so as to obtain thick descriptions of the data.</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31f20"/>
          <w:sz w:val="22"/>
          <w:szCs w:val="22"/>
          <w:u w:val="none"/>
          <w:shd w:fill="auto" w:val="clear"/>
          <w:vertAlign w:val="baseline"/>
          <w:rtl w:val="0"/>
        </w:rPr>
        <w:t xml:space="preserve">Sample</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The research was done an Initial Teacher Education Institute in South Africa where high school graduands are set on the trajectory to become schoolteachers. It is the beginning of a journey of professional identity, of a vocation to become teachers apart from other professional choices. The respondents were pre-service undergraduate student teachers in preparation to become mathematics teachers at high school. Their mother tongues spanned eleven South African languages and more; siPedi, isiNdebele, siSwati, seSotho, Setswana, chiTsonga, Tshivenda, siXosa and isiZulu which are official languages of South Africa in addition to English and Afrikaans which are European languages. The last two are the predominant languages of teaching and learning in South Africa. None of the participants had English or Afrikaans as their MTs. Thus, in their school lives and presently at university these students learned mathematics in English or Afrikaans, which are not their home languages. There were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sixty-two</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(n=62) fourth year Bachelor of Education students in the sample in which thirty-eight were female and twenty-four were male. Students’ ages ranged from nineteen to twenty-five years old. There were roughly about the same number of students in each language group.</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31f20"/>
          <w:sz w:val="22"/>
          <w:szCs w:val="22"/>
          <w:u w:val="none"/>
          <w:shd w:fill="auto" w:val="clear"/>
          <w:vertAlign w:val="baseline"/>
          <w:rtl w:val="0"/>
        </w:rPr>
        <w:t xml:space="preserve">Data</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231f20"/>
          <w:sz w:val="22"/>
          <w:szCs w:val="22"/>
          <w:u w:val="none"/>
          <w:shd w:fill="auto" w:val="clear"/>
          <w:vertAlign w:val="baseline"/>
          <w:rtl w:val="0"/>
        </w:rPr>
        <w:t xml:space="preserve">collection</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This consisted of interviewing preservice mathematics student teachers at an ITE in a major city in South Africa. The questions centred on participants’ experienced of the use of MTs in teaching and learning mathematics in South African primary and secondary schools and beyond. Further, their opinions on the impact of MTs efficacy in boosting mathematics outcomes were pursued.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First thing first, the participants were informed about the objectives of the research and how it will be undertaken. I informed the participants that I just wanted to learn from them, and that their responses and opinions will ultimately further the mathematics education of South African learners and beyond. The researcher informed participants that for accuracy the interviews would be audio-taped on Microsoft Teams for ease of obtaining transcripts. They were asked for signed consent to take part in the research. All the participants granted informed consent including to be audio taped. Prior to the actual focus group interviews whish were done in four groups, students were given the interview protocol so that they could sleep over the questions to give considered responses later. The student participants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were encouraged</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to air their views on the use of MTs in the teaching and learning of mathematics. They were assured that their responses would be confidential and to be anonymously reported using pseudonyms in educational journals which they could access. The researcher assured them that there were no right or wrong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answers,</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but they would have to justify their opinions. In the focus group interviews, student’s interesting responses were noted in verbatim and there were probed to elicit further thinking.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Later when the transcripts were edited and cleaned, the researcher called the students to read and indicate any corrections. All the students indicated that the transcripts reflected correct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opinions in</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the main, participants also added more views at that member checking stage.</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Participants were also given Likert scale questionnaire to rate their view of the potential effectives of the MTs in effecting learner mathematical outcomes.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All ethical protocols were </w:t>
      </w:r>
      <w:sdt>
        <w:sdtPr>
          <w:id w:val="-1190076052"/>
          <w:tag w:val="goog_rdk_4"/>
        </w:sdtPr>
        <w:sdtContent>
          <w:commentRangeStart w:id="4"/>
        </w:sdtContent>
      </w:sdt>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observed</w:t>
      </w:r>
      <w:commentRangeEnd w:id="4"/>
      <w:r w:rsidDel="00000000" w:rsidR="00000000" w:rsidRPr="00000000">
        <w:commentReference w:id="4"/>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center"/>
        <w:rPr>
          <w:rFonts w:ascii="Times New Roman" w:cs="Times New Roman" w:eastAsia="Times New Roman" w:hAnsi="Times New Roman"/>
          <w:b w:val="1"/>
          <w:i w:val="0"/>
          <w:smallCaps w:val="0"/>
          <w:strike w:val="0"/>
          <w:color w:val="231f20"/>
          <w:sz w:val="22"/>
          <w:szCs w:val="22"/>
          <w:u w:val="none"/>
          <w:shd w:fill="auto" w:val="clear"/>
          <w:vertAlign w:val="baseline"/>
        </w:rPr>
      </w:pPr>
      <w:sdt>
        <w:sdtPr>
          <w:id w:val="-1818942742"/>
          <w:tag w:val="goog_rdk_5"/>
        </w:sdtPr>
        <w:sdtContent>
          <w:commentRangeStart w:id="5"/>
        </w:sdtContent>
      </w:sdt>
      <w:r w:rsidDel="00000000" w:rsidR="00000000" w:rsidRPr="00000000">
        <w:rPr>
          <w:rFonts w:ascii="Times New Roman" w:cs="Times New Roman" w:eastAsia="Times New Roman" w:hAnsi="Times New Roman"/>
          <w:b w:val="1"/>
          <w:i w:val="0"/>
          <w:smallCaps w:val="0"/>
          <w:strike w:val="0"/>
          <w:color w:val="231f20"/>
          <w:sz w:val="22"/>
          <w:szCs w:val="22"/>
          <w:u w:val="none"/>
          <w:shd w:fill="auto" w:val="clear"/>
          <w:vertAlign w:val="baseline"/>
          <w:rtl w:val="0"/>
        </w:rPr>
        <w:t xml:space="preserve">RESULTS</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Verbatim statements on students’ focus group interview responses on how their experiences on the use of MTs in mathematics teaching and learning and its impact on learner mathematical attainment are recorded below.</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Most of the statements where shortened and edited to capture to the essence of what the students thought. The students’ extracts below are chosen from what the researcher considers being the most succinct and representative of what the participants felt in general as well as some telling personal stances on the units of analysis as reflected in the research questions. They represent the converging as well as the diverging views on the matters at hand. Those varied opinions make for exciting qualitative research.</w:t>
      </w:r>
      <w:r w:rsidDel="00000000" w:rsidR="00000000" w:rsidRPr="00000000">
        <w:rPr>
          <w:rtl w:val="0"/>
        </w:rPr>
      </w:r>
    </w:p>
    <w:p w:rsidR="00000000" w:rsidDel="00000000" w:rsidP="00000000" w:rsidRDefault="00000000" w:rsidRPr="00000000" w14:paraId="0000003F">
      <w:pPr>
        <w:pStyle w:val="Heading2"/>
        <w:spacing w:after="280" w:before="0" w:lineRule="auto"/>
        <w:ind w:left="57" w:right="57" w:firstLine="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231f20"/>
          <w:sz w:val="22"/>
          <w:szCs w:val="22"/>
          <w:rtl w:val="0"/>
        </w:rPr>
        <w:t xml:space="preserve">Verbatim Responses of Students on the Research Question seeking the narrative of the importance and potential </w:t>
      </w:r>
      <w:r w:rsidDel="00000000" w:rsidR="00000000" w:rsidRPr="00000000">
        <w:rPr>
          <w:color w:val="231f20"/>
          <w:sz w:val="22"/>
          <w:szCs w:val="22"/>
          <w:rtl w:val="0"/>
        </w:rPr>
        <w:t xml:space="preserve">of the</w:t>
      </w:r>
      <w:r w:rsidDel="00000000" w:rsidR="00000000" w:rsidRPr="00000000">
        <w:rPr>
          <w:rFonts w:ascii="Times New Roman" w:cs="Times New Roman" w:eastAsia="Times New Roman" w:hAnsi="Times New Roman"/>
          <w:color w:val="231f20"/>
          <w:sz w:val="22"/>
          <w:szCs w:val="22"/>
          <w:rtl w:val="0"/>
        </w:rPr>
        <w:t xml:space="preserve"> use of MT in mathematics teaching and learning</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Transcripts which were made recorded what some students said on the use of MT for the teaching and learning mathematics. Pseudonyms were used to protect the identity of the real participants. The statistical analysis and the discussions are based on those transcripts and the Likert scale.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31f20"/>
          <w:sz w:val="22"/>
          <w:szCs w:val="22"/>
          <w:u w:val="none"/>
          <w:shd w:fill="auto" w:val="clear"/>
          <w:vertAlign w:val="baseline"/>
          <w:rtl w:val="0"/>
        </w:rPr>
        <w:t xml:space="preserve">Descriptive Statistical Analysis</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Participants’ support for use of home languages in the teaching of mathematics or lack of it was statistically noted from the sixty students and is shown in the Table 1.</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spacing w:after="280" w:lineRule="auto"/>
        <w:ind w:left="57" w:right="57" w:firstLine="0"/>
        <w:jc w:val="center"/>
        <w:rPr>
          <w:sz w:val="22"/>
          <w:szCs w:val="22"/>
        </w:rPr>
      </w:pPr>
      <w:r w:rsidDel="00000000" w:rsidR="00000000" w:rsidRPr="00000000">
        <w:rPr>
          <w:color w:val="231f20"/>
          <w:sz w:val="22"/>
          <w:szCs w:val="22"/>
          <w:rtl w:val="0"/>
        </w:rPr>
        <w:t xml:space="preserve">Table 1. </w:t>
      </w:r>
      <w:r w:rsidDel="00000000" w:rsidR="00000000" w:rsidRPr="00000000">
        <w:rPr>
          <w:sz w:val="22"/>
          <w:szCs w:val="22"/>
          <w:rtl w:val="0"/>
        </w:rPr>
        <w:t xml:space="preserve">Analysis of participants’ support on the use of MTs in teaching and learning mathematics</w:t>
      </w:r>
    </w:p>
    <w:p w:rsidR="00000000" w:rsidDel="00000000" w:rsidP="00000000" w:rsidRDefault="00000000" w:rsidRPr="00000000" w14:paraId="00000048">
      <w:pPr>
        <w:spacing w:after="280" w:lineRule="auto"/>
        <w:ind w:left="57" w:right="57" w:firstLine="0"/>
        <w:jc w:val="both"/>
        <w:rPr/>
      </w:pPr>
      <w:r w:rsidDel="00000000" w:rsidR="00000000" w:rsidRPr="00000000">
        <w:rPr>
          <w:sz w:val="20"/>
          <w:szCs w:val="20"/>
        </w:rPr>
        <w:drawing>
          <wp:inline distB="0" distT="0" distL="0" distR="0">
            <wp:extent cx="5410478" cy="1206562"/>
            <wp:effectExtent b="0" l="0" r="0" t="0"/>
            <wp:docPr descr="A close-up of a number" id="1020965655" name="image6.png"/>
            <a:graphic>
              <a:graphicData uri="http://schemas.openxmlformats.org/drawingml/2006/picture">
                <pic:pic>
                  <pic:nvPicPr>
                    <pic:cNvPr descr="A close-up of a number" id="0" name="image6.png"/>
                    <pic:cNvPicPr preferRelativeResize="0"/>
                  </pic:nvPicPr>
                  <pic:blipFill>
                    <a:blip r:embed="rId16"/>
                    <a:srcRect b="0" l="0" r="0" t="0"/>
                    <a:stretch>
                      <a:fillRect/>
                    </a:stretch>
                  </pic:blipFill>
                  <pic:spPr>
                    <a:xfrm>
                      <a:off x="0" y="0"/>
                      <a:ext cx="5410478" cy="1206562"/>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after="280" w:lineRule="auto"/>
        <w:ind w:left="57" w:right="57" w:firstLine="0"/>
        <w:jc w:val="both"/>
        <w:rPr>
          <w:sz w:val="22"/>
          <w:szCs w:val="22"/>
        </w:rPr>
      </w:pPr>
      <w:r w:rsidDel="00000000" w:rsidR="00000000" w:rsidRPr="00000000">
        <w:rPr>
          <w:rtl w:val="0"/>
        </w:rPr>
        <w:t xml:space="preserve">This data is visually illustrated in figure 1 below.</w:t>
      </w:r>
      <w:r w:rsidDel="00000000" w:rsidR="00000000" w:rsidRPr="00000000">
        <w:rPr>
          <w:rtl w:val="0"/>
        </w:rPr>
      </w:r>
    </w:p>
    <w:p w:rsidR="00000000" w:rsidDel="00000000" w:rsidP="00000000" w:rsidRDefault="00000000" w:rsidRPr="00000000" w14:paraId="0000004A">
      <w:pPr>
        <w:pStyle w:val="Heading2"/>
        <w:spacing w:after="280" w:before="0" w:lineRule="auto"/>
        <w:ind w:left="57" w:right="57" w:firstLine="0"/>
        <w:jc w:val="center"/>
        <w:rPr>
          <w:rFonts w:ascii="Times New Roman" w:cs="Times New Roman" w:eastAsia="Times New Roman" w:hAnsi="Times New Roman"/>
          <w:color w:val="231f20"/>
          <w:sz w:val="22"/>
          <w:szCs w:val="22"/>
        </w:rPr>
      </w:pPr>
      <w:r w:rsidDel="00000000" w:rsidR="00000000" w:rsidRPr="00000000">
        <w:rPr>
          <w:rFonts w:ascii="Times New Roman" w:cs="Times New Roman" w:eastAsia="Times New Roman" w:hAnsi="Times New Roman"/>
          <w:sz w:val="22"/>
          <w:szCs w:val="22"/>
          <w:rtl w:val="0"/>
        </w:rPr>
        <w:t xml:space="preserve">&lt;figure here&gt;</w:t>
      </w:r>
      <w:r w:rsidDel="00000000" w:rsidR="00000000" w:rsidRPr="00000000">
        <w:rPr>
          <w:rtl w:val="0"/>
        </w:rPr>
      </w:r>
    </w:p>
    <w:p w:rsidR="00000000" w:rsidDel="00000000" w:rsidP="00000000" w:rsidRDefault="00000000" w:rsidRPr="00000000" w14:paraId="0000004B">
      <w:pPr>
        <w:pStyle w:val="Heading2"/>
        <w:spacing w:after="280" w:before="0" w:lineRule="auto"/>
        <w:ind w:left="57" w:right="57" w:firstLine="0"/>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Figure 1. Bar Chart showing frequency of participants’ support on the use of MTs in teaching and learning mathematics</w:t>
      </w:r>
    </w:p>
    <w:p w:rsidR="00000000" w:rsidDel="00000000" w:rsidP="00000000" w:rsidRDefault="00000000" w:rsidRPr="00000000" w14:paraId="0000004C">
      <w:pPr>
        <w:pStyle w:val="Heading2"/>
        <w:spacing w:after="280" w:before="0" w:lineRule="auto"/>
        <w:ind w:left="57" w:right="57" w:firstLine="0"/>
        <w:jc w:val="both"/>
        <w:rPr>
          <w:rFonts w:ascii="Times New Roman" w:cs="Times New Roman" w:eastAsia="Times New Roman" w:hAnsi="Times New Roman"/>
          <w:b w:val="0"/>
          <w:color w:val="231f20"/>
          <w:sz w:val="22"/>
          <w:szCs w:val="22"/>
        </w:rPr>
      </w:pPr>
      <w:r w:rsidDel="00000000" w:rsidR="00000000" w:rsidRPr="00000000">
        <w:rPr>
          <w:rFonts w:ascii="Times New Roman" w:cs="Times New Roman" w:eastAsia="Times New Roman" w:hAnsi="Times New Roman"/>
          <w:b w:val="0"/>
          <w:color w:val="231f20"/>
          <w:sz w:val="22"/>
          <w:szCs w:val="22"/>
          <w:rtl w:val="0"/>
        </w:rPr>
        <w:t xml:space="preserve">Table 2 shows that the modal response a negative support for the use of MTs *in the teaching and learning of mathematics.</w:t>
      </w:r>
    </w:p>
    <w:p w:rsidR="00000000" w:rsidDel="00000000" w:rsidP="00000000" w:rsidRDefault="00000000" w:rsidRPr="00000000" w14:paraId="0000004D">
      <w:pPr>
        <w:pStyle w:val="Heading2"/>
        <w:spacing w:after="280" w:before="0" w:lineRule="auto"/>
        <w:ind w:left="57" w:right="57" w:firstLine="0"/>
        <w:jc w:val="both"/>
        <w:rPr>
          <w:rFonts w:ascii="Times New Roman" w:cs="Times New Roman" w:eastAsia="Times New Roman" w:hAnsi="Times New Roman"/>
          <w:color w:val="231f20"/>
          <w:sz w:val="22"/>
          <w:szCs w:val="22"/>
        </w:rPr>
      </w:pPr>
      <w:r w:rsidDel="00000000" w:rsidR="00000000" w:rsidRPr="00000000">
        <w:rPr>
          <w:rFonts w:ascii="Times New Roman" w:cs="Times New Roman" w:eastAsia="Times New Roman" w:hAnsi="Times New Roman"/>
          <w:color w:val="231f20"/>
          <w:sz w:val="22"/>
          <w:szCs w:val="22"/>
          <w:rtl w:val="0"/>
        </w:rPr>
        <w:t xml:space="preserve">Responses of Students on the Research Question on the potential of the use of MT in mathematics teaching and learning in affecting mathematical outcomes</w:t>
      </w:r>
    </w:p>
    <w:p w:rsidR="00000000" w:rsidDel="00000000" w:rsidP="00000000" w:rsidRDefault="00000000" w:rsidRPr="00000000" w14:paraId="0000004E">
      <w:pPr>
        <w:pStyle w:val="Heading2"/>
        <w:spacing w:after="280" w:before="0" w:lineRule="auto"/>
        <w:ind w:left="57" w:right="57" w:firstLine="0"/>
        <w:jc w:val="both"/>
        <w:rPr>
          <w:rFonts w:ascii="Times New Roman" w:cs="Times New Roman" w:eastAsia="Times New Roman" w:hAnsi="Times New Roman"/>
          <w:b w:val="0"/>
          <w:color w:val="231f20"/>
          <w:sz w:val="22"/>
          <w:szCs w:val="22"/>
        </w:rPr>
      </w:pPr>
      <w:r w:rsidDel="00000000" w:rsidR="00000000" w:rsidRPr="00000000">
        <w:rPr>
          <w:rFonts w:ascii="Times New Roman" w:cs="Times New Roman" w:eastAsia="Times New Roman" w:hAnsi="Times New Roman"/>
          <w:b w:val="0"/>
          <w:color w:val="231f20"/>
          <w:sz w:val="22"/>
          <w:szCs w:val="22"/>
          <w:rtl w:val="0"/>
        </w:rPr>
        <w:t xml:space="preserve">Data was collected via a Likert Scale questionnaire on the effectiveness of MT in improving learner mathematics performance.</w:t>
      </w:r>
    </w:p>
    <w:p w:rsidR="00000000" w:rsidDel="00000000" w:rsidP="00000000" w:rsidRDefault="00000000" w:rsidRPr="00000000" w14:paraId="0000004F">
      <w:pPr>
        <w:pStyle w:val="Heading2"/>
        <w:spacing w:after="280" w:before="0" w:lineRule="auto"/>
        <w:ind w:left="57" w:right="57" w:firstLine="0"/>
        <w:jc w:val="both"/>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Table 2 summarises the results from that Likert Scale on views on the effectiveness of MTs in improving mathematics achievement.</w:t>
      </w:r>
    </w:p>
    <w:p w:rsidR="00000000" w:rsidDel="00000000" w:rsidP="00000000" w:rsidRDefault="00000000" w:rsidRPr="00000000" w14:paraId="00000050">
      <w:pPr>
        <w:spacing w:after="280" w:lineRule="auto"/>
        <w:ind w:left="57" w:right="57" w:firstLine="0"/>
        <w:jc w:val="center"/>
        <w:rPr>
          <w:sz w:val="22"/>
          <w:szCs w:val="22"/>
        </w:rPr>
      </w:pPr>
      <w:r w:rsidDel="00000000" w:rsidR="00000000" w:rsidRPr="00000000">
        <w:rPr>
          <w:color w:val="231f20"/>
          <w:sz w:val="22"/>
          <w:szCs w:val="22"/>
          <w:rtl w:val="0"/>
        </w:rPr>
        <w:t xml:space="preserve">Table </w:t>
      </w:r>
      <w:r w:rsidDel="00000000" w:rsidR="00000000" w:rsidRPr="00000000">
        <w:rPr>
          <w:color w:val="231f20"/>
          <w:rtl w:val="0"/>
        </w:rPr>
        <w:t xml:space="preserve">2</w:t>
      </w:r>
      <w:r w:rsidDel="00000000" w:rsidR="00000000" w:rsidRPr="00000000">
        <w:rPr>
          <w:color w:val="231f20"/>
          <w:sz w:val="22"/>
          <w:szCs w:val="22"/>
          <w:rtl w:val="0"/>
        </w:rPr>
        <w:t xml:space="preserve">. </w:t>
      </w:r>
      <w:r w:rsidDel="00000000" w:rsidR="00000000" w:rsidRPr="00000000">
        <w:rPr>
          <w:color w:val="231f20"/>
          <w:rtl w:val="0"/>
        </w:rPr>
        <w:t xml:space="preserve">Participants’</w:t>
      </w:r>
      <w:r w:rsidDel="00000000" w:rsidR="00000000" w:rsidRPr="00000000">
        <w:rPr>
          <w:sz w:val="22"/>
          <w:szCs w:val="22"/>
          <w:rtl w:val="0"/>
        </w:rPr>
        <w:t xml:space="preserve"> views on the potential effectiveness of MTs in improving mathematics achievement</w:t>
      </w:r>
    </w:p>
    <w:tbl>
      <w:tblPr>
        <w:tblStyle w:val="Table2"/>
        <w:tblW w:w="8506.0" w:type="dxa"/>
        <w:jc w:val="left"/>
        <w:tblBorders>
          <w:top w:color="7f7f7f" w:space="0" w:sz="4" w:val="single"/>
          <w:bottom w:color="7f7f7f" w:space="0" w:sz="4" w:val="single"/>
        </w:tblBorders>
        <w:tblLayout w:type="fixed"/>
        <w:tblLook w:val="04A0"/>
      </w:tblPr>
      <w:tblGrid>
        <w:gridCol w:w="1560"/>
        <w:gridCol w:w="1559"/>
        <w:gridCol w:w="1560"/>
        <w:gridCol w:w="1134"/>
        <w:gridCol w:w="1390"/>
        <w:gridCol w:w="1303"/>
        <w:tblGridChange w:id="0">
          <w:tblGrid>
            <w:gridCol w:w="1560"/>
            <w:gridCol w:w="1559"/>
            <w:gridCol w:w="1560"/>
            <w:gridCol w:w="1134"/>
            <w:gridCol w:w="1390"/>
            <w:gridCol w:w="1303"/>
          </w:tblGrid>
        </w:tblGridChange>
      </w:tblGrid>
      <w:tr>
        <w:trPr>
          <w:cantSplit w:val="0"/>
          <w:trHeight w:val="894" w:hRule="atLeast"/>
          <w:tblHeader w:val="0"/>
        </w:trPr>
        <w:tc>
          <w:tcPr/>
          <w:p w:rsidR="00000000" w:rsidDel="00000000" w:rsidP="00000000" w:rsidRDefault="00000000" w:rsidRPr="00000000" w14:paraId="00000051">
            <w:pPr>
              <w:widowControl w:val="1"/>
              <w:ind w:left="57" w:right="57" w:firstLine="0"/>
              <w:jc w:val="both"/>
              <w:rPr>
                <w:rFonts w:ascii="Times New Roman" w:cs="Times New Roman" w:eastAsia="Times New Roman" w:hAnsi="Times New Roman"/>
                <w:b w:val="0"/>
                <w:color w:val="000000"/>
                <w:sz w:val="20"/>
                <w:szCs w:val="20"/>
              </w:rPr>
            </w:pPr>
            <w:r w:rsidDel="00000000" w:rsidR="00000000" w:rsidRPr="00000000">
              <w:rPr>
                <w:rFonts w:ascii="Times New Roman" w:cs="Times New Roman" w:eastAsia="Times New Roman" w:hAnsi="Times New Roman"/>
                <w:b w:val="0"/>
                <w:color w:val="000000"/>
                <w:sz w:val="20"/>
                <w:szCs w:val="20"/>
                <w:rtl w:val="0"/>
              </w:rPr>
              <w:t xml:space="preserve">Rating</w:t>
            </w:r>
          </w:p>
        </w:tc>
        <w:tc>
          <w:tcPr/>
          <w:p w:rsidR="00000000" w:rsidDel="00000000" w:rsidP="00000000" w:rsidRDefault="00000000" w:rsidRPr="00000000" w14:paraId="00000052">
            <w:pPr>
              <w:widowControl w:val="1"/>
              <w:ind w:left="57" w:right="57" w:firstLine="0"/>
              <w:jc w:val="both"/>
              <w:rPr>
                <w:rFonts w:ascii="Times New Roman" w:cs="Times New Roman" w:eastAsia="Times New Roman" w:hAnsi="Times New Roman"/>
                <w:b w:val="0"/>
                <w:color w:val="000000"/>
                <w:sz w:val="20"/>
                <w:szCs w:val="20"/>
              </w:rPr>
            </w:pPr>
            <w:r w:rsidDel="00000000" w:rsidR="00000000" w:rsidRPr="00000000">
              <w:rPr>
                <w:rFonts w:ascii="Times New Roman" w:cs="Times New Roman" w:eastAsia="Times New Roman" w:hAnsi="Times New Roman"/>
                <w:b w:val="0"/>
                <w:color w:val="000000"/>
                <w:sz w:val="20"/>
                <w:szCs w:val="20"/>
                <w:rtl w:val="0"/>
              </w:rPr>
              <w:t xml:space="preserve">Very high potential</w:t>
            </w:r>
          </w:p>
        </w:tc>
        <w:tc>
          <w:tcPr/>
          <w:p w:rsidR="00000000" w:rsidDel="00000000" w:rsidP="00000000" w:rsidRDefault="00000000" w:rsidRPr="00000000" w14:paraId="00000053">
            <w:pPr>
              <w:widowControl w:val="1"/>
              <w:ind w:left="57" w:right="57" w:firstLine="0"/>
              <w:jc w:val="both"/>
              <w:rPr>
                <w:rFonts w:ascii="Times New Roman" w:cs="Times New Roman" w:eastAsia="Times New Roman" w:hAnsi="Times New Roman"/>
                <w:b w:val="0"/>
                <w:color w:val="000000"/>
                <w:sz w:val="20"/>
                <w:szCs w:val="20"/>
              </w:rPr>
            </w:pPr>
            <w:r w:rsidDel="00000000" w:rsidR="00000000" w:rsidRPr="00000000">
              <w:rPr>
                <w:rFonts w:ascii="Times New Roman" w:cs="Times New Roman" w:eastAsia="Times New Roman" w:hAnsi="Times New Roman"/>
                <w:b w:val="0"/>
                <w:color w:val="000000"/>
                <w:sz w:val="20"/>
                <w:szCs w:val="20"/>
                <w:rtl w:val="0"/>
              </w:rPr>
              <w:t xml:space="preserve">High Potential</w:t>
            </w:r>
          </w:p>
        </w:tc>
        <w:tc>
          <w:tcPr/>
          <w:p w:rsidR="00000000" w:rsidDel="00000000" w:rsidP="00000000" w:rsidRDefault="00000000" w:rsidRPr="00000000" w14:paraId="00000054">
            <w:pPr>
              <w:widowControl w:val="1"/>
              <w:ind w:left="57" w:right="57" w:firstLine="0"/>
              <w:jc w:val="both"/>
              <w:rPr>
                <w:rFonts w:ascii="Times New Roman" w:cs="Times New Roman" w:eastAsia="Times New Roman" w:hAnsi="Times New Roman"/>
                <w:b w:val="0"/>
                <w:color w:val="000000"/>
                <w:sz w:val="20"/>
                <w:szCs w:val="20"/>
              </w:rPr>
            </w:pPr>
            <w:r w:rsidDel="00000000" w:rsidR="00000000" w:rsidRPr="00000000">
              <w:rPr>
                <w:rFonts w:ascii="Times New Roman" w:cs="Times New Roman" w:eastAsia="Times New Roman" w:hAnsi="Times New Roman"/>
                <w:b w:val="0"/>
                <w:color w:val="000000"/>
                <w:sz w:val="20"/>
                <w:szCs w:val="20"/>
                <w:rtl w:val="0"/>
              </w:rPr>
              <w:t xml:space="preserve">Not sure</w:t>
            </w:r>
          </w:p>
        </w:tc>
        <w:tc>
          <w:tcPr/>
          <w:p w:rsidR="00000000" w:rsidDel="00000000" w:rsidP="00000000" w:rsidRDefault="00000000" w:rsidRPr="00000000" w14:paraId="00000055">
            <w:pPr>
              <w:widowControl w:val="1"/>
              <w:ind w:left="57" w:right="57" w:firstLine="0"/>
              <w:jc w:val="both"/>
              <w:rPr>
                <w:rFonts w:ascii="Times New Roman" w:cs="Times New Roman" w:eastAsia="Times New Roman" w:hAnsi="Times New Roman"/>
                <w:b w:val="0"/>
                <w:color w:val="000000"/>
                <w:sz w:val="20"/>
                <w:szCs w:val="20"/>
              </w:rPr>
            </w:pPr>
            <w:r w:rsidDel="00000000" w:rsidR="00000000" w:rsidRPr="00000000">
              <w:rPr>
                <w:rFonts w:ascii="Times New Roman" w:cs="Times New Roman" w:eastAsia="Times New Roman" w:hAnsi="Times New Roman"/>
                <w:b w:val="0"/>
                <w:color w:val="000000"/>
                <w:sz w:val="20"/>
                <w:szCs w:val="20"/>
                <w:rtl w:val="0"/>
              </w:rPr>
              <w:t xml:space="preserve">Low Potential</w:t>
            </w:r>
          </w:p>
        </w:tc>
        <w:tc>
          <w:tcPr/>
          <w:p w:rsidR="00000000" w:rsidDel="00000000" w:rsidP="00000000" w:rsidRDefault="00000000" w:rsidRPr="00000000" w14:paraId="00000056">
            <w:pPr>
              <w:widowControl w:val="1"/>
              <w:ind w:left="57" w:right="57" w:firstLine="0"/>
              <w:jc w:val="both"/>
              <w:rPr>
                <w:rFonts w:ascii="Times New Roman" w:cs="Times New Roman" w:eastAsia="Times New Roman" w:hAnsi="Times New Roman"/>
                <w:b w:val="0"/>
                <w:color w:val="000000"/>
                <w:sz w:val="20"/>
                <w:szCs w:val="20"/>
              </w:rPr>
            </w:pPr>
            <w:r w:rsidDel="00000000" w:rsidR="00000000" w:rsidRPr="00000000">
              <w:rPr>
                <w:rFonts w:ascii="Times New Roman" w:cs="Times New Roman" w:eastAsia="Times New Roman" w:hAnsi="Times New Roman"/>
                <w:b w:val="0"/>
                <w:color w:val="000000"/>
                <w:sz w:val="20"/>
                <w:szCs w:val="20"/>
                <w:rtl w:val="0"/>
              </w:rPr>
              <w:t xml:space="preserve">Very low potential</w:t>
            </w:r>
          </w:p>
        </w:tc>
      </w:tr>
      <w:tr>
        <w:trPr>
          <w:cantSplit w:val="0"/>
          <w:trHeight w:val="789" w:hRule="atLeast"/>
          <w:tblHeader w:val="0"/>
        </w:trPr>
        <w:tc>
          <w:tcPr/>
          <w:p w:rsidR="00000000" w:rsidDel="00000000" w:rsidP="00000000" w:rsidRDefault="00000000" w:rsidRPr="00000000" w14:paraId="00000057">
            <w:pPr>
              <w:widowControl w:val="1"/>
              <w:ind w:left="57" w:right="57" w:firstLine="0"/>
              <w:jc w:val="both"/>
              <w:rPr>
                <w:rFonts w:ascii="Times New Roman" w:cs="Times New Roman" w:eastAsia="Times New Roman" w:hAnsi="Times New Roman"/>
                <w:b w:val="0"/>
                <w:color w:val="000000"/>
                <w:sz w:val="20"/>
                <w:szCs w:val="20"/>
              </w:rPr>
            </w:pPr>
            <w:r w:rsidDel="00000000" w:rsidR="00000000" w:rsidRPr="00000000">
              <w:rPr>
                <w:rFonts w:ascii="Times New Roman" w:cs="Times New Roman" w:eastAsia="Times New Roman" w:hAnsi="Times New Roman"/>
                <w:b w:val="0"/>
                <w:color w:val="000000"/>
                <w:sz w:val="20"/>
                <w:szCs w:val="20"/>
                <w:rtl w:val="0"/>
              </w:rPr>
              <w:t xml:space="preserve">Number of respondents</w:t>
            </w:r>
          </w:p>
        </w:tc>
        <w:tc>
          <w:tcPr/>
          <w:p w:rsidR="00000000" w:rsidDel="00000000" w:rsidP="00000000" w:rsidRDefault="00000000" w:rsidRPr="00000000" w14:paraId="00000058">
            <w:pPr>
              <w:widowControl w:val="1"/>
              <w:ind w:left="57" w:right="57"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10 (16%)</w:t>
            </w:r>
          </w:p>
        </w:tc>
        <w:tc>
          <w:tcPr/>
          <w:p w:rsidR="00000000" w:rsidDel="00000000" w:rsidP="00000000" w:rsidRDefault="00000000" w:rsidRPr="00000000" w14:paraId="00000059">
            <w:pPr>
              <w:widowControl w:val="1"/>
              <w:ind w:left="57" w:right="57"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9 (15%)</w:t>
            </w:r>
          </w:p>
        </w:tc>
        <w:tc>
          <w:tcPr/>
          <w:p w:rsidR="00000000" w:rsidDel="00000000" w:rsidP="00000000" w:rsidRDefault="00000000" w:rsidRPr="00000000" w14:paraId="0000005A">
            <w:pPr>
              <w:widowControl w:val="1"/>
              <w:ind w:left="57" w:right="57"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8 (13%)</w:t>
            </w:r>
          </w:p>
        </w:tc>
        <w:tc>
          <w:tcPr/>
          <w:p w:rsidR="00000000" w:rsidDel="00000000" w:rsidP="00000000" w:rsidRDefault="00000000" w:rsidRPr="00000000" w14:paraId="0000005B">
            <w:pPr>
              <w:widowControl w:val="1"/>
              <w:ind w:left="57" w:right="57"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19 (31%)</w:t>
            </w:r>
          </w:p>
        </w:tc>
        <w:tc>
          <w:tcPr/>
          <w:p w:rsidR="00000000" w:rsidDel="00000000" w:rsidP="00000000" w:rsidRDefault="00000000" w:rsidRPr="00000000" w14:paraId="0000005C">
            <w:pPr>
              <w:widowControl w:val="1"/>
              <w:ind w:left="57" w:right="57"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14 (22%)</w:t>
            </w:r>
          </w:p>
        </w:tc>
      </w:tr>
    </w:tbl>
    <w:p w:rsidR="00000000" w:rsidDel="00000000" w:rsidP="00000000" w:rsidRDefault="00000000" w:rsidRPr="00000000" w14:paraId="0000005D">
      <w:pPr>
        <w:spacing w:after="280" w:lineRule="auto"/>
        <w:ind w:left="57" w:right="57" w:firstLine="0"/>
        <w:jc w:val="both"/>
        <w:rPr>
          <w:b w:val="1"/>
        </w:rPr>
      </w:pPr>
      <w:r w:rsidDel="00000000" w:rsidR="00000000" w:rsidRPr="00000000">
        <w:rPr>
          <w:rtl w:val="0"/>
        </w:rPr>
      </w:r>
    </w:p>
    <w:p w:rsidR="00000000" w:rsidDel="00000000" w:rsidP="00000000" w:rsidRDefault="00000000" w:rsidRPr="00000000" w14:paraId="0000005E">
      <w:pPr>
        <w:spacing w:after="280" w:lineRule="auto"/>
        <w:ind w:left="57" w:right="57" w:firstLine="0"/>
        <w:jc w:val="both"/>
        <w:rPr>
          <w:sz w:val="22"/>
          <w:szCs w:val="22"/>
        </w:rPr>
      </w:pPr>
      <w:r w:rsidDel="00000000" w:rsidR="00000000" w:rsidRPr="00000000">
        <w:rPr>
          <w:rtl w:val="0"/>
        </w:rPr>
        <w:t xml:space="preserve">The above data is visually illustrated in figure 2 below.</w:t>
      </w:r>
      <w:r w:rsidDel="00000000" w:rsidR="00000000" w:rsidRPr="00000000">
        <w:rPr>
          <w:rtl w:val="0"/>
        </w:rPr>
      </w:r>
    </w:p>
    <w:p w:rsidR="00000000" w:rsidDel="00000000" w:rsidP="00000000" w:rsidRDefault="00000000" w:rsidRPr="00000000" w14:paraId="0000005F">
      <w:pPr>
        <w:spacing w:after="280" w:lineRule="auto"/>
        <w:ind w:left="57" w:right="57" w:firstLine="0"/>
        <w:jc w:val="center"/>
        <w:rPr>
          <w:sz w:val="22"/>
          <w:szCs w:val="22"/>
        </w:rPr>
      </w:pPr>
      <w:r w:rsidDel="00000000" w:rsidR="00000000" w:rsidRPr="00000000">
        <w:rPr>
          <w:b w:val="1"/>
          <w:sz w:val="22"/>
          <w:szCs w:val="22"/>
          <w:rtl w:val="0"/>
        </w:rPr>
        <w:br w:type="textWrapping"/>
      </w:r>
      <w:r w:rsidDel="00000000" w:rsidR="00000000" w:rsidRPr="00000000">
        <w:rPr>
          <w:sz w:val="22"/>
          <w:szCs w:val="22"/>
          <w:rtl w:val="0"/>
        </w:rPr>
        <w:t xml:space="preserve">Figure 2. Bar Chart showing</w:t>
      </w:r>
      <w:r w:rsidDel="00000000" w:rsidR="00000000" w:rsidRPr="00000000">
        <w:rPr>
          <w:rtl w:val="0"/>
        </w:rPr>
        <w:t xml:space="preserve"> participants’</w:t>
      </w:r>
      <w:r w:rsidDel="00000000" w:rsidR="00000000" w:rsidRPr="00000000">
        <w:rPr>
          <w:sz w:val="22"/>
          <w:szCs w:val="22"/>
          <w:rtl w:val="0"/>
        </w:rPr>
        <w:t xml:space="preserve"> views on the potential effectiveness of MTs in improving mathematics achievement</w:t>
      </w:r>
      <w:r w:rsidDel="00000000" w:rsidR="00000000" w:rsidRPr="00000000">
        <w:drawing>
          <wp:anchor allowOverlap="1" behindDoc="0" distB="0" distT="0" distL="114300" distR="114300" hidden="0" layoutInCell="1" locked="0" relativeHeight="0" simplePos="0">
            <wp:simplePos x="0" y="0"/>
            <wp:positionH relativeFrom="column">
              <wp:posOffset>915669</wp:posOffset>
            </wp:positionH>
            <wp:positionV relativeFrom="paragraph">
              <wp:posOffset>103505</wp:posOffset>
            </wp:positionV>
            <wp:extent cx="3695700" cy="2514600"/>
            <wp:wrapSquare wrapText="bothSides" distB="0" distT="0" distL="114300" distR="114300"/>
            <wp:docPr id="1020965645" name=""/>
            <a:graphic>
              <a:graphicData uri="http://schemas.openxmlformats.org/drawingml/2006/chart">
                <c:chart r:id="rId17"/>
              </a:graphicData>
            </a:graphic>
          </wp:anchor>
        </w:drawing>
      </w:r>
    </w:p>
    <w:p w:rsidR="00000000" w:rsidDel="00000000" w:rsidP="00000000" w:rsidRDefault="00000000" w:rsidRPr="00000000" w14:paraId="00000060">
      <w:pPr>
        <w:spacing w:after="280" w:lineRule="auto"/>
        <w:ind w:left="57" w:right="57" w:firstLine="0"/>
        <w:jc w:val="both"/>
        <w:rPr>
          <w:sz w:val="22"/>
          <w:szCs w:val="22"/>
        </w:rPr>
      </w:pPr>
      <w:r w:rsidDel="00000000" w:rsidR="00000000" w:rsidRPr="00000000">
        <w:rPr>
          <w:sz w:val="22"/>
          <w:szCs w:val="22"/>
          <w:rtl w:val="0"/>
        </w:rPr>
        <w:t xml:space="preserve">Figure 2 shows that there is no consensus on the perceived potential of MT in leveraging mathematics achievement. Indeed, the modal rating is that it has low potential in effecting mathematical achievement.</w:t>
      </w:r>
    </w:p>
    <w:p w:rsidR="00000000" w:rsidDel="00000000" w:rsidP="00000000" w:rsidRDefault="00000000" w:rsidRPr="00000000" w14:paraId="00000061">
      <w:pPr>
        <w:spacing w:after="280" w:lineRule="auto"/>
        <w:ind w:left="57" w:right="57" w:firstLine="0"/>
        <w:jc w:val="both"/>
        <w:rPr>
          <w:sz w:val="22"/>
          <w:szCs w:val="22"/>
        </w:rPr>
      </w:pPr>
      <w:r w:rsidDel="00000000" w:rsidR="00000000" w:rsidRPr="00000000">
        <w:rPr>
          <w:color w:val="231f20"/>
          <w:sz w:val="22"/>
          <w:szCs w:val="22"/>
          <w:rtl w:val="0"/>
        </w:rPr>
        <w:t xml:space="preserve"> </w:t>
      </w:r>
      <w:sdt>
        <w:sdtPr>
          <w:id w:val="-1794646981"/>
          <w:tag w:val="goog_rdk_6"/>
        </w:sdtPr>
        <w:sdtContent>
          <w:commentRangeStart w:id="6"/>
        </w:sdtContent>
      </w:sdt>
      <w:r w:rsidDel="00000000" w:rsidR="00000000" w:rsidRPr="00000000">
        <w:rPr>
          <w:b w:val="1"/>
          <w:color w:val="231f20"/>
          <w:sz w:val="22"/>
          <w:szCs w:val="22"/>
          <w:rtl w:val="0"/>
        </w:rPr>
        <w:t xml:space="preserve">DISCUSSION</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Interview and Likert scale data show large variations in respondents’ views on the use of MTs in teaching and learning mathematics as well as its potential in leveraging outcomes. It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must</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be stressed that these responses emerge from participants who themselves learnt mathematics in English which is not their home language. The above data draws some themes on respondents’ perceptions on the use of home languages in teaching and learning mathematics. These themes can all be regarded in the lens of social and cultural capital as well as reproduction theory and banking concept of education (see Bowles and Gintis 1976; Freire, 1990) and that of utility, of the mathematics communication model (Shannon 1949). This is so in that on opposite ends of the spectrum as some participants strongly argue that mathematics must be taught in the learners’ home language so that it is not only comprehensible to learners but that it is emancipatory and gives dignity to learners and their communities. To them while the medium, that is the LoTL is of no consequence, there is the added value that it is inclusive of the learners’ lived lives. That’s it is viewed as problem solving learning process that Freire (1990).</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On the other end of the spectrum many more respondents seemed to feel that the language used to teach and learn mathematics is very important in that if mathematics is taught in home language, the end result is that learners’ life chances will be negatively affected. Freire would criticize such leaners as having submerged consciousness and are not aware that the presumptive LoTL has trappings of maintaining the status quo.</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Thus both groups on opposite ends of the spectrum emphasise the primacy of language used for instructing mathematics, but seem to have opposing reasons. Proponents for the later hold political stances on the teaching and learning of mathematics; a key subject in social mobility particularly among historically disadvantaged children. To them English is the appropriate language of power (Setati, 2008). One participant was highly suspicious of the use of home language in teaching maths as she reasoned that it was an elaborate plot by the government to deny a resource that could liberate people. For example, Makhosi and others argued that the procedure for instructing mathematics needs to be the correct one. Proponents for use of home language, the researcher will call them the relational ones, care about whether the mathematics is understood that is why they prefer students be taught in the home language the language they understand better. In between the polar ends lie participants who hold moderated views. These participants argue that learners can learn mathematics in a home language when they are still young but must change over to English as they grow older. Some of the participants hold reasons related to national cohesion and unity. Such participants argue that use of home languages in teaching learners promotes regionalism right from school which is anathema to principle of the unitary nation state. For them English language is the medium that divides people least. Other participants were more pragmatic in that they argued that in towns, it is possible that in one school learners could speak many home languages so how can that be implemented say if a class of forty learners have speakers of seven home languages. Would that need seven mathematics teachers who can speak those home languages?</w:t>
      </w:r>
      <w:r w:rsidDel="00000000" w:rsidR="00000000" w:rsidRPr="00000000">
        <w:rPr>
          <w:rtl w:val="0"/>
        </w:rPr>
      </w:r>
    </w:p>
    <w:p w:rsidR="00000000" w:rsidDel="00000000" w:rsidP="00000000" w:rsidRDefault="00000000" w:rsidRPr="00000000" w14:paraId="00000065">
      <w:pPr>
        <w:pStyle w:val="Heading2"/>
        <w:spacing w:after="280" w:before="0" w:lineRule="auto"/>
        <w:ind w:left="57" w:right="57" w:firstLine="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231f20"/>
          <w:sz w:val="22"/>
          <w:szCs w:val="22"/>
          <w:rtl w:val="0"/>
        </w:rPr>
        <w:t xml:space="preserve">Theme 1. Participants seem to assume banking concept of education with reasons: No support for teaching Mathematics in MTs</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left"/>
        <w:rPr>
          <w:rFonts w:ascii="Calibri" w:cs="Calibri" w:eastAsia="Calibri" w:hAnsi="Calibri"/>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This was the most popular stance with fifty percent (50%) arguing against the use of MTs in teaching and learning mathematics. A representative of this group was Duma pointing out that the rich and powerful people would not send their children to schools where they are taught mathematics in the MT but rather</w:t>
      </w:r>
      <w:r w:rsidDel="00000000" w:rsidR="00000000" w:rsidRPr="00000000">
        <w:rPr>
          <w:rFonts w:ascii="Times New Roman" w:cs="Times New Roman" w:eastAsia="Times New Roman" w:hAnsi="Times New Roman"/>
          <w:b w:val="0"/>
          <w:i w:val="1"/>
          <w:smallCaps w:val="0"/>
          <w:strike w:val="0"/>
          <w:color w:val="231f20"/>
          <w:sz w:val="22"/>
          <w:szCs w:val="22"/>
          <w:u w:val="none"/>
          <w:shd w:fill="auto" w:val="clear"/>
          <w:vertAlign w:val="baseline"/>
          <w:rtl w:val="0"/>
        </w:rPr>
        <w:t xml:space="preserve"> to English medium schools. </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The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rationalization of</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these participants is that teaching mathematics in home language denies or delays learners quality education. There is the view that instruction in English is always standard and better quality and conversely that use of MT is lower quality education to put learners in their place. These participants fear that use of home languages will promote the social reproduction of inequality (Bowles &amp; Gintis</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1976). Yet these theorists refer to that attitude as symbolic violence, where persons participate in policies that disadvantage them willingly. Such participants thus see English helping learners to access human capital that would lead them to obtain economic capital and other capitals in the long term. Freire would regard such participants as having submerged consciousness and are unaware of the need to engage with their liberation to problematize learning maths in MTs for them not only to respect their language but also to get mathematics epistemic access.  These participants though regard English as an important means of communication, a ladder to raise learners to operate on alongside higher echelons of society. To them English is the language of the successful. A participant argued ‘would parents spend their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hard-earned</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cash for learners to learn maths using home language, which language they can have at home</w:t>
      </w:r>
      <w:r w:rsidDel="00000000" w:rsidR="00000000" w:rsidRPr="00000000">
        <w:rPr>
          <w:rFonts w:ascii="Times New Roman" w:cs="Times New Roman" w:eastAsia="Times New Roman" w:hAnsi="Times New Roman"/>
          <w:b w:val="0"/>
          <w:i w:val="1"/>
          <w:smallCaps w:val="0"/>
          <w:strike w:val="0"/>
          <w:color w:val="231f2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This view shows lack of respect for MTs. There was a view that learners might not comprehend mathematical concepts if they are taught in MT. English to them is the language of sophistication, the language of the successful, those who can go places.</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hanging="357"/>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31f20"/>
          <w:sz w:val="22"/>
          <w:szCs w:val="22"/>
          <w:u w:val="none"/>
          <w:shd w:fill="auto" w:val="clear"/>
          <w:vertAlign w:val="baseline"/>
          <w:rtl w:val="0"/>
        </w:rPr>
        <w:t xml:space="preserve">Theme 2. Participants hold a pragmatic view on use of MTs in teaching and learning mathematics: The Technicality of Using Home Language is too Bothersome for Teachers</w:t>
      </w:r>
      <w:r w:rsidDel="00000000" w:rsidR="00000000" w:rsidRPr="00000000">
        <w:rPr>
          <w:rtl w:val="0"/>
        </w:rPr>
      </w:r>
    </w:p>
    <w:p w:rsidR="00000000" w:rsidDel="00000000" w:rsidP="00000000" w:rsidRDefault="00000000" w:rsidRPr="00000000" w14:paraId="00000068">
      <w:pPr>
        <w:spacing w:after="280" w:lineRule="auto"/>
        <w:ind w:left="57" w:right="57" w:firstLine="278"/>
        <w:jc w:val="both"/>
        <w:rPr>
          <w:color w:val="231f20"/>
          <w:sz w:val="22"/>
          <w:szCs w:val="22"/>
        </w:rPr>
      </w:pPr>
      <w:r w:rsidDel="00000000" w:rsidR="00000000" w:rsidRPr="00000000">
        <w:rPr>
          <w:color w:val="231f20"/>
          <w:sz w:val="22"/>
          <w:szCs w:val="22"/>
          <w:rtl w:val="0"/>
        </w:rPr>
        <w:t xml:space="preserve">Thirty one percent (31%) of the participants who held the pragmatic view that use home language in mathematics helped learners to understand mathematics so it can be used. So these ascribed to Shannon’s (1949) theory of mathematical communication. For example, one participant said said </w:t>
      </w:r>
      <w:r w:rsidDel="00000000" w:rsidR="00000000" w:rsidRPr="00000000">
        <w:rPr>
          <w:i w:val="1"/>
          <w:color w:val="231f20"/>
          <w:sz w:val="22"/>
          <w:szCs w:val="22"/>
          <w:rtl w:val="0"/>
        </w:rPr>
        <w:t xml:space="preserve">“…have you noted how sweet a story told in your mother tongue. What makes it different if mathematics is taught in the mother tongue”; </w:t>
      </w:r>
      <w:r w:rsidDel="00000000" w:rsidR="00000000" w:rsidRPr="00000000">
        <w:rPr>
          <w:color w:val="231f20"/>
          <w:sz w:val="22"/>
          <w:szCs w:val="22"/>
          <w:rtl w:val="0"/>
        </w:rPr>
        <w:t xml:space="preserve">and another said </w:t>
      </w:r>
      <w:r w:rsidDel="00000000" w:rsidR="00000000" w:rsidRPr="00000000">
        <w:rPr>
          <w:i w:val="1"/>
          <w:color w:val="231f20"/>
          <w:sz w:val="22"/>
          <w:szCs w:val="22"/>
          <w:rtl w:val="0"/>
        </w:rPr>
        <w:t xml:space="preserve">“Learning maths with home language domesticates the subject”. </w:t>
      </w:r>
      <w:r w:rsidDel="00000000" w:rsidR="00000000" w:rsidRPr="00000000">
        <w:rPr>
          <w:color w:val="231f20"/>
          <w:sz w:val="22"/>
          <w:szCs w:val="22"/>
          <w:rtl w:val="0"/>
        </w:rPr>
        <w:t xml:space="preserve">These participants argued that such teaching and learning in the home language helps learners to develop identity with their roots and develop self- worth. So these respondents see use of their home language in teaching mathematic as raising the prestige of their language to the status of English. Another argued that the Chinese do it (teaching and learning mathematics) in Chinese, the German in German so why can’t we in our home languages?</w:t>
      </w:r>
    </w:p>
    <w:p w:rsidR="00000000" w:rsidDel="00000000" w:rsidP="00000000" w:rsidRDefault="00000000" w:rsidRPr="00000000" w14:paraId="00000069">
      <w:pPr>
        <w:spacing w:after="280" w:lineRule="auto"/>
        <w:ind w:left="57" w:right="57" w:firstLine="278"/>
        <w:jc w:val="both"/>
        <w:rPr>
          <w:i w:val="1"/>
          <w:sz w:val="22"/>
          <w:szCs w:val="22"/>
        </w:rPr>
      </w:pPr>
      <w:r w:rsidDel="00000000" w:rsidR="00000000" w:rsidRPr="00000000">
        <w:rPr>
          <w:color w:val="231f20"/>
          <w:sz w:val="22"/>
          <w:szCs w:val="22"/>
          <w:rtl w:val="0"/>
        </w:rPr>
        <w:t xml:space="preserve">These participants argued that while it might be good to teach mathematics in the learners’ home language, on the ground it would be difficult to implement it because resources such as the home language maths registers or trained teachers are not available. They argue that training for teachers to use home language is not available. Therefore their stance is that it would be quite risky to experiment with learners’ lives in a subject that has so much high stakes as mathematics. Nqobile is support of this said </w:t>
      </w:r>
      <w:r w:rsidDel="00000000" w:rsidR="00000000" w:rsidRPr="00000000">
        <w:rPr>
          <w:i w:val="1"/>
          <w:color w:val="231f20"/>
          <w:sz w:val="22"/>
          <w:szCs w:val="22"/>
          <w:rtl w:val="0"/>
        </w:rPr>
        <w:t xml:space="preserve">“The world becoming a global village. The quicker students become used to using English the better. This is no time to promote languages with no further practical usage beyond the familiar neighborhood”.</w:t>
      </w:r>
      <w:r w:rsidDel="00000000" w:rsidR="00000000" w:rsidRPr="00000000">
        <w:rPr>
          <w:rtl w:val="0"/>
        </w:rPr>
      </w:r>
    </w:p>
    <w:p w:rsidR="00000000" w:rsidDel="00000000" w:rsidP="00000000" w:rsidRDefault="00000000" w:rsidRPr="00000000" w14:paraId="0000006A">
      <w:pPr>
        <w:pStyle w:val="Heading2"/>
        <w:spacing w:after="280" w:before="0" w:lineRule="auto"/>
        <w:ind w:left="57" w:right="57" w:firstLine="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231f20"/>
          <w:sz w:val="22"/>
          <w:szCs w:val="22"/>
          <w:rtl w:val="0"/>
        </w:rPr>
        <w:t xml:space="preserve">Theme 3: The Language Used in Teaching Mathematics is not Important</w:t>
      </w:r>
      <w:r w:rsidDel="00000000" w:rsidR="00000000" w:rsidRPr="00000000">
        <w:rPr>
          <w:rtl w:val="0"/>
        </w:rPr>
      </w:r>
    </w:p>
    <w:p w:rsidR="00000000" w:rsidDel="00000000" w:rsidP="00000000" w:rsidRDefault="00000000" w:rsidRPr="00000000" w14:paraId="0000006B">
      <w:pPr>
        <w:spacing w:after="280" w:lineRule="auto"/>
        <w:ind w:left="57" w:right="57" w:firstLine="278"/>
        <w:jc w:val="both"/>
        <w:rPr>
          <w:color w:val="231f20"/>
          <w:sz w:val="22"/>
          <w:szCs w:val="22"/>
        </w:rPr>
      </w:pPr>
      <w:r w:rsidDel="00000000" w:rsidR="00000000" w:rsidRPr="00000000">
        <w:rPr>
          <w:color w:val="231f20"/>
          <w:sz w:val="22"/>
          <w:szCs w:val="22"/>
          <w:rtl w:val="0"/>
        </w:rPr>
        <w:t xml:space="preserve">A respondent in this theme illustrates that he was never good in languages either home language or English. He argued that </w:t>
      </w:r>
      <w:r w:rsidDel="00000000" w:rsidR="00000000" w:rsidRPr="00000000">
        <w:rPr>
          <w:color w:val="231f20"/>
          <w:rtl w:val="0"/>
        </w:rPr>
        <w:t xml:space="preserve">“</w:t>
      </w:r>
      <w:r w:rsidDel="00000000" w:rsidR="00000000" w:rsidRPr="00000000">
        <w:rPr>
          <w:i w:val="1"/>
          <w:color w:val="231f20"/>
          <w:sz w:val="22"/>
          <w:szCs w:val="22"/>
          <w:rtl w:val="0"/>
        </w:rPr>
        <w:t xml:space="preserve">languages were always been his weakest academic subjects, but he always excelled at math despite that weakness</w:t>
      </w:r>
      <w:r w:rsidDel="00000000" w:rsidR="00000000" w:rsidRPr="00000000">
        <w:rPr>
          <w:i w:val="1"/>
          <w:color w:val="231f20"/>
          <w:rtl w:val="0"/>
        </w:rPr>
        <w:t xml:space="preserve">”</w:t>
      </w:r>
      <w:r w:rsidDel="00000000" w:rsidR="00000000" w:rsidRPr="00000000">
        <w:rPr>
          <w:i w:val="1"/>
          <w:color w:val="231f20"/>
          <w:sz w:val="22"/>
          <w:szCs w:val="22"/>
          <w:rtl w:val="0"/>
        </w:rPr>
        <w:t xml:space="preserve">. For s</w:t>
      </w:r>
      <w:r w:rsidDel="00000000" w:rsidR="00000000" w:rsidRPr="00000000">
        <w:rPr>
          <w:color w:val="231f20"/>
          <w:sz w:val="22"/>
          <w:szCs w:val="22"/>
          <w:rtl w:val="0"/>
        </w:rPr>
        <w:t xml:space="preserve">uch respondents language mastery seems to be of much consequence in affecting mathematical outcomes. They are always exceptions. Such respondents fall under some researchers, for example Setati et al. (2009) who argue that the issue is not ‘either’, ‘or’ English. But rather what is pedagogically sound; what makes learners actually learn mathematics. Also such students see themselves as agents of their own success and feel that they can successful learners of mathematics independent of what teachers do. They are self-regulated and self-motivated learners.</w:t>
      </w:r>
    </w:p>
    <w:p w:rsidR="00000000" w:rsidDel="00000000" w:rsidP="00000000" w:rsidRDefault="00000000" w:rsidRPr="00000000" w14:paraId="0000006C">
      <w:pPr>
        <w:spacing w:after="280" w:lineRule="auto"/>
        <w:ind w:left="57" w:right="57" w:firstLine="278"/>
        <w:jc w:val="both"/>
        <w:rPr>
          <w:b w:val="1"/>
          <w:color w:val="231f20"/>
          <w:sz w:val="22"/>
          <w:szCs w:val="22"/>
        </w:rPr>
      </w:pPr>
      <w:r w:rsidDel="00000000" w:rsidR="00000000" w:rsidRPr="00000000">
        <w:rPr>
          <w:b w:val="1"/>
          <w:color w:val="231f20"/>
          <w:sz w:val="22"/>
          <w:szCs w:val="22"/>
          <w:rtl w:val="0"/>
        </w:rPr>
        <w:t xml:space="preserve">Theme 4: Use of MTs in teaching and learning mathematics has low outcomes in effecting mathematical achievement</w:t>
      </w:r>
    </w:p>
    <w:p w:rsidR="00000000" w:rsidDel="00000000" w:rsidP="00000000" w:rsidRDefault="00000000" w:rsidRPr="00000000" w14:paraId="0000006D">
      <w:pPr>
        <w:spacing w:after="280" w:lineRule="auto"/>
        <w:ind w:left="57" w:right="57" w:firstLine="278"/>
        <w:jc w:val="both"/>
        <w:rPr>
          <w:color w:val="231f20"/>
          <w:sz w:val="22"/>
          <w:szCs w:val="22"/>
        </w:rPr>
      </w:pPr>
      <w:r w:rsidDel="00000000" w:rsidR="00000000" w:rsidRPr="00000000">
        <w:rPr>
          <w:color w:val="231f20"/>
          <w:sz w:val="22"/>
          <w:szCs w:val="22"/>
          <w:rtl w:val="0"/>
        </w:rPr>
        <w:t xml:space="preserve">A staggering 67% of participants had no confidence in that MTs had potential to improve mathematical performance of learners. These indicated that </w:t>
      </w:r>
      <w:r w:rsidDel="00000000" w:rsidR="00000000" w:rsidRPr="00000000">
        <w:rPr>
          <w:color w:val="231f20"/>
          <w:rtl w:val="0"/>
        </w:rPr>
        <w:t xml:space="preserve">they regarded</w:t>
      </w:r>
      <w:r w:rsidDel="00000000" w:rsidR="00000000" w:rsidRPr="00000000">
        <w:rPr>
          <w:color w:val="231f20"/>
          <w:sz w:val="22"/>
          <w:szCs w:val="22"/>
          <w:rtl w:val="0"/>
        </w:rPr>
        <w:t xml:space="preserve"> MT as having low potential to very low potential to effect mathematical outcomes of learners. Such findings are quite important because attitudes emanate from beliefs have a strong bearing on the implementation of a curriculum initiative.</w:t>
      </w:r>
    </w:p>
    <w:p w:rsidR="00000000" w:rsidDel="00000000" w:rsidP="00000000" w:rsidRDefault="00000000" w:rsidRPr="00000000" w14:paraId="0000006E">
      <w:pPr>
        <w:pStyle w:val="Heading1"/>
        <w:spacing w:after="280" w:line="240" w:lineRule="auto"/>
        <w:ind w:left="57" w:right="57" w:firstLine="0"/>
        <w:rPr>
          <w:sz w:val="22"/>
          <w:szCs w:val="22"/>
        </w:rPr>
      </w:pPr>
      <w:r w:rsidDel="00000000" w:rsidR="00000000" w:rsidRPr="00000000">
        <w:rPr>
          <w:color w:val="231f20"/>
          <w:sz w:val="22"/>
          <w:szCs w:val="22"/>
          <w:rtl w:val="0"/>
        </w:rPr>
        <w:t xml:space="preserve">CONCLUSION</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sdt>
        <w:sdtPr>
          <w:id w:val="-2058970648"/>
          <w:tag w:val="goog_rdk_7"/>
        </w:sdtPr>
        <w:sdtContent>
          <w:commentRangeStart w:id="7"/>
        </w:sdtContent>
      </w:sdt>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The research questions for this paper were on student teachers’ narratives on the use of MTs in the teaching and learning of mathematics in South Africa where English and Afrikaans are the LoTL. The were explored and their reasons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thereof</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The other questions closely followed it and was on their views on the potential leverage of MT on enhancing mathematical achievement.  Data analysis show that student teachers hold varying perceptions on this issue but the pronounced view in that there is little support for use of MTs in mathematics education. Various reasons were given. One of the most telling was that it was bad practice as it was inherently poor education as standard education must be in English. Some proffered technical reasons that there were no MTs teaching resources and that teachers were not trained for it. Others proffered reasons that it may promote regionalism which is against the principle of a unitary state. The potential of MTs for effecting quality learning and outcomes was similarly given a thumps down. Participants ha</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no confidence that MTs can help learners do better in mathematics. These results can be interpreted in various ways if we use Freire’s critical pedagogy of Bowle and Gintis theories of symbolic violence. But ordinary human beings are pragmatic and in their daily life the</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y</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do not fall for extremes which are argued by these theorists. The urgency of putting food on the table beats idealist political and educational theories.</w:t>
      </w:r>
      <w:r w:rsidDel="00000000" w:rsidR="00000000" w:rsidRPr="00000000">
        <w:rPr>
          <w:rtl w:val="0"/>
        </w:rPr>
      </w:r>
    </w:p>
    <w:p w:rsidR="00000000" w:rsidDel="00000000" w:rsidP="00000000" w:rsidRDefault="00000000" w:rsidRPr="00000000" w14:paraId="00000070">
      <w:pPr>
        <w:pStyle w:val="Heading1"/>
        <w:spacing w:after="280" w:line="240" w:lineRule="auto"/>
        <w:ind w:left="57" w:right="57" w:firstLine="0"/>
        <w:jc w:val="both"/>
        <w:rPr>
          <w:b w:val="0"/>
          <w:color w:val="231f20"/>
          <w:sz w:val="22"/>
          <w:szCs w:val="22"/>
        </w:rPr>
      </w:pPr>
      <w:r w:rsidDel="00000000" w:rsidR="00000000" w:rsidRPr="00000000">
        <w:rPr>
          <w:b w:val="0"/>
          <w:color w:val="231f20"/>
          <w:sz w:val="22"/>
          <w:szCs w:val="22"/>
          <w:rtl w:val="0"/>
        </w:rPr>
        <w:t xml:space="preserve">The findings of this study show clearly the ambivalence of pre-service mathematics student teachers on the use of MTs in mathematics education and its potential for improving the learning of mathematics. Given earlier research findings which found that the use of a LoTL that students do not understand factor mathematical underachievement in South Africa, it is important that substantial research and resources be deployed for teacher education and textbook development on the use of MT in teaching and learning mathematics.</w:t>
      </w:r>
    </w:p>
    <w:p w:rsidR="00000000" w:rsidDel="00000000" w:rsidP="00000000" w:rsidRDefault="00000000" w:rsidRPr="00000000" w14:paraId="00000071">
      <w:pPr>
        <w:pStyle w:val="Heading1"/>
        <w:spacing w:after="280" w:line="240" w:lineRule="auto"/>
        <w:ind w:left="57" w:right="57" w:firstLine="0"/>
        <w:jc w:val="both"/>
        <w:rPr>
          <w:sz w:val="22"/>
          <w:szCs w:val="22"/>
        </w:rPr>
      </w:pPr>
      <w:r w:rsidDel="00000000" w:rsidR="00000000" w:rsidRPr="00000000">
        <w:rPr>
          <w:color w:val="231f20"/>
          <w:sz w:val="22"/>
          <w:szCs w:val="22"/>
          <w:rtl w:val="0"/>
        </w:rPr>
        <w:t xml:space="preserve">Limitations of the study</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Data collection on this article relied heavily on interviews and participants’ response to a Likert scale questionnaire. The results would have been more robust if data was collected from lesson observations in which participants used MTs in teaching and learning mathematics. Notwithstanding, this is a qualitative research and its findings highlight understanding a key </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phenomenon</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in mathematics education research</w:t>
      </w:r>
      <w:r w:rsidDel="00000000" w:rsidR="00000000" w:rsidRPr="00000000">
        <w:rPr>
          <w:rFonts w:ascii="Calibri" w:cs="Calibri" w:eastAsia="Calibri" w:hAnsi="Calibri"/>
          <w:b w:val="0"/>
          <w:i w:val="0"/>
          <w:smallCaps w:val="0"/>
          <w:strike w:val="0"/>
          <w:color w:val="231f20"/>
          <w:sz w:val="22"/>
          <w:szCs w:val="22"/>
          <w:u w:val="none"/>
          <w:shd w:fill="auto" w:val="clear"/>
          <w:vertAlign w:val="baseline"/>
          <w:rtl w:val="0"/>
        </w:rPr>
        <w:t xml:space="preserve"> concerning the LoTL mathematics</w:t>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 The findings can be used for further research to find ways to improve mathematics teaching and learning via learners MTs</w:t>
      </w:r>
      <w:commentRangeEnd w:id="7"/>
      <w:r w:rsidDel="00000000" w:rsidR="00000000" w:rsidRPr="00000000">
        <w:commentReference w:id="7"/>
      </w: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1"/>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31f20"/>
          <w:sz w:val="22"/>
          <w:szCs w:val="22"/>
          <w:u w:val="none"/>
          <w:shd w:fill="auto" w:val="clear"/>
          <w:vertAlign w:val="baseline"/>
          <w:rtl w:val="0"/>
        </w:rPr>
        <w:t xml:space="preserve">Declaration</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231f2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22"/>
          <w:szCs w:val="22"/>
          <w:u w:val="none"/>
          <w:shd w:fill="auto" w:val="clear"/>
          <w:vertAlign w:val="baseline"/>
          <w:rtl w:val="0"/>
        </w:rPr>
        <w:t xml:space="preserve">I declare that this research has not been sent for review for publication purposes to any other journal or publication other than this one.</w:t>
      </w:r>
    </w:p>
    <w:p w:rsidR="00000000" w:rsidDel="00000000" w:rsidP="00000000" w:rsidRDefault="00000000" w:rsidRPr="00000000" w14:paraId="00000075">
      <w:pPr>
        <w:pStyle w:val="Heading1"/>
        <w:spacing w:after="280" w:before="120" w:line="240" w:lineRule="auto"/>
        <w:ind w:left="148" w:right="57" w:firstLine="0"/>
        <w:rPr>
          <w:color w:val="231f20"/>
          <w:sz w:val="22"/>
          <w:szCs w:val="22"/>
        </w:rPr>
      </w:pPr>
      <w:r w:rsidDel="00000000" w:rsidR="00000000" w:rsidRPr="00000000">
        <w:rPr>
          <w:color w:val="231f20"/>
          <w:sz w:val="22"/>
          <w:szCs w:val="22"/>
          <w:rtl w:val="0"/>
        </w:rPr>
        <w:t xml:space="preserve">REFERENCES</w:t>
      </w:r>
    </w:p>
    <w:p w:rsidR="00000000" w:rsidDel="00000000" w:rsidP="00000000" w:rsidRDefault="00000000" w:rsidRPr="00000000" w14:paraId="00000076">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Ahmed, E. A., Rahman, A., &amp; Karim, M. R. (2023). Comparing 21st century academic performance in English and math: a study at the higher secondary level. </w:t>
      </w:r>
      <w:r w:rsidDel="00000000" w:rsidR="00000000" w:rsidRPr="00000000">
        <w:rPr>
          <w:b w:val="0"/>
          <w:i w:val="1"/>
          <w:sz w:val="22"/>
          <w:szCs w:val="22"/>
          <w:rtl w:val="0"/>
        </w:rPr>
        <w:t xml:space="preserve">Synesis (ISSN 1984-6754)</w:t>
      </w:r>
      <w:r w:rsidDel="00000000" w:rsidR="00000000" w:rsidRPr="00000000">
        <w:rPr>
          <w:b w:val="0"/>
          <w:sz w:val="22"/>
          <w:szCs w:val="22"/>
          <w:rtl w:val="0"/>
        </w:rPr>
        <w:t xml:space="preserve">, </w:t>
      </w:r>
      <w:r w:rsidDel="00000000" w:rsidR="00000000" w:rsidRPr="00000000">
        <w:rPr>
          <w:b w:val="0"/>
          <w:i w:val="1"/>
          <w:sz w:val="22"/>
          <w:szCs w:val="22"/>
          <w:rtl w:val="0"/>
        </w:rPr>
        <w:t xml:space="preserve">15</w:t>
      </w:r>
      <w:r w:rsidDel="00000000" w:rsidR="00000000" w:rsidRPr="00000000">
        <w:rPr>
          <w:b w:val="0"/>
          <w:sz w:val="22"/>
          <w:szCs w:val="22"/>
          <w:rtl w:val="0"/>
        </w:rPr>
        <w:t xml:space="preserve">(2), 306-325.</w:t>
      </w:r>
    </w:p>
    <w:p w:rsidR="00000000" w:rsidDel="00000000" w:rsidP="00000000" w:rsidRDefault="00000000" w:rsidRPr="00000000" w14:paraId="00000077">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Bishop, A. J. (1988). The interactions of mathematics education with culture. </w:t>
      </w:r>
      <w:r w:rsidDel="00000000" w:rsidR="00000000" w:rsidRPr="00000000">
        <w:rPr>
          <w:b w:val="0"/>
          <w:i w:val="1"/>
          <w:sz w:val="22"/>
          <w:szCs w:val="22"/>
          <w:rtl w:val="0"/>
        </w:rPr>
        <w:t xml:space="preserve">Cultural Dynamics</w:t>
      </w:r>
      <w:r w:rsidDel="00000000" w:rsidR="00000000" w:rsidRPr="00000000">
        <w:rPr>
          <w:b w:val="0"/>
          <w:sz w:val="22"/>
          <w:szCs w:val="22"/>
          <w:rtl w:val="0"/>
        </w:rPr>
        <w:t xml:space="preserve">, </w:t>
      </w:r>
      <w:r w:rsidDel="00000000" w:rsidR="00000000" w:rsidRPr="00000000">
        <w:rPr>
          <w:b w:val="0"/>
          <w:i w:val="1"/>
          <w:sz w:val="22"/>
          <w:szCs w:val="22"/>
          <w:rtl w:val="0"/>
        </w:rPr>
        <w:t xml:space="preserve">1</w:t>
      </w:r>
      <w:r w:rsidDel="00000000" w:rsidR="00000000" w:rsidRPr="00000000">
        <w:rPr>
          <w:b w:val="0"/>
          <w:sz w:val="22"/>
          <w:szCs w:val="22"/>
          <w:rtl w:val="0"/>
        </w:rPr>
        <w:t xml:space="preserve">(2), 145-157.</w:t>
      </w:r>
    </w:p>
    <w:p w:rsidR="00000000" w:rsidDel="00000000" w:rsidP="00000000" w:rsidRDefault="00000000" w:rsidRPr="00000000" w14:paraId="00000078">
      <w:pPr>
        <w:spacing w:after="80" w:before="60" w:lineRule="auto"/>
        <w:ind w:left="510" w:right="57" w:hanging="567"/>
        <w:jc w:val="both"/>
        <w:rPr>
          <w:color w:val="231f20"/>
        </w:rPr>
      </w:pPr>
      <w:r w:rsidDel="00000000" w:rsidR="00000000" w:rsidRPr="00000000">
        <w:rPr>
          <w:color w:val="231f20"/>
          <w:sz w:val="22"/>
          <w:szCs w:val="22"/>
          <w:rtl w:val="0"/>
        </w:rPr>
        <w:t xml:space="preserve">Bourdieu P, Wacquant LJD. </w:t>
      </w:r>
      <w:r w:rsidDel="00000000" w:rsidR="00000000" w:rsidRPr="00000000">
        <w:rPr>
          <w:color w:val="231f20"/>
          <w:rtl w:val="0"/>
        </w:rPr>
        <w:t xml:space="preserve">(</w:t>
      </w:r>
      <w:r w:rsidDel="00000000" w:rsidR="00000000" w:rsidRPr="00000000">
        <w:rPr>
          <w:color w:val="231f20"/>
          <w:sz w:val="22"/>
          <w:szCs w:val="22"/>
          <w:rtl w:val="0"/>
        </w:rPr>
        <w:t xml:space="preserve">1992</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i w:val="1"/>
          <w:color w:val="231f20"/>
          <w:sz w:val="22"/>
          <w:szCs w:val="22"/>
          <w:rtl w:val="0"/>
        </w:rPr>
        <w:t xml:space="preserve">An Invitation to Reflexive Sociology. </w:t>
      </w:r>
      <w:r w:rsidDel="00000000" w:rsidR="00000000" w:rsidRPr="00000000">
        <w:rPr>
          <w:color w:val="231f20"/>
          <w:sz w:val="22"/>
          <w:szCs w:val="22"/>
          <w:rtl w:val="0"/>
        </w:rPr>
        <w:t xml:space="preserve">Chicago: The University of Chicago Press.</w:t>
      </w:r>
      <w:r w:rsidDel="00000000" w:rsidR="00000000" w:rsidRPr="00000000">
        <w:rPr>
          <w:rtl w:val="0"/>
        </w:rPr>
      </w:r>
    </w:p>
    <w:p w:rsidR="00000000" w:rsidDel="00000000" w:rsidP="00000000" w:rsidRDefault="00000000" w:rsidRPr="00000000" w14:paraId="00000079">
      <w:pPr>
        <w:spacing w:after="80" w:before="60" w:lineRule="auto"/>
        <w:ind w:left="510" w:right="57" w:hanging="567"/>
        <w:jc w:val="both"/>
        <w:rPr>
          <w:color w:val="231f20"/>
        </w:rPr>
      </w:pPr>
      <w:r w:rsidDel="00000000" w:rsidR="00000000" w:rsidRPr="00000000">
        <w:rPr>
          <w:color w:val="231f20"/>
          <w:sz w:val="22"/>
          <w:szCs w:val="22"/>
          <w:rtl w:val="0"/>
        </w:rPr>
        <w:t xml:space="preserve">Bowles</w:t>
      </w:r>
      <w:r w:rsidDel="00000000" w:rsidR="00000000" w:rsidRPr="00000000">
        <w:rPr>
          <w:color w:val="231f20"/>
          <w:rtl w:val="0"/>
        </w:rPr>
        <w:t xml:space="preserve">,</w:t>
      </w:r>
      <w:r w:rsidDel="00000000" w:rsidR="00000000" w:rsidRPr="00000000">
        <w:rPr>
          <w:color w:val="231f20"/>
          <w:sz w:val="22"/>
          <w:szCs w:val="22"/>
          <w:rtl w:val="0"/>
        </w:rPr>
        <w:t xml:space="preserve"> S</w:t>
      </w:r>
      <w:r w:rsidDel="00000000" w:rsidR="00000000" w:rsidRPr="00000000">
        <w:rPr>
          <w:color w:val="231f20"/>
          <w:rtl w:val="0"/>
        </w:rPr>
        <w:t xml:space="preserve">., &amp;</w:t>
      </w:r>
      <w:r w:rsidDel="00000000" w:rsidR="00000000" w:rsidRPr="00000000">
        <w:rPr>
          <w:color w:val="231f20"/>
          <w:sz w:val="22"/>
          <w:szCs w:val="22"/>
          <w:rtl w:val="0"/>
        </w:rPr>
        <w:t xml:space="preserve"> Gintis</w:t>
      </w:r>
      <w:r w:rsidDel="00000000" w:rsidR="00000000" w:rsidRPr="00000000">
        <w:rPr>
          <w:color w:val="231f20"/>
          <w:rtl w:val="0"/>
        </w:rPr>
        <w:t xml:space="preserve">,</w:t>
      </w:r>
      <w:r w:rsidDel="00000000" w:rsidR="00000000" w:rsidRPr="00000000">
        <w:rPr>
          <w:color w:val="231f20"/>
          <w:sz w:val="22"/>
          <w:szCs w:val="22"/>
          <w:rtl w:val="0"/>
        </w:rPr>
        <w:t xml:space="preserve"> H</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color w:val="231f20"/>
          <w:rtl w:val="0"/>
        </w:rPr>
        <w:t xml:space="preserve">(</w:t>
      </w:r>
      <w:r w:rsidDel="00000000" w:rsidR="00000000" w:rsidRPr="00000000">
        <w:rPr>
          <w:color w:val="231f20"/>
          <w:sz w:val="22"/>
          <w:szCs w:val="22"/>
          <w:rtl w:val="0"/>
        </w:rPr>
        <w:t xml:space="preserve">1976</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i w:val="1"/>
          <w:color w:val="231f20"/>
          <w:sz w:val="22"/>
          <w:szCs w:val="22"/>
          <w:rtl w:val="0"/>
        </w:rPr>
        <w:t xml:space="preserve">Schooling in Capitalist America. </w:t>
      </w:r>
      <w:r w:rsidDel="00000000" w:rsidR="00000000" w:rsidRPr="00000000">
        <w:rPr>
          <w:color w:val="231f20"/>
          <w:sz w:val="22"/>
          <w:szCs w:val="22"/>
          <w:rtl w:val="0"/>
        </w:rPr>
        <w:t xml:space="preserve">London: Routledge and Kegan Paul.</w:t>
      </w:r>
      <w:r w:rsidDel="00000000" w:rsidR="00000000" w:rsidRPr="00000000">
        <w:rPr>
          <w:rtl w:val="0"/>
        </w:rPr>
      </w:r>
    </w:p>
    <w:p w:rsidR="00000000" w:rsidDel="00000000" w:rsidP="00000000" w:rsidRDefault="00000000" w:rsidRPr="00000000" w14:paraId="0000007A">
      <w:pPr>
        <w:spacing w:after="80" w:before="60" w:lineRule="auto"/>
        <w:ind w:left="510" w:right="57" w:hanging="567"/>
        <w:jc w:val="both"/>
        <w:rPr>
          <w:sz w:val="22"/>
          <w:szCs w:val="22"/>
        </w:rPr>
      </w:pPr>
      <w:r w:rsidDel="00000000" w:rsidR="00000000" w:rsidRPr="00000000">
        <w:rPr>
          <w:color w:val="231f20"/>
          <w:rtl w:val="0"/>
        </w:rPr>
        <w:t xml:space="preserve">Denzin, N. K., &amp; Lincoln, Y. S. (Eds.). (2011). </w:t>
      </w:r>
      <w:r w:rsidDel="00000000" w:rsidR="00000000" w:rsidRPr="00000000">
        <w:rPr>
          <w:i w:val="1"/>
          <w:color w:val="231f20"/>
          <w:rtl w:val="0"/>
        </w:rPr>
        <w:t xml:space="preserve">The Sage handbook of qualitative research</w:t>
      </w:r>
      <w:r w:rsidDel="00000000" w:rsidR="00000000" w:rsidRPr="00000000">
        <w:rPr>
          <w:color w:val="231f20"/>
          <w:rtl w:val="0"/>
        </w:rPr>
        <w:t xml:space="preserve">.</w:t>
      </w:r>
      <w:r w:rsidDel="00000000" w:rsidR="00000000" w:rsidRPr="00000000">
        <w:rPr>
          <w:color w:val="231f20"/>
          <w:sz w:val="22"/>
          <w:szCs w:val="22"/>
          <w:rtl w:val="0"/>
        </w:rPr>
        <w:t xml:space="preserve">. Thousand Oaks, CA: Sage.</w:t>
      </w:r>
      <w:r w:rsidDel="00000000" w:rsidR="00000000" w:rsidRPr="00000000">
        <w:rPr>
          <w:rtl w:val="0"/>
        </w:rPr>
      </w:r>
    </w:p>
    <w:p w:rsidR="00000000" w:rsidDel="00000000" w:rsidP="00000000" w:rsidRDefault="00000000" w:rsidRPr="00000000" w14:paraId="0000007B">
      <w:pPr>
        <w:spacing w:after="80" w:before="60" w:lineRule="auto"/>
        <w:ind w:left="510" w:right="57" w:hanging="567"/>
        <w:jc w:val="both"/>
        <w:rPr>
          <w:color w:val="231f20"/>
          <w:sz w:val="22"/>
          <w:szCs w:val="22"/>
        </w:rPr>
      </w:pPr>
      <w:r w:rsidDel="00000000" w:rsidR="00000000" w:rsidRPr="00000000">
        <w:rPr>
          <w:color w:val="231f20"/>
          <w:rtl w:val="0"/>
        </w:rPr>
        <w:t xml:space="preserve">Doob, C. B. (2019). </w:t>
      </w:r>
      <w:r w:rsidDel="00000000" w:rsidR="00000000" w:rsidRPr="00000000">
        <w:rPr>
          <w:i w:val="1"/>
          <w:color w:val="231f20"/>
          <w:rtl w:val="0"/>
        </w:rPr>
        <w:t xml:space="preserve">Social inequality and social stratification in US society</w:t>
      </w:r>
      <w:r w:rsidDel="00000000" w:rsidR="00000000" w:rsidRPr="00000000">
        <w:rPr>
          <w:color w:val="231f20"/>
          <w:rtl w:val="0"/>
        </w:rPr>
        <w:t xml:space="preserve">. </w:t>
      </w:r>
      <w:r w:rsidDel="00000000" w:rsidR="00000000" w:rsidRPr="00000000">
        <w:rPr>
          <w:color w:val="231f20"/>
          <w:sz w:val="22"/>
          <w:szCs w:val="22"/>
          <w:rtl w:val="0"/>
        </w:rPr>
        <w:t xml:space="preserve"> Upper Saddle River, NJ: Pear- son Education.</w:t>
      </w:r>
    </w:p>
    <w:p w:rsidR="00000000" w:rsidDel="00000000" w:rsidP="00000000" w:rsidRDefault="00000000" w:rsidRPr="00000000" w14:paraId="0000007C">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Freire, P. (1996). Pedagogy of the oppressed (revised). </w:t>
      </w:r>
      <w:r w:rsidDel="00000000" w:rsidR="00000000" w:rsidRPr="00000000">
        <w:rPr>
          <w:b w:val="0"/>
          <w:i w:val="1"/>
          <w:sz w:val="22"/>
          <w:szCs w:val="22"/>
          <w:rtl w:val="0"/>
        </w:rPr>
        <w:t xml:space="preserve">New York: Continuum</w:t>
      </w:r>
      <w:r w:rsidDel="00000000" w:rsidR="00000000" w:rsidRPr="00000000">
        <w:rPr>
          <w:b w:val="0"/>
          <w:sz w:val="22"/>
          <w:szCs w:val="22"/>
          <w:rtl w:val="0"/>
        </w:rPr>
        <w:t xml:space="preserve">, </w:t>
      </w:r>
      <w:r w:rsidDel="00000000" w:rsidR="00000000" w:rsidRPr="00000000">
        <w:rPr>
          <w:b w:val="0"/>
          <w:i w:val="1"/>
          <w:sz w:val="22"/>
          <w:szCs w:val="22"/>
          <w:rtl w:val="0"/>
        </w:rPr>
        <w:t xml:space="preserve">356</w:t>
      </w:r>
      <w:r w:rsidDel="00000000" w:rsidR="00000000" w:rsidRPr="00000000">
        <w:rPr>
          <w:b w:val="0"/>
          <w:sz w:val="22"/>
          <w:szCs w:val="22"/>
          <w:rtl w:val="0"/>
        </w:rPr>
        <w:t xml:space="preserve">, 357-358.</w:t>
      </w:r>
    </w:p>
    <w:p w:rsidR="00000000" w:rsidDel="00000000" w:rsidP="00000000" w:rsidRDefault="00000000" w:rsidRPr="00000000" w14:paraId="0000007D">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Gaillard, C. (2019). Finding the missing variables: A systematic review of mathematics improvement strategies for South African public schools. </w:t>
      </w:r>
      <w:r w:rsidDel="00000000" w:rsidR="00000000" w:rsidRPr="00000000">
        <w:rPr>
          <w:b w:val="0"/>
          <w:i w:val="1"/>
          <w:sz w:val="22"/>
          <w:szCs w:val="22"/>
          <w:rtl w:val="0"/>
        </w:rPr>
        <w:t xml:space="preserve">South African Journal of Education</w:t>
      </w:r>
      <w:r w:rsidDel="00000000" w:rsidR="00000000" w:rsidRPr="00000000">
        <w:rPr>
          <w:b w:val="0"/>
          <w:sz w:val="22"/>
          <w:szCs w:val="22"/>
          <w:rtl w:val="0"/>
        </w:rPr>
        <w:t xml:space="preserve">, </w:t>
      </w:r>
      <w:r w:rsidDel="00000000" w:rsidR="00000000" w:rsidRPr="00000000">
        <w:rPr>
          <w:b w:val="0"/>
          <w:i w:val="1"/>
          <w:sz w:val="22"/>
          <w:szCs w:val="22"/>
          <w:rtl w:val="0"/>
        </w:rPr>
        <w:t xml:space="preserve">39</w:t>
      </w:r>
      <w:r w:rsidDel="00000000" w:rsidR="00000000" w:rsidRPr="00000000">
        <w:rPr>
          <w:b w:val="0"/>
          <w:sz w:val="22"/>
          <w:szCs w:val="22"/>
          <w:rtl w:val="0"/>
        </w:rPr>
        <w:t xml:space="preserve">(3).</w:t>
      </w:r>
    </w:p>
    <w:p w:rsidR="00000000" w:rsidDel="00000000" w:rsidP="00000000" w:rsidRDefault="00000000" w:rsidRPr="00000000" w14:paraId="0000007E">
      <w:pPr>
        <w:pStyle w:val="Heading1"/>
        <w:spacing w:after="80" w:before="60" w:line="240" w:lineRule="auto"/>
        <w:ind w:left="510" w:right="57" w:hanging="567"/>
        <w:jc w:val="both"/>
        <w:rPr>
          <w:b w:val="0"/>
          <w:color w:val="222222"/>
          <w:sz w:val="22"/>
          <w:szCs w:val="22"/>
          <w:highlight w:val="white"/>
        </w:rPr>
      </w:pPr>
      <w:r w:rsidDel="00000000" w:rsidR="00000000" w:rsidRPr="00000000">
        <w:rPr>
          <w:b w:val="0"/>
          <w:color w:val="222222"/>
          <w:sz w:val="22"/>
          <w:szCs w:val="22"/>
          <w:highlight w:val="white"/>
          <w:rtl w:val="0"/>
        </w:rPr>
        <w:t xml:space="preserve">Graven, M. H. (2014). Poverty, inequality and mathematics performance: The case of South Africa’s post-apartheid context. </w:t>
      </w:r>
      <w:r w:rsidDel="00000000" w:rsidR="00000000" w:rsidRPr="00000000">
        <w:rPr>
          <w:b w:val="0"/>
          <w:i w:val="1"/>
          <w:color w:val="222222"/>
          <w:sz w:val="22"/>
          <w:szCs w:val="22"/>
          <w:highlight w:val="white"/>
          <w:rtl w:val="0"/>
        </w:rPr>
        <w:t xml:space="preserve">ZDM</w:t>
      </w:r>
      <w:r w:rsidDel="00000000" w:rsidR="00000000" w:rsidRPr="00000000">
        <w:rPr>
          <w:b w:val="0"/>
          <w:color w:val="222222"/>
          <w:sz w:val="22"/>
          <w:szCs w:val="22"/>
          <w:highlight w:val="white"/>
          <w:rtl w:val="0"/>
        </w:rPr>
        <w:t xml:space="preserve">, </w:t>
      </w:r>
      <w:r w:rsidDel="00000000" w:rsidR="00000000" w:rsidRPr="00000000">
        <w:rPr>
          <w:b w:val="0"/>
          <w:i w:val="1"/>
          <w:color w:val="222222"/>
          <w:sz w:val="22"/>
          <w:szCs w:val="22"/>
          <w:highlight w:val="white"/>
          <w:rtl w:val="0"/>
        </w:rPr>
        <w:t xml:space="preserve">46</w:t>
      </w:r>
      <w:r w:rsidDel="00000000" w:rsidR="00000000" w:rsidRPr="00000000">
        <w:rPr>
          <w:b w:val="0"/>
          <w:color w:val="222222"/>
          <w:sz w:val="22"/>
          <w:szCs w:val="22"/>
          <w:highlight w:val="white"/>
          <w:rtl w:val="0"/>
        </w:rPr>
        <w:t xml:space="preserve">, 1039-1049.</w:t>
      </w:r>
    </w:p>
    <w:p w:rsidR="00000000" w:rsidDel="00000000" w:rsidP="00000000" w:rsidRDefault="00000000" w:rsidRPr="00000000" w14:paraId="0000007F">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Graven, M., &amp; Sibanda, L. (2018). Can mathematics assessments be considered valid if learners fail to access what is asked of them?. </w:t>
      </w:r>
      <w:r w:rsidDel="00000000" w:rsidR="00000000" w:rsidRPr="00000000">
        <w:rPr>
          <w:b w:val="0"/>
          <w:i w:val="1"/>
          <w:sz w:val="22"/>
          <w:szCs w:val="22"/>
          <w:rtl w:val="0"/>
        </w:rPr>
        <w:t xml:space="preserve">South African Journal of Childhood Education</w:t>
      </w:r>
      <w:r w:rsidDel="00000000" w:rsidR="00000000" w:rsidRPr="00000000">
        <w:rPr>
          <w:b w:val="0"/>
          <w:sz w:val="22"/>
          <w:szCs w:val="22"/>
          <w:rtl w:val="0"/>
        </w:rPr>
        <w:t xml:space="preserve">, </w:t>
      </w:r>
      <w:r w:rsidDel="00000000" w:rsidR="00000000" w:rsidRPr="00000000">
        <w:rPr>
          <w:b w:val="0"/>
          <w:i w:val="1"/>
          <w:sz w:val="22"/>
          <w:szCs w:val="22"/>
          <w:rtl w:val="0"/>
        </w:rPr>
        <w:t xml:space="preserve">8</w:t>
      </w:r>
      <w:r w:rsidDel="00000000" w:rsidR="00000000" w:rsidRPr="00000000">
        <w:rPr>
          <w:b w:val="0"/>
          <w:sz w:val="22"/>
          <w:szCs w:val="22"/>
          <w:rtl w:val="0"/>
        </w:rPr>
        <w:t xml:space="preserve">(1), 1-12.</w:t>
      </w:r>
    </w:p>
    <w:tbl>
      <w:tblPr>
        <w:tblStyle w:val="Table3"/>
        <w:tblW w:w="9027.0" w:type="dxa"/>
        <w:jc w:val="left"/>
        <w:tblLayout w:type="fixed"/>
        <w:tblLook w:val="0400"/>
      </w:tblPr>
      <w:tblGrid>
        <w:gridCol w:w="9027"/>
        <w:tblGridChange w:id="0">
          <w:tblGrid>
            <w:gridCol w:w="9027"/>
          </w:tblGrid>
        </w:tblGridChange>
      </w:tblGrid>
      <w:tr>
        <w:trPr>
          <w:cantSplit w:val="0"/>
          <w:trHeight w:val="1869" w:hRule="atLeast"/>
          <w:tblHeader w:val="0"/>
        </w:trPr>
        <w:tc>
          <w:tcPr>
            <w:shd w:fill="ffffff" w:val="clear"/>
            <w:tcMar>
              <w:top w:w="120.0" w:type="dxa"/>
              <w:left w:w="0.0" w:type="dxa"/>
              <w:bottom w:w="120.0" w:type="dxa"/>
              <w:right w:w="0.0" w:type="dxa"/>
            </w:tcMar>
          </w:tcPr>
          <w:p w:rsidR="00000000" w:rsidDel="00000000" w:rsidP="00000000" w:rsidRDefault="00000000" w:rsidRPr="00000000" w14:paraId="00000080">
            <w:pPr>
              <w:spacing w:after="60" w:before="60" w:lineRule="auto"/>
              <w:ind w:left="510" w:right="57" w:hanging="567"/>
              <w:jc w:val="both"/>
              <w:rPr>
                <w:sz w:val="22"/>
                <w:szCs w:val="22"/>
              </w:rPr>
            </w:pPr>
            <w:r w:rsidDel="00000000" w:rsidR="00000000" w:rsidRPr="00000000">
              <w:rPr>
                <w:sz w:val="22"/>
                <w:szCs w:val="22"/>
                <w:rtl w:val="0"/>
              </w:rPr>
              <w:t xml:space="preserve">Herbel-Eisenmann, B., Johnson, K. R., Otten, S., Cirillo, M., &amp; Steele, M. D. (2015). Mapping talk</w:t>
            </w:r>
          </w:p>
          <w:p w:rsidR="00000000" w:rsidDel="00000000" w:rsidP="00000000" w:rsidRDefault="00000000" w:rsidRPr="00000000" w14:paraId="00000081">
            <w:pPr>
              <w:spacing w:after="60" w:before="60" w:lineRule="auto"/>
              <w:ind w:left="510" w:right="57" w:hanging="567"/>
              <w:jc w:val="both"/>
              <w:rPr>
                <w:i w:val="1"/>
                <w:sz w:val="22"/>
                <w:szCs w:val="22"/>
              </w:rPr>
            </w:pPr>
            <w:r w:rsidDel="00000000" w:rsidR="00000000" w:rsidRPr="00000000">
              <w:rPr>
                <w:sz w:val="22"/>
                <w:szCs w:val="22"/>
                <w:rtl w:val="0"/>
              </w:rPr>
              <w:t xml:space="preserve">          about the mathematics register in a secondary mathematics teacher study group. </w:t>
            </w:r>
            <w:r w:rsidDel="00000000" w:rsidR="00000000" w:rsidRPr="00000000">
              <w:rPr>
                <w:i w:val="1"/>
                <w:sz w:val="22"/>
                <w:szCs w:val="22"/>
                <w:rtl w:val="0"/>
              </w:rPr>
              <w:t xml:space="preserve">The Journal of</w:t>
            </w:r>
          </w:p>
          <w:p w:rsidR="00000000" w:rsidDel="00000000" w:rsidP="00000000" w:rsidRDefault="00000000" w:rsidRPr="00000000" w14:paraId="00000082">
            <w:pPr>
              <w:spacing w:after="60" w:before="60" w:lineRule="auto"/>
              <w:ind w:left="510" w:right="57" w:hanging="567"/>
              <w:jc w:val="both"/>
              <w:rPr/>
            </w:pPr>
            <w:r w:rsidDel="00000000" w:rsidR="00000000" w:rsidRPr="00000000">
              <w:rPr>
                <w:i w:val="1"/>
                <w:sz w:val="22"/>
                <w:szCs w:val="22"/>
                <w:rtl w:val="0"/>
              </w:rPr>
              <w:t xml:space="preserve">           Mathematical Behavior</w:t>
            </w:r>
            <w:r w:rsidDel="00000000" w:rsidR="00000000" w:rsidRPr="00000000">
              <w:rPr>
                <w:sz w:val="22"/>
                <w:szCs w:val="22"/>
                <w:rtl w:val="0"/>
              </w:rPr>
              <w:t xml:space="preserve">, </w:t>
            </w:r>
            <w:r w:rsidDel="00000000" w:rsidR="00000000" w:rsidRPr="00000000">
              <w:rPr>
                <w:i w:val="1"/>
                <w:sz w:val="22"/>
                <w:szCs w:val="22"/>
                <w:rtl w:val="0"/>
              </w:rPr>
              <w:t xml:space="preserve">40</w:t>
            </w:r>
            <w:r w:rsidDel="00000000" w:rsidR="00000000" w:rsidRPr="00000000">
              <w:rPr>
                <w:sz w:val="22"/>
                <w:szCs w:val="22"/>
                <w:rtl w:val="0"/>
              </w:rPr>
              <w:t xml:space="preserve">, 29-42.</w:t>
            </w:r>
            <w:r w:rsidDel="00000000" w:rsidR="00000000" w:rsidRPr="00000000">
              <w:rPr>
                <w:rtl w:val="0"/>
              </w:rPr>
            </w:r>
          </w:p>
          <w:p w:rsidR="00000000" w:rsidDel="00000000" w:rsidP="00000000" w:rsidRDefault="00000000" w:rsidRPr="00000000" w14:paraId="00000083">
            <w:pPr>
              <w:spacing w:after="60" w:before="60" w:lineRule="auto"/>
              <w:ind w:left="510" w:right="57" w:hanging="567"/>
              <w:jc w:val="both"/>
              <w:rPr>
                <w:color w:val="231f20"/>
              </w:rPr>
            </w:pPr>
            <w:r w:rsidDel="00000000" w:rsidR="00000000" w:rsidRPr="00000000">
              <w:rPr>
                <w:color w:val="231f20"/>
                <w:rtl w:val="0"/>
              </w:rPr>
              <w:t xml:space="preserve">Makonye, J. P. (2014). Teaching functions using a realistic mathematics education approach: A theoretical perspective. </w:t>
            </w:r>
            <w:r w:rsidDel="00000000" w:rsidR="00000000" w:rsidRPr="00000000">
              <w:rPr>
                <w:i w:val="1"/>
                <w:color w:val="231f20"/>
                <w:rtl w:val="0"/>
              </w:rPr>
              <w:t xml:space="preserve">International Journal of Educational Sciences</w:t>
            </w:r>
            <w:r w:rsidDel="00000000" w:rsidR="00000000" w:rsidRPr="00000000">
              <w:rPr>
                <w:color w:val="231f20"/>
                <w:rtl w:val="0"/>
              </w:rPr>
              <w:t xml:space="preserve">, </w:t>
            </w:r>
            <w:r w:rsidDel="00000000" w:rsidR="00000000" w:rsidRPr="00000000">
              <w:rPr>
                <w:i w:val="1"/>
                <w:color w:val="231f20"/>
                <w:rtl w:val="0"/>
              </w:rPr>
              <w:t xml:space="preserve">7</w:t>
            </w:r>
            <w:r w:rsidDel="00000000" w:rsidR="00000000" w:rsidRPr="00000000">
              <w:rPr>
                <w:color w:val="231f20"/>
                <w:rtl w:val="0"/>
              </w:rPr>
              <w:t xml:space="preserve">(3), </w:t>
            </w:r>
          </w:p>
          <w:p w:rsidR="00000000" w:rsidDel="00000000" w:rsidP="00000000" w:rsidRDefault="00000000" w:rsidRPr="00000000" w14:paraId="00000084">
            <w:pPr>
              <w:spacing w:after="60" w:before="60" w:lineRule="auto"/>
              <w:ind w:left="510" w:right="57" w:hanging="567"/>
              <w:jc w:val="both"/>
              <w:rPr>
                <w:color w:val="231f20"/>
              </w:rPr>
            </w:pPr>
            <w:r w:rsidDel="00000000" w:rsidR="00000000" w:rsidRPr="00000000">
              <w:rPr>
                <w:color w:val="231f20"/>
                <w:rtl w:val="0"/>
              </w:rPr>
              <w:t xml:space="preserve">          653-662.</w:t>
            </w:r>
          </w:p>
          <w:p w:rsidR="00000000" w:rsidDel="00000000" w:rsidP="00000000" w:rsidRDefault="00000000" w:rsidRPr="00000000" w14:paraId="00000085">
            <w:pPr>
              <w:widowControl w:val="0"/>
              <w:spacing w:after="60" w:before="60" w:lineRule="auto"/>
              <w:ind w:left="510" w:right="57" w:hanging="567"/>
              <w:jc w:val="both"/>
              <w:rPr>
                <w:color w:val="231f20"/>
              </w:rPr>
            </w:pPr>
            <w:r w:rsidDel="00000000" w:rsidR="00000000" w:rsidRPr="00000000">
              <w:rPr>
                <w:color w:val="231f20"/>
                <w:rtl w:val="0"/>
              </w:rPr>
              <w:t xml:space="preserve">Makonye, J. P., &amp; Luneta, K. (2014). Mathematical errors in differential calculus tasks in the Senior School Certificate Examinations in South Africa. </w:t>
            </w:r>
            <w:r w:rsidDel="00000000" w:rsidR="00000000" w:rsidRPr="00000000">
              <w:rPr>
                <w:i w:val="1"/>
                <w:color w:val="231f20"/>
                <w:rtl w:val="0"/>
              </w:rPr>
              <w:t xml:space="preserve">Education as Change</w:t>
            </w:r>
            <w:r w:rsidDel="00000000" w:rsidR="00000000" w:rsidRPr="00000000">
              <w:rPr>
                <w:color w:val="231f20"/>
                <w:rtl w:val="0"/>
              </w:rPr>
              <w:t xml:space="preserve">, </w:t>
            </w:r>
            <w:r w:rsidDel="00000000" w:rsidR="00000000" w:rsidRPr="00000000">
              <w:rPr>
                <w:i w:val="1"/>
                <w:color w:val="231f20"/>
                <w:rtl w:val="0"/>
              </w:rPr>
              <w:t xml:space="preserve">18</w:t>
            </w:r>
            <w:r w:rsidDel="00000000" w:rsidR="00000000" w:rsidRPr="00000000">
              <w:rPr>
                <w:color w:val="231f20"/>
                <w:rtl w:val="0"/>
              </w:rPr>
              <w:t xml:space="preserve">(1), 119-136.</w:t>
            </w:r>
          </w:p>
        </w:tc>
      </w:tr>
    </w:tbl>
    <w:p w:rsidR="00000000" w:rsidDel="00000000" w:rsidP="00000000" w:rsidRDefault="00000000" w:rsidRPr="00000000" w14:paraId="00000086">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Obilor, I. E. (2011). Interaction between self-concept, and mathematics, English language and general academic achievement of senior secondary students in Port Harcourt. </w:t>
      </w:r>
      <w:r w:rsidDel="00000000" w:rsidR="00000000" w:rsidRPr="00000000">
        <w:rPr>
          <w:b w:val="0"/>
          <w:i w:val="1"/>
          <w:sz w:val="22"/>
          <w:szCs w:val="22"/>
          <w:rtl w:val="0"/>
        </w:rPr>
        <w:t xml:space="preserve">Journal of Educational and Social Research</w:t>
      </w:r>
      <w:r w:rsidDel="00000000" w:rsidR="00000000" w:rsidRPr="00000000">
        <w:rPr>
          <w:b w:val="0"/>
          <w:sz w:val="22"/>
          <w:szCs w:val="22"/>
          <w:rtl w:val="0"/>
        </w:rPr>
        <w:t xml:space="preserve">, </w:t>
      </w:r>
      <w:r w:rsidDel="00000000" w:rsidR="00000000" w:rsidRPr="00000000">
        <w:rPr>
          <w:b w:val="0"/>
          <w:i w:val="1"/>
          <w:sz w:val="22"/>
          <w:szCs w:val="22"/>
          <w:rtl w:val="0"/>
        </w:rPr>
        <w:t xml:space="preserve">1</w:t>
      </w:r>
      <w:r w:rsidDel="00000000" w:rsidR="00000000" w:rsidRPr="00000000">
        <w:rPr>
          <w:b w:val="0"/>
          <w:sz w:val="22"/>
          <w:szCs w:val="22"/>
          <w:rtl w:val="0"/>
        </w:rPr>
        <w:t xml:space="preserve">(4), 39-46.</w:t>
      </w:r>
    </w:p>
    <w:p w:rsidR="00000000" w:rsidDel="00000000" w:rsidP="00000000" w:rsidRDefault="00000000" w:rsidRPr="00000000" w14:paraId="00000087">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Perez, A. L., &amp; Alieto, E. (2018). Change of "Tongue" from English to a Local Language: A Correlation of Mother Tongue Proficiency and Mathematics Achievement. </w:t>
      </w:r>
      <w:r w:rsidDel="00000000" w:rsidR="00000000" w:rsidRPr="00000000">
        <w:rPr>
          <w:b w:val="0"/>
          <w:i w:val="1"/>
          <w:sz w:val="22"/>
          <w:szCs w:val="22"/>
          <w:rtl w:val="0"/>
        </w:rPr>
        <w:t xml:space="preserve">Online Submission</w:t>
      </w:r>
      <w:r w:rsidDel="00000000" w:rsidR="00000000" w:rsidRPr="00000000">
        <w:rPr>
          <w:b w:val="0"/>
          <w:sz w:val="22"/>
          <w:szCs w:val="22"/>
          <w:rtl w:val="0"/>
        </w:rPr>
        <w:t xml:space="preserve">, </w:t>
      </w:r>
      <w:r w:rsidDel="00000000" w:rsidR="00000000" w:rsidRPr="00000000">
        <w:rPr>
          <w:b w:val="0"/>
          <w:i w:val="1"/>
          <w:sz w:val="22"/>
          <w:szCs w:val="22"/>
          <w:rtl w:val="0"/>
        </w:rPr>
        <w:t xml:space="preserve">14</w:t>
      </w:r>
      <w:r w:rsidDel="00000000" w:rsidR="00000000" w:rsidRPr="00000000">
        <w:rPr>
          <w:b w:val="0"/>
          <w:sz w:val="22"/>
          <w:szCs w:val="22"/>
          <w:rtl w:val="0"/>
        </w:rPr>
        <w:t xml:space="preserve">, 132-150.</w:t>
      </w:r>
    </w:p>
    <w:p w:rsidR="00000000" w:rsidDel="00000000" w:rsidP="00000000" w:rsidRDefault="00000000" w:rsidRPr="00000000" w14:paraId="00000088">
      <w:pPr>
        <w:ind w:left="737" w:right="57" w:hanging="720"/>
        <w:jc w:val="both"/>
        <w:rPr>
          <w:sz w:val="22"/>
          <w:szCs w:val="22"/>
        </w:rPr>
      </w:pPr>
      <w:r w:rsidDel="00000000" w:rsidR="00000000" w:rsidRPr="00000000">
        <w:rPr>
          <w:color w:val="231f20"/>
          <w:sz w:val="22"/>
          <w:szCs w:val="22"/>
          <w:rtl w:val="0"/>
        </w:rPr>
        <w:t xml:space="preserve">Setati</w:t>
      </w:r>
      <w:r w:rsidDel="00000000" w:rsidR="00000000" w:rsidRPr="00000000">
        <w:rPr>
          <w:color w:val="231f20"/>
          <w:rtl w:val="0"/>
        </w:rPr>
        <w:t xml:space="preserve">,</w:t>
      </w:r>
      <w:r w:rsidDel="00000000" w:rsidR="00000000" w:rsidRPr="00000000">
        <w:rPr>
          <w:color w:val="231f20"/>
          <w:sz w:val="22"/>
          <w:szCs w:val="22"/>
          <w:rtl w:val="0"/>
        </w:rPr>
        <w:t xml:space="preserve"> M</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color w:val="231f20"/>
          <w:rtl w:val="0"/>
        </w:rPr>
        <w:t xml:space="preserve">(</w:t>
      </w:r>
      <w:r w:rsidDel="00000000" w:rsidR="00000000" w:rsidRPr="00000000">
        <w:rPr>
          <w:color w:val="231f20"/>
          <w:sz w:val="22"/>
          <w:szCs w:val="22"/>
          <w:rtl w:val="0"/>
        </w:rPr>
        <w:t xml:space="preserve">2008</w:t>
      </w:r>
      <w:r w:rsidDel="00000000" w:rsidR="00000000" w:rsidRPr="00000000">
        <w:rPr>
          <w:color w:val="231f20"/>
          <w:rtl w:val="0"/>
        </w:rPr>
        <w:t xml:space="preserve">)</w:t>
      </w:r>
      <w:r w:rsidDel="00000000" w:rsidR="00000000" w:rsidRPr="00000000">
        <w:rPr>
          <w:color w:val="231f20"/>
          <w:sz w:val="22"/>
          <w:szCs w:val="22"/>
          <w:rtl w:val="0"/>
        </w:rPr>
        <w:t xml:space="preserve">. Access to mathematics versus access to the language of power: The struggle in multilingual classrooms. </w:t>
      </w:r>
      <w:r w:rsidDel="00000000" w:rsidR="00000000" w:rsidRPr="00000000">
        <w:rPr>
          <w:i w:val="1"/>
          <w:color w:val="231f20"/>
          <w:sz w:val="22"/>
          <w:szCs w:val="22"/>
          <w:rtl w:val="0"/>
        </w:rPr>
        <w:t xml:space="preserve">South African Journal of Education</w:t>
      </w:r>
      <w:r w:rsidDel="00000000" w:rsidR="00000000" w:rsidRPr="00000000">
        <w:rPr>
          <w:color w:val="231f20"/>
          <w:sz w:val="22"/>
          <w:szCs w:val="22"/>
          <w:rtl w:val="0"/>
        </w:rPr>
        <w:t xml:space="preserve">, 28(1): 103-116.</w:t>
      </w:r>
      <w:r w:rsidDel="00000000" w:rsidR="00000000" w:rsidRPr="00000000">
        <w:rPr>
          <w:rtl w:val="0"/>
        </w:rPr>
      </w:r>
    </w:p>
    <w:p w:rsidR="00000000" w:rsidDel="00000000" w:rsidP="00000000" w:rsidRDefault="00000000" w:rsidRPr="00000000" w14:paraId="00000089">
      <w:pPr>
        <w:ind w:left="737" w:right="57" w:hanging="720"/>
        <w:jc w:val="both"/>
        <w:rPr>
          <w:i w:val="1"/>
          <w:sz w:val="22"/>
          <w:szCs w:val="22"/>
        </w:rPr>
      </w:pPr>
      <w:r w:rsidDel="00000000" w:rsidR="00000000" w:rsidRPr="00000000">
        <w:rPr>
          <w:color w:val="231f20"/>
          <w:sz w:val="22"/>
          <w:szCs w:val="22"/>
          <w:rtl w:val="0"/>
        </w:rPr>
        <w:t xml:space="preserve">Shannon</w:t>
      </w:r>
      <w:r w:rsidDel="00000000" w:rsidR="00000000" w:rsidRPr="00000000">
        <w:rPr>
          <w:color w:val="231f20"/>
          <w:rtl w:val="0"/>
        </w:rPr>
        <w:t xml:space="preserve">,</w:t>
      </w:r>
      <w:r w:rsidDel="00000000" w:rsidR="00000000" w:rsidRPr="00000000">
        <w:rPr>
          <w:color w:val="231f20"/>
          <w:sz w:val="22"/>
          <w:szCs w:val="22"/>
          <w:rtl w:val="0"/>
        </w:rPr>
        <w:t xml:space="preserve"> C</w:t>
      </w:r>
      <w:r w:rsidDel="00000000" w:rsidR="00000000" w:rsidRPr="00000000">
        <w:rPr>
          <w:color w:val="231f20"/>
          <w:rtl w:val="0"/>
        </w:rPr>
        <w:t xml:space="preserve">. </w:t>
      </w:r>
      <w:r w:rsidDel="00000000" w:rsidR="00000000" w:rsidRPr="00000000">
        <w:rPr>
          <w:color w:val="231f20"/>
          <w:sz w:val="22"/>
          <w:szCs w:val="22"/>
          <w:rtl w:val="0"/>
        </w:rPr>
        <w:t xml:space="preserve">E</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color w:val="231f20"/>
          <w:rtl w:val="0"/>
        </w:rPr>
        <w:t xml:space="preserve">&amp; </w:t>
      </w:r>
      <w:r w:rsidDel="00000000" w:rsidR="00000000" w:rsidRPr="00000000">
        <w:rPr>
          <w:color w:val="231f20"/>
          <w:sz w:val="22"/>
          <w:szCs w:val="22"/>
          <w:rtl w:val="0"/>
        </w:rPr>
        <w:t xml:space="preserve">Weaver</w:t>
      </w:r>
      <w:r w:rsidDel="00000000" w:rsidR="00000000" w:rsidRPr="00000000">
        <w:rPr>
          <w:color w:val="231f20"/>
          <w:rtl w:val="0"/>
        </w:rPr>
        <w:t xml:space="preserve">,</w:t>
      </w:r>
      <w:r w:rsidDel="00000000" w:rsidR="00000000" w:rsidRPr="00000000">
        <w:rPr>
          <w:color w:val="231f20"/>
          <w:sz w:val="22"/>
          <w:szCs w:val="22"/>
          <w:rtl w:val="0"/>
        </w:rPr>
        <w:t xml:space="preserve"> W</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color w:val="231f20"/>
          <w:rtl w:val="0"/>
        </w:rPr>
        <w:t xml:space="preserve">(</w:t>
      </w:r>
      <w:r w:rsidDel="00000000" w:rsidR="00000000" w:rsidRPr="00000000">
        <w:rPr>
          <w:color w:val="231f20"/>
          <w:sz w:val="22"/>
          <w:szCs w:val="22"/>
          <w:rtl w:val="0"/>
        </w:rPr>
        <w:t xml:space="preserve">1949</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i w:val="1"/>
          <w:color w:val="231f20"/>
          <w:sz w:val="22"/>
          <w:szCs w:val="22"/>
          <w:rtl w:val="0"/>
        </w:rPr>
        <w:t xml:space="preserve">The Mathematical Theory of Communication. </w:t>
      </w:r>
      <w:r w:rsidDel="00000000" w:rsidR="00000000" w:rsidRPr="00000000">
        <w:rPr>
          <w:color w:val="231f20"/>
          <w:sz w:val="22"/>
          <w:szCs w:val="22"/>
          <w:rtl w:val="0"/>
        </w:rPr>
        <w:t xml:space="preserve">USA: University of Illinois Press. </w:t>
      </w:r>
      <w:r w:rsidDel="00000000" w:rsidR="00000000" w:rsidRPr="00000000">
        <w:rPr>
          <w:rtl w:val="0"/>
        </w:rPr>
      </w:r>
    </w:p>
    <w:p w:rsidR="00000000" w:rsidDel="00000000" w:rsidP="00000000" w:rsidRDefault="00000000" w:rsidRPr="00000000" w14:paraId="0000008A">
      <w:pPr>
        <w:ind w:left="737" w:right="57" w:hanging="720"/>
        <w:jc w:val="both"/>
        <w:rPr>
          <w:color w:val="231f20"/>
          <w:sz w:val="22"/>
          <w:szCs w:val="22"/>
        </w:rPr>
      </w:pPr>
      <w:r w:rsidDel="00000000" w:rsidR="00000000" w:rsidRPr="00000000">
        <w:rPr>
          <w:color w:val="231f20"/>
          <w:sz w:val="22"/>
          <w:szCs w:val="22"/>
          <w:rtl w:val="0"/>
        </w:rPr>
        <w:t xml:space="preserve">Sing, N., &amp; Maringe, F. (2020). Learner dropout in South African schools: Epistemological and management challenges. </w:t>
      </w:r>
      <w:r w:rsidDel="00000000" w:rsidR="00000000" w:rsidRPr="00000000">
        <w:rPr>
          <w:i w:val="1"/>
          <w:color w:val="231f20"/>
          <w:sz w:val="22"/>
          <w:szCs w:val="22"/>
          <w:rtl w:val="0"/>
        </w:rPr>
        <w:t xml:space="preserve">The education systems of Africa</w:t>
      </w:r>
      <w:r w:rsidDel="00000000" w:rsidR="00000000" w:rsidRPr="00000000">
        <w:rPr>
          <w:color w:val="231f20"/>
          <w:sz w:val="22"/>
          <w:szCs w:val="22"/>
          <w:rtl w:val="0"/>
        </w:rPr>
        <w:t xml:space="preserve">, 1-15.</w:t>
      </w:r>
    </w:p>
    <w:p w:rsidR="00000000" w:rsidDel="00000000" w:rsidP="00000000" w:rsidRDefault="00000000" w:rsidRPr="00000000" w14:paraId="0000008B">
      <w:pPr>
        <w:ind w:left="737" w:right="57" w:hanging="720"/>
        <w:jc w:val="both"/>
        <w:rPr>
          <w:sz w:val="22"/>
          <w:szCs w:val="22"/>
        </w:rPr>
      </w:pPr>
      <w:r w:rsidDel="00000000" w:rsidR="00000000" w:rsidRPr="00000000">
        <w:rPr>
          <w:color w:val="231f20"/>
          <w:sz w:val="22"/>
          <w:szCs w:val="22"/>
          <w:rtl w:val="0"/>
        </w:rPr>
        <w:t xml:space="preserve">Strauss</w:t>
      </w:r>
      <w:r w:rsidDel="00000000" w:rsidR="00000000" w:rsidRPr="00000000">
        <w:rPr>
          <w:color w:val="231f20"/>
          <w:rtl w:val="0"/>
        </w:rPr>
        <w:t xml:space="preserve">,</w:t>
      </w:r>
      <w:r w:rsidDel="00000000" w:rsidR="00000000" w:rsidRPr="00000000">
        <w:rPr>
          <w:color w:val="231f20"/>
          <w:sz w:val="22"/>
          <w:szCs w:val="22"/>
          <w:rtl w:val="0"/>
        </w:rPr>
        <w:t xml:space="preserve"> A</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color w:val="231f20"/>
          <w:rtl w:val="0"/>
        </w:rPr>
        <w:t xml:space="preserve">&amp; </w:t>
      </w:r>
      <w:r w:rsidDel="00000000" w:rsidR="00000000" w:rsidRPr="00000000">
        <w:rPr>
          <w:color w:val="231f20"/>
          <w:sz w:val="22"/>
          <w:szCs w:val="22"/>
          <w:rtl w:val="0"/>
        </w:rPr>
        <w:t xml:space="preserve">Corbin</w:t>
      </w:r>
      <w:r w:rsidDel="00000000" w:rsidR="00000000" w:rsidRPr="00000000">
        <w:rPr>
          <w:color w:val="231f20"/>
          <w:rtl w:val="0"/>
        </w:rPr>
        <w:t xml:space="preserve">,</w:t>
      </w:r>
      <w:r w:rsidDel="00000000" w:rsidR="00000000" w:rsidRPr="00000000">
        <w:rPr>
          <w:color w:val="231f20"/>
          <w:sz w:val="22"/>
          <w:szCs w:val="22"/>
          <w:rtl w:val="0"/>
        </w:rPr>
        <w:t xml:space="preserve"> J</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color w:val="231f20"/>
          <w:rtl w:val="0"/>
        </w:rPr>
        <w:t xml:space="preserve">(</w:t>
      </w:r>
      <w:r w:rsidDel="00000000" w:rsidR="00000000" w:rsidRPr="00000000">
        <w:rPr>
          <w:color w:val="231f20"/>
          <w:sz w:val="22"/>
          <w:szCs w:val="22"/>
          <w:rtl w:val="0"/>
        </w:rPr>
        <w:t xml:space="preserve">1990</w:t>
      </w:r>
      <w:r w:rsidDel="00000000" w:rsidR="00000000" w:rsidRPr="00000000">
        <w:rPr>
          <w:color w:val="231f20"/>
          <w:rtl w:val="0"/>
        </w:rPr>
        <w:t xml:space="preserve">)</w:t>
      </w:r>
      <w:r w:rsidDel="00000000" w:rsidR="00000000" w:rsidRPr="00000000">
        <w:rPr>
          <w:color w:val="231f20"/>
          <w:sz w:val="22"/>
          <w:szCs w:val="22"/>
          <w:rtl w:val="0"/>
        </w:rPr>
        <w:t xml:space="preserve">. </w:t>
      </w:r>
      <w:r w:rsidDel="00000000" w:rsidR="00000000" w:rsidRPr="00000000">
        <w:rPr>
          <w:i w:val="1"/>
          <w:color w:val="231f20"/>
          <w:sz w:val="22"/>
          <w:szCs w:val="22"/>
          <w:rtl w:val="0"/>
        </w:rPr>
        <w:t xml:space="preserve">Basics of Qualitative Re- search: Grounded Theory, Procedure and Techniques. </w:t>
      </w:r>
      <w:r w:rsidDel="00000000" w:rsidR="00000000" w:rsidRPr="00000000">
        <w:rPr>
          <w:color w:val="231f20"/>
          <w:sz w:val="22"/>
          <w:szCs w:val="22"/>
          <w:rtl w:val="0"/>
        </w:rPr>
        <w:t xml:space="preserve">Newbury Park: Sage.</w:t>
      </w:r>
      <w:r w:rsidDel="00000000" w:rsidR="00000000" w:rsidRPr="00000000">
        <w:rPr>
          <w:rtl w:val="0"/>
        </w:rPr>
      </w:r>
    </w:p>
    <w:p w:rsidR="00000000" w:rsidDel="00000000" w:rsidP="00000000" w:rsidRDefault="00000000" w:rsidRPr="00000000" w14:paraId="0000008C">
      <w:pPr>
        <w:pStyle w:val="Heading1"/>
        <w:spacing w:after="80" w:before="60" w:line="240" w:lineRule="auto"/>
        <w:ind w:left="510" w:right="57" w:hanging="567"/>
        <w:jc w:val="both"/>
        <w:rPr>
          <w:b w:val="0"/>
          <w:sz w:val="22"/>
          <w:szCs w:val="22"/>
        </w:rPr>
      </w:pPr>
      <w:r w:rsidDel="00000000" w:rsidR="00000000" w:rsidRPr="00000000">
        <w:rPr>
          <w:b w:val="0"/>
          <w:sz w:val="22"/>
          <w:szCs w:val="22"/>
          <w:rtl w:val="0"/>
        </w:rPr>
        <w:t xml:space="preserve">Zepp, R. A. (1981). Relationships between mathematics achievement and various English language proficiencies. </w:t>
      </w:r>
      <w:r w:rsidDel="00000000" w:rsidR="00000000" w:rsidRPr="00000000">
        <w:rPr>
          <w:b w:val="0"/>
          <w:i w:val="1"/>
          <w:sz w:val="22"/>
          <w:szCs w:val="22"/>
          <w:rtl w:val="0"/>
        </w:rPr>
        <w:t xml:space="preserve">Educational Studies in Mathematics</w:t>
      </w:r>
      <w:r w:rsidDel="00000000" w:rsidR="00000000" w:rsidRPr="00000000">
        <w:rPr>
          <w:b w:val="0"/>
          <w:sz w:val="22"/>
          <w:szCs w:val="22"/>
          <w:rtl w:val="0"/>
        </w:rPr>
        <w:t xml:space="preserve">, </w:t>
      </w:r>
      <w:r w:rsidDel="00000000" w:rsidR="00000000" w:rsidRPr="00000000">
        <w:rPr>
          <w:b w:val="0"/>
          <w:i w:val="1"/>
          <w:sz w:val="22"/>
          <w:szCs w:val="22"/>
          <w:rtl w:val="0"/>
        </w:rPr>
        <w:t xml:space="preserve">12</w:t>
      </w:r>
      <w:r w:rsidDel="00000000" w:rsidR="00000000" w:rsidRPr="00000000">
        <w:rPr>
          <w:b w:val="0"/>
          <w:sz w:val="22"/>
          <w:szCs w:val="22"/>
          <w:rtl w:val="0"/>
        </w:rPr>
        <w:t xml:space="preserve">(1), 59-70.</w:t>
      </w:r>
    </w:p>
    <w:p w:rsidR="00000000" w:rsidDel="00000000" w:rsidP="00000000" w:rsidRDefault="00000000" w:rsidRPr="00000000" w14:paraId="0000008D">
      <w:pPr>
        <w:pStyle w:val="Heading1"/>
        <w:widowControl w:val="0"/>
        <w:spacing w:after="80" w:before="60" w:line="240" w:lineRule="auto"/>
        <w:ind w:left="510" w:right="57" w:hanging="567"/>
        <w:jc w:val="both"/>
        <w:rPr>
          <w:b w:val="0"/>
          <w:color w:val="231f20"/>
        </w:rPr>
      </w:pPr>
      <w:r w:rsidDel="00000000" w:rsidR="00000000" w:rsidRPr="00000000">
        <w:rPr>
          <w:b w:val="0"/>
          <w:color w:val="231f20"/>
          <w:rtl w:val="0"/>
        </w:rPr>
        <w:t xml:space="preserve">Vygotsky, L. (1962). </w:t>
      </w:r>
      <w:r w:rsidDel="00000000" w:rsidR="00000000" w:rsidRPr="00000000">
        <w:rPr>
          <w:b w:val="0"/>
          <w:i w:val="1"/>
          <w:color w:val="231f20"/>
          <w:rtl w:val="0"/>
        </w:rPr>
        <w:t xml:space="preserve">Thought and language.</w:t>
      </w:r>
      <w:r w:rsidDel="00000000" w:rsidR="00000000" w:rsidRPr="00000000">
        <w:rPr>
          <w:b w:val="0"/>
          <w:color w:val="231f20"/>
          <w:rtl w:val="0"/>
        </w:rPr>
        <w:t xml:space="preserve"> (E. Hanfmann &amp; G. Vakar, Eds.). MIT Press. </w:t>
      </w:r>
      <w:hyperlink r:id="rId18">
        <w:r w:rsidDel="00000000" w:rsidR="00000000" w:rsidRPr="00000000">
          <w:rPr>
            <w:b w:val="0"/>
            <w:color w:val="0000ff"/>
            <w:u w:val="none"/>
            <w:rtl w:val="0"/>
          </w:rPr>
          <w:t xml:space="preserve">https://doi.org/10.1037/11193-000</w:t>
        </w:r>
      </w:hyperlink>
      <w:r w:rsidDel="00000000" w:rsidR="00000000" w:rsidRPr="00000000">
        <w:rPr>
          <w:rtl w:val="0"/>
        </w:rPr>
      </w:r>
    </w:p>
    <w:p w:rsidR="00000000" w:rsidDel="00000000" w:rsidP="00000000" w:rsidRDefault="00000000" w:rsidRPr="00000000" w14:paraId="0000008E">
      <w:pPr>
        <w:pStyle w:val="Heading1"/>
        <w:widowControl w:val="0"/>
        <w:spacing w:after="80" w:before="60" w:line="240" w:lineRule="auto"/>
        <w:ind w:left="510" w:right="57" w:hanging="567"/>
        <w:jc w:val="both"/>
        <w:rPr>
          <w:b w:val="0"/>
          <w:color w:val="231f20"/>
        </w:rPr>
      </w:pPr>
      <w:r w:rsidDel="00000000" w:rsidR="00000000" w:rsidRPr="00000000">
        <w:rPr>
          <w:rtl w:val="0"/>
        </w:rPr>
      </w:r>
    </w:p>
    <w:p w:rsidR="00000000" w:rsidDel="00000000" w:rsidP="00000000" w:rsidRDefault="00000000" w:rsidRPr="00000000" w14:paraId="0000008F">
      <w:pPr>
        <w:pStyle w:val="Heading1"/>
        <w:widowControl w:val="0"/>
        <w:spacing w:after="80" w:before="60" w:lineRule="auto"/>
        <w:ind w:left="510" w:right="57" w:hanging="567"/>
        <w:jc w:val="both"/>
        <w:rPr>
          <w:b w:val="0"/>
          <w:color w:val="231f20"/>
        </w:rPr>
      </w:pPr>
      <w:r w:rsidDel="00000000" w:rsidR="00000000" w:rsidRPr="00000000">
        <w:rPr>
          <w:b w:val="0"/>
          <w:color w:val="231f20"/>
          <w:rtl w:val="0"/>
        </w:rPr>
        <w:t xml:space="preserve">BRIEF PROFILE</w:t>
      </w:r>
    </w:p>
    <w:p w:rsidR="00000000" w:rsidDel="00000000" w:rsidP="00000000" w:rsidRDefault="00000000" w:rsidRPr="00000000" w14:paraId="00000090">
      <w:pPr>
        <w:pStyle w:val="Heading1"/>
        <w:widowControl w:val="0"/>
        <w:spacing w:after="80" w:before="60" w:line="240" w:lineRule="auto"/>
        <w:ind w:left="510" w:right="57" w:hanging="567"/>
        <w:jc w:val="both"/>
        <w:rPr>
          <w:b w:val="0"/>
          <w:color w:val="231f20"/>
        </w:rPr>
      </w:pPr>
      <w:r w:rsidDel="00000000" w:rsidR="00000000" w:rsidRPr="00000000">
        <w:rPr>
          <w:b w:val="0"/>
          <w:color w:val="231f20"/>
          <w:rtl w:val="0"/>
        </w:rPr>
        <w:t xml:space="preserve">Judah Paul Makonye is a Zimbabwean born mathematics education teacher educator and researcher. He holds a Bachelor of Education degree (1986-1990) and Master in Science Education degree (2004-2005) from the University of Zimbabwe and a PhD from the University of Johannesburg South Africa (2009-2012). He taught at every level of education. In Zimbabwe he taught at primary school, high school and teachers' college. He has taught at universities in both Zimbabwe and South Africa. He is widely published and has participated in mathematics education conferences in Africa and around the world. I has supervised dozens of masters and PhD students to graduation. He is Associate Professor of mathematics education and the head of division of mathematics ecucation at the University of the Witwatersrand, Johannesburg, South Africa.</w:t>
      </w:r>
    </w:p>
    <w:p w:rsidR="00000000" w:rsidDel="00000000" w:rsidP="00000000" w:rsidRDefault="00000000" w:rsidRPr="00000000" w14:paraId="00000091">
      <w:pPr>
        <w:pStyle w:val="Heading1"/>
        <w:spacing w:line="240" w:lineRule="auto"/>
        <w:ind w:left="737" w:right="57" w:hanging="720"/>
        <w:jc w:val="both"/>
        <w:rPr>
          <w:b w:val="0"/>
          <w:color w:val="231f2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57" w:right="57" w:firstLine="278"/>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spacing w:after="280" w:lineRule="auto"/>
        <w:ind w:left="57" w:right="57" w:firstLine="278"/>
        <w:jc w:val="both"/>
        <w:rPr>
          <w:color w:val="231f20"/>
          <w:sz w:val="22"/>
          <w:szCs w:val="22"/>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120" w:before="120" w:lineRule="auto"/>
        <w:jc w:val="center"/>
        <w:rPr>
          <w:color w:val="000000"/>
          <w:sz w:val="22"/>
          <w:szCs w:val="22"/>
        </w:rPr>
      </w:pPr>
      <w:r w:rsidDel="00000000" w:rsidR="00000000" w:rsidRPr="00000000">
        <w:rPr>
          <w:color w:val="000000"/>
          <w:sz w:val="22"/>
          <w:szCs w:val="22"/>
          <w:rtl w:val="0"/>
        </w:rPr>
        <w:t xml:space="preserve">Tabel 1. </w:t>
      </w:r>
      <w:r w:rsidDel="00000000" w:rsidR="00000000" w:rsidRPr="00000000">
        <w:rPr>
          <w:i w:val="1"/>
          <w:color w:val="000000"/>
          <w:sz w:val="22"/>
          <w:szCs w:val="22"/>
          <w:rtl w:val="0"/>
        </w:rPr>
        <w:t xml:space="preserve">Style</w:t>
      </w:r>
      <w:r w:rsidDel="00000000" w:rsidR="00000000" w:rsidRPr="00000000">
        <w:rPr>
          <w:color w:val="000000"/>
          <w:sz w:val="22"/>
          <w:szCs w:val="22"/>
          <w:rtl w:val="0"/>
        </w:rPr>
        <w:t xml:space="preserve"> dan Fungsinya</w:t>
      </w:r>
    </w:p>
    <w:tbl>
      <w:tblPr>
        <w:tblStyle w:val="Table4"/>
        <w:tblW w:w="9072.0" w:type="dxa"/>
        <w:jc w:val="center"/>
        <w:tblBorders>
          <w:top w:color="000000" w:space="0" w:sz="4" w:val="single"/>
          <w:bottom w:color="000000" w:space="0" w:sz="4" w:val="single"/>
        </w:tblBorders>
        <w:tblLayout w:type="fixed"/>
        <w:tblLook w:val="0000"/>
      </w:tblPr>
      <w:tblGrid>
        <w:gridCol w:w="851"/>
        <w:gridCol w:w="5162"/>
        <w:gridCol w:w="3059"/>
        <w:tblGridChange w:id="0">
          <w:tblGrid>
            <w:gridCol w:w="851"/>
            <w:gridCol w:w="5162"/>
            <w:gridCol w:w="3059"/>
          </w:tblGrid>
        </w:tblGridChange>
      </w:tblGrid>
      <w:tr>
        <w:trPr>
          <w:cantSplit w:val="0"/>
          <w:trHeight w:val="58" w:hRule="atLeast"/>
          <w:tblHeader w:val="0"/>
        </w:trPr>
        <w:tc>
          <w:tcPr>
            <w:tcBorders>
              <w:top w:color="000000" w:space="0" w:sz="4" w:val="single"/>
              <w:bottom w:color="000000" w:space="0" w:sz="4" w:val="single"/>
            </w:tcBorders>
            <w:shd w:fill="auto" w:val="clear"/>
          </w:tcPr>
          <w:p w:rsidR="00000000" w:rsidDel="00000000" w:rsidP="00000000" w:rsidRDefault="00000000" w:rsidRPr="00000000" w14:paraId="00000095">
            <w:pPr>
              <w:jc w:val="center"/>
              <w:rPr>
                <w:sz w:val="20"/>
                <w:szCs w:val="20"/>
              </w:rPr>
            </w:pPr>
            <w:r w:rsidDel="00000000" w:rsidR="00000000" w:rsidRPr="00000000">
              <w:rPr>
                <w:sz w:val="20"/>
                <w:szCs w:val="20"/>
                <w:rtl w:val="0"/>
              </w:rPr>
              <w:t xml:space="preserve">No.</w:t>
            </w:r>
          </w:p>
        </w:tc>
        <w:tc>
          <w:tcPr>
            <w:tcBorders>
              <w:top w:color="000000" w:space="0" w:sz="4" w:val="single"/>
              <w:bottom w:color="000000" w:space="0" w:sz="4" w:val="single"/>
            </w:tcBorders>
            <w:shd w:fill="auto" w:val="clear"/>
          </w:tcPr>
          <w:p w:rsidR="00000000" w:rsidDel="00000000" w:rsidP="00000000" w:rsidRDefault="00000000" w:rsidRPr="00000000" w14:paraId="00000096">
            <w:pPr>
              <w:rPr>
                <w:sz w:val="20"/>
                <w:szCs w:val="20"/>
              </w:rPr>
            </w:pPr>
            <w:r w:rsidDel="00000000" w:rsidR="00000000" w:rsidRPr="00000000">
              <w:rPr>
                <w:sz w:val="20"/>
                <w:szCs w:val="20"/>
                <w:rtl w:val="0"/>
              </w:rPr>
              <w:t xml:space="preserve">Nama Style</w:t>
            </w:r>
          </w:p>
        </w:tc>
        <w:tc>
          <w:tcPr>
            <w:tcBorders>
              <w:top w:color="000000" w:space="0" w:sz="4" w:val="single"/>
              <w:bottom w:color="000000" w:space="0" w:sz="4" w:val="single"/>
            </w:tcBorders>
            <w:shd w:fill="auto" w:val="clear"/>
          </w:tcPr>
          <w:p w:rsidR="00000000" w:rsidDel="00000000" w:rsidP="00000000" w:rsidRDefault="00000000" w:rsidRPr="00000000" w14:paraId="00000097">
            <w:pPr>
              <w:rPr>
                <w:sz w:val="20"/>
                <w:szCs w:val="20"/>
              </w:rPr>
            </w:pPr>
            <w:r w:rsidDel="00000000" w:rsidR="00000000" w:rsidRPr="00000000">
              <w:rPr>
                <w:sz w:val="20"/>
                <w:szCs w:val="20"/>
                <w:rtl w:val="0"/>
              </w:rPr>
              <w:t xml:space="preserve">Fungsi</w:t>
            </w:r>
          </w:p>
        </w:tc>
      </w:tr>
      <w:tr>
        <w:trPr>
          <w:cantSplit w:val="0"/>
          <w:trHeight w:val="68" w:hRule="atLeast"/>
          <w:tblHeader w:val="0"/>
        </w:trPr>
        <w:tc>
          <w:tcPr>
            <w:tcBorders>
              <w:top w:color="000000" w:space="0" w:sz="4" w:val="single"/>
            </w:tcBorders>
            <w:shd w:fill="auto" w:val="clear"/>
          </w:tcPr>
          <w:p w:rsidR="00000000" w:rsidDel="00000000" w:rsidP="00000000" w:rsidRDefault="00000000" w:rsidRPr="00000000" w14:paraId="00000098">
            <w:pPr>
              <w:jc w:val="center"/>
              <w:rPr>
                <w:sz w:val="20"/>
                <w:szCs w:val="20"/>
              </w:rPr>
            </w:pPr>
            <w:r w:rsidDel="00000000" w:rsidR="00000000" w:rsidRPr="00000000">
              <w:rPr>
                <w:sz w:val="20"/>
                <w:szCs w:val="20"/>
                <w:rtl w:val="0"/>
              </w:rPr>
              <w:t xml:space="preserve">1.</w:t>
            </w:r>
          </w:p>
        </w:tc>
        <w:tc>
          <w:tcPr>
            <w:tcBorders>
              <w:top w:color="000000" w:space="0" w:sz="4" w:val="single"/>
            </w:tcBorders>
            <w:shd w:fill="auto" w:val="clear"/>
          </w:tcPr>
          <w:p w:rsidR="00000000" w:rsidDel="00000000" w:rsidP="00000000" w:rsidRDefault="00000000" w:rsidRPr="00000000" w14:paraId="00000099">
            <w:pPr>
              <w:rPr>
                <w:sz w:val="20"/>
                <w:szCs w:val="20"/>
              </w:rPr>
            </w:pPr>
            <w:r w:rsidDel="00000000" w:rsidR="00000000" w:rsidRPr="00000000">
              <w:rPr>
                <w:sz w:val="20"/>
                <w:szCs w:val="20"/>
                <w:rtl w:val="0"/>
              </w:rPr>
              <w:t xml:space="preserve">JRPM_Title</w:t>
            </w:r>
          </w:p>
        </w:tc>
        <w:tc>
          <w:tcPr>
            <w:tcBorders>
              <w:top w:color="000000" w:space="0" w:sz="4" w:val="single"/>
            </w:tcBorders>
            <w:shd w:fill="auto" w:val="clear"/>
          </w:tcPr>
          <w:p w:rsidR="00000000" w:rsidDel="00000000" w:rsidP="00000000" w:rsidRDefault="00000000" w:rsidRPr="00000000" w14:paraId="0000009A">
            <w:pPr>
              <w:rPr>
                <w:sz w:val="20"/>
                <w:szCs w:val="20"/>
              </w:rPr>
            </w:pPr>
            <w:r w:rsidDel="00000000" w:rsidR="00000000" w:rsidRPr="00000000">
              <w:rPr>
                <w:sz w:val="20"/>
                <w:szCs w:val="20"/>
                <w:rtl w:val="0"/>
              </w:rPr>
              <w:t xml:space="preserve">Judul</w:t>
            </w:r>
          </w:p>
        </w:tc>
      </w:tr>
      <w:tr>
        <w:trPr>
          <w:cantSplit w:val="0"/>
          <w:trHeight w:val="68" w:hRule="atLeast"/>
          <w:tblHeader w:val="0"/>
        </w:trPr>
        <w:tc>
          <w:tcPr>
            <w:shd w:fill="auto" w:val="clear"/>
          </w:tcPr>
          <w:p w:rsidR="00000000" w:rsidDel="00000000" w:rsidP="00000000" w:rsidRDefault="00000000" w:rsidRPr="00000000" w14:paraId="0000009B">
            <w:pPr>
              <w:jc w:val="center"/>
              <w:rPr>
                <w:sz w:val="20"/>
                <w:szCs w:val="20"/>
              </w:rPr>
            </w:pPr>
            <w:r w:rsidDel="00000000" w:rsidR="00000000" w:rsidRPr="00000000">
              <w:rPr>
                <w:sz w:val="20"/>
                <w:szCs w:val="20"/>
                <w:rtl w:val="0"/>
              </w:rPr>
              <w:t xml:space="preserve">2.</w:t>
            </w:r>
          </w:p>
        </w:tc>
        <w:tc>
          <w:tcPr>
            <w:shd w:fill="auto" w:val="clear"/>
          </w:tcPr>
          <w:p w:rsidR="00000000" w:rsidDel="00000000" w:rsidP="00000000" w:rsidRDefault="00000000" w:rsidRPr="00000000" w14:paraId="0000009C">
            <w:pPr>
              <w:rPr>
                <w:sz w:val="20"/>
                <w:szCs w:val="20"/>
              </w:rPr>
            </w:pPr>
            <w:r w:rsidDel="00000000" w:rsidR="00000000" w:rsidRPr="00000000">
              <w:rPr>
                <w:sz w:val="20"/>
                <w:szCs w:val="20"/>
                <w:rtl w:val="0"/>
              </w:rPr>
              <w:t xml:space="preserve">JRPM_Author</w:t>
            </w:r>
          </w:p>
        </w:tc>
        <w:tc>
          <w:tcPr>
            <w:shd w:fill="auto" w:val="clear"/>
          </w:tcPr>
          <w:p w:rsidR="00000000" w:rsidDel="00000000" w:rsidP="00000000" w:rsidRDefault="00000000" w:rsidRPr="00000000" w14:paraId="0000009D">
            <w:pPr>
              <w:rPr>
                <w:sz w:val="20"/>
                <w:szCs w:val="20"/>
              </w:rPr>
            </w:pPr>
            <w:r w:rsidDel="00000000" w:rsidR="00000000" w:rsidRPr="00000000">
              <w:rPr>
                <w:sz w:val="20"/>
                <w:szCs w:val="20"/>
                <w:rtl w:val="0"/>
              </w:rPr>
              <w:t xml:space="preserve">Penulis</w:t>
            </w:r>
          </w:p>
        </w:tc>
      </w:tr>
      <w:tr>
        <w:trPr>
          <w:cantSplit w:val="0"/>
          <w:trHeight w:val="68" w:hRule="atLeast"/>
          <w:tblHeader w:val="0"/>
        </w:trPr>
        <w:tc>
          <w:tcPr>
            <w:shd w:fill="auto" w:val="clear"/>
          </w:tcPr>
          <w:p w:rsidR="00000000" w:rsidDel="00000000" w:rsidP="00000000" w:rsidRDefault="00000000" w:rsidRPr="00000000" w14:paraId="0000009E">
            <w:pPr>
              <w:jc w:val="center"/>
              <w:rPr>
                <w:sz w:val="20"/>
                <w:szCs w:val="20"/>
              </w:rPr>
            </w:pPr>
            <w:r w:rsidDel="00000000" w:rsidR="00000000" w:rsidRPr="00000000">
              <w:rPr>
                <w:sz w:val="20"/>
                <w:szCs w:val="20"/>
                <w:rtl w:val="0"/>
              </w:rPr>
              <w:t xml:space="preserve">3.</w:t>
            </w:r>
          </w:p>
        </w:tc>
        <w:tc>
          <w:tcPr>
            <w:shd w:fill="auto" w:val="clear"/>
          </w:tcPr>
          <w:p w:rsidR="00000000" w:rsidDel="00000000" w:rsidP="00000000" w:rsidRDefault="00000000" w:rsidRPr="00000000" w14:paraId="0000009F">
            <w:pPr>
              <w:rPr>
                <w:sz w:val="20"/>
                <w:szCs w:val="20"/>
              </w:rPr>
            </w:pPr>
            <w:r w:rsidDel="00000000" w:rsidR="00000000" w:rsidRPr="00000000">
              <w:rPr>
                <w:sz w:val="20"/>
                <w:szCs w:val="20"/>
                <w:rtl w:val="0"/>
              </w:rPr>
              <w:t xml:space="preserve">JRPM_AbstractBody</w:t>
            </w:r>
          </w:p>
        </w:tc>
        <w:tc>
          <w:tcPr>
            <w:shd w:fill="auto" w:val="clear"/>
          </w:tcPr>
          <w:p w:rsidR="00000000" w:rsidDel="00000000" w:rsidP="00000000" w:rsidRDefault="00000000" w:rsidRPr="00000000" w14:paraId="000000A0">
            <w:pPr>
              <w:rPr>
                <w:sz w:val="20"/>
                <w:szCs w:val="20"/>
              </w:rPr>
            </w:pPr>
            <w:r w:rsidDel="00000000" w:rsidR="00000000" w:rsidRPr="00000000">
              <w:rPr>
                <w:sz w:val="20"/>
                <w:szCs w:val="20"/>
                <w:rtl w:val="0"/>
              </w:rPr>
              <w:t xml:space="preserve">Abstrak</w:t>
            </w:r>
          </w:p>
        </w:tc>
      </w:tr>
      <w:tr>
        <w:trPr>
          <w:cantSplit w:val="0"/>
          <w:trHeight w:val="68" w:hRule="atLeast"/>
          <w:tblHeader w:val="0"/>
        </w:trPr>
        <w:tc>
          <w:tcPr>
            <w:shd w:fill="auto" w:val="clear"/>
          </w:tcPr>
          <w:p w:rsidR="00000000" w:rsidDel="00000000" w:rsidP="00000000" w:rsidRDefault="00000000" w:rsidRPr="00000000" w14:paraId="000000A1">
            <w:pPr>
              <w:jc w:val="center"/>
              <w:rPr>
                <w:sz w:val="20"/>
                <w:szCs w:val="20"/>
              </w:rPr>
            </w:pPr>
            <w:r w:rsidDel="00000000" w:rsidR="00000000" w:rsidRPr="00000000">
              <w:rPr>
                <w:sz w:val="20"/>
                <w:szCs w:val="20"/>
                <w:rtl w:val="0"/>
              </w:rPr>
              <w:t xml:space="preserve">4.</w:t>
            </w:r>
          </w:p>
        </w:tc>
        <w:tc>
          <w:tcPr>
            <w:shd w:fill="auto" w:val="clear"/>
          </w:tcPr>
          <w:p w:rsidR="00000000" w:rsidDel="00000000" w:rsidP="00000000" w:rsidRDefault="00000000" w:rsidRPr="00000000" w14:paraId="000000A2">
            <w:pPr>
              <w:rPr>
                <w:sz w:val="20"/>
                <w:szCs w:val="20"/>
              </w:rPr>
            </w:pPr>
            <w:r w:rsidDel="00000000" w:rsidR="00000000" w:rsidRPr="00000000">
              <w:rPr>
                <w:sz w:val="20"/>
                <w:szCs w:val="20"/>
                <w:rtl w:val="0"/>
              </w:rPr>
              <w:t xml:space="preserve">JRPM_AbstractTitle</w:t>
            </w:r>
          </w:p>
        </w:tc>
        <w:tc>
          <w:tcPr>
            <w:shd w:fill="auto" w:val="clear"/>
          </w:tcPr>
          <w:p w:rsidR="00000000" w:rsidDel="00000000" w:rsidP="00000000" w:rsidRDefault="00000000" w:rsidRPr="00000000" w14:paraId="000000A3">
            <w:pPr>
              <w:rPr>
                <w:sz w:val="20"/>
                <w:szCs w:val="20"/>
              </w:rPr>
            </w:pPr>
            <w:r w:rsidDel="00000000" w:rsidR="00000000" w:rsidRPr="00000000">
              <w:rPr>
                <w:sz w:val="20"/>
                <w:szCs w:val="20"/>
                <w:rtl w:val="0"/>
              </w:rPr>
              <w:t xml:space="preserve">Judul Abstrak</w:t>
            </w:r>
          </w:p>
        </w:tc>
      </w:tr>
      <w:tr>
        <w:trPr>
          <w:cantSplit w:val="0"/>
          <w:trHeight w:val="268" w:hRule="atLeast"/>
          <w:tblHeader w:val="0"/>
        </w:trPr>
        <w:tc>
          <w:tcPr>
            <w:shd w:fill="auto" w:val="clear"/>
          </w:tcPr>
          <w:p w:rsidR="00000000" w:rsidDel="00000000" w:rsidP="00000000" w:rsidRDefault="00000000" w:rsidRPr="00000000" w14:paraId="000000A4">
            <w:pPr>
              <w:jc w:val="center"/>
              <w:rPr>
                <w:sz w:val="20"/>
                <w:szCs w:val="20"/>
              </w:rPr>
            </w:pPr>
            <w:r w:rsidDel="00000000" w:rsidR="00000000" w:rsidRPr="00000000">
              <w:rPr>
                <w:sz w:val="20"/>
                <w:szCs w:val="20"/>
                <w:rtl w:val="0"/>
              </w:rPr>
              <w:t xml:space="preserve">5.</w:t>
            </w:r>
          </w:p>
        </w:tc>
        <w:tc>
          <w:tcPr>
            <w:shd w:fill="auto" w:val="clear"/>
          </w:tcPr>
          <w:p w:rsidR="00000000" w:rsidDel="00000000" w:rsidP="00000000" w:rsidRDefault="00000000" w:rsidRPr="00000000" w14:paraId="000000A5">
            <w:pPr>
              <w:rPr>
                <w:sz w:val="20"/>
                <w:szCs w:val="20"/>
              </w:rPr>
            </w:pPr>
            <w:r w:rsidDel="00000000" w:rsidR="00000000" w:rsidRPr="00000000">
              <w:rPr>
                <w:sz w:val="20"/>
                <w:szCs w:val="20"/>
                <w:rtl w:val="0"/>
              </w:rPr>
              <w:t xml:space="preserve">JRPM_AbstractKeyword</w:t>
            </w:r>
          </w:p>
        </w:tc>
        <w:tc>
          <w:tcPr>
            <w:shd w:fill="auto" w:val="clear"/>
          </w:tcPr>
          <w:p w:rsidR="00000000" w:rsidDel="00000000" w:rsidP="00000000" w:rsidRDefault="00000000" w:rsidRPr="00000000" w14:paraId="000000A6">
            <w:pPr>
              <w:rPr>
                <w:sz w:val="20"/>
                <w:szCs w:val="20"/>
              </w:rPr>
            </w:pPr>
            <w:r w:rsidDel="00000000" w:rsidR="00000000" w:rsidRPr="00000000">
              <w:rPr>
                <w:sz w:val="20"/>
                <w:szCs w:val="20"/>
                <w:rtl w:val="0"/>
              </w:rPr>
              <w:t xml:space="preserve">Kata kunci </w:t>
            </w:r>
          </w:p>
        </w:tc>
      </w:tr>
      <w:tr>
        <w:trPr>
          <w:cantSplit w:val="0"/>
          <w:trHeight w:val="68" w:hRule="atLeast"/>
          <w:tblHeader w:val="0"/>
        </w:trPr>
        <w:tc>
          <w:tcPr>
            <w:shd w:fill="auto" w:val="clear"/>
          </w:tcPr>
          <w:p w:rsidR="00000000" w:rsidDel="00000000" w:rsidP="00000000" w:rsidRDefault="00000000" w:rsidRPr="00000000" w14:paraId="000000A7">
            <w:pPr>
              <w:jc w:val="center"/>
              <w:rPr>
                <w:sz w:val="20"/>
                <w:szCs w:val="20"/>
              </w:rPr>
            </w:pPr>
            <w:r w:rsidDel="00000000" w:rsidR="00000000" w:rsidRPr="00000000">
              <w:rPr>
                <w:sz w:val="20"/>
                <w:szCs w:val="20"/>
                <w:rtl w:val="0"/>
              </w:rPr>
              <w:t xml:space="preserve">6.</w:t>
            </w:r>
          </w:p>
        </w:tc>
        <w:tc>
          <w:tcPr>
            <w:shd w:fill="auto" w:val="clear"/>
          </w:tcPr>
          <w:p w:rsidR="00000000" w:rsidDel="00000000" w:rsidP="00000000" w:rsidRDefault="00000000" w:rsidRPr="00000000" w14:paraId="000000A8">
            <w:pPr>
              <w:rPr>
                <w:sz w:val="20"/>
                <w:szCs w:val="20"/>
              </w:rPr>
            </w:pPr>
            <w:r w:rsidDel="00000000" w:rsidR="00000000" w:rsidRPr="00000000">
              <w:rPr>
                <w:sz w:val="20"/>
                <w:szCs w:val="20"/>
                <w:rtl w:val="0"/>
              </w:rPr>
              <w:t xml:space="preserve">JRPM_Heading 1</w:t>
            </w:r>
          </w:p>
        </w:tc>
        <w:tc>
          <w:tcPr>
            <w:shd w:fill="auto" w:val="clear"/>
          </w:tcPr>
          <w:p w:rsidR="00000000" w:rsidDel="00000000" w:rsidP="00000000" w:rsidRDefault="00000000" w:rsidRPr="00000000" w14:paraId="000000A9">
            <w:pPr>
              <w:rPr>
                <w:sz w:val="20"/>
                <w:szCs w:val="20"/>
              </w:rPr>
            </w:pPr>
            <w:r w:rsidDel="00000000" w:rsidR="00000000" w:rsidRPr="00000000">
              <w:rPr>
                <w:sz w:val="20"/>
                <w:szCs w:val="20"/>
                <w:rtl w:val="0"/>
              </w:rPr>
              <w:t xml:space="preserve">Judul 1</w:t>
            </w:r>
          </w:p>
        </w:tc>
      </w:tr>
      <w:tr>
        <w:trPr>
          <w:cantSplit w:val="0"/>
          <w:trHeight w:val="68" w:hRule="atLeast"/>
          <w:tblHeader w:val="0"/>
        </w:trPr>
        <w:tc>
          <w:tcPr>
            <w:shd w:fill="auto" w:val="clear"/>
          </w:tcPr>
          <w:p w:rsidR="00000000" w:rsidDel="00000000" w:rsidP="00000000" w:rsidRDefault="00000000" w:rsidRPr="00000000" w14:paraId="000000AA">
            <w:pPr>
              <w:jc w:val="center"/>
              <w:rPr>
                <w:sz w:val="20"/>
                <w:szCs w:val="20"/>
              </w:rPr>
            </w:pPr>
            <w:r w:rsidDel="00000000" w:rsidR="00000000" w:rsidRPr="00000000">
              <w:rPr>
                <w:sz w:val="20"/>
                <w:szCs w:val="20"/>
                <w:rtl w:val="0"/>
              </w:rPr>
              <w:t xml:space="preserve">7.</w:t>
            </w:r>
          </w:p>
        </w:tc>
        <w:tc>
          <w:tcPr>
            <w:shd w:fill="auto" w:val="clear"/>
          </w:tcPr>
          <w:p w:rsidR="00000000" w:rsidDel="00000000" w:rsidP="00000000" w:rsidRDefault="00000000" w:rsidRPr="00000000" w14:paraId="000000AB">
            <w:pPr>
              <w:rPr>
                <w:sz w:val="20"/>
                <w:szCs w:val="20"/>
              </w:rPr>
            </w:pPr>
            <w:r w:rsidDel="00000000" w:rsidR="00000000" w:rsidRPr="00000000">
              <w:rPr>
                <w:sz w:val="20"/>
                <w:szCs w:val="20"/>
                <w:rtl w:val="0"/>
              </w:rPr>
              <w:t xml:space="preserve">JRPM_Body</w:t>
            </w:r>
          </w:p>
        </w:tc>
        <w:tc>
          <w:tcPr>
            <w:shd w:fill="auto" w:val="clear"/>
          </w:tcPr>
          <w:p w:rsidR="00000000" w:rsidDel="00000000" w:rsidP="00000000" w:rsidRDefault="00000000" w:rsidRPr="00000000" w14:paraId="000000AC">
            <w:pPr>
              <w:rPr>
                <w:sz w:val="20"/>
                <w:szCs w:val="20"/>
              </w:rPr>
            </w:pPr>
            <w:r w:rsidDel="00000000" w:rsidR="00000000" w:rsidRPr="00000000">
              <w:rPr>
                <w:sz w:val="20"/>
                <w:szCs w:val="20"/>
                <w:rtl w:val="0"/>
              </w:rPr>
              <w:t xml:space="preserve">Paragraf</w:t>
            </w:r>
          </w:p>
        </w:tc>
      </w:tr>
      <w:tr>
        <w:trPr>
          <w:cantSplit w:val="0"/>
          <w:trHeight w:val="68" w:hRule="atLeast"/>
          <w:tblHeader w:val="0"/>
        </w:trPr>
        <w:tc>
          <w:tcPr>
            <w:shd w:fill="auto" w:val="clear"/>
          </w:tcPr>
          <w:p w:rsidR="00000000" w:rsidDel="00000000" w:rsidP="00000000" w:rsidRDefault="00000000" w:rsidRPr="00000000" w14:paraId="000000AD">
            <w:pPr>
              <w:jc w:val="center"/>
              <w:rPr>
                <w:sz w:val="20"/>
                <w:szCs w:val="20"/>
              </w:rPr>
            </w:pPr>
            <w:r w:rsidDel="00000000" w:rsidR="00000000" w:rsidRPr="00000000">
              <w:rPr>
                <w:sz w:val="20"/>
                <w:szCs w:val="20"/>
                <w:rtl w:val="0"/>
              </w:rPr>
              <w:t xml:space="preserve">8.</w:t>
            </w:r>
          </w:p>
        </w:tc>
        <w:tc>
          <w:tcPr>
            <w:shd w:fill="auto" w:val="clear"/>
          </w:tcPr>
          <w:p w:rsidR="00000000" w:rsidDel="00000000" w:rsidP="00000000" w:rsidRDefault="00000000" w:rsidRPr="00000000" w14:paraId="000000AE">
            <w:pPr>
              <w:rPr>
                <w:sz w:val="20"/>
                <w:szCs w:val="20"/>
              </w:rPr>
            </w:pPr>
            <w:r w:rsidDel="00000000" w:rsidR="00000000" w:rsidRPr="00000000">
              <w:rPr>
                <w:sz w:val="20"/>
                <w:szCs w:val="20"/>
                <w:rtl w:val="0"/>
              </w:rPr>
              <w:t xml:space="preserve">JRPM_Picture Capture</w:t>
            </w:r>
          </w:p>
        </w:tc>
        <w:tc>
          <w:tcPr>
            <w:shd w:fill="auto" w:val="clear"/>
          </w:tcPr>
          <w:p w:rsidR="00000000" w:rsidDel="00000000" w:rsidP="00000000" w:rsidRDefault="00000000" w:rsidRPr="00000000" w14:paraId="000000AF">
            <w:pPr>
              <w:rPr>
                <w:sz w:val="20"/>
                <w:szCs w:val="20"/>
              </w:rPr>
            </w:pPr>
            <w:r w:rsidDel="00000000" w:rsidR="00000000" w:rsidRPr="00000000">
              <w:rPr>
                <w:sz w:val="20"/>
                <w:szCs w:val="20"/>
                <w:rtl w:val="0"/>
              </w:rPr>
              <w:t xml:space="preserve">Judul Gambar</w:t>
            </w:r>
          </w:p>
        </w:tc>
      </w:tr>
      <w:tr>
        <w:trPr>
          <w:cantSplit w:val="0"/>
          <w:trHeight w:val="68" w:hRule="atLeast"/>
          <w:tblHeader w:val="0"/>
        </w:trPr>
        <w:tc>
          <w:tcPr>
            <w:shd w:fill="auto" w:val="clear"/>
          </w:tcPr>
          <w:p w:rsidR="00000000" w:rsidDel="00000000" w:rsidP="00000000" w:rsidRDefault="00000000" w:rsidRPr="00000000" w14:paraId="000000B0">
            <w:pPr>
              <w:jc w:val="center"/>
              <w:rPr>
                <w:sz w:val="20"/>
                <w:szCs w:val="20"/>
              </w:rPr>
            </w:pPr>
            <w:r w:rsidDel="00000000" w:rsidR="00000000" w:rsidRPr="00000000">
              <w:rPr>
                <w:sz w:val="20"/>
                <w:szCs w:val="20"/>
                <w:rtl w:val="0"/>
              </w:rPr>
              <w:t xml:space="preserve">9.</w:t>
            </w:r>
          </w:p>
        </w:tc>
        <w:tc>
          <w:tcPr>
            <w:shd w:fill="auto" w:val="clear"/>
          </w:tcPr>
          <w:p w:rsidR="00000000" w:rsidDel="00000000" w:rsidP="00000000" w:rsidRDefault="00000000" w:rsidRPr="00000000" w14:paraId="000000B1">
            <w:pPr>
              <w:rPr>
                <w:sz w:val="20"/>
                <w:szCs w:val="20"/>
              </w:rPr>
            </w:pPr>
            <w:r w:rsidDel="00000000" w:rsidR="00000000" w:rsidRPr="00000000">
              <w:rPr>
                <w:sz w:val="20"/>
                <w:szCs w:val="20"/>
                <w:rtl w:val="0"/>
              </w:rPr>
              <w:t xml:space="preserve">JRPM_Table Capture</w:t>
            </w:r>
          </w:p>
        </w:tc>
        <w:tc>
          <w:tcPr>
            <w:shd w:fill="auto" w:val="clear"/>
          </w:tcPr>
          <w:p w:rsidR="00000000" w:rsidDel="00000000" w:rsidP="00000000" w:rsidRDefault="00000000" w:rsidRPr="00000000" w14:paraId="000000B2">
            <w:pPr>
              <w:rPr>
                <w:sz w:val="20"/>
                <w:szCs w:val="20"/>
              </w:rPr>
            </w:pPr>
            <w:r w:rsidDel="00000000" w:rsidR="00000000" w:rsidRPr="00000000">
              <w:rPr>
                <w:sz w:val="20"/>
                <w:szCs w:val="20"/>
                <w:rtl w:val="0"/>
              </w:rPr>
              <w:t xml:space="preserve">Judul Tabel</w:t>
            </w:r>
          </w:p>
        </w:tc>
      </w:tr>
      <w:tr>
        <w:trPr>
          <w:cantSplit w:val="0"/>
          <w:trHeight w:val="68" w:hRule="atLeast"/>
          <w:tblHeader w:val="0"/>
        </w:trPr>
        <w:tc>
          <w:tcPr>
            <w:shd w:fill="auto" w:val="clear"/>
          </w:tcPr>
          <w:p w:rsidR="00000000" w:rsidDel="00000000" w:rsidP="00000000" w:rsidRDefault="00000000" w:rsidRPr="00000000" w14:paraId="000000B3">
            <w:pPr>
              <w:jc w:val="center"/>
              <w:rPr>
                <w:sz w:val="20"/>
                <w:szCs w:val="20"/>
              </w:rPr>
            </w:pPr>
            <w:r w:rsidDel="00000000" w:rsidR="00000000" w:rsidRPr="00000000">
              <w:rPr>
                <w:sz w:val="20"/>
                <w:szCs w:val="20"/>
                <w:rtl w:val="0"/>
              </w:rPr>
              <w:t xml:space="preserve">10.</w:t>
            </w:r>
          </w:p>
        </w:tc>
        <w:tc>
          <w:tcPr>
            <w:shd w:fill="auto" w:val="clear"/>
          </w:tcPr>
          <w:p w:rsidR="00000000" w:rsidDel="00000000" w:rsidP="00000000" w:rsidRDefault="00000000" w:rsidRPr="00000000" w14:paraId="000000B4">
            <w:pPr>
              <w:rPr>
                <w:sz w:val="20"/>
                <w:szCs w:val="20"/>
              </w:rPr>
            </w:pPr>
            <w:r w:rsidDel="00000000" w:rsidR="00000000" w:rsidRPr="00000000">
              <w:rPr>
                <w:sz w:val="20"/>
                <w:szCs w:val="20"/>
                <w:rtl w:val="0"/>
              </w:rPr>
              <w:t xml:space="preserve">JRPM_Reference</w:t>
            </w:r>
          </w:p>
        </w:tc>
        <w:tc>
          <w:tcPr>
            <w:shd w:fill="auto" w:val="clear"/>
          </w:tcPr>
          <w:p w:rsidR="00000000" w:rsidDel="00000000" w:rsidP="00000000" w:rsidRDefault="00000000" w:rsidRPr="00000000" w14:paraId="000000B5">
            <w:pPr>
              <w:rPr>
                <w:sz w:val="20"/>
                <w:szCs w:val="20"/>
              </w:rPr>
            </w:pPr>
            <w:r w:rsidDel="00000000" w:rsidR="00000000" w:rsidRPr="00000000">
              <w:rPr>
                <w:sz w:val="20"/>
                <w:szCs w:val="20"/>
                <w:rtl w:val="0"/>
              </w:rPr>
              <w:t xml:space="preserve">Daftar Pustaka</w:t>
            </w:r>
          </w:p>
        </w:tc>
      </w:tr>
      <w:tr>
        <w:trPr>
          <w:cantSplit w:val="0"/>
          <w:trHeight w:val="68" w:hRule="atLeast"/>
          <w:tblHeader w:val="0"/>
        </w:trPr>
        <w:tc>
          <w:tcPr>
            <w:tcBorders>
              <w:bottom w:color="000000" w:space="0" w:sz="4" w:val="single"/>
            </w:tcBorders>
            <w:shd w:fill="auto" w:val="clear"/>
          </w:tcPr>
          <w:p w:rsidR="00000000" w:rsidDel="00000000" w:rsidP="00000000" w:rsidRDefault="00000000" w:rsidRPr="00000000" w14:paraId="000000B6">
            <w:pPr>
              <w:jc w:val="center"/>
              <w:rPr>
                <w:sz w:val="20"/>
                <w:szCs w:val="20"/>
              </w:rPr>
            </w:pP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B7">
            <w:pPr>
              <w:rPr>
                <w:sz w:val="20"/>
                <w:szCs w:val="20"/>
              </w:rPr>
            </w:pPr>
            <w:r w:rsidDel="00000000" w:rsidR="00000000" w:rsidRPr="00000000">
              <w:rPr>
                <w:sz w:val="20"/>
                <w:szCs w:val="20"/>
                <w:rtl w:val="0"/>
              </w:rPr>
              <w:t xml:space="preserve">Dan seterusnya</w:t>
            </w:r>
          </w:p>
        </w:tc>
        <w:tc>
          <w:tcPr>
            <w:tcBorders>
              <w:bottom w:color="000000" w:space="0" w:sz="4" w:val="single"/>
            </w:tcBorders>
            <w:shd w:fill="auto" w:val="clear"/>
          </w:tcPr>
          <w:p w:rsidR="00000000" w:rsidDel="00000000" w:rsidP="00000000" w:rsidRDefault="00000000" w:rsidRPr="00000000" w14:paraId="000000B8">
            <w:pPr>
              <w:rPr>
                <w:sz w:val="20"/>
                <w:szCs w:val="20"/>
              </w:rPr>
            </w:pPr>
            <w:r w:rsidDel="00000000" w:rsidR="00000000" w:rsidRPr="00000000">
              <w:rPr>
                <w:rtl w:val="0"/>
              </w:rPr>
            </w:r>
          </w:p>
        </w:tc>
      </w:tr>
    </w:tbl>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60" w:lineRule="auto"/>
        <w:ind w:firstLine="567"/>
        <w:jc w:val="both"/>
        <w:rPr>
          <w:color w:val="000000"/>
          <w:sz w:val="22"/>
          <w:szCs w:val="22"/>
        </w:rPr>
      </w:pPr>
      <w:r w:rsidDel="00000000" w:rsidR="00000000" w:rsidRPr="00000000">
        <w:rPr>
          <w:color w:val="000000"/>
          <w:sz w:val="22"/>
          <w:szCs w:val="22"/>
          <w:rtl w:val="0"/>
        </w:rPr>
        <w:t xml:space="preserve">Hasil berupa gambar, atau data yang dibuat gambar/skema/grafik/diagram/sebangsa-nya, pemaparannya juga mengikuti aturan yang ada; judul atau nama gambar ditaruh di bawah gambar, dari kiri, dan diberi jarak 1 spasi dari gambar. Bila lebih dari 1 baris, antarbaris diberi spasi tunggal. Sebagai contoh, dapat dilihat pada Gambar 1.</w:t>
      </w:r>
    </w:p>
    <w:p w:rsidR="00000000" w:rsidDel="00000000" w:rsidP="00000000" w:rsidRDefault="00000000" w:rsidRPr="00000000" w14:paraId="000000BA">
      <w:pPr>
        <w:jc w:val="center"/>
        <w:rPr/>
      </w:pPr>
      <w:r w:rsidDel="00000000" w:rsidR="00000000" w:rsidRPr="00000000">
        <w:rPr>
          <w:rtl w:val="0"/>
        </w:rPr>
      </w:r>
    </w:p>
    <w:p w:rsidR="00000000" w:rsidDel="00000000" w:rsidP="00000000" w:rsidRDefault="00000000" w:rsidRPr="00000000" w14:paraId="000000BB">
      <w:pPr>
        <w:jc w:val="center"/>
        <w:rPr/>
      </w:pPr>
      <w:r w:rsidDel="00000000" w:rsidR="00000000" w:rsidRPr="00000000">
        <w:rPr>
          <w:rtl w:val="0"/>
        </w:rPr>
        <w:t xml:space="preserve">&lt;figure here&gt;</w:t>
      </w:r>
    </w:p>
    <w:p w:rsidR="00000000" w:rsidDel="00000000" w:rsidP="00000000" w:rsidRDefault="00000000" w:rsidRPr="00000000" w14:paraId="000000BC">
      <w:pPr>
        <w:jc w:val="center"/>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120" w:before="120" w:lineRule="auto"/>
        <w:jc w:val="center"/>
        <w:rPr>
          <w:color w:val="000000"/>
          <w:sz w:val="22"/>
          <w:szCs w:val="22"/>
        </w:rPr>
      </w:pPr>
      <w:r w:rsidDel="00000000" w:rsidR="00000000" w:rsidRPr="00000000">
        <w:rPr>
          <w:color w:val="000000"/>
          <w:sz w:val="22"/>
          <w:szCs w:val="22"/>
          <w:rtl w:val="0"/>
        </w:rPr>
        <w:t xml:space="preserve">Gambar 1. Memunculkan </w:t>
      </w:r>
      <w:r w:rsidDel="00000000" w:rsidR="00000000" w:rsidRPr="00000000">
        <w:rPr>
          <w:i w:val="1"/>
          <w:color w:val="000000"/>
          <w:sz w:val="22"/>
          <w:szCs w:val="22"/>
          <w:rtl w:val="0"/>
        </w:rPr>
        <w:t xml:space="preserve">Style</w:t>
      </w:r>
      <w:r w:rsidDel="00000000" w:rsidR="00000000" w:rsidRPr="00000000">
        <w:rPr>
          <w:color w:val="000000"/>
          <w:sz w:val="22"/>
          <w:szCs w:val="22"/>
          <w:rtl w:val="0"/>
        </w:rPr>
        <w:t xml:space="preserve"> dalam </w:t>
      </w:r>
      <w:r w:rsidDel="00000000" w:rsidR="00000000" w:rsidRPr="00000000">
        <w:rPr>
          <w:i w:val="1"/>
          <w:color w:val="000000"/>
          <w:sz w:val="22"/>
          <w:szCs w:val="22"/>
          <w:rtl w:val="0"/>
        </w:rPr>
        <w:t xml:space="preserve">Template</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ind w:firstLine="567"/>
        <w:jc w:val="both"/>
        <w:rPr>
          <w:color w:val="000000"/>
          <w:sz w:val="22"/>
          <w:szCs w:val="22"/>
        </w:rPr>
      </w:pPr>
      <w:r w:rsidDel="00000000" w:rsidR="00000000" w:rsidRPr="00000000">
        <w:rPr>
          <w:color w:val="000000"/>
          <w:sz w:val="22"/>
          <w:szCs w:val="22"/>
          <w:rtl w:val="0"/>
        </w:rPr>
        <w:t xml:space="preserve">Pembahasan difokuskan pada mengaitkan data dan hasil analisisnya dengan permasalahan atau tujuan penelitian dan konteks teoretis yang lebih luas. Dapat juga pembahasan merupakan jawaban pertanyaan mengapa ditemukan fakta seperti pada data. </w:t>
      </w:r>
    </w:p>
    <w:p w:rsidR="00000000" w:rsidDel="00000000" w:rsidP="00000000" w:rsidRDefault="00000000" w:rsidRPr="00000000" w14:paraId="000000BF">
      <w:pPr>
        <w:pBdr>
          <w:top w:space="0" w:sz="0" w:val="nil"/>
          <w:left w:space="0" w:sz="0" w:val="nil"/>
          <w:bottom w:space="0" w:sz="0" w:val="nil"/>
          <w:right w:space="0" w:sz="0" w:val="nil"/>
          <w:between w:space="0" w:sz="0" w:val="nil"/>
        </w:pBdr>
        <w:ind w:firstLine="567"/>
        <w:jc w:val="both"/>
        <w:rPr>
          <w:color w:val="000000"/>
          <w:sz w:val="22"/>
          <w:szCs w:val="22"/>
        </w:rPr>
      </w:pPr>
      <w:r w:rsidDel="00000000" w:rsidR="00000000" w:rsidRPr="00000000">
        <w:rPr>
          <w:color w:val="000000"/>
          <w:sz w:val="22"/>
          <w:szCs w:val="22"/>
          <w:rtl w:val="0"/>
        </w:rPr>
        <w:t xml:space="preserve">Pembahasan ditulis melekat dengan data yang dibahas. Pembahasan diusahakan tidak terpisah dengan data yang dibahas. </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120" w:before="240" w:lineRule="auto"/>
        <w:jc w:val="center"/>
        <w:rPr>
          <w:b w:val="1"/>
          <w:color w:val="000000"/>
          <w:sz w:val="22"/>
          <w:szCs w:val="22"/>
        </w:rPr>
      </w:pPr>
      <w:r w:rsidDel="00000000" w:rsidR="00000000" w:rsidRPr="00000000">
        <w:rPr>
          <w:b w:val="1"/>
          <w:color w:val="000000"/>
          <w:sz w:val="22"/>
          <w:szCs w:val="22"/>
          <w:rtl w:val="0"/>
        </w:rPr>
        <w:t xml:space="preserve">SIMPULAN </w:t>
      </w:r>
      <w:sdt>
        <w:sdtPr>
          <w:id w:val="-100468875"/>
          <w:tag w:val="goog_rdk_8"/>
        </w:sdtPr>
        <w:sdtContent>
          <w:r w:rsidDel="00000000" w:rsidR="00000000" w:rsidRPr="00000000">
            <w:rPr>
              <w:rFonts w:ascii="Cardo" w:cs="Cardo" w:eastAsia="Cardo" w:hAnsi="Cardo"/>
              <w:b w:val="1"/>
              <w:color w:val="000000"/>
              <w:sz w:val="28"/>
              <w:szCs w:val="28"/>
              <w:rtl w:val="0"/>
            </w:rPr>
            <w:t xml:space="preserve">←</w:t>
          </w:r>
        </w:sdtContent>
      </w:sdt>
      <w:r w:rsidDel="00000000" w:rsidR="00000000" w:rsidRPr="00000000">
        <w:rPr>
          <w:b w:val="1"/>
          <w:i w:val="1"/>
          <w:color w:val="000000"/>
          <w:sz w:val="22"/>
          <w:szCs w:val="22"/>
          <w:rtl w:val="0"/>
        </w:rPr>
        <w:t xml:space="preserve"> </w:t>
      </w:r>
      <w:r w:rsidDel="00000000" w:rsidR="00000000" w:rsidRPr="00000000">
        <w:rPr>
          <w:b w:val="1"/>
          <w:color w:val="000000"/>
          <w:sz w:val="22"/>
          <w:szCs w:val="22"/>
          <w:rtl w:val="0"/>
        </w:rPr>
        <w:t xml:space="preserve">(11pt)</w:t>
      </w:r>
    </w:p>
    <w:p w:rsidR="00000000" w:rsidDel="00000000" w:rsidP="00000000" w:rsidRDefault="00000000" w:rsidRPr="00000000" w14:paraId="000000C1">
      <w:pPr>
        <w:pBdr>
          <w:top w:space="0" w:sz="0" w:val="nil"/>
          <w:left w:space="0" w:sz="0" w:val="nil"/>
          <w:bottom w:space="0" w:sz="0" w:val="nil"/>
          <w:right w:space="0" w:sz="0" w:val="nil"/>
          <w:between w:space="0" w:sz="0" w:val="nil"/>
        </w:pBdr>
        <w:ind w:firstLine="567"/>
        <w:jc w:val="both"/>
        <w:rPr>
          <w:color w:val="000000"/>
          <w:sz w:val="22"/>
          <w:szCs w:val="22"/>
        </w:rPr>
      </w:pPr>
      <w:r w:rsidDel="00000000" w:rsidR="00000000" w:rsidRPr="00000000">
        <w:rPr>
          <w:color w:val="000000"/>
          <w:sz w:val="22"/>
          <w:szCs w:val="22"/>
          <w:rtl w:val="0"/>
        </w:rPr>
        <w:t xml:space="preserve">Simpulan dapat bersifat generalisasi temuan sesuai permasalahan penelitian, dapat pula berupa rekomendatif untuk langkah selanjutnya.</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120" w:before="240" w:lineRule="auto"/>
        <w:jc w:val="center"/>
        <w:rPr>
          <w:b w:val="1"/>
          <w:color w:val="000000"/>
          <w:sz w:val="22"/>
          <w:szCs w:val="22"/>
        </w:rPr>
      </w:pPr>
      <w:r w:rsidDel="00000000" w:rsidR="00000000" w:rsidRPr="00000000">
        <w:rPr>
          <w:b w:val="1"/>
          <w:color w:val="000000"/>
          <w:sz w:val="22"/>
          <w:szCs w:val="22"/>
          <w:rtl w:val="0"/>
        </w:rPr>
        <w:t xml:space="preserve">DAFTAR PUSTAKA </w:t>
      </w:r>
      <w:sdt>
        <w:sdtPr>
          <w:id w:val="-1262747639"/>
          <w:tag w:val="goog_rdk_9"/>
        </w:sdtPr>
        <w:sdtContent>
          <w:r w:rsidDel="00000000" w:rsidR="00000000" w:rsidRPr="00000000">
            <w:rPr>
              <w:rFonts w:ascii="Cardo" w:cs="Cardo" w:eastAsia="Cardo" w:hAnsi="Cardo"/>
              <w:b w:val="1"/>
              <w:color w:val="000000"/>
              <w:sz w:val="28"/>
              <w:szCs w:val="28"/>
              <w:rtl w:val="0"/>
            </w:rPr>
            <w:t xml:space="preserve">←</w:t>
          </w:r>
        </w:sdtContent>
      </w:sdt>
      <w:r w:rsidDel="00000000" w:rsidR="00000000" w:rsidRPr="00000000">
        <w:rPr>
          <w:b w:val="1"/>
          <w:i w:val="1"/>
          <w:color w:val="000000"/>
          <w:sz w:val="22"/>
          <w:szCs w:val="22"/>
          <w:rtl w:val="0"/>
        </w:rPr>
        <w:t xml:space="preserve"> </w:t>
      </w:r>
      <w:r w:rsidDel="00000000" w:rsidR="00000000" w:rsidRPr="00000000">
        <w:rPr>
          <w:b w:val="1"/>
          <w:color w:val="000000"/>
          <w:sz w:val="22"/>
          <w:szCs w:val="22"/>
          <w:rtl w:val="0"/>
        </w:rPr>
        <w:t xml:space="preserve">(11pt)</w:t>
      </w:r>
    </w:p>
    <w:p w:rsidR="00000000" w:rsidDel="00000000" w:rsidP="00000000" w:rsidRDefault="00000000" w:rsidRPr="00000000" w14:paraId="000000C3">
      <w:pPr>
        <w:pBdr>
          <w:top w:space="0" w:sz="0" w:val="nil"/>
          <w:left w:space="0" w:sz="0" w:val="nil"/>
          <w:bottom w:space="0" w:sz="0" w:val="nil"/>
          <w:right w:space="0" w:sz="0" w:val="nil"/>
          <w:between w:space="0" w:sz="0" w:val="nil"/>
        </w:pBdr>
        <w:ind w:firstLine="567"/>
        <w:jc w:val="both"/>
        <w:rPr>
          <w:color w:val="000000"/>
          <w:sz w:val="22"/>
          <w:szCs w:val="22"/>
        </w:rPr>
      </w:pPr>
      <w:r w:rsidDel="00000000" w:rsidR="00000000" w:rsidRPr="00000000">
        <w:rPr>
          <w:color w:val="000000"/>
          <w:sz w:val="22"/>
          <w:szCs w:val="22"/>
          <w:rtl w:val="0"/>
        </w:rPr>
        <w:t xml:space="preserve">Penyusunan Daftar Pustaka yang mengikuti teknik yang standar harus dilakukan secara baku dan konsisten. Untuk menjaga konsistensi cara pengacuan, pengutipan dan daftar pustaka sebaiknya menggunakan aplikasi Reference Manager, seperti Zotero, Mendeley, atau aplikasi berbayar yang lain. Ditulis dalam spasi tunggal, antardaftar pustaka diberi jarak 1 spasi. Sebagian contoh cara penulisan referensi/ acuan di dalam Daftar Pustaka, diberikan berikut.</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Gronlund, N.E. &amp; Linn, R.L. (1990). </w:t>
      </w:r>
      <w:r w:rsidDel="00000000" w:rsidR="00000000" w:rsidRPr="00000000">
        <w:rPr>
          <w:i w:val="1"/>
          <w:color w:val="000000"/>
          <w:sz w:val="22"/>
          <w:szCs w:val="22"/>
          <w:rtl w:val="0"/>
        </w:rPr>
        <w:t xml:space="preserve">Measurement and evaluation in teaching</w:t>
      </w:r>
      <w:r w:rsidDel="00000000" w:rsidR="00000000" w:rsidRPr="00000000">
        <w:rPr>
          <w:color w:val="000000"/>
          <w:sz w:val="22"/>
          <w:szCs w:val="22"/>
          <w:rtl w:val="0"/>
        </w:rPr>
        <w:t xml:space="preserve">. </w:t>
      </w:r>
      <w:r w:rsidDel="00000000" w:rsidR="00000000" w:rsidRPr="00000000">
        <w:rPr>
          <w:i w:val="1"/>
          <w:color w:val="000000"/>
          <w:sz w:val="22"/>
          <w:szCs w:val="22"/>
          <w:rtl w:val="0"/>
        </w:rPr>
        <w:t xml:space="preserve">(6</w:t>
      </w:r>
      <w:r w:rsidDel="00000000" w:rsidR="00000000" w:rsidRPr="00000000">
        <w:rPr>
          <w:i w:val="1"/>
          <w:color w:val="000000"/>
          <w:sz w:val="22"/>
          <w:szCs w:val="22"/>
          <w:vertAlign w:val="superscript"/>
          <w:rtl w:val="0"/>
        </w:rPr>
        <w:t xml:space="preserve">th</w:t>
      </w:r>
      <w:r w:rsidDel="00000000" w:rsidR="00000000" w:rsidRPr="00000000">
        <w:rPr>
          <w:i w:val="1"/>
          <w:color w:val="000000"/>
          <w:sz w:val="22"/>
          <w:szCs w:val="22"/>
          <w:rtl w:val="0"/>
        </w:rPr>
        <w:t xml:space="preserve">ed</w:t>
      </w:r>
      <w:r w:rsidDel="00000000" w:rsidR="00000000" w:rsidRPr="00000000">
        <w:rPr>
          <w:color w:val="000000"/>
          <w:sz w:val="22"/>
          <w:szCs w:val="22"/>
          <w:rtl w:val="0"/>
        </w:rPr>
        <w:t xml:space="preserve">.</w:t>
      </w:r>
      <w:r w:rsidDel="00000000" w:rsidR="00000000" w:rsidRPr="00000000">
        <w:rPr>
          <w:i w:val="1"/>
          <w:color w:val="000000"/>
          <w:sz w:val="22"/>
          <w:szCs w:val="22"/>
          <w:rtl w:val="0"/>
        </w:rPr>
        <w:t xml:space="preserve">)</w:t>
      </w:r>
      <w:r w:rsidDel="00000000" w:rsidR="00000000" w:rsidRPr="00000000">
        <w:rPr>
          <w:color w:val="000000"/>
          <w:sz w:val="22"/>
          <w:szCs w:val="22"/>
          <w:rtl w:val="0"/>
        </w:rPr>
        <w:t xml:space="preserve">. New York: Macmillan.</w:t>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Effendi, S. (1982). Unsur-unsur penelitian ilmiah. Dalam Masri Singarimbun (Ed.). </w:t>
      </w:r>
      <w:r w:rsidDel="00000000" w:rsidR="00000000" w:rsidRPr="00000000">
        <w:rPr>
          <w:i w:val="1"/>
          <w:color w:val="000000"/>
          <w:sz w:val="22"/>
          <w:szCs w:val="22"/>
          <w:rtl w:val="0"/>
        </w:rPr>
        <w:t xml:space="preserve">Metode penelitian survei</w:t>
      </w:r>
      <w:r w:rsidDel="00000000" w:rsidR="00000000" w:rsidRPr="00000000">
        <w:rPr>
          <w:color w:val="000000"/>
          <w:sz w:val="22"/>
          <w:szCs w:val="22"/>
          <w:rtl w:val="0"/>
        </w:rPr>
        <w:t xml:space="preserve">. Jakarta: LP3ES.</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Daniel, W.W. (1980). </w:t>
      </w:r>
      <w:r w:rsidDel="00000000" w:rsidR="00000000" w:rsidRPr="00000000">
        <w:rPr>
          <w:i w:val="1"/>
          <w:color w:val="000000"/>
          <w:sz w:val="22"/>
          <w:szCs w:val="22"/>
          <w:rtl w:val="0"/>
        </w:rPr>
        <w:t xml:space="preserve">Statistika nonparametrik terapan</w:t>
      </w:r>
      <w:r w:rsidDel="00000000" w:rsidR="00000000" w:rsidRPr="00000000">
        <w:rPr>
          <w:color w:val="000000"/>
          <w:sz w:val="22"/>
          <w:szCs w:val="22"/>
          <w:rtl w:val="0"/>
        </w:rPr>
        <w:t xml:space="preserve">. (Terjemahan Tri Kuntjoro). Jakarta : Gramedia.</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Suyanto, S (2009). Keberhasilan sekolah dalam ujian nasional ditinjau dari organisasi belajar. </w:t>
      </w:r>
      <w:r w:rsidDel="00000000" w:rsidR="00000000" w:rsidRPr="00000000">
        <w:rPr>
          <w:i w:val="1"/>
          <w:color w:val="000000"/>
          <w:sz w:val="22"/>
          <w:szCs w:val="22"/>
          <w:rtl w:val="0"/>
        </w:rPr>
        <w:t xml:space="preserve">Disertasi</w:t>
      </w:r>
      <w:r w:rsidDel="00000000" w:rsidR="00000000" w:rsidRPr="00000000">
        <w:rPr>
          <w:color w:val="000000"/>
          <w:sz w:val="22"/>
          <w:szCs w:val="22"/>
          <w:rtl w:val="0"/>
        </w:rPr>
        <w:t xml:space="preserve">, tidak dipublikasikan. Universitas Negeri Jakarta.</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Pritchard, P.E. (1992). Studies on the bread-improving mechanism of fungal alpha-amylase. </w:t>
      </w:r>
      <w:r w:rsidDel="00000000" w:rsidR="00000000" w:rsidRPr="00000000">
        <w:rPr>
          <w:i w:val="1"/>
          <w:color w:val="000000"/>
          <w:sz w:val="22"/>
          <w:szCs w:val="22"/>
          <w:rtl w:val="0"/>
        </w:rPr>
        <w:t xml:space="preserve">Journal of Biological Education,</w:t>
      </w:r>
      <w:r w:rsidDel="00000000" w:rsidR="00000000" w:rsidRPr="00000000">
        <w:rPr>
          <w:color w:val="000000"/>
          <w:sz w:val="22"/>
          <w:szCs w:val="22"/>
          <w:rtl w:val="0"/>
        </w:rPr>
        <w:t xml:space="preserve"> </w:t>
      </w:r>
      <w:r w:rsidDel="00000000" w:rsidR="00000000" w:rsidRPr="00000000">
        <w:rPr>
          <w:i w:val="1"/>
          <w:color w:val="000000"/>
          <w:sz w:val="22"/>
          <w:szCs w:val="22"/>
          <w:rtl w:val="0"/>
        </w:rPr>
        <w:t xml:space="preserve">26</w:t>
      </w:r>
      <w:r w:rsidDel="00000000" w:rsidR="00000000" w:rsidRPr="00000000">
        <w:rPr>
          <w:color w:val="000000"/>
          <w:sz w:val="22"/>
          <w:szCs w:val="22"/>
          <w:rtl w:val="0"/>
        </w:rPr>
        <w:t xml:space="preserve"> (1), 14-17.</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Retnawati, H. (2014). </w:t>
      </w:r>
      <w:r w:rsidDel="00000000" w:rsidR="00000000" w:rsidRPr="00000000">
        <w:rPr>
          <w:i w:val="1"/>
          <w:color w:val="000000"/>
          <w:sz w:val="22"/>
          <w:szCs w:val="22"/>
          <w:rtl w:val="0"/>
        </w:rPr>
        <w:t xml:space="preserve">Teori respon butir dan penerapannya</w:t>
      </w:r>
      <w:r w:rsidDel="00000000" w:rsidR="00000000" w:rsidRPr="00000000">
        <w:rPr>
          <w:color w:val="000000"/>
          <w:sz w:val="22"/>
          <w:szCs w:val="22"/>
          <w:rtl w:val="0"/>
        </w:rPr>
        <w:t xml:space="preserve">. Yogyakarta: Nuha Medika.</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Rahmawati, U., &amp; Suryanto, S. (2014). Pengembangan model pembelajaran matematika berbasis masalah untuk siswa SMP.</w:t>
      </w:r>
      <w:r w:rsidDel="00000000" w:rsidR="00000000" w:rsidRPr="00000000">
        <w:rPr>
          <w:color w:val="000000"/>
          <w:sz w:val="22"/>
          <w:szCs w:val="22"/>
          <w:highlight w:val="white"/>
          <w:rtl w:val="0"/>
        </w:rPr>
        <w:t xml:space="preserve"> </w:t>
      </w:r>
      <w:r w:rsidDel="00000000" w:rsidR="00000000" w:rsidRPr="00000000">
        <w:rPr>
          <w:i w:val="1"/>
          <w:color w:val="000000"/>
          <w:sz w:val="22"/>
          <w:szCs w:val="22"/>
          <w:highlight w:val="white"/>
          <w:rtl w:val="0"/>
        </w:rPr>
        <w:t xml:space="preserve">Jurnal Riset Pendidikan Matematika, 1</w:t>
      </w:r>
      <w:r w:rsidDel="00000000" w:rsidR="00000000" w:rsidRPr="00000000">
        <w:rPr>
          <w:color w:val="000000"/>
          <w:sz w:val="22"/>
          <w:szCs w:val="22"/>
          <w:rtl w:val="0"/>
        </w:rPr>
        <w:t xml:space="preserve">(1), 88-97. Retrieved from</w:t>
      </w:r>
      <w:r w:rsidDel="00000000" w:rsidR="00000000" w:rsidRPr="00000000">
        <w:rPr>
          <w:color w:val="000000"/>
          <w:sz w:val="22"/>
          <w:szCs w:val="22"/>
          <w:highlight w:val="white"/>
          <w:rtl w:val="0"/>
        </w:rPr>
        <w:t xml:space="preserve"> </w:t>
      </w:r>
      <w:hyperlink r:id="rId19">
        <w:r w:rsidDel="00000000" w:rsidR="00000000" w:rsidRPr="00000000">
          <w:rPr>
            <w:color w:val="000000"/>
            <w:sz w:val="22"/>
            <w:szCs w:val="22"/>
            <w:highlight w:val="white"/>
            <w:rtl w:val="0"/>
          </w:rPr>
          <w:t xml:space="preserve">http://journal.uny.ac.id/index.php/jrpm/article/view/2667</w:t>
        </w:r>
      </w:hyperlink>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120" w:before="240" w:lineRule="auto"/>
        <w:jc w:val="center"/>
        <w:rPr>
          <w:b w:val="1"/>
          <w:color w:val="000000"/>
          <w:sz w:val="22"/>
          <w:szCs w:val="22"/>
        </w:rPr>
      </w:pPr>
      <w:r w:rsidDel="00000000" w:rsidR="00000000" w:rsidRPr="00000000">
        <w:rPr>
          <w:b w:val="1"/>
          <w:color w:val="000000"/>
          <w:sz w:val="22"/>
          <w:szCs w:val="22"/>
          <w:rtl w:val="0"/>
        </w:rPr>
        <w:t xml:space="preserve">PROFIL SINGKAT</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60" w:before="60" w:lineRule="auto"/>
        <w:ind w:left="567" w:hanging="567"/>
        <w:jc w:val="both"/>
        <w:rPr>
          <w:color w:val="000000"/>
          <w:sz w:val="22"/>
          <w:szCs w:val="22"/>
        </w:rPr>
      </w:pPr>
      <w:r w:rsidDel="00000000" w:rsidR="00000000" w:rsidRPr="00000000">
        <w:rPr>
          <w:color w:val="000000"/>
          <w:sz w:val="22"/>
          <w:szCs w:val="22"/>
          <w:rtl w:val="0"/>
        </w:rPr>
        <w:t xml:space="preserve">Profil singkat berupa narasi data kelahiran; pendidikan dari jenjang sarjana sampai pendidikan terakhir yang berisi  prodi, dan tahun kelulusan serta pekerjaan/aktivitas yang dilakukan sampai saat ini.</w:t>
      </w:r>
    </w:p>
    <w:sectPr>
      <w:headerReference r:id="rId20" w:type="default"/>
      <w:headerReference r:id="rId21" w:type="first"/>
      <w:headerReference r:id="rId22" w:type="even"/>
      <w:footerReference r:id="rId23" w:type="default"/>
      <w:footerReference r:id="rId24" w:type="first"/>
      <w:footerReference r:id="rId25" w:type="even"/>
      <w:type w:val="nextPage"/>
      <w:pgSz w:h="15840" w:w="12240" w:orient="portrait"/>
      <w:pgMar w:bottom="1440" w:top="1440" w:left="1440" w:right="1440" w:header="851" w:footer="454"/>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Reviewer [3]" w:id="2" w:date="2024-10-09T16:16:00Z">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clearly identify the research gap and explain why this study is necessary.</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highlight the practical importance of studying mt use in mathematics beyond theoretical discussions, such as its relevance for curriculum designers, policymakers, or teacher trainers.</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strengthen the focus on context-specific issues in south africa, such as how multilingualism and language policy affect mathematics education.</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Reviewer [4]" w:id="4" w:date="2024-10-09T16:18:00Z">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 more detailed description of the sampling methods and criteria for participant selection.</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the questionnaire and interview questions in more detail to give readers insight into the exact nature of the data being collected.</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Include steps taken to ensure the validity and reliability of the research instruments.</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incorporating multiple data sources (e.g., classroom observations) to strengthen the methodology and data triangulation.</w:t>
      </w:r>
    </w:p>
  </w:comment>
  <w:comment w:author="Reviewer [5]" w:id="3" w:date="2024-10-09T16:17:00Z">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manuscript does not provide enough detail about how the participants were selected. Were they randomly chosen, or was there a specific criterion for selection? The sampling process should be described more thoroughly.</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description of the data collection instruments (interviews, Likert-scale questionnaire) lacks depth. For instance, the interview questions or the structure of the questionnaire could be provided, so readers understand the specifics of what was being asked.</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no mention of how the validity and reliability of the instruments (e.g., questionnaire) were ensured. Without this, readers may question the trustworthiness of the findings.</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study relies solely on interviews and questionnaires, without incorporating other methods (e.g., classroom observations). This may limit the depth and richness of the data collected.</w:t>
      </w:r>
    </w:p>
  </w:comment>
  <w:comment w:author="Reviewer [2]" w:id="1" w:date="2024-10-09T16:16:00Z">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introduction heavily emphasizes theoretical frameworks (e.g., Vygotsky, Freire, Shannon), but it lacks a clear, concise presentation of the research gap. The connection between these theories and the specific research problem could be better articulated.</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a Clear Research Problem: The introduction doesn't clearly define the specific problem the study addresses in the context of South Africa's educational system. It could benefit from a sharper focus on why pre-service teachers' perceptions of MT use in mathematics education are particularly critical.</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Insufficient Justification for Study’s Importance: The justification for conducting the study is somewhat implicit. While the background on language barriers in education is covered, the importance of understanding pre-service teachers' perspectives on MTs and how this research might impact curriculum development or policy is not clearly emphasized.</w:t>
      </w:r>
    </w:p>
  </w:comment>
  <w:comment w:author="Reviewer [6]" w:id="5" w:date="2024-10-09T16:19:00Z">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results section presents the data but offers little in-depth analysis of the findings. For example, it lists participants’ opinions but does not delve deeply into why participants held these views or how the results might differ across demographic factors like age, language, or teaching experience.</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While descriptive statistics (e.g., bar charts) are included, the findings lean too heavily on presenting frequencies rather than providing more thematic or nuanced analysis of the qualitative interview data.</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presentation of the results does not always explicitly tie back to the research questions. This makes it harder for the reader to understand how the findings address the specific goals of the study.</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discussion of results is somewhat one-dimensional. There is no mention of discrepant or contradictory findings that may challenge the study’s main narrative or lead to more complex interpretations.</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Reviewer [7]" w:id="6" w:date="2024-10-09T16:22:00Z">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Link the findings more explicitly to the research questions to ensure coherence and focus.</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exploring discrepant or contradictory data that may have emerged to provide a more balanced analysis.</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more complex data analysis techniques, especially for the Likert-scale results, such as correlational analysis or regression to explore relationships between variables.</w:t>
      </w:r>
    </w:p>
  </w:comment>
  <w:comment w:author="Reviewer [8]" w:id="7" w:date="2024-10-09T16:23:00Z">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conclusion does not clearly summarize the key findings or provide specific takeaways from the research. It feels more like a reiteration of some discussion points without new insights or actionable recommendations.</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While the study makes a significant contribution, this is not well-highlighted in the conclusion. The contribution to policy or practice (teacher education, curriculum design, etc.) is not sufficiently stressed.</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recommendations are somewhat generic. For example, the suggestion that resources should be deployed to further study the use of MTs in mathematics education is valid but lacks specificity (e.g., what kinds of resources? Which stakeholders should be involved?).</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conclusion does not acknowledge the limitations of the study, which is important for contextualizing the findings and guiding future research.</w:t>
      </w:r>
    </w:p>
  </w:comment>
  <w:comment w:author="Reviewer" w:id="0" w:date="2024-10-09T16:10:00Z">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 sentences were restructured to improve readability</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term "pre-service teachers" is now consistent</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Added slight clarification on the variety of opinions without overcomplicating the narrative.</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"MTs use" was revised to "the use of MTs" for smoother reading</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E1" w15:done="0"/>
  <w15:commentEx w15:paraId="000000E5" w15:done="0"/>
  <w15:commentEx w15:paraId="000000ED" w15:done="0"/>
  <w15:commentEx w15:paraId="000000F2" w15:done="0"/>
  <w15:commentEx w15:paraId="000000F7" w15:done="0"/>
  <w15:commentEx w15:paraId="000000FC" w15:done="0"/>
  <w15:commentEx w15:paraId="00000103" w15:done="0"/>
  <w15:commentEx w15:paraId="00000107"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Calibri"/>
  <w:font w:name="Times New Roman"/>
  <w:font w:name="Arial"/>
  <w:font w:name="Cardo">
    <w:embedRegular w:fontKey="{00000000-0000-0000-0000-000000000000}" r:id="rId1" w:subsetted="0"/>
    <w:embedBold w:fontKey="{00000000-0000-0000-0000-000000000000}" r:id="rId2" w:subsetted="0"/>
    <w:embedItalic w:fontKey="{00000000-0000-0000-0000-000000000000}" r:id="rId3" w:subsetted="0"/>
  </w:font>
  <w:font w:name="Constantia">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center" w:leader="none" w:pos="4320"/>
        <w:tab w:val="right" w:leader="none" w:pos="8640"/>
      </w:tabs>
      <w:spacing w:before="120" w:lineRule="auto"/>
      <w:jc w:val="center"/>
      <w:rPr>
        <w:rFonts w:ascii="Georgia" w:cs="Georgia" w:eastAsia="Georgia" w:hAnsi="Georgia"/>
        <w:color w:val="000000"/>
        <w:sz w:val="18"/>
        <w:szCs w:val="18"/>
      </w:rPr>
    </w:pPr>
    <w:r w:rsidDel="00000000" w:rsidR="00000000" w:rsidRPr="00000000">
      <w:rPr>
        <w:rFonts w:ascii="Georgia" w:cs="Georgia" w:eastAsia="Georgia" w:hAnsi="Georgia"/>
        <w:color w:val="000000"/>
        <w:sz w:val="18"/>
        <w:szCs w:val="18"/>
        <w:rtl w:val="0"/>
      </w:rPr>
      <w:t xml:space="preserve">Copyright © 2024, Jurnal Riset Pendidikan Matematika</w:t>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center" w:leader="none" w:pos="4320"/>
        <w:tab w:val="right" w:leader="none" w:pos="8640"/>
      </w:tabs>
      <w:jc w:val="center"/>
      <w:rPr>
        <w:color w:val="000000"/>
        <w:sz w:val="22"/>
        <w:szCs w:val="22"/>
      </w:rPr>
    </w:pPr>
    <w:r w:rsidDel="00000000" w:rsidR="00000000" w:rsidRPr="00000000">
      <w:rPr>
        <w:rFonts w:ascii="Georgia" w:cs="Georgia" w:eastAsia="Georgia" w:hAnsi="Georgia"/>
        <w:color w:val="000000"/>
        <w:sz w:val="18"/>
        <w:szCs w:val="18"/>
        <w:rtl w:val="0"/>
      </w:rPr>
      <w:t xml:space="preserve">ISSN 2356-2684 (print), ISSN 2477-1503 (online</w:t>
    </w:r>
    <w:r w:rsidDel="00000000" w:rsidR="00000000" w:rsidRPr="00000000">
      <w:rPr>
        <w:rFonts w:ascii="Georgia" w:cs="Georgia" w:eastAsia="Georgia" w:hAnsi="Georgia"/>
        <w:color w:val="000000"/>
        <w:sz w:val="16"/>
        <w:szCs w:val="16"/>
        <w:rtl w:val="0"/>
      </w:rPr>
      <w:t xml:space="preserve">)</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center" w:leader="none" w:pos="4320"/>
        <w:tab w:val="right" w:leader="none" w:pos="8640"/>
      </w:tabs>
      <w:spacing w:before="120" w:lineRule="auto"/>
      <w:jc w:val="center"/>
      <w:rPr>
        <w:rFonts w:ascii="Georgia" w:cs="Georgia" w:eastAsia="Georgia" w:hAnsi="Georgia"/>
        <w:color w:val="000000"/>
        <w:sz w:val="18"/>
        <w:szCs w:val="18"/>
      </w:rPr>
    </w:pPr>
    <w:r w:rsidDel="00000000" w:rsidR="00000000" w:rsidRPr="00000000">
      <w:rPr>
        <w:rFonts w:ascii="Georgia" w:cs="Georgia" w:eastAsia="Georgia" w:hAnsi="Georgia"/>
        <w:color w:val="000000"/>
        <w:sz w:val="18"/>
        <w:szCs w:val="18"/>
        <w:rtl w:val="0"/>
      </w:rPr>
      <w:t xml:space="preserve">Copyright © 2024, Jurnal Riset Pendidikan Matematika</w:t>
    </w:r>
  </w:p>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center" w:leader="none" w:pos="4320"/>
        <w:tab w:val="right" w:leader="none" w:pos="8640"/>
      </w:tabs>
      <w:jc w:val="center"/>
      <w:rPr>
        <w:color w:val="000000"/>
      </w:rPr>
    </w:pPr>
    <w:r w:rsidDel="00000000" w:rsidR="00000000" w:rsidRPr="00000000">
      <w:rPr>
        <w:rFonts w:ascii="Georgia" w:cs="Georgia" w:eastAsia="Georgia" w:hAnsi="Georgia"/>
        <w:color w:val="000000"/>
        <w:sz w:val="18"/>
        <w:szCs w:val="18"/>
        <w:rtl w:val="0"/>
      </w:rPr>
      <w:t xml:space="preserve">ISSN 2356-2684 (print), ISSN 2477-1503 (online)</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center" w:leader="none" w:pos="4320"/>
        <w:tab w:val="right" w:leader="none" w:pos="8640"/>
      </w:tabs>
      <w:jc w:val="both"/>
      <w:rPr>
        <w:color w:val="000000"/>
        <w:sz w:val="20"/>
        <w:szCs w:val="20"/>
      </w:rPr>
    </w:pPr>
    <w:r w:rsidDel="00000000" w:rsidR="00000000" w:rsidRPr="00000000">
      <w:rPr>
        <w:color w:val="000000"/>
        <w:sz w:val="20"/>
        <w:szCs w:val="20"/>
      </w:rPr>
      <w:drawing>
        <wp:inline distB="0" distT="0" distL="0" distR="0">
          <wp:extent cx="184150" cy="184150"/>
          <wp:effectExtent b="0" l="0" r="0" t="0"/>
          <wp:docPr descr="https://journal.uny.ac.id/public/site/images/icons/icon-doi.png" id="1020965657" name="image4.png"/>
          <a:graphic>
            <a:graphicData uri="http://schemas.openxmlformats.org/drawingml/2006/picture">
              <pic:pic>
                <pic:nvPicPr>
                  <pic:cNvPr descr="https://journal.uny.ac.id/public/site/images/icons/icon-doi.png" id="0" name="image4.png"/>
                  <pic:cNvPicPr preferRelativeResize="0"/>
                </pic:nvPicPr>
                <pic:blipFill>
                  <a:blip r:embed="rId1"/>
                  <a:srcRect b="0" l="0" r="0" t="0"/>
                  <a:stretch>
                    <a:fillRect/>
                  </a:stretch>
                </pic:blipFill>
                <pic:spPr>
                  <a:xfrm>
                    <a:off x="0" y="0"/>
                    <a:ext cx="184150" cy="184150"/>
                  </a:xfrm>
                  <a:prstGeom prst="rect"/>
                  <a:ln/>
                </pic:spPr>
              </pic:pic>
            </a:graphicData>
          </a:graphic>
        </wp:inline>
      </w:drawing>
    </w:r>
    <w:hyperlink r:id="rId2">
      <w:r w:rsidDel="00000000" w:rsidR="00000000" w:rsidRPr="00000000">
        <w:rPr>
          <w:color w:val="000000"/>
          <w:sz w:val="20"/>
          <w:szCs w:val="20"/>
          <w:highlight w:val="white"/>
          <w:rtl w:val="0"/>
        </w:rPr>
        <w:t xml:space="preserve">https://doi.org/10.21831/jrpm.v7i1.000000</w:t>
      </w:r>
    </w:hyperlink>
    <w:r w:rsidDel="00000000" w:rsidR="00000000" w:rsidRPr="00000000">
      <w:rPr>
        <w:color w:val="000000"/>
        <w:sz w:val="20"/>
        <w:szCs w:val="20"/>
        <w:rtl w:val="0"/>
      </w:rPr>
      <w:tab/>
      <w:tab/>
      <w:tab/>
      <w:tab/>
      <w:t xml:space="preserve">             jrpm.ppsuny@uny.ac.id</w:t>
    </w:r>
    <w:r w:rsidDel="00000000" w:rsidR="00000000" w:rsidRPr="00000000">
      <w:drawing>
        <wp:anchor allowOverlap="1" behindDoc="0" distB="0" distT="0" distL="114300" distR="114300" hidden="0" layoutInCell="1" locked="0" relativeHeight="0" simplePos="0">
          <wp:simplePos x="0" y="0"/>
          <wp:positionH relativeFrom="column">
            <wp:posOffset>4310292</wp:posOffset>
          </wp:positionH>
          <wp:positionV relativeFrom="paragraph">
            <wp:posOffset>62165</wp:posOffset>
          </wp:positionV>
          <wp:extent cx="184150" cy="184150"/>
          <wp:effectExtent b="0" l="0" r="0" t="0"/>
          <wp:wrapNone/>
          <wp:docPr descr="C:\Users\My Computer\AppData\Local\Microsoft\Windows\INetCache\Content.Word\Email.jpg" id="1020965654" name="image5.jpg"/>
          <a:graphic>
            <a:graphicData uri="http://schemas.openxmlformats.org/drawingml/2006/picture">
              <pic:pic>
                <pic:nvPicPr>
                  <pic:cNvPr descr="C:\Users\My Computer\AppData\Local\Microsoft\Windows\INetCache\Content.Word\Email.jpg" id="0" name="image5.jpg"/>
                  <pic:cNvPicPr preferRelativeResize="0"/>
                </pic:nvPicPr>
                <pic:blipFill>
                  <a:blip r:embed="rId3"/>
                  <a:srcRect b="0" l="0" r="0" t="0"/>
                  <a:stretch>
                    <a:fillRect/>
                  </a:stretch>
                </pic:blipFill>
                <pic:spPr>
                  <a:xfrm>
                    <a:off x="0" y="0"/>
                    <a:ext cx="184150" cy="18415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14.399999999999999" w:lineRule="auto"/>
      <w:ind w:left="0" w:right="0" w:hanging="357"/>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1321118</wp:posOffset>
              </wp:positionH>
              <wp:positionV relativeFrom="page">
                <wp:posOffset>1343073</wp:posOffset>
              </wp:positionV>
              <wp:extent cx="224790" cy="175895"/>
              <wp:effectExtent b="0" l="0" r="0" t="0"/>
              <wp:wrapNone/>
              <wp:docPr id="1020965648" name=""/>
              <a:graphic>
                <a:graphicData uri="http://schemas.microsoft.com/office/word/2010/wordprocessingShape">
                  <wps:wsp>
                    <wps:cNvSpPr/>
                    <wps:cNvPr id="4" name="Shape 4"/>
                    <wps:spPr>
                      <a:xfrm>
                        <a:off x="5238368" y="3696815"/>
                        <a:ext cx="215265" cy="166370"/>
                      </a:xfrm>
                      <a:prstGeom prst="rect">
                        <a:avLst/>
                      </a:prstGeom>
                      <a:noFill/>
                      <a:ln>
                        <a:noFill/>
                      </a:ln>
                    </wps:spPr>
                    <wps:txbx>
                      <w:txbxContent>
                        <w:p w:rsidR="00000000" w:rsidDel="00000000" w:rsidP="00000000" w:rsidRDefault="00000000" w:rsidRPr="00000000">
                          <w:pPr>
                            <w:spacing w:after="120" w:before="11.000000238418579" w:line="240"/>
                            <w:ind w:left="60" w:right="0" w:firstLine="-297.00000762939453"/>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1321118</wp:posOffset>
              </wp:positionH>
              <wp:positionV relativeFrom="page">
                <wp:posOffset>1343073</wp:posOffset>
              </wp:positionV>
              <wp:extent cx="224790" cy="175895"/>
              <wp:effectExtent b="0" l="0" r="0" t="0"/>
              <wp:wrapNone/>
              <wp:docPr id="1020965648"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224790" cy="175895"/>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5327204</wp:posOffset>
              </wp:positionH>
              <wp:positionV relativeFrom="page">
                <wp:posOffset>1365707</wp:posOffset>
              </wp:positionV>
              <wp:extent cx="1087120" cy="147955"/>
              <wp:effectExtent b="0" l="0" r="0" t="0"/>
              <wp:wrapNone/>
              <wp:docPr id="1020965650" name=""/>
              <a:graphic>
                <a:graphicData uri="http://schemas.microsoft.com/office/word/2010/wordprocessingShape">
                  <wps:wsp>
                    <wps:cNvSpPr/>
                    <wps:cNvPr id="6" name="Shape 6"/>
                    <wps:spPr>
                      <a:xfrm>
                        <a:off x="4807203" y="3710785"/>
                        <a:ext cx="1077595" cy="138430"/>
                      </a:xfrm>
                      <a:prstGeom prst="rect">
                        <a:avLst/>
                      </a:prstGeom>
                      <a:noFill/>
                      <a:ln>
                        <a:noFill/>
                      </a:ln>
                    </wps:spPr>
                    <wps:txbx>
                      <w:txbxContent>
                        <w:p w:rsidR="00000000" w:rsidDel="00000000" w:rsidP="00000000" w:rsidRDefault="00000000" w:rsidRPr="00000000">
                          <w:pPr>
                            <w:spacing w:after="0" w:before="12.999999523162842" w:line="240"/>
                            <w:ind w:left="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5327204</wp:posOffset>
              </wp:positionH>
              <wp:positionV relativeFrom="page">
                <wp:posOffset>1365707</wp:posOffset>
              </wp:positionV>
              <wp:extent cx="1087120" cy="147955"/>
              <wp:effectExtent b="0" l="0" r="0" t="0"/>
              <wp:wrapNone/>
              <wp:docPr id="1020965650"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087120" cy="14795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14.399999999999999" w:lineRule="auto"/>
      <w:ind w:left="0" w:right="0" w:hanging="357"/>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6231446</wp:posOffset>
              </wp:positionH>
              <wp:positionV relativeFrom="page">
                <wp:posOffset>1343073</wp:posOffset>
              </wp:positionV>
              <wp:extent cx="224790" cy="175895"/>
              <wp:effectExtent b="0" l="0" r="0" t="0"/>
              <wp:wrapNone/>
              <wp:docPr id="1020965649" name=""/>
              <a:graphic>
                <a:graphicData uri="http://schemas.microsoft.com/office/word/2010/wordprocessingShape">
                  <wps:wsp>
                    <wps:cNvSpPr/>
                    <wps:cNvPr id="5" name="Shape 5"/>
                    <wps:spPr>
                      <a:xfrm>
                        <a:off x="5238368" y="3696815"/>
                        <a:ext cx="215265" cy="166370"/>
                      </a:xfrm>
                      <a:prstGeom prst="rect">
                        <a:avLst/>
                      </a:prstGeom>
                      <a:noFill/>
                      <a:ln>
                        <a:noFill/>
                      </a:ln>
                    </wps:spPr>
                    <wps:txbx>
                      <w:txbxContent>
                        <w:p w:rsidR="00000000" w:rsidDel="00000000" w:rsidP="00000000" w:rsidRDefault="00000000" w:rsidRPr="00000000">
                          <w:pPr>
                            <w:spacing w:after="120" w:before="11.000000238418579" w:line="240"/>
                            <w:ind w:left="60" w:right="0" w:firstLine="-297.00000762939453"/>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6231446</wp:posOffset>
              </wp:positionH>
              <wp:positionV relativeFrom="page">
                <wp:posOffset>1343073</wp:posOffset>
              </wp:positionV>
              <wp:extent cx="224790" cy="175895"/>
              <wp:effectExtent b="0" l="0" r="0" t="0"/>
              <wp:wrapNone/>
              <wp:docPr id="1020965649"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224790" cy="175895"/>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center" w:leader="none" w:pos="4320"/>
        <w:tab w:val="right" w:leader="none" w:pos="8640"/>
      </w:tabs>
      <w:jc w:val="center"/>
      <w:rPr>
        <w:rFonts w:ascii="Georgia" w:cs="Georgia" w:eastAsia="Georgia" w:hAnsi="Georgia"/>
        <w:b w:val="1"/>
        <w:color w:val="000000"/>
        <w:sz w:val="20"/>
        <w:szCs w:val="20"/>
      </w:rPr>
    </w:pPr>
    <w:r w:rsidDel="00000000" w:rsidR="00000000" w:rsidRPr="00000000">
      <w:rPr>
        <w:rFonts w:ascii="Georgia" w:cs="Georgia" w:eastAsia="Georgia" w:hAnsi="Georgia"/>
        <w:b w:val="1"/>
        <w:color w:val="000000"/>
        <w:sz w:val="20"/>
        <w:szCs w:val="20"/>
        <w:rtl w:val="0"/>
      </w:rPr>
      <w:t xml:space="preserve">Jurnal Riset Pendidikan Matematika, 11 (1), 2024 - </w:t>
    </w:r>
    <w:r w:rsidDel="00000000" w:rsidR="00000000" w:rsidRPr="00000000">
      <w:rPr>
        <w:rFonts w:ascii="Georgia" w:cs="Georgia" w:eastAsia="Georgia" w:hAnsi="Georgia"/>
        <w:b w:val="1"/>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center" w:leader="none" w:pos="4320"/>
        <w:tab w:val="right" w:leader="none" w:pos="8640"/>
      </w:tabs>
      <w:jc w:val="center"/>
      <w:rPr>
        <w:rFonts w:ascii="Georgia" w:cs="Georgia" w:eastAsia="Georgia" w:hAnsi="Georgia"/>
        <w:color w:val="000000"/>
        <w:sz w:val="20"/>
        <w:szCs w:val="20"/>
      </w:rPr>
    </w:pPr>
    <w:r w:rsidDel="00000000" w:rsidR="00000000" w:rsidRPr="00000000">
      <w:rPr>
        <w:rFonts w:ascii="Georgia" w:cs="Georgia" w:eastAsia="Georgia" w:hAnsi="Georgia"/>
        <w:color w:val="000000"/>
        <w:sz w:val="20"/>
        <w:szCs w:val="20"/>
        <w:rtl w:val="0"/>
      </w:rPr>
      <w:t xml:space="preserve">Penulis Pertama, Penulis Kedua, Penulis Ketiga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-6348</wp:posOffset>
              </wp:positionH>
              <wp:positionV relativeFrom="paragraph">
                <wp:posOffset>273050</wp:posOffset>
              </wp:positionV>
              <wp:extent cx="5768975" cy="71119"/>
              <wp:effectExtent b="0" l="0" r="0" t="0"/>
              <wp:wrapNone/>
              <wp:docPr id="1020965647" name=""/>
              <a:graphic>
                <a:graphicData uri="http://schemas.microsoft.com/office/word/2010/wordprocessingShape">
                  <wps:wsp>
                    <wps:cNvSpPr/>
                    <wps:cNvPr id="3" name="Shape 3"/>
                    <wps:spPr>
                      <a:xfrm>
                        <a:off x="2474213" y="3757141"/>
                        <a:ext cx="5743575" cy="45719"/>
                      </a:xfrm>
                      <a:prstGeom prst="rect">
                        <a:avLst/>
                      </a:prstGeom>
                      <a:gradFill>
                        <a:gsLst>
                          <a:gs pos="0">
                            <a:srgbClr val="FFC000"/>
                          </a:gs>
                          <a:gs pos="100000">
                            <a:srgbClr val="FFC000"/>
                          </a:gs>
                        </a:gsLst>
                        <a:lin ang="0" scaled="0"/>
                      </a:gra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-6348</wp:posOffset>
              </wp:positionH>
              <wp:positionV relativeFrom="paragraph">
                <wp:posOffset>273050</wp:posOffset>
              </wp:positionV>
              <wp:extent cx="5768975" cy="71119"/>
              <wp:effectExtent b="0" l="0" r="0" t="0"/>
              <wp:wrapNone/>
              <wp:docPr id="1020965647"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5768975" cy="71119"/>
                      </a:xfrm>
                      <a:prstGeom prst="rect"/>
                      <a:ln/>
                    </pic:spPr>
                  </pic:pic>
                </a:graphicData>
              </a:graphic>
            </wp:anchor>
          </w:drawing>
        </mc:Fallback>
      </mc:AlternateConten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center" w:leader="none" w:pos="4320"/>
        <w:tab w:val="right" w:leader="none" w:pos="8640"/>
      </w:tabs>
      <w:jc w:val="center"/>
      <w:rPr>
        <w:rFonts w:ascii="Georgia" w:cs="Georgia" w:eastAsia="Georgia" w:hAnsi="Georgia"/>
        <w:b w:val="1"/>
        <w:color w:val="000000"/>
        <w:sz w:val="20"/>
        <w:szCs w:val="20"/>
      </w:rPr>
    </w:pPr>
    <w:r w:rsidDel="00000000" w:rsidR="00000000" w:rsidRPr="00000000">
      <w:rPr>
        <w:rFonts w:ascii="Georgia" w:cs="Georgia" w:eastAsia="Georgia" w:hAnsi="Georgia"/>
        <w:b w:val="1"/>
        <w:color w:val="000000"/>
        <w:sz w:val="20"/>
        <w:szCs w:val="20"/>
        <w:rtl w:val="0"/>
      </w:rPr>
      <w:t xml:space="preserve">Jurnal Riset Pendidikan Matematika, 11 (1), 2024 - </w:t>
    </w:r>
    <w:r w:rsidDel="00000000" w:rsidR="00000000" w:rsidRPr="00000000">
      <w:rPr>
        <w:rFonts w:ascii="Georgia" w:cs="Georgia" w:eastAsia="Georgia" w:hAnsi="Georgia"/>
        <w:b w:val="1"/>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center" w:leader="none" w:pos="4320"/>
        <w:tab w:val="right" w:leader="none" w:pos="8640"/>
      </w:tabs>
      <w:jc w:val="center"/>
      <w:rPr>
        <w:rFonts w:ascii="Georgia" w:cs="Georgia" w:eastAsia="Georgia" w:hAnsi="Georgia"/>
        <w:color w:val="000000"/>
        <w:sz w:val="20"/>
        <w:szCs w:val="20"/>
      </w:rPr>
    </w:pPr>
    <w:r w:rsidDel="00000000" w:rsidR="00000000" w:rsidRPr="00000000">
      <w:rPr>
        <w:rFonts w:ascii="Georgia" w:cs="Georgia" w:eastAsia="Georgia" w:hAnsi="Georgia"/>
        <w:color w:val="000000"/>
        <w:sz w:val="20"/>
        <w:szCs w:val="20"/>
        <w:rtl w:val="0"/>
      </w:rPr>
      <w:t xml:space="preserve">Penulis Pertama, Penulis Kedua, Penulis Ketiga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-6348</wp:posOffset>
              </wp:positionH>
              <wp:positionV relativeFrom="paragraph">
                <wp:posOffset>273050</wp:posOffset>
              </wp:positionV>
              <wp:extent cx="5768975" cy="71119"/>
              <wp:effectExtent b="0" l="0" r="0" t="0"/>
              <wp:wrapNone/>
              <wp:docPr id="1020965646" name=""/>
              <a:graphic>
                <a:graphicData uri="http://schemas.microsoft.com/office/word/2010/wordprocessingShape">
                  <wps:wsp>
                    <wps:cNvSpPr/>
                    <wps:cNvPr id="2" name="Shape 2"/>
                    <wps:spPr>
                      <a:xfrm>
                        <a:off x="2474213" y="3757141"/>
                        <a:ext cx="5743575" cy="45719"/>
                      </a:xfrm>
                      <a:prstGeom prst="rect">
                        <a:avLst/>
                      </a:prstGeom>
                      <a:gradFill>
                        <a:gsLst>
                          <a:gs pos="0">
                            <a:srgbClr val="FFC000"/>
                          </a:gs>
                          <a:gs pos="100000">
                            <a:srgbClr val="FFC000"/>
                          </a:gs>
                        </a:gsLst>
                        <a:lin ang="0" scaled="0"/>
                      </a:gra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-6348</wp:posOffset>
              </wp:positionH>
              <wp:positionV relativeFrom="paragraph">
                <wp:posOffset>273050</wp:posOffset>
              </wp:positionV>
              <wp:extent cx="5768975" cy="71119"/>
              <wp:effectExtent b="0" l="0" r="0" t="0"/>
              <wp:wrapNone/>
              <wp:docPr id="1020965646"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5768975" cy="71119"/>
                      </a:xfrm>
                      <a:prstGeom prst="rect"/>
                      <a:ln/>
                    </pic:spPr>
                  </pic:pic>
                </a:graphicData>
              </a:graphic>
            </wp:anchor>
          </w:drawing>
        </mc:Fallback>
      </mc:AlternateContent>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276" w:lineRule="auto"/>
      <w:rPr>
        <w:rFonts w:ascii="Georgia" w:cs="Georgia" w:eastAsia="Georgia" w:hAnsi="Georgia"/>
        <w:color w:val="000000"/>
        <w:sz w:val="20"/>
        <w:szCs w:val="20"/>
      </w:rPr>
    </w:pPr>
    <w:r w:rsidDel="00000000" w:rsidR="00000000" w:rsidRPr="00000000">
      <w:rPr>
        <w:rtl w:val="0"/>
      </w:rPr>
    </w:r>
  </w:p>
  <w:tbl>
    <w:tblPr>
      <w:tblStyle w:val="Table5"/>
      <w:tblW w:w="9072.0" w:type="dxa"/>
      <w:jc w:val="left"/>
      <w:tblBorders>
        <w:bottom w:color="ffc000" w:space="0" w:sz="24" w:val="single"/>
      </w:tblBorders>
      <w:tblLayout w:type="fixed"/>
      <w:tblLook w:val="0400"/>
    </w:tblPr>
    <w:tblGrid>
      <w:gridCol w:w="9072"/>
      <w:tblGridChange w:id="0">
        <w:tblGrid>
          <w:gridCol w:w="9072"/>
        </w:tblGrid>
      </w:tblGridChange>
    </w:tblGrid>
    <w:tr>
      <w:trPr>
        <w:cantSplit w:val="0"/>
        <w:tblHeader w:val="0"/>
      </w:trPr>
      <w:tc>
        <w:tcPr>
          <w:shd w:fill="auto" w:val="clear"/>
        </w:tcPr>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center" w:leader="none" w:pos="4320"/>
              <w:tab w:val="right" w:leader="none" w:pos="8640"/>
            </w:tabs>
            <w:spacing w:before="120" w:lineRule="auto"/>
            <w:jc w:val="center"/>
            <w:rPr>
              <w:rFonts w:ascii="Georgia" w:cs="Georgia" w:eastAsia="Georgia" w:hAnsi="Georgia"/>
              <w:color w:val="000000"/>
              <w:sz w:val="20"/>
              <w:szCs w:val="20"/>
            </w:rPr>
          </w:pPr>
          <w:r w:rsidDel="00000000" w:rsidR="00000000" w:rsidRPr="00000000">
            <w:rPr>
              <w:rFonts w:ascii="Georgia" w:cs="Georgia" w:eastAsia="Georgia" w:hAnsi="Georgia"/>
              <w:color w:val="000000"/>
              <w:sz w:val="20"/>
              <w:szCs w:val="20"/>
              <w:rtl w:val="0"/>
            </w:rPr>
            <w:t xml:space="preserve">Available online at </w:t>
          </w:r>
          <w:hyperlink r:id="rId1">
            <w:r w:rsidDel="00000000" w:rsidR="00000000" w:rsidRPr="00000000">
              <w:rPr>
                <w:rFonts w:ascii="Georgia" w:cs="Georgia" w:eastAsia="Georgia" w:hAnsi="Georgia"/>
                <w:color w:val="000000"/>
                <w:sz w:val="20"/>
                <w:szCs w:val="20"/>
                <w:rtl w:val="0"/>
              </w:rPr>
              <w:t xml:space="preserve">http://journal.uny.ac.id/index.php/jrpm</w:t>
            </w:r>
          </w:hyperlink>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-67943</wp:posOffset>
                </wp:positionH>
                <wp:positionV relativeFrom="paragraph">
                  <wp:posOffset>-43178</wp:posOffset>
                </wp:positionV>
                <wp:extent cx="513080" cy="683895"/>
                <wp:effectExtent b="0" l="0" r="0" t="0"/>
                <wp:wrapNone/>
                <wp:docPr descr="Description: D:\SYARIEF\J U R N A L\JURNAL PPs\PENDIDIKAN MATEMATIKA - S2\JURNAL RISET PENDIDIKAN MATEMATIKA\cover JRPM\Running Heading jrpm.png" id="1020965651" name="image2.png"/>
                <a:graphic>
                  <a:graphicData uri="http://schemas.openxmlformats.org/drawingml/2006/picture">
                    <pic:pic>
                      <pic:nvPicPr>
                        <pic:cNvPr descr="Description: D:\SYARIEF\J U R N A L\JURNAL PPs\PENDIDIKAN MATEMATIKA - S2\JURNAL RISET PENDIDIKAN MATEMATIKA\cover JRPM\Running Heading jrpm.png" id="0" name="image2.png"/>
                        <pic:cNvPicPr preferRelativeResize="0"/>
                      </pic:nvPicPr>
                      <pic:blipFill>
                        <a:blip r:embed="rId2"/>
                        <a:srcRect b="0" l="0" r="0" t="0"/>
                        <a:stretch>
                          <a:fillRect/>
                        </a:stretch>
                      </pic:blipFill>
                      <pic:spPr>
                        <a:xfrm>
                          <a:off x="0" y="0"/>
                          <a:ext cx="513080" cy="6838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5031105</wp:posOffset>
                </wp:positionH>
                <wp:positionV relativeFrom="paragraph">
                  <wp:posOffset>-43178</wp:posOffset>
                </wp:positionV>
                <wp:extent cx="728980" cy="683895"/>
                <wp:effectExtent b="0" l="0" r="0" t="0"/>
                <wp:wrapNone/>
                <wp:docPr descr="Description: D:\SYARIEF\J U R N A L\JURNAL PPs\PENDIDIKAN MATEMATIKA - S2\JURNAL RISET PENDIDIKAN MATEMATIKA\cover JRPM\logo.jpg" id="1020965656" name="image3.jpg"/>
                <a:graphic>
                  <a:graphicData uri="http://schemas.openxmlformats.org/drawingml/2006/picture">
                    <pic:pic>
                      <pic:nvPicPr>
                        <pic:cNvPr descr="Description: D:\SYARIEF\J U R N A L\JURNAL PPs\PENDIDIKAN MATEMATIKA - S2\JURNAL RISET PENDIDIKAN MATEMATIKA\cover JRPM\logo.jpg" id="0" name="image3.jpg"/>
                        <pic:cNvPicPr preferRelativeResize="0"/>
                      </pic:nvPicPr>
                      <pic:blipFill>
                        <a:blip r:embed="rId3"/>
                        <a:srcRect b="0" l="0" r="0" t="0"/>
                        <a:stretch>
                          <a:fillRect/>
                        </a:stretch>
                      </pic:blipFill>
                      <pic:spPr>
                        <a:xfrm>
                          <a:off x="0" y="0"/>
                          <a:ext cx="728980" cy="683895"/>
                        </a:xfrm>
                        <a:prstGeom prst="rect"/>
                        <a:ln/>
                      </pic:spPr>
                    </pic:pic>
                  </a:graphicData>
                </a:graphic>
              </wp:anchor>
            </w:drawing>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center" w:leader="none" w:pos="4320"/>
              <w:tab w:val="right" w:leader="none" w:pos="8640"/>
            </w:tabs>
            <w:spacing w:before="240" w:lineRule="auto"/>
            <w:jc w:val="center"/>
            <w:rPr>
              <w:rFonts w:ascii="Georgia" w:cs="Georgia" w:eastAsia="Georgia" w:hAnsi="Georgia"/>
              <w:b w:val="1"/>
              <w:color w:val="000000"/>
              <w:sz w:val="20"/>
              <w:szCs w:val="20"/>
            </w:rPr>
          </w:pPr>
          <w:r w:rsidDel="00000000" w:rsidR="00000000" w:rsidRPr="00000000">
            <w:rPr>
              <w:rFonts w:ascii="Georgia" w:cs="Georgia" w:eastAsia="Georgia" w:hAnsi="Georgia"/>
              <w:b w:val="1"/>
              <w:color w:val="000000"/>
              <w:sz w:val="20"/>
              <w:szCs w:val="20"/>
              <w:rtl w:val="0"/>
            </w:rPr>
            <w:t xml:space="preserve">Jurnal Riset Pendidikan Matematika 11 (1), 2024, 1-3</w:t>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center" w:leader="none" w:pos="4320"/>
              <w:tab w:val="right" w:leader="none" w:pos="8640"/>
            </w:tabs>
            <w:jc w:val="center"/>
            <w:rPr>
              <w:rFonts w:ascii="Constantia" w:cs="Constantia" w:eastAsia="Constantia" w:hAnsi="Constantia"/>
              <w:color w:val="000000"/>
            </w:rPr>
          </w:pPr>
          <w:r w:rsidDel="00000000" w:rsidR="00000000" w:rsidRPr="00000000">
            <w:rPr>
              <w:rtl w:val="0"/>
            </w:rPr>
          </w:r>
        </w:p>
      </w:tc>
    </w:tr>
  </w:tbl>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center" w:leader="none" w:pos="4320"/>
        <w:tab w:val="right" w:leader="none" w:pos="8640"/>
      </w:tabs>
      <w:rPr>
        <w:color w:val="000000"/>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64" w:hanging="223.9999999999999"/>
      </w:pPr>
      <w:rPr>
        <w:rFonts w:ascii="Times New Roman" w:cs="Times New Roman" w:eastAsia="Times New Roman" w:hAnsi="Times New Roman"/>
        <w:b w:val="0"/>
        <w:i w:val="0"/>
        <w:color w:val="231f20"/>
        <w:sz w:val="20"/>
        <w:szCs w:val="20"/>
      </w:rPr>
    </w:lvl>
    <w:lvl w:ilvl="1">
      <w:start w:val="0"/>
      <w:numFmt w:val="bullet"/>
      <w:lvlText w:val="•"/>
      <w:lvlJc w:val="left"/>
      <w:pPr>
        <w:ind w:left="1137" w:hanging="223.9999999999999"/>
      </w:pPr>
      <w:rPr/>
    </w:lvl>
    <w:lvl w:ilvl="2">
      <w:start w:val="0"/>
      <w:numFmt w:val="bullet"/>
      <w:lvlText w:val="•"/>
      <w:lvlJc w:val="left"/>
      <w:pPr>
        <w:ind w:left="1515" w:hanging="224"/>
      </w:pPr>
      <w:rPr/>
    </w:lvl>
    <w:lvl w:ilvl="3">
      <w:start w:val="0"/>
      <w:numFmt w:val="bullet"/>
      <w:lvlText w:val="•"/>
      <w:lvlJc w:val="left"/>
      <w:pPr>
        <w:ind w:left="1892" w:hanging="224.00000000000023"/>
      </w:pPr>
      <w:rPr/>
    </w:lvl>
    <w:lvl w:ilvl="4">
      <w:start w:val="0"/>
      <w:numFmt w:val="bullet"/>
      <w:lvlText w:val="•"/>
      <w:lvlJc w:val="left"/>
      <w:pPr>
        <w:ind w:left="2270" w:hanging="224"/>
      </w:pPr>
      <w:rPr/>
    </w:lvl>
    <w:lvl w:ilvl="5">
      <w:start w:val="0"/>
      <w:numFmt w:val="bullet"/>
      <w:lvlText w:val="•"/>
      <w:lvlJc w:val="left"/>
      <w:pPr>
        <w:ind w:left="2647" w:hanging="224"/>
      </w:pPr>
      <w:rPr/>
    </w:lvl>
    <w:lvl w:ilvl="6">
      <w:start w:val="0"/>
      <w:numFmt w:val="bullet"/>
      <w:lvlText w:val="•"/>
      <w:lvlJc w:val="left"/>
      <w:pPr>
        <w:ind w:left="3025" w:hanging="224"/>
      </w:pPr>
      <w:rPr/>
    </w:lvl>
    <w:lvl w:ilvl="7">
      <w:start w:val="0"/>
      <w:numFmt w:val="bullet"/>
      <w:lvlText w:val="•"/>
      <w:lvlJc w:val="left"/>
      <w:pPr>
        <w:ind w:left="3402" w:hanging="224"/>
      </w:pPr>
      <w:rPr/>
    </w:lvl>
    <w:lvl w:ilvl="8">
      <w:start w:val="0"/>
      <w:numFmt w:val="bullet"/>
      <w:lvlText w:val="•"/>
      <w:lvlJc w:val="left"/>
      <w:pPr>
        <w:ind w:left="3780" w:hanging="22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480" w:lineRule="auto"/>
      <w:jc w:val="center"/>
    </w:pPr>
    <w:rPr>
      <w:b w:val="1"/>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before="200" w:line="276" w:lineRule="auto"/>
    </w:pPr>
    <w:rPr>
      <w:b w:val="1"/>
    </w:rPr>
  </w:style>
  <w:style w:type="paragraph" w:styleId="Heading4">
    <w:name w:val="heading 4"/>
    <w:basedOn w:val="Normal"/>
    <w:next w:val="Normal"/>
    <w:pPr>
      <w:keepNext w:val="1"/>
      <w:keepLines w:val="1"/>
      <w:spacing w:line="360" w:lineRule="auto"/>
      <w:ind w:left="720" w:hanging="720"/>
      <w:jc w:val="both"/>
    </w:pPr>
    <w:rPr>
      <w:b w:val="1"/>
    </w:rPr>
  </w:style>
  <w:style w:type="paragraph" w:styleId="Heading5">
    <w:name w:val="heading 5"/>
    <w:basedOn w:val="Normal"/>
    <w:next w:val="Normal"/>
    <w:pPr>
      <w:keepNext w:val="1"/>
      <w:keepLines w:val="1"/>
      <w:spacing w:before="200" w:lineRule="auto"/>
    </w:pPr>
    <w:rPr>
      <w:rFonts w:ascii="Cambria" w:cs="Cambria" w:eastAsia="Cambria" w:hAnsi="Cambria"/>
      <w:color w:val="243f60"/>
    </w:rPr>
  </w:style>
  <w:style w:type="paragraph" w:styleId="Heading6">
    <w:name w:val="heading 6"/>
    <w:basedOn w:val="Normal"/>
    <w:next w:val="Normal"/>
    <w:pPr>
      <w:keepNext w:val="1"/>
      <w:keepLines w:val="1"/>
      <w:spacing w:before="200" w:lineRule="auto"/>
    </w:pPr>
    <w:rPr>
      <w:rFonts w:ascii="Cambria" w:cs="Cambria" w:eastAsia="Cambria" w:hAnsi="Cambria"/>
      <w:i w:val="1"/>
      <w:color w:val="243f60"/>
    </w:rPr>
  </w:style>
  <w:style w:type="paragraph" w:styleId="Title">
    <w:name w:val="Title"/>
    <w:basedOn w:val="Normal"/>
    <w:next w:val="Normal"/>
    <w:pPr>
      <w:keepNext w:val="1"/>
      <w:keepLines w:val="1"/>
      <w:spacing w:after="120" w:before="480" w:lineRule="auto"/>
    </w:pPr>
    <w:rPr>
      <w:b w:val="1"/>
      <w:sz w:val="72"/>
      <w:szCs w:val="72"/>
    </w:rPr>
  </w:style>
  <w:style w:type="paragraph" w:styleId="Heading7">
    <w:name w:val="heading 7"/>
    <w:basedOn w:val="Normal"/>
    <w:next w:val="Normal"/>
    <w:link w:val="Heading7Char"/>
    <w:uiPriority w:val="9"/>
    <w:unhideWhenUsed w:val="1"/>
    <w:qFormat w:val="1"/>
    <w:rsid w:val="00043C7F"/>
    <w:pPr>
      <w:keepNext w:val="1"/>
      <w:keepLines w:val="1"/>
      <w:spacing w:before="200"/>
      <w:outlineLvl w:val="6"/>
    </w:pPr>
    <w:rPr>
      <w:rFonts w:ascii="Cambria" w:hAnsi="Cambria"/>
      <w:i w:val="1"/>
      <w:iCs w:val="1"/>
      <w:color w:val="40404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F4F32"/>
    <w:rPr>
      <w:b w:val="1"/>
      <w:bCs w:val="1"/>
      <w:kern w:val="36"/>
      <w:sz w:val="24"/>
      <w:szCs w:val="48"/>
      <w:lang w:eastAsia="en-GB" w:val="en-GB"/>
    </w:rPr>
  </w:style>
  <w:style w:type="character" w:styleId="Heading2Char" w:customStyle="1">
    <w:name w:val="Heading 2 Char"/>
    <w:basedOn w:val="DefaultParagraphFont"/>
    <w:link w:val="Heading2"/>
    <w:uiPriority w:val="9"/>
    <w:rsid w:val="00F9462C"/>
    <w:rPr>
      <w:rFonts w:ascii="Cambria" w:cs="Times New Roman" w:eastAsia="Times New Roman" w:hAnsi="Cambria"/>
      <w:b w:val="1"/>
      <w:bCs w:val="1"/>
      <w:color w:val="4f81bd"/>
      <w:sz w:val="26"/>
      <w:szCs w:val="26"/>
    </w:rPr>
  </w:style>
  <w:style w:type="character" w:styleId="Heading3Char" w:customStyle="1">
    <w:name w:val="Heading 3 Char"/>
    <w:basedOn w:val="DefaultParagraphFont"/>
    <w:link w:val="Heading3"/>
    <w:uiPriority w:val="9"/>
    <w:rsid w:val="00F9462C"/>
    <w:rPr>
      <w:rFonts w:cs="Times New Roman" w:eastAsia="Times New Roman"/>
      <w:b w:val="1"/>
      <w:bCs w:val="1"/>
      <w:sz w:val="24"/>
      <w:szCs w:val="22"/>
    </w:rPr>
  </w:style>
  <w:style w:type="character" w:styleId="Heading4Char" w:customStyle="1">
    <w:name w:val="Heading 4 Char"/>
    <w:basedOn w:val="DefaultParagraphFont"/>
    <w:link w:val="Heading4"/>
    <w:uiPriority w:val="9"/>
    <w:rsid w:val="00F9462C"/>
    <w:rPr>
      <w:b w:val="1"/>
      <w:bCs w:val="1"/>
      <w:iCs w:val="1"/>
      <w:sz w:val="24"/>
      <w:szCs w:val="22"/>
    </w:rPr>
  </w:style>
  <w:style w:type="character" w:styleId="Heading5Char" w:customStyle="1">
    <w:name w:val="Heading 5 Char"/>
    <w:basedOn w:val="DefaultParagraphFont"/>
    <w:link w:val="Heading5"/>
    <w:uiPriority w:val="9"/>
    <w:rsid w:val="00043C7F"/>
    <w:rPr>
      <w:rFonts w:ascii="Cambria" w:cs="Times New Roman" w:eastAsia="Times New Roman" w:hAnsi="Cambria"/>
      <w:color w:val="243f60"/>
      <w:sz w:val="24"/>
      <w:szCs w:val="24"/>
    </w:rPr>
  </w:style>
  <w:style w:type="character" w:styleId="Heading6Char" w:customStyle="1">
    <w:name w:val="Heading 6 Char"/>
    <w:basedOn w:val="DefaultParagraphFont"/>
    <w:link w:val="Heading6"/>
    <w:semiHidden w:val="1"/>
    <w:rsid w:val="00043C7F"/>
    <w:rPr>
      <w:rFonts w:ascii="Cambria" w:cs="Times New Roman" w:eastAsia="Times New Roman" w:hAnsi="Cambria"/>
      <w:i w:val="1"/>
      <w:iCs w:val="1"/>
      <w:color w:val="243f60"/>
      <w:sz w:val="24"/>
      <w:szCs w:val="24"/>
    </w:rPr>
  </w:style>
  <w:style w:type="character" w:styleId="Heading7Char" w:customStyle="1">
    <w:name w:val="Heading 7 Char"/>
    <w:basedOn w:val="DefaultParagraphFont"/>
    <w:link w:val="Heading7"/>
    <w:rsid w:val="00043C7F"/>
    <w:rPr>
      <w:rFonts w:ascii="Cambria" w:cs="Times New Roman" w:eastAsia="Times New Roman" w:hAnsi="Cambria"/>
      <w:i w:val="1"/>
      <w:iCs w:val="1"/>
      <w:color w:val="404040"/>
      <w:sz w:val="24"/>
      <w:szCs w:val="24"/>
    </w:rPr>
  </w:style>
  <w:style w:type="character" w:styleId="Hyperlink">
    <w:name w:val="Hyperlink"/>
    <w:basedOn w:val="DefaultParagraphFont"/>
    <w:uiPriority w:val="99"/>
    <w:rsid w:val="001F4E9B"/>
    <w:rPr>
      <w:rFonts w:cs="Times New Roman"/>
      <w:color w:val="0000ff"/>
      <w:u w:val="none"/>
    </w:rPr>
  </w:style>
  <w:style w:type="paragraph" w:styleId="Header">
    <w:name w:val="header"/>
    <w:basedOn w:val="Normal"/>
    <w:link w:val="HeaderChar"/>
    <w:uiPriority w:val="99"/>
    <w:rsid w:val="00351C29"/>
    <w:pPr>
      <w:tabs>
        <w:tab w:val="center" w:pos="4320"/>
        <w:tab w:val="right" w:pos="8640"/>
      </w:tabs>
    </w:pPr>
  </w:style>
  <w:style w:type="character" w:styleId="HeaderChar" w:customStyle="1">
    <w:name w:val="Header Char"/>
    <w:basedOn w:val="DefaultParagraphFont"/>
    <w:link w:val="Header"/>
    <w:uiPriority w:val="99"/>
    <w:locked w:val="1"/>
    <w:rsid w:val="00ED7CF7"/>
    <w:rPr>
      <w:rFonts w:cs="Times New Roman"/>
      <w:sz w:val="24"/>
      <w:szCs w:val="24"/>
      <w:lang w:eastAsia="en-US" w:val="en-US"/>
    </w:rPr>
  </w:style>
  <w:style w:type="paragraph" w:styleId="Footer">
    <w:name w:val="footer"/>
    <w:basedOn w:val="Normal"/>
    <w:link w:val="FooterChar"/>
    <w:uiPriority w:val="99"/>
    <w:rsid w:val="00351C29"/>
    <w:pPr>
      <w:tabs>
        <w:tab w:val="center" w:pos="4320"/>
        <w:tab w:val="right" w:pos="8640"/>
      </w:tabs>
    </w:pPr>
  </w:style>
  <w:style w:type="character" w:styleId="FooterChar" w:customStyle="1">
    <w:name w:val="Footer Char"/>
    <w:basedOn w:val="DefaultParagraphFont"/>
    <w:link w:val="Footer"/>
    <w:uiPriority w:val="99"/>
    <w:locked w:val="1"/>
    <w:rsid w:val="00ED7CF7"/>
    <w:rPr>
      <w:rFonts w:cs="Times New Roman"/>
      <w:sz w:val="24"/>
      <w:szCs w:val="24"/>
      <w:lang w:eastAsia="en-US" w:val="en-US"/>
    </w:rPr>
  </w:style>
  <w:style w:type="character" w:styleId="PageNumber">
    <w:name w:val="page number"/>
    <w:basedOn w:val="DefaultParagraphFont"/>
    <w:uiPriority w:val="99"/>
    <w:rsid w:val="00A60DCC"/>
    <w:rPr>
      <w:rFonts w:cs="Times New Roman"/>
    </w:rPr>
  </w:style>
  <w:style w:type="table" w:styleId="TableGrid">
    <w:name w:val="Table Grid"/>
    <w:basedOn w:val="TableNormal"/>
    <w:uiPriority w:val="39"/>
    <w:rsid w:val="007C6952"/>
    <w:rPr>
      <w:lang w:eastAsia="id-ID"/>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tyleE-JournalHeading2After5pt" w:customStyle="1">
    <w:name w:val="Style E-Journal_Heading 2 + After:  5 pt"/>
    <w:basedOn w:val="Normal"/>
    <w:rsid w:val="00BF211B"/>
    <w:pPr>
      <w:spacing w:after="100" w:before="120" w:line="320" w:lineRule="atLeast"/>
      <w:jc w:val="both"/>
    </w:pPr>
    <w:rPr>
      <w:b w:val="1"/>
      <w:bCs w:val="1"/>
      <w:sz w:val="22"/>
      <w:szCs w:val="20"/>
    </w:rPr>
  </w:style>
  <w:style w:type="paragraph" w:styleId="StyleE-JournalTableCaption11ptLeft0cmHanging16c" w:customStyle="1">
    <w:name w:val="Style E-Journal Table Caption + 11 pt Left:  0 cm Hanging:  16 c..."/>
    <w:basedOn w:val="Normal"/>
    <w:rsid w:val="00C33FF0"/>
    <w:pPr>
      <w:spacing w:after="120" w:before="120"/>
      <w:ind w:left="907" w:hanging="907"/>
      <w:jc w:val="center"/>
    </w:pPr>
    <w:rPr>
      <w:sz w:val="22"/>
      <w:szCs w:val="20"/>
    </w:rPr>
  </w:style>
  <w:style w:type="paragraph" w:styleId="StyleE-JournalKeywordsNotItalic" w:customStyle="1">
    <w:name w:val="Style E-Journal_Keywords + Not Italic"/>
    <w:basedOn w:val="Normal"/>
    <w:rsid w:val="00C33FF0"/>
    <w:pPr>
      <w:spacing w:after="120" w:before="120"/>
      <w:jc w:val="both"/>
    </w:pPr>
    <w:rPr>
      <w:i w:val="1"/>
      <w:sz w:val="22"/>
      <w:szCs w:val="22"/>
    </w:rPr>
  </w:style>
  <w:style w:type="paragraph" w:styleId="BalloonText">
    <w:name w:val="Balloon Text"/>
    <w:basedOn w:val="Normal"/>
    <w:link w:val="BalloonTextChar"/>
    <w:rsid w:val="00BC6CB8"/>
    <w:rPr>
      <w:rFonts w:ascii="Tahoma" w:cs="Tahoma" w:hAnsi="Tahoma"/>
      <w:sz w:val="16"/>
      <w:szCs w:val="16"/>
    </w:rPr>
  </w:style>
  <w:style w:type="character" w:styleId="BalloonTextChar" w:customStyle="1">
    <w:name w:val="Balloon Text Char"/>
    <w:basedOn w:val="DefaultParagraphFont"/>
    <w:link w:val="BalloonText"/>
    <w:rsid w:val="00BC6CB8"/>
    <w:rPr>
      <w:rFonts w:ascii="Tahoma" w:cs="Tahoma" w:hAnsi="Tahoma"/>
      <w:sz w:val="16"/>
      <w:szCs w:val="16"/>
    </w:rPr>
  </w:style>
  <w:style w:type="paragraph" w:styleId="ListParagraph">
    <w:name w:val="List Paragraph"/>
    <w:aliases w:val="Body of text,List Paragraph1,Colorful List - Accent 11,soal jawab,Body of text+1,Body of text+2,Body of text+3,List Paragraph11,Medium Grid 1 - Accent 21,Heading 31,heading 3"/>
    <w:basedOn w:val="Normal"/>
    <w:link w:val="ListParagraphChar"/>
    <w:uiPriority w:val="1"/>
    <w:qFormat w:val="1"/>
    <w:rsid w:val="00484A5F"/>
    <w:pPr>
      <w:spacing w:after="200" w:line="276" w:lineRule="auto"/>
      <w:ind w:left="720"/>
      <w:contextualSpacing w:val="1"/>
    </w:pPr>
    <w:rPr>
      <w:rFonts w:ascii="Calibri" w:cs="Arial" w:eastAsia="Calibri" w:hAnsi="Calibri"/>
      <w:sz w:val="22"/>
      <w:szCs w:val="22"/>
    </w:rPr>
  </w:style>
  <w:style w:type="character" w:styleId="ListParagraphChar" w:customStyle="1">
    <w:name w:val="List Paragraph Char"/>
    <w:aliases w:val="Body of text Char,List Paragraph1 Char,Colorful List - Accent 11 Char,soal jawab Char,Body of text+1 Char,Body of text+2 Char,Body of text+3 Char,List Paragraph11 Char,Medium Grid 1 - Accent 21 Char,Heading 31 Char,heading 3 Char"/>
    <w:basedOn w:val="DefaultParagraphFont"/>
    <w:link w:val="ListParagraph"/>
    <w:uiPriority w:val="34"/>
    <w:rsid w:val="00484A5F"/>
    <w:rPr>
      <w:rFonts w:ascii="Calibri" w:cs="Arial" w:eastAsia="Calibri" w:hAnsi="Calibri"/>
      <w:sz w:val="22"/>
      <w:szCs w:val="22"/>
    </w:rPr>
  </w:style>
  <w:style w:type="character" w:styleId="HTMLTypewriter">
    <w:name w:val="HTML Typewriter"/>
    <w:basedOn w:val="DefaultParagraphFont"/>
    <w:rsid w:val="007B5661"/>
    <w:rPr>
      <w:rFonts w:ascii="Courier New" w:cs="Courier New" w:eastAsia="Times New Roman" w:hAnsi="Courier New"/>
      <w:sz w:val="20"/>
      <w:szCs w:val="20"/>
    </w:rPr>
  </w:style>
  <w:style w:type="paragraph" w:styleId="BodyTextIndent">
    <w:name w:val="Body Text Indent"/>
    <w:basedOn w:val="Normal"/>
    <w:link w:val="BodyTextIndentChar"/>
    <w:uiPriority w:val="99"/>
    <w:unhideWhenUsed w:val="1"/>
    <w:rsid w:val="007B5661"/>
    <w:pPr>
      <w:spacing w:after="120" w:line="276" w:lineRule="auto"/>
      <w:ind w:left="283"/>
    </w:pPr>
    <w:rPr>
      <w:rFonts w:ascii="Calibri" w:hAnsi="Calibri"/>
      <w:sz w:val="22"/>
      <w:szCs w:val="22"/>
    </w:rPr>
  </w:style>
  <w:style w:type="character" w:styleId="BodyTextIndentChar" w:customStyle="1">
    <w:name w:val="Body Text Indent Char"/>
    <w:basedOn w:val="DefaultParagraphFont"/>
    <w:link w:val="BodyTextIndent"/>
    <w:uiPriority w:val="99"/>
    <w:rsid w:val="007B5661"/>
    <w:rPr>
      <w:rFonts w:ascii="Calibri" w:hAnsi="Calibri"/>
      <w:sz w:val="22"/>
      <w:szCs w:val="22"/>
    </w:rPr>
  </w:style>
  <w:style w:type="character" w:styleId="CommentReference">
    <w:name w:val="annotation reference"/>
    <w:basedOn w:val="DefaultParagraphFont"/>
    <w:uiPriority w:val="99"/>
    <w:unhideWhenUsed w:val="1"/>
    <w:rsid w:val="00F8686E"/>
    <w:rPr>
      <w:sz w:val="16"/>
      <w:szCs w:val="16"/>
    </w:rPr>
  </w:style>
  <w:style w:type="character" w:styleId="Strong">
    <w:name w:val="Strong"/>
    <w:basedOn w:val="DefaultParagraphFont"/>
    <w:uiPriority w:val="22"/>
    <w:qFormat w:val="1"/>
    <w:rsid w:val="00F8686E"/>
    <w:rPr>
      <w:b w:val="1"/>
      <w:bCs w:val="1"/>
    </w:rPr>
  </w:style>
  <w:style w:type="character" w:styleId="apple-converted-space" w:customStyle="1">
    <w:name w:val="apple-converted-space"/>
    <w:basedOn w:val="DefaultParagraphFont"/>
    <w:rsid w:val="00892DF7"/>
  </w:style>
  <w:style w:type="character" w:styleId="Emphasis">
    <w:name w:val="Emphasis"/>
    <w:basedOn w:val="DefaultParagraphFont"/>
    <w:uiPriority w:val="20"/>
    <w:qFormat w:val="1"/>
    <w:rsid w:val="00892DF7"/>
    <w:rPr>
      <w:i w:val="1"/>
      <w:iCs w:val="1"/>
    </w:rPr>
  </w:style>
  <w:style w:type="character" w:styleId="CommentTextChar" w:customStyle="1">
    <w:name w:val="Comment Text Char"/>
    <w:basedOn w:val="DefaultParagraphFont"/>
    <w:link w:val="CommentText"/>
    <w:uiPriority w:val="99"/>
    <w:rsid w:val="00E22456"/>
    <w:rPr>
      <w:rFonts w:ascii="Calibri" w:eastAsia="Calibri" w:hAnsi="Calibri"/>
      <w:lang w:val="id-ID"/>
    </w:rPr>
  </w:style>
  <w:style w:type="paragraph" w:styleId="CommentText">
    <w:name w:val="annotation text"/>
    <w:basedOn w:val="Normal"/>
    <w:link w:val="CommentTextChar"/>
    <w:uiPriority w:val="99"/>
    <w:unhideWhenUsed w:val="1"/>
    <w:rsid w:val="00E22456"/>
    <w:rPr>
      <w:rFonts w:ascii="Calibri" w:eastAsia="Calibri" w:hAnsi="Calibri"/>
      <w:sz w:val="20"/>
      <w:szCs w:val="20"/>
    </w:rPr>
  </w:style>
  <w:style w:type="character" w:styleId="CommentSubjectChar" w:customStyle="1">
    <w:name w:val="Comment Subject Char"/>
    <w:basedOn w:val="CommentTextChar"/>
    <w:link w:val="CommentSubject"/>
    <w:rsid w:val="00E22456"/>
    <w:rPr>
      <w:rFonts w:ascii="Calibri" w:eastAsia="Calibri" w:hAnsi="Calibri"/>
      <w:b w:val="1"/>
      <w:bCs w:val="1"/>
      <w:lang w:val="id-ID"/>
    </w:rPr>
  </w:style>
  <w:style w:type="paragraph" w:styleId="CommentSubject">
    <w:name w:val="annotation subject"/>
    <w:basedOn w:val="CommentText"/>
    <w:next w:val="CommentText"/>
    <w:link w:val="CommentSubjectChar"/>
    <w:unhideWhenUsed w:val="1"/>
    <w:rsid w:val="00E22456"/>
    <w:rPr>
      <w:b w:val="1"/>
      <w:bCs w:val="1"/>
    </w:rPr>
  </w:style>
  <w:style w:type="paragraph" w:styleId="NoSpacing">
    <w:name w:val="No Spacing"/>
    <w:link w:val="NoSpacingChar"/>
    <w:uiPriority w:val="1"/>
    <w:qFormat w:val="1"/>
    <w:rsid w:val="00E22456"/>
    <w:rPr>
      <w:rFonts w:ascii="Calibri" w:eastAsia="Calibri" w:hAnsi="Calibri"/>
      <w:sz w:val="22"/>
      <w:szCs w:val="22"/>
    </w:rPr>
  </w:style>
  <w:style w:type="character" w:styleId="NoSpacingChar" w:customStyle="1">
    <w:name w:val="No Spacing Char"/>
    <w:link w:val="NoSpacing"/>
    <w:uiPriority w:val="1"/>
    <w:locked w:val="1"/>
    <w:rsid w:val="000F2F83"/>
    <w:rPr>
      <w:rFonts w:ascii="Calibri" w:eastAsia="Calibri" w:hAnsi="Calibri"/>
      <w:sz w:val="22"/>
      <w:szCs w:val="22"/>
      <w:lang w:bidi="ar-SA" w:val="id-ID"/>
    </w:rPr>
  </w:style>
  <w:style w:type="paragraph" w:styleId="Caption">
    <w:name w:val="caption"/>
    <w:aliases w:val="Tabel"/>
    <w:basedOn w:val="Normal"/>
    <w:next w:val="Normal"/>
    <w:link w:val="CaptionChar"/>
    <w:uiPriority w:val="35"/>
    <w:unhideWhenUsed w:val="1"/>
    <w:qFormat w:val="1"/>
    <w:rsid w:val="000F2F83"/>
    <w:pPr>
      <w:spacing w:after="200"/>
    </w:pPr>
    <w:rPr>
      <w:rFonts w:ascii="Calibri" w:cs="Arial" w:hAnsi="Calibri"/>
      <w:b w:val="1"/>
      <w:bCs w:val="1"/>
      <w:color w:val="4f81bd"/>
      <w:sz w:val="18"/>
      <w:szCs w:val="18"/>
    </w:rPr>
  </w:style>
  <w:style w:type="character" w:styleId="CaptionChar" w:customStyle="1">
    <w:name w:val="Caption Char"/>
    <w:aliases w:val="Tabel Char"/>
    <w:basedOn w:val="DefaultParagraphFont"/>
    <w:link w:val="Caption"/>
    <w:uiPriority w:val="35"/>
    <w:rsid w:val="00043C7F"/>
    <w:rPr>
      <w:rFonts w:ascii="Calibri" w:cs="Arial" w:hAnsi="Calibri"/>
      <w:b w:val="1"/>
      <w:bCs w:val="1"/>
      <w:color w:val="4f81bd"/>
      <w:sz w:val="18"/>
      <w:szCs w:val="18"/>
      <w:lang w:val="id-ID"/>
    </w:rPr>
  </w:style>
  <w:style w:type="table" w:styleId="LightShading1" w:customStyle="1">
    <w:name w:val="Light Shading1"/>
    <w:basedOn w:val="TableNormal"/>
    <w:uiPriority w:val="60"/>
    <w:rsid w:val="000F2F83"/>
    <w:rPr>
      <w:rFonts w:ascii="Calibri" w:cs="Calibri" w:hAnsi="Calibri"/>
      <w:color w:val="000000"/>
      <w:lang w:eastAsia="id-ID"/>
    </w:rPr>
    <w:tblPr>
      <w:tblStyleRowBandSize w:val="1"/>
      <w:tblStyleColBandSize w:val="1"/>
      <w:tblBorders>
        <w:top w:color="000000" w:space="0" w:sz="8" w:val="single"/>
        <w:bottom w:color="000000" w:space="0" w:sz="8" w:val="single"/>
      </w:tblBorders>
    </w:tblPr>
    <w:tblStylePr w:type="firstRow">
      <w:pPr>
        <w:spacing w:after="0" w:before="0"/>
      </w:pPr>
      <w:rPr>
        <w:rFonts w:cs="Calibri"/>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pPr>
      <w:rPr>
        <w:rFonts w:cs="Calibri"/>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rFonts w:cs="Calibri"/>
        <w:b w:val="1"/>
        <w:bCs w:val="1"/>
      </w:rPr>
    </w:tblStylePr>
    <w:tblStylePr w:type="lastCol">
      <w:rPr>
        <w:rFonts w:cs="Calibri"/>
        <w:b w:val="1"/>
        <w:bCs w:val="1"/>
      </w:rPr>
    </w:tblStylePr>
    <w:tblStylePr w:type="band1Vert">
      <w:rPr>
        <w:rFonts w:cs="Calibri"/>
      </w:rPr>
      <w:tblPr/>
      <w:tcPr>
        <w:tcBorders>
          <w:left w:space="0" w:sz="0" w:val="nil"/>
          <w:right w:space="0" w:sz="0" w:val="nil"/>
          <w:insideH w:space="0" w:sz="0" w:val="nil"/>
          <w:insideV w:space="0" w:sz="0" w:val="nil"/>
        </w:tcBorders>
        <w:shd w:color="auto" w:fill="c0c0c0" w:val="clear"/>
      </w:tcPr>
    </w:tblStylePr>
    <w:tblStylePr w:type="band1Horz">
      <w:rPr>
        <w:rFonts w:cs="Calibri"/>
      </w:rPr>
      <w:tblPr/>
      <w:tcPr>
        <w:tcBorders>
          <w:left w:space="0" w:sz="0" w:val="nil"/>
          <w:right w:space="0" w:sz="0" w:val="nil"/>
          <w:insideH w:space="0" w:sz="0" w:val="nil"/>
          <w:insideV w:space="0" w:sz="0" w:val="nil"/>
        </w:tcBorders>
        <w:shd w:color="auto" w:fill="c0c0c0" w:val="clear"/>
      </w:tcPr>
    </w:tblStylePr>
  </w:style>
  <w:style w:type="character" w:styleId="PlaceholderText">
    <w:name w:val="Placeholder Text"/>
    <w:uiPriority w:val="99"/>
    <w:semiHidden w:val="1"/>
    <w:rsid w:val="000F2F83"/>
    <w:rPr>
      <w:rFonts w:cs="Times New Roman"/>
      <w:color w:val="808080"/>
    </w:rPr>
  </w:style>
  <w:style w:type="paragraph" w:styleId="Default" w:customStyle="1">
    <w:name w:val="Default"/>
    <w:rsid w:val="000F2F83"/>
    <w:pPr>
      <w:autoSpaceDE w:val="0"/>
      <w:autoSpaceDN w:val="0"/>
      <w:adjustRightInd w:val="0"/>
    </w:pPr>
    <w:rPr>
      <w:color w:val="000000"/>
    </w:rPr>
  </w:style>
  <w:style w:type="table" w:styleId="TableGrid1" w:customStyle="1">
    <w:name w:val="Table Grid1"/>
    <w:basedOn w:val="TableNormal"/>
    <w:next w:val="TableGrid"/>
    <w:uiPriority w:val="59"/>
    <w:rsid w:val="005A2E7C"/>
    <w:pPr>
      <w:ind w:left="397" w:hanging="397"/>
    </w:pPr>
    <w:rPr>
      <w:rFonts w:ascii="Calibri" w:eastAsia="Calibri" w:hAnsi="Calibri"/>
      <w:sz w:val="22"/>
      <w:szCs w:val="22"/>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longtext" w:customStyle="1">
    <w:name w:val="long_text"/>
    <w:basedOn w:val="DefaultParagraphFont"/>
    <w:rsid w:val="00BF4F32"/>
  </w:style>
  <w:style w:type="character" w:styleId="hps" w:customStyle="1">
    <w:name w:val="hps"/>
    <w:basedOn w:val="DefaultParagraphFont"/>
    <w:rsid w:val="00BF4F32"/>
  </w:style>
  <w:style w:type="character" w:styleId="shorttext" w:customStyle="1">
    <w:name w:val="short_text"/>
    <w:basedOn w:val="DefaultParagraphFont"/>
    <w:rsid w:val="00BF4F32"/>
  </w:style>
  <w:style w:type="character" w:styleId="A0" w:customStyle="1">
    <w:name w:val="A0"/>
    <w:uiPriority w:val="99"/>
    <w:rsid w:val="00BF4F32"/>
    <w:rPr>
      <w:rFonts w:cs="Calisto MT"/>
      <w:b w:val="1"/>
      <w:bCs w:val="1"/>
      <w:i w:val="1"/>
      <w:iCs w:val="1"/>
      <w:color w:val="000000"/>
      <w:sz w:val="22"/>
      <w:szCs w:val="22"/>
    </w:rPr>
  </w:style>
  <w:style w:type="paragraph" w:styleId="NormalWeb">
    <w:name w:val="Normal (Web)"/>
    <w:basedOn w:val="Normal"/>
    <w:uiPriority w:val="99"/>
    <w:unhideWhenUsed w:val="1"/>
    <w:rsid w:val="00BF4F32"/>
    <w:pPr>
      <w:spacing w:after="100" w:afterAutospacing="1" w:before="100" w:beforeAutospacing="1"/>
    </w:pPr>
    <w:rPr>
      <w:lang w:eastAsia="id-ID"/>
    </w:rPr>
  </w:style>
  <w:style w:type="character" w:styleId="A4" w:customStyle="1">
    <w:name w:val="A4"/>
    <w:uiPriority w:val="99"/>
    <w:rsid w:val="00BF4F32"/>
    <w:rPr>
      <w:rFonts w:cs="Calisto MT"/>
      <w:color w:val="000000"/>
      <w:sz w:val="18"/>
      <w:szCs w:val="18"/>
    </w:rPr>
  </w:style>
  <w:style w:type="paragraph" w:styleId="DocumentMap">
    <w:name w:val="Document Map"/>
    <w:basedOn w:val="Normal"/>
    <w:link w:val="DocumentMapChar"/>
    <w:uiPriority w:val="99"/>
    <w:unhideWhenUsed w:val="1"/>
    <w:rsid w:val="00BF4F32"/>
    <w:rPr>
      <w:rFonts w:ascii="Tahoma" w:cs="Tahoma" w:eastAsia="Calibri" w:hAnsi="Tahoma"/>
      <w:noProof w:val="1"/>
      <w:sz w:val="16"/>
      <w:szCs w:val="16"/>
    </w:rPr>
  </w:style>
  <w:style w:type="character" w:styleId="DocumentMapChar" w:customStyle="1">
    <w:name w:val="Document Map Char"/>
    <w:basedOn w:val="DefaultParagraphFont"/>
    <w:link w:val="DocumentMap"/>
    <w:uiPriority w:val="99"/>
    <w:rsid w:val="00BF4F32"/>
    <w:rPr>
      <w:rFonts w:ascii="Tahoma" w:cs="Tahoma" w:eastAsia="Calibri" w:hAnsi="Tahoma"/>
      <w:noProof w:val="1"/>
      <w:sz w:val="16"/>
      <w:szCs w:val="16"/>
      <w:lang w:val="id-ID"/>
    </w:rPr>
  </w:style>
  <w:style w:type="character" w:styleId="HTMLCite">
    <w:name w:val="HTML Cite"/>
    <w:basedOn w:val="DefaultParagraphFont"/>
    <w:uiPriority w:val="99"/>
    <w:unhideWhenUsed w:val="1"/>
    <w:rsid w:val="00FC3076"/>
    <w:rPr>
      <w:rFonts w:cs="Times New Roman"/>
      <w:i w:val="1"/>
    </w:rPr>
  </w:style>
  <w:style w:type="character" w:styleId="FollowedHyperlink">
    <w:name w:val="FollowedHyperlink"/>
    <w:uiPriority w:val="99"/>
    <w:rsid w:val="00E764F7"/>
    <w:rPr>
      <w:rFonts w:cs="Times New Roman"/>
      <w:color w:val="800080"/>
      <w:u w:val="single"/>
    </w:rPr>
  </w:style>
  <w:style w:type="paragraph" w:styleId="HTMLPreformatted">
    <w:name w:val="HTML Preformatted"/>
    <w:basedOn w:val="Normal"/>
    <w:link w:val="HTMLPreformattedChar"/>
    <w:uiPriority w:val="99"/>
    <w:unhideWhenUsed w:val="1"/>
    <w:rsid w:val="00552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sz w:val="20"/>
      <w:szCs w:val="20"/>
    </w:rPr>
  </w:style>
  <w:style w:type="character" w:styleId="HTMLPreformattedChar" w:customStyle="1">
    <w:name w:val="HTML Preformatted Char"/>
    <w:basedOn w:val="DefaultParagraphFont"/>
    <w:link w:val="HTMLPreformatted"/>
    <w:uiPriority w:val="99"/>
    <w:rsid w:val="00552C48"/>
    <w:rPr>
      <w:rFonts w:ascii="Courier New" w:cs="Courier New" w:hAnsi="Courier New"/>
    </w:rPr>
  </w:style>
  <w:style w:type="paragraph" w:styleId="FootnoteText">
    <w:name w:val="footnote text"/>
    <w:basedOn w:val="Normal"/>
    <w:link w:val="FootnoteTextChar"/>
    <w:uiPriority w:val="99"/>
    <w:unhideWhenUsed w:val="1"/>
    <w:rsid w:val="00F9462C"/>
    <w:rPr>
      <w:rFonts w:ascii="Calibri" w:cs="Arial" w:eastAsia="Calibri" w:hAnsi="Calibri"/>
      <w:sz w:val="20"/>
      <w:szCs w:val="20"/>
    </w:rPr>
  </w:style>
  <w:style w:type="character" w:styleId="FootnoteTextChar" w:customStyle="1">
    <w:name w:val="Footnote Text Char"/>
    <w:basedOn w:val="DefaultParagraphFont"/>
    <w:link w:val="FootnoteText"/>
    <w:uiPriority w:val="99"/>
    <w:rsid w:val="00F9462C"/>
    <w:rPr>
      <w:rFonts w:ascii="Calibri" w:cs="Arial" w:eastAsia="Calibri" w:hAnsi="Calibri"/>
    </w:rPr>
  </w:style>
  <w:style w:type="character" w:styleId="content" w:customStyle="1">
    <w:name w:val="content"/>
    <w:basedOn w:val="DefaultParagraphFont"/>
    <w:rsid w:val="00F9462C"/>
  </w:style>
  <w:style w:type="character" w:styleId="sehl" w:customStyle="1">
    <w:name w:val="sehl"/>
    <w:basedOn w:val="DefaultParagraphFont"/>
    <w:rsid w:val="00F9462C"/>
  </w:style>
  <w:style w:type="paragraph" w:styleId="p77" w:customStyle="1">
    <w:name w:val="p77"/>
    <w:basedOn w:val="Normal"/>
    <w:rsid w:val="00F9462C"/>
    <w:pPr>
      <w:widowControl w:val="0"/>
      <w:autoSpaceDE w:val="0"/>
      <w:autoSpaceDN w:val="0"/>
      <w:adjustRightInd w:val="0"/>
      <w:spacing w:line="280" w:lineRule="atLeast"/>
      <w:ind w:left="864" w:hanging="576"/>
      <w:jc w:val="both"/>
    </w:pPr>
  </w:style>
  <w:style w:type="character" w:styleId="titleauthoretc" w:customStyle="1">
    <w:name w:val="titleauthoretc"/>
    <w:basedOn w:val="DefaultParagraphFont"/>
    <w:rsid w:val="00F9462C"/>
  </w:style>
  <w:style w:type="table" w:styleId="TableGrid2" w:customStyle="1">
    <w:name w:val="Table Grid2"/>
    <w:basedOn w:val="TableNormal"/>
    <w:next w:val="TableGrid"/>
    <w:uiPriority w:val="59"/>
    <w:rsid w:val="00F9462C"/>
    <w:rPr>
      <w:rFonts w:ascii="Calibri" w:cs="Arial" w:eastAsia="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3" w:customStyle="1">
    <w:name w:val="Table Grid3"/>
    <w:basedOn w:val="TableNormal"/>
    <w:next w:val="TableGrid"/>
    <w:uiPriority w:val="59"/>
    <w:rsid w:val="00F9462C"/>
    <w:rPr>
      <w:rFonts w:ascii="Calibri" w:cs="Arial" w:eastAsia="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F9462C"/>
    <w:pPr>
      <w:keepNext w:val="1"/>
      <w:keepLines w:val="1"/>
      <w:spacing w:before="480" w:line="276" w:lineRule="auto"/>
      <w:jc w:val="left"/>
      <w:outlineLvl w:val="9"/>
    </w:pPr>
    <w:rPr>
      <w:rFonts w:ascii="Cambria" w:hAnsi="Cambria"/>
      <w:color w:val="365f91"/>
      <w:kern w:val="0"/>
      <w:sz w:val="28"/>
      <w:szCs w:val="28"/>
      <w:lang w:eastAsia="ja-JP" w:val="en-US"/>
    </w:rPr>
  </w:style>
  <w:style w:type="paragraph" w:styleId="TOC1">
    <w:name w:val="toc 1"/>
    <w:basedOn w:val="Normal"/>
    <w:next w:val="Normal"/>
    <w:autoRedefine w:val="1"/>
    <w:uiPriority w:val="39"/>
    <w:unhideWhenUsed w:val="1"/>
    <w:rsid w:val="00F9462C"/>
    <w:pPr>
      <w:tabs>
        <w:tab w:val="right" w:leader="dot" w:pos="7928"/>
      </w:tabs>
      <w:spacing w:after="100" w:line="276" w:lineRule="auto"/>
    </w:pPr>
    <w:rPr>
      <w:rFonts w:ascii="Calibri" w:cs="Arial" w:hAnsi="Calibri"/>
      <w:b w:val="1"/>
      <w:noProof w:val="1"/>
      <w:sz w:val="22"/>
      <w:szCs w:val="22"/>
    </w:rPr>
  </w:style>
  <w:style w:type="paragraph" w:styleId="TOC2">
    <w:name w:val="toc 2"/>
    <w:basedOn w:val="Normal"/>
    <w:next w:val="Normal"/>
    <w:autoRedefine w:val="1"/>
    <w:uiPriority w:val="39"/>
    <w:unhideWhenUsed w:val="1"/>
    <w:rsid w:val="00F9462C"/>
    <w:pPr>
      <w:spacing w:after="100" w:line="276" w:lineRule="auto"/>
      <w:ind w:left="220"/>
    </w:pPr>
    <w:rPr>
      <w:rFonts w:ascii="Calibri" w:cs="Arial" w:hAnsi="Calibri"/>
      <w:sz w:val="22"/>
      <w:szCs w:val="22"/>
    </w:rPr>
  </w:style>
  <w:style w:type="paragraph" w:styleId="TOC3">
    <w:name w:val="toc 3"/>
    <w:basedOn w:val="Normal"/>
    <w:next w:val="Normal"/>
    <w:autoRedefine w:val="1"/>
    <w:uiPriority w:val="39"/>
    <w:unhideWhenUsed w:val="1"/>
    <w:rsid w:val="00F9462C"/>
    <w:pPr>
      <w:spacing w:after="100" w:line="276" w:lineRule="auto"/>
      <w:ind w:left="440"/>
    </w:pPr>
    <w:rPr>
      <w:rFonts w:ascii="Calibri" w:cs="Arial" w:hAnsi="Calibri"/>
      <w:sz w:val="22"/>
      <w:szCs w:val="22"/>
    </w:rPr>
  </w:style>
  <w:style w:type="character" w:styleId="atn" w:customStyle="1">
    <w:name w:val="atn"/>
    <w:basedOn w:val="DefaultParagraphFont"/>
    <w:rsid w:val="0061035B"/>
  </w:style>
  <w:style w:type="paragraph" w:styleId="A1a1a" w:customStyle="1">
    <w:name w:val="A.1.a.1) a)"/>
    <w:basedOn w:val="Normal"/>
    <w:rsid w:val="0061035B"/>
    <w:pPr>
      <w:spacing w:before="60"/>
      <w:ind w:left="1800" w:hanging="360"/>
      <w:jc w:val="both"/>
    </w:pPr>
    <w:rPr>
      <w:rFonts w:ascii="Trebuchet MS" w:cs="Trebuchet MS" w:hAnsi="Trebuchet MS"/>
      <w:sz w:val="22"/>
      <w:szCs w:val="22"/>
      <w:lang w:val="nl-NL"/>
    </w:rPr>
  </w:style>
  <w:style w:type="character" w:styleId="apple-style-span" w:customStyle="1">
    <w:name w:val="apple-style-span"/>
    <w:basedOn w:val="DefaultParagraphFont"/>
    <w:rsid w:val="0061035B"/>
  </w:style>
  <w:style w:type="paragraph" w:styleId="pl" w:customStyle="1">
    <w:name w:val="pl"/>
    <w:basedOn w:val="Normal"/>
    <w:rsid w:val="0061035B"/>
    <w:pPr>
      <w:spacing w:after="100" w:afterAutospacing="1" w:before="100" w:beforeAutospacing="1"/>
    </w:pPr>
    <w:rPr>
      <w:lang w:eastAsia="id-ID"/>
    </w:rPr>
  </w:style>
  <w:style w:type="paragraph" w:styleId="pj" w:customStyle="1">
    <w:name w:val="pj"/>
    <w:basedOn w:val="Normal"/>
    <w:rsid w:val="0061035B"/>
    <w:pPr>
      <w:spacing w:after="100" w:afterAutospacing="1" w:before="100" w:beforeAutospacing="1"/>
    </w:pPr>
    <w:rPr>
      <w:lang w:eastAsia="id-ID"/>
    </w:rPr>
  </w:style>
  <w:style w:type="character" w:styleId="nw" w:customStyle="1">
    <w:name w:val="nw"/>
    <w:basedOn w:val="DefaultParagraphFont"/>
    <w:rsid w:val="0061035B"/>
  </w:style>
  <w:style w:type="character" w:styleId="a" w:customStyle="1">
    <w:name w:val="a"/>
    <w:basedOn w:val="DefaultParagraphFont"/>
    <w:rsid w:val="0061035B"/>
  </w:style>
  <w:style w:type="character" w:styleId="personname" w:customStyle="1">
    <w:name w:val="person_name"/>
    <w:basedOn w:val="DefaultParagraphFont"/>
    <w:rsid w:val="0061035B"/>
  </w:style>
  <w:style w:type="character" w:styleId="longtext0" w:customStyle="1">
    <w:name w:val="longtext"/>
    <w:basedOn w:val="DefaultParagraphFont"/>
    <w:rsid w:val="0061035B"/>
  </w:style>
  <w:style w:type="paragraph" w:styleId="StyleE-JOURNALAbstrakKeywordsBold" w:customStyle="1">
    <w:name w:val="Style E-JOURNAL_AbstrakKeywords + Bold"/>
    <w:basedOn w:val="Normal"/>
    <w:rsid w:val="00C33FF0"/>
    <w:pPr>
      <w:spacing w:after="120" w:before="120"/>
      <w:jc w:val="both"/>
    </w:pPr>
    <w:rPr>
      <w:b w:val="1"/>
      <w:bCs w:val="1"/>
      <w:i w:val="1"/>
      <w:iCs w:val="1"/>
      <w:sz w:val="22"/>
      <w:szCs w:val="22"/>
    </w:rPr>
  </w:style>
  <w:style w:type="paragraph" w:styleId="Bibliography">
    <w:name w:val="Bibliography"/>
    <w:basedOn w:val="Normal"/>
    <w:next w:val="Normal"/>
    <w:uiPriority w:val="37"/>
    <w:unhideWhenUsed w:val="1"/>
    <w:rsid w:val="00043C7F"/>
  </w:style>
  <w:style w:type="table" w:styleId="LightShading11" w:customStyle="1">
    <w:name w:val="Light Shading11"/>
    <w:basedOn w:val="TableNormal"/>
    <w:uiPriority w:val="60"/>
    <w:rsid w:val="00043C7F"/>
    <w:rPr>
      <w:rFonts w:ascii="Calibri" w:cs="Arial" w:eastAsia="Calibri" w:hAnsi="Calibri"/>
      <w:color w:val="000000"/>
      <w:sz w:val="22"/>
      <w:szCs w:val="22"/>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paragraph" w:styleId="JRPMTitleIndonesia" w:customStyle="1">
    <w:name w:val="JRPM_Title Indonesia"/>
    <w:basedOn w:val="Normal"/>
    <w:qFormat w:val="1"/>
    <w:rsid w:val="007651C5"/>
    <w:pPr>
      <w:jc w:val="center"/>
    </w:pPr>
    <w:rPr>
      <w:b w:val="1"/>
      <w:sz w:val="28"/>
      <w:szCs w:val="28"/>
    </w:rPr>
  </w:style>
  <w:style w:type="paragraph" w:styleId="JRPMTitleEnglish" w:customStyle="1">
    <w:name w:val="JRPM_Title English"/>
    <w:basedOn w:val="Normal"/>
    <w:qFormat w:val="1"/>
    <w:rsid w:val="007E2417"/>
    <w:pPr>
      <w:jc w:val="center"/>
    </w:pPr>
    <w:rPr>
      <w:b w:val="1"/>
      <w:i w:val="1"/>
      <w:noProof w:val="1"/>
      <w:sz w:val="28"/>
    </w:rPr>
  </w:style>
  <w:style w:type="paragraph" w:styleId="JRPMAuthor" w:customStyle="1">
    <w:name w:val="JRPM_Author"/>
    <w:basedOn w:val="Normal"/>
    <w:qFormat w:val="1"/>
    <w:rsid w:val="007651C5"/>
    <w:pPr>
      <w:spacing w:after="60"/>
      <w:jc w:val="center"/>
    </w:pPr>
    <w:rPr>
      <w:b w:val="1"/>
      <w:sz w:val="22"/>
      <w:szCs w:val="22"/>
    </w:rPr>
  </w:style>
  <w:style w:type="paragraph" w:styleId="JRPMAbstrakTitle" w:customStyle="1">
    <w:name w:val="JRPM_AbstrakTitle"/>
    <w:basedOn w:val="Normal"/>
    <w:qFormat w:val="1"/>
    <w:rsid w:val="007651C5"/>
    <w:pPr>
      <w:spacing w:after="60"/>
      <w:jc w:val="center"/>
    </w:pPr>
    <w:rPr>
      <w:b w:val="1"/>
      <w:sz w:val="22"/>
    </w:rPr>
  </w:style>
  <w:style w:type="paragraph" w:styleId="JRPMTitle" w:customStyle="1">
    <w:name w:val="JRPM_Title"/>
    <w:basedOn w:val="Normal"/>
    <w:qFormat w:val="1"/>
    <w:rsid w:val="007651C5"/>
    <w:pPr>
      <w:jc w:val="center"/>
    </w:pPr>
    <w:rPr>
      <w:b w:val="1"/>
      <w:sz w:val="26"/>
      <w:szCs w:val="22"/>
    </w:rPr>
  </w:style>
  <w:style w:type="paragraph" w:styleId="JRPMAbstractBody" w:customStyle="1">
    <w:name w:val="JRPM_AbstractBody"/>
    <w:basedOn w:val="JRPMTitle"/>
    <w:qFormat w:val="1"/>
    <w:rsid w:val="007651C5"/>
    <w:pPr>
      <w:ind w:firstLine="567"/>
      <w:jc w:val="both"/>
    </w:pPr>
    <w:rPr>
      <w:b w:val="0"/>
      <w:sz w:val="22"/>
    </w:rPr>
  </w:style>
  <w:style w:type="paragraph" w:styleId="JRPMAbstractBodyEnglish" w:customStyle="1">
    <w:name w:val="JRPM_AbstractBodyEnglish"/>
    <w:basedOn w:val="Normal"/>
    <w:qFormat w:val="1"/>
    <w:rsid w:val="007651C5"/>
    <w:pPr>
      <w:ind w:firstLine="567"/>
      <w:jc w:val="both"/>
    </w:pPr>
    <w:rPr>
      <w:i w:val="1"/>
      <w:sz w:val="22"/>
      <w:szCs w:val="22"/>
    </w:rPr>
  </w:style>
  <w:style w:type="paragraph" w:styleId="JRPMHeading1" w:customStyle="1">
    <w:name w:val="JRPM_Heading 1"/>
    <w:basedOn w:val="Normal"/>
    <w:qFormat w:val="1"/>
    <w:rsid w:val="007651C5"/>
    <w:pPr>
      <w:spacing w:after="120" w:before="120"/>
    </w:pPr>
    <w:rPr>
      <w:b w:val="1"/>
      <w:sz w:val="22"/>
      <w:szCs w:val="22"/>
    </w:rPr>
  </w:style>
  <w:style w:type="paragraph" w:styleId="JRPMBody" w:customStyle="1">
    <w:name w:val="JRPM_Body"/>
    <w:basedOn w:val="Normal"/>
    <w:qFormat w:val="1"/>
    <w:rsid w:val="007651C5"/>
    <w:pPr>
      <w:ind w:firstLine="567"/>
      <w:jc w:val="both"/>
    </w:pPr>
    <w:rPr>
      <w:sz w:val="22"/>
    </w:rPr>
  </w:style>
  <w:style w:type="paragraph" w:styleId="JRPMHeading2" w:customStyle="1">
    <w:name w:val="JRPM_Heading 2"/>
    <w:basedOn w:val="Normal"/>
    <w:qFormat w:val="1"/>
    <w:rsid w:val="007651C5"/>
    <w:pPr>
      <w:spacing w:after="120" w:before="120"/>
    </w:pPr>
    <w:rPr>
      <w:b w:val="1"/>
      <w:sz w:val="22"/>
      <w:szCs w:val="22"/>
    </w:rPr>
  </w:style>
  <w:style w:type="paragraph" w:styleId="JRPMTableCaption" w:customStyle="1">
    <w:name w:val="JRPM_TableCaption"/>
    <w:basedOn w:val="Normal"/>
    <w:autoRedefine w:val="1"/>
    <w:qFormat w:val="1"/>
    <w:rsid w:val="000A03F4"/>
    <w:pPr>
      <w:spacing w:after="120" w:before="120" w:line="240" w:lineRule="atLeast"/>
      <w:jc w:val="center"/>
    </w:pPr>
    <w:rPr>
      <w:sz w:val="22"/>
    </w:rPr>
  </w:style>
  <w:style w:type="paragraph" w:styleId="JRPMPictureCapture" w:customStyle="1">
    <w:name w:val="JRPM_Picture Capture"/>
    <w:basedOn w:val="Normal"/>
    <w:autoRedefine w:val="1"/>
    <w:qFormat w:val="1"/>
    <w:rsid w:val="00B47880"/>
    <w:pPr>
      <w:spacing w:after="120" w:before="120" w:line="240" w:lineRule="atLeast"/>
      <w:jc w:val="center"/>
    </w:pPr>
    <w:rPr>
      <w:color w:val="000000"/>
      <w:sz w:val="22"/>
    </w:rPr>
  </w:style>
  <w:style w:type="paragraph" w:styleId="JRPMReference" w:customStyle="1">
    <w:name w:val="JRPM_Reference"/>
    <w:basedOn w:val="Normal"/>
    <w:qFormat w:val="1"/>
    <w:rsid w:val="007651C5"/>
    <w:pPr>
      <w:spacing w:after="120" w:before="120"/>
      <w:ind w:left="567" w:hanging="567"/>
      <w:jc w:val="both"/>
    </w:pPr>
    <w:rPr>
      <w:color w:val="000000"/>
      <w:sz w:val="22"/>
      <w:szCs w:val="22"/>
    </w:rPr>
  </w:style>
  <w:style w:type="paragraph" w:styleId="JRPMAbstrakKeywords" w:customStyle="1">
    <w:name w:val="JRPM_AbstrakKeywords"/>
    <w:basedOn w:val="JRPMAbstractBodyEnglish"/>
    <w:qFormat w:val="1"/>
    <w:rsid w:val="007651C5"/>
    <w:pPr>
      <w:spacing w:before="60"/>
      <w:ind w:firstLine="0"/>
    </w:pPr>
  </w:style>
  <w:style w:type="paragraph" w:styleId="JRPMAbstractTitleEnglish" w:customStyle="1">
    <w:name w:val="JRPM_AbstractTitleEnglish"/>
    <w:basedOn w:val="Normal"/>
    <w:autoRedefine w:val="1"/>
    <w:rsid w:val="007651C5"/>
    <w:pPr>
      <w:spacing w:after="120" w:before="120"/>
      <w:jc w:val="center"/>
    </w:pPr>
    <w:rPr>
      <w:b w:val="1"/>
      <w:bCs w:val="1"/>
      <w:i w:val="1"/>
      <w:iCs w:val="1"/>
      <w:sz w:val="22"/>
      <w:szCs w:val="20"/>
    </w:rPr>
  </w:style>
  <w:style w:type="paragraph" w:styleId="JRPMKutipanLangsung" w:customStyle="1">
    <w:name w:val="JRPM_Kutipan Langsung"/>
    <w:basedOn w:val="JRPMBody"/>
    <w:qFormat w:val="1"/>
    <w:rsid w:val="007651C5"/>
    <w:pPr>
      <w:ind w:left="567" w:hanging="567"/>
    </w:pPr>
    <w:rPr>
      <w:szCs w:val="22"/>
    </w:rPr>
  </w:style>
  <w:style w:type="paragraph" w:styleId="JRPMHeading3" w:customStyle="1">
    <w:name w:val="JRPM_Heading 3"/>
    <w:basedOn w:val="JRPMHeading2"/>
    <w:qFormat w:val="1"/>
    <w:rsid w:val="007651C5"/>
    <w:rPr>
      <w:b w:val="0"/>
    </w:rPr>
  </w:style>
  <w:style w:type="paragraph" w:styleId="JRPMAuthor-Afiliation" w:customStyle="1">
    <w:name w:val="JRPM_Author-Afiliation"/>
    <w:basedOn w:val="Normal"/>
    <w:qFormat w:val="1"/>
    <w:rsid w:val="007651C5"/>
    <w:pPr>
      <w:jc w:val="center"/>
    </w:pPr>
    <w:rPr>
      <w:bCs w:val="1"/>
      <w:sz w:val="22"/>
      <w:szCs w:val="22"/>
    </w:rPr>
  </w:style>
  <w:style w:type="character" w:styleId="BABChar" w:customStyle="1">
    <w:name w:val="BAB Char"/>
    <w:basedOn w:val="DefaultParagraphFont"/>
    <w:link w:val="BAB"/>
    <w:locked w:val="1"/>
    <w:rsid w:val="00E27731"/>
    <w:rPr>
      <w:b w:val="1"/>
      <w:sz w:val="28"/>
      <w:szCs w:val="20"/>
      <w:lang w:val="en-GB"/>
    </w:rPr>
  </w:style>
  <w:style w:type="paragraph" w:styleId="BAB" w:customStyle="1">
    <w:name w:val="BAB"/>
    <w:basedOn w:val="ListParagraph"/>
    <w:link w:val="BABChar"/>
    <w:qFormat w:val="1"/>
    <w:rsid w:val="00E27731"/>
    <w:pPr>
      <w:tabs>
        <w:tab w:val="num" w:pos="720"/>
      </w:tabs>
      <w:ind w:hanging="720"/>
    </w:pPr>
    <w:rPr>
      <w:rFonts w:ascii="Times New Roman" w:cs="Times New Roman" w:eastAsia="Times New Roman" w:hAnsi="Times New Roman"/>
      <w:b w:val="1"/>
      <w:sz w:val="28"/>
      <w:szCs w:val="20"/>
      <w:lang w:val="en-GB"/>
    </w:rPr>
  </w:style>
  <w:style w:type="character" w:styleId="translation" w:customStyle="1">
    <w:name w:val="translation"/>
    <w:basedOn w:val="DefaultParagraphFont"/>
    <w:rsid w:val="00ED1B15"/>
  </w:style>
  <w:style w:type="character" w:styleId="nlmstring-name" w:customStyle="1">
    <w:name w:val="nlm_string-name"/>
    <w:basedOn w:val="DefaultParagraphFont"/>
    <w:rsid w:val="0005766F"/>
  </w:style>
  <w:style w:type="character" w:styleId="nlmpublisher-name" w:customStyle="1">
    <w:name w:val="nlm_publisher-name"/>
    <w:basedOn w:val="DefaultParagraphFont"/>
    <w:rsid w:val="0005766F"/>
  </w:style>
  <w:style w:type="character" w:styleId="nlmpublisher-loc" w:customStyle="1">
    <w:name w:val="nlm_publisher-loc"/>
    <w:basedOn w:val="DefaultParagraphFont"/>
    <w:rsid w:val="0005766F"/>
  </w:style>
  <w:style w:type="paragraph" w:styleId="BodyText2">
    <w:name w:val="Body Text 2"/>
    <w:basedOn w:val="Normal"/>
    <w:link w:val="BodyText2Char"/>
    <w:rsid w:val="000B7133"/>
    <w:pPr>
      <w:spacing w:after="120" w:line="480" w:lineRule="auto"/>
    </w:pPr>
  </w:style>
  <w:style w:type="character" w:styleId="BodyText2Char" w:customStyle="1">
    <w:name w:val="Body Text 2 Char"/>
    <w:basedOn w:val="DefaultParagraphFont"/>
    <w:link w:val="BodyText2"/>
    <w:rsid w:val="000B7133"/>
    <w:rPr>
      <w:sz w:val="24"/>
      <w:szCs w:val="24"/>
    </w:rPr>
  </w:style>
  <w:style w:type="paragraph" w:styleId="Copyright" w:customStyle="1">
    <w:name w:val="Copyright"/>
    <w:basedOn w:val="Normal"/>
    <w:qFormat w:val="1"/>
    <w:rsid w:val="00E6009B"/>
    <w:pPr>
      <w:framePr w:lines="0" w:hSpace="187" w:wrap="around" w:hAnchor="text" w:vAnchor="text" w:y="1"/>
      <w:spacing w:line="200" w:lineRule="exact"/>
      <w:jc w:val="right"/>
    </w:pPr>
    <w:rPr>
      <w:sz w:val="17"/>
      <w:szCs w:val="14"/>
    </w:rPr>
  </w:style>
  <w:style w:type="character" w:styleId="A5" w:customStyle="1">
    <w:name w:val="A5"/>
    <w:uiPriority w:val="99"/>
    <w:rsid w:val="00FB113E"/>
    <w:rPr>
      <w:color w:val="000000"/>
      <w:sz w:val="14"/>
    </w:rPr>
  </w:style>
  <w:style w:type="character" w:styleId="lrzxr" w:customStyle="1">
    <w:name w:val="lrzxr"/>
    <w:basedOn w:val="DefaultParagraphFont"/>
    <w:rsid w:val="00075F14"/>
  </w:style>
  <w:style w:type="character" w:styleId="st" w:customStyle="1">
    <w:name w:val="st"/>
    <w:rsid w:val="008D5F12"/>
  </w:style>
  <w:style w:type="character" w:styleId="fontstyle01" w:customStyle="1">
    <w:name w:val="fontstyle01"/>
    <w:basedOn w:val="DefaultParagraphFont"/>
    <w:rsid w:val="008D5F12"/>
    <w:rPr>
      <w:rFonts w:ascii="Times New Roman" w:cs="Times New Roman" w:hAnsi="Times New Roman" w:hint="default"/>
      <w:b w:val="0"/>
      <w:bCs w:val="0"/>
      <w:i w:val="0"/>
      <w:iCs w:val="0"/>
      <w:color w:val="000000"/>
      <w:sz w:val="22"/>
      <w:szCs w:val="22"/>
    </w:rPr>
  </w:style>
  <w:style w:type="paragraph" w:styleId="Bullet" w:customStyle="1">
    <w:name w:val="Bullet"/>
    <w:basedOn w:val="Normal"/>
    <w:rsid w:val="00A83E36"/>
    <w:pPr>
      <w:widowControl w:val="0"/>
      <w:autoSpaceDE w:val="0"/>
      <w:autoSpaceDN w:val="0"/>
      <w:adjustRightInd w:val="0"/>
      <w:ind w:left="576" w:hanging="288"/>
      <w:jc w:val="both"/>
      <w:textAlignment w:val="baseline"/>
    </w:pPr>
    <w:rPr>
      <w:rFonts w:eastAsia="BatangChe"/>
      <w:sz w:val="20"/>
      <w:szCs w:val="20"/>
      <w:lang w:eastAsia="ko-KR"/>
    </w:rPr>
  </w:style>
  <w:style w:type="table" w:styleId="MediumGrid1-Accent2">
    <w:name w:val="Medium Grid 1 Accent 2"/>
    <w:basedOn w:val="TableNormal"/>
    <w:uiPriority w:val="34"/>
    <w:rsid w:val="00A83E36"/>
    <w:rPr>
      <w:rFonts w:ascii="Calibri" w:eastAsia="Calibri" w:hAnsi="Calibri"/>
      <w:sz w:val="22"/>
      <w:szCs w:val="22"/>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lastRow">
      <w:tblPr/>
      <w:tcPr>
        <w:tcBorders>
          <w:top w:color="cf7b79" w:space="0" w:sz="18" w:val="single"/>
        </w:tcBorders>
      </w:tcPr>
    </w:tblStylePr>
    <w:tblStylePr w:type="band1Vert">
      <w:tblPr/>
      <w:tcPr>
        <w:shd w:color="auto" w:fill="dfa7a6" w:val="clear"/>
      </w:tcPr>
    </w:tblStylePr>
    <w:tblStylePr w:type="band1Horz">
      <w:tblPr/>
      <w:tcPr>
        <w:shd w:color="auto" w:fill="dfa7a6" w:val="clear"/>
      </w:tcPr>
    </w:tblStylePr>
  </w:style>
  <w:style w:type="table" w:styleId="Table3Deffects3">
    <w:name w:val="Table 3D effects 3"/>
    <w:basedOn w:val="TableNormal"/>
    <w:rsid w:val="00A83E36"/>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paragraph" w:styleId="PaperTitle" w:customStyle="1">
    <w:name w:val="Paper Title"/>
    <w:basedOn w:val="Normal"/>
    <w:next w:val="Normal"/>
    <w:rsid w:val="0094331F"/>
    <w:pPr>
      <w:spacing w:before="1200"/>
      <w:jc w:val="center"/>
    </w:pPr>
    <w:rPr>
      <w:b w:val="1"/>
      <w:sz w:val="36"/>
      <w:szCs w:val="20"/>
    </w:rPr>
  </w:style>
  <w:style w:type="paragraph" w:styleId="Affiliation" w:customStyle="1">
    <w:name w:val="Affiliation"/>
    <w:uiPriority w:val="99"/>
    <w:rsid w:val="0094331F"/>
    <w:pPr>
      <w:jc w:val="center"/>
    </w:pPr>
    <w:rPr>
      <w:rFonts w:eastAsia="SimSun"/>
    </w:rPr>
  </w:style>
  <w:style w:type="paragraph" w:styleId="Abstract" w:customStyle="1">
    <w:name w:val="Abstract"/>
    <w:basedOn w:val="Normal"/>
    <w:next w:val="Heading1"/>
    <w:rsid w:val="0094331F"/>
    <w:pPr>
      <w:spacing w:after="360" w:before="360"/>
      <w:ind w:left="289" w:right="289"/>
      <w:jc w:val="both"/>
    </w:pPr>
    <w:rPr>
      <w:sz w:val="18"/>
      <w:szCs w:val="20"/>
    </w:rPr>
  </w:style>
  <w:style w:type="character" w:styleId="t" w:customStyle="1">
    <w:name w:val="t"/>
    <w:basedOn w:val="DefaultParagraphFont"/>
    <w:rsid w:val="0094331F"/>
  </w:style>
  <w:style w:type="paragraph" w:styleId="HEPITITLE" w:customStyle="1">
    <w:name w:val="HEPI_TITLE"/>
    <w:basedOn w:val="Normal"/>
    <w:rsid w:val="007E2417"/>
    <w:pPr>
      <w:jc w:val="center"/>
    </w:pPr>
    <w:rPr>
      <w:rFonts w:ascii="Garamond" w:eastAsia="Calibri" w:hAnsi="Garamond"/>
      <w:b w:val="1"/>
      <w:szCs w:val="22"/>
    </w:rPr>
  </w:style>
  <w:style w:type="paragraph" w:styleId="HEPIREFERENCES" w:customStyle="1">
    <w:name w:val="HEPI_REFERENCES"/>
    <w:basedOn w:val="Normal"/>
    <w:rsid w:val="007E2417"/>
    <w:pPr>
      <w:spacing w:after="120"/>
      <w:ind w:left="567" w:hanging="567"/>
      <w:jc w:val="both"/>
    </w:pPr>
    <w:rPr>
      <w:rFonts w:ascii="Garamond" w:eastAsia="Calibri" w:hAnsi="Garamond"/>
      <w:szCs w:val="22"/>
    </w:rPr>
  </w:style>
  <w:style w:type="paragraph" w:styleId="HEPITABLE" w:customStyle="1">
    <w:name w:val="HEPI_TABLE"/>
    <w:basedOn w:val="Normal"/>
    <w:rsid w:val="007E2417"/>
    <w:pPr>
      <w:tabs>
        <w:tab w:val="num" w:pos="720"/>
      </w:tabs>
      <w:spacing w:after="120" w:before="240"/>
      <w:ind w:left="850" w:hanging="493"/>
      <w:jc w:val="center"/>
    </w:pPr>
    <w:rPr>
      <w:rFonts w:ascii="Garamond" w:cs="Calibri" w:hAnsi="Garamond"/>
    </w:rPr>
  </w:style>
  <w:style w:type="character" w:styleId="alt-edited" w:customStyle="1">
    <w:name w:val="alt-edited"/>
    <w:basedOn w:val="DefaultParagraphFont"/>
    <w:rsid w:val="0097551C"/>
  </w:style>
  <w:style w:type="table" w:styleId="ListTable1Light">
    <w:name w:val="List Table 1 Light"/>
    <w:basedOn w:val="TableNormal"/>
    <w:uiPriority w:val="46"/>
    <w:rsid w:val="00DF4D5B"/>
    <w:rPr>
      <w:rFonts w:asciiTheme="minorHAnsi" w:eastAsiaTheme="minorEastAsia" w:hAnsiTheme="minorHAnsi"/>
      <w:sz w:val="22"/>
      <w:szCs w:val="22"/>
      <w:lang w:eastAsia="id-ID"/>
    </w:rPr>
    <w:tblPr>
      <w:tblStyleRowBandSize w:val="1"/>
      <w:tblStyleColBandSize w:val="1"/>
    </w:tblPr>
    <w:tblStylePr w:type="firstRow">
      <w:rPr>
        <w:rFonts w:cs="Times New Roman"/>
        <w:b w:val="1"/>
        <w:bCs w:val="1"/>
      </w:rPr>
      <w:tblPr/>
      <w:tcPr>
        <w:tcBorders>
          <w:bottom w:color="666666" w:space="0" w:sz="4" w:themeColor="text1" w:themeTint="000099" w:val="single"/>
        </w:tcBorders>
      </w:tcPr>
    </w:tblStylePr>
    <w:tblStylePr w:type="lastRow">
      <w:rPr>
        <w:rFonts w:cs="Times New Roman"/>
        <w:b w:val="1"/>
        <w:bCs w:val="1"/>
      </w:rPr>
      <w:tblPr/>
      <w:tcPr>
        <w:tcBorders>
          <w:top w:color="666666" w:space="0" w:sz="4" w:themeColor="text1" w:themeTint="000099" w:val="single"/>
        </w:tcBorders>
      </w:tcPr>
    </w:tblStylePr>
    <w:tblStylePr w:type="firstCol">
      <w:rPr>
        <w:rFonts w:cs="Times New Roman"/>
        <w:b w:val="1"/>
        <w:bCs w:val="1"/>
      </w:rPr>
    </w:tblStylePr>
    <w:tblStylePr w:type="lastCol">
      <w:rPr>
        <w:rFonts w:cs="Times New Roman"/>
        <w:b w:val="1"/>
        <w:bCs w:val="1"/>
      </w:rPr>
    </w:tblStylePr>
    <w:tblStylePr w:type="band1Vert">
      <w:rPr>
        <w:rFonts w:cs="Times New Roman"/>
      </w:rPr>
      <w:tblPr/>
      <w:tcPr>
        <w:shd w:color="auto" w:fill="cccccc" w:themeFill="text1" w:themeFillTint="000033" w:val="clear"/>
      </w:tcPr>
    </w:tblStylePr>
    <w:tblStylePr w:type="band1Horz">
      <w:rPr>
        <w:rFonts w:cs="Times New Roman"/>
      </w:rPr>
      <w:tblPr/>
      <w:tcPr>
        <w:shd w:color="auto" w:fill="cccccc" w:themeFill="text1" w:themeFillTint="000033" w:val="clear"/>
      </w:tcPr>
    </w:tblStylePr>
  </w:style>
  <w:style w:type="table" w:styleId="GridTable1Light-Accent1">
    <w:name w:val="Grid Table 1 Light Accent 1"/>
    <w:basedOn w:val="TableNormal"/>
    <w:uiPriority w:val="46"/>
    <w:rsid w:val="00DF4D5B"/>
    <w:rPr>
      <w:rFonts w:asciiTheme="minorHAnsi" w:eastAsiaTheme="minorEastAsia" w:hAnsiTheme="minorHAnsi"/>
      <w:sz w:val="22"/>
      <w:szCs w:val="22"/>
      <w:lang w:eastAsia="id-ID"/>
    </w:rPr>
    <w:tblPr>
      <w:tblStyleRowBandSize w:val="1"/>
      <w:tblStyleColBandSize w:val="1"/>
      <w:tblBorders>
        <w:top w:color="b8cce4" w:space="0" w:sz="4" w:themeColor="accent1" w:themeTint="000066" w:val="single"/>
        <w:left w:color="b8cce4" w:space="0" w:sz="4" w:themeColor="accent1" w:themeTint="000066" w:val="single"/>
        <w:bottom w:color="b8cce4" w:space="0" w:sz="4" w:themeColor="accent1" w:themeTint="000066" w:val="single"/>
        <w:right w:color="b8cce4" w:space="0" w:sz="4" w:themeColor="accent1" w:themeTint="000066" w:val="single"/>
        <w:insideH w:color="b8cce4" w:space="0" w:sz="4" w:themeColor="accent1" w:themeTint="000066" w:val="single"/>
        <w:insideV w:color="b8cce4" w:space="0" w:sz="4" w:themeColor="accent1" w:themeTint="000066" w:val="single"/>
      </w:tblBorders>
    </w:tblPr>
    <w:tblStylePr w:type="firstRow">
      <w:rPr>
        <w:rFonts w:cs="Times New Roman"/>
        <w:b w:val="1"/>
        <w:bCs w:val="1"/>
      </w:rPr>
      <w:tblPr/>
      <w:tcPr>
        <w:tcBorders>
          <w:bottom w:color="95b3d7" w:space="0" w:sz="12" w:themeColor="accent1" w:themeTint="000099" w:val="single"/>
        </w:tcBorders>
      </w:tcPr>
    </w:tblStylePr>
    <w:tblStylePr w:type="lastRow">
      <w:rPr>
        <w:rFonts w:cs="Times New Roman"/>
        <w:b w:val="1"/>
        <w:bCs w:val="1"/>
      </w:rPr>
      <w:tblPr/>
      <w:tcPr>
        <w:tcBorders>
          <w:top w:color="95b3d7" w:space="0" w:sz="2" w:themeColor="accent1" w:themeTint="000099" w:val="double"/>
        </w:tcBorders>
      </w:tcPr>
    </w:tblStylePr>
    <w:tblStylePr w:type="firstCol">
      <w:rPr>
        <w:rFonts w:cs="Times New Roman"/>
        <w:b w:val="1"/>
        <w:bCs w:val="1"/>
      </w:rPr>
    </w:tblStylePr>
    <w:tblStylePr w:type="lastCol">
      <w:rPr>
        <w:rFonts w:cs="Times New Roman"/>
        <w:b w:val="1"/>
        <w:bCs w:val="1"/>
      </w:rPr>
    </w:tblStylePr>
  </w:style>
  <w:style w:type="table" w:styleId="GridTable2-Accent1">
    <w:name w:val="Grid Table 2 Accent 1"/>
    <w:basedOn w:val="TableNormal"/>
    <w:uiPriority w:val="47"/>
    <w:rsid w:val="00DF4D5B"/>
    <w:rPr>
      <w:rFonts w:asciiTheme="minorHAnsi" w:eastAsiaTheme="minorEastAsia" w:hAnsiTheme="minorHAnsi"/>
      <w:sz w:val="22"/>
      <w:szCs w:val="22"/>
      <w:lang w:eastAsia="id-ID"/>
    </w:rPr>
    <w:tblPr>
      <w:tblStyleRowBandSize w:val="1"/>
      <w:tblStyleColBandSize w:val="1"/>
      <w:tblBorders>
        <w:top w:color="95b3d7" w:space="0" w:sz="2" w:themeColor="accent1" w:themeTint="000099" w:val="single"/>
        <w:bottom w:color="95b3d7" w:space="0" w:sz="2" w:themeColor="accent1" w:themeTint="000099" w:val="single"/>
        <w:insideH w:color="95b3d7" w:space="0" w:sz="2" w:themeColor="accent1" w:themeTint="000099" w:val="single"/>
        <w:insideV w:color="95b3d7" w:space="0" w:sz="2" w:themeColor="accent1" w:themeTint="000099" w:val="single"/>
      </w:tblBorders>
    </w:tblPr>
    <w:tblStylePr w:type="firstRow">
      <w:rPr>
        <w:rFonts w:cs="Times New Roman"/>
        <w:b w:val="1"/>
        <w:bCs w:val="1"/>
      </w:rPr>
      <w:tblPr/>
      <w:tcPr>
        <w:tcBorders>
          <w:top w:space="0" w:sz="0" w:val="nil"/>
          <w:bottom w:color="95b3d7" w:space="0" w:sz="12" w:themeColor="accent1" w:themeTint="000099" w:val="single"/>
          <w:insideH w:space="0" w:sz="0" w:val="nil"/>
          <w:insideV w:space="0" w:sz="0" w:val="nil"/>
        </w:tcBorders>
        <w:shd w:color="auto" w:fill="ffffff" w:themeFill="background1" w:val="clear"/>
      </w:tcPr>
    </w:tblStylePr>
    <w:tblStylePr w:type="lastRow">
      <w:rPr>
        <w:rFonts w:cs="Times New Roman"/>
        <w:b w:val="1"/>
        <w:bCs w:val="1"/>
      </w:rPr>
      <w:tblPr/>
      <w:tcPr>
        <w:tcBorders>
          <w:top w:color="95b3d7" w:space="0" w:sz="2" w:themeColor="accent1" w:themeTint="000099" w:val="double"/>
          <w:bottom w:space="0" w:sz="0" w:val="nil"/>
          <w:insideH w:space="0" w:sz="0" w:val="nil"/>
          <w:insideV w:space="0" w:sz="0" w:val="nil"/>
        </w:tcBorders>
        <w:shd w:color="auto" w:fill="ffffff" w:themeFill="background1" w:val="clear"/>
      </w:tcPr>
    </w:tblStylePr>
    <w:tblStylePr w:type="firstCol">
      <w:rPr>
        <w:rFonts w:cs="Times New Roman"/>
        <w:b w:val="1"/>
        <w:bCs w:val="1"/>
      </w:rPr>
    </w:tblStylePr>
    <w:tblStylePr w:type="lastCol">
      <w:rPr>
        <w:rFonts w:cs="Times New Roman"/>
        <w:b w:val="1"/>
        <w:bCs w:val="1"/>
      </w:rPr>
    </w:tblStylePr>
    <w:tblStylePr w:type="band1Vert">
      <w:rPr>
        <w:rFonts w:cs="Times New Roman"/>
      </w:rPr>
      <w:tblPr/>
      <w:tcPr>
        <w:shd w:color="auto" w:fill="dbe5f1" w:themeFill="accent1" w:themeFillTint="000033" w:val="clear"/>
      </w:tcPr>
    </w:tblStylePr>
    <w:tblStylePr w:type="band1Horz">
      <w:rPr>
        <w:rFonts w:cs="Times New Roman"/>
      </w:rPr>
      <w:tblPr/>
      <w:tcPr>
        <w:shd w:color="auto" w:fill="dbe5f1" w:themeFill="accent1" w:themeFillTint="000033" w:val="clear"/>
      </w:tcPr>
    </w:tblStylePr>
  </w:style>
  <w:style w:type="table" w:styleId="ListTable6Colorful">
    <w:name w:val="List Table 6 Colorful"/>
    <w:basedOn w:val="TableNormal"/>
    <w:uiPriority w:val="51"/>
    <w:rsid w:val="00DF4D5B"/>
    <w:rPr>
      <w:rFonts w:asciiTheme="minorHAnsi" w:eastAsiaTheme="minorEastAsia" w:hAnsiTheme="minorHAnsi"/>
      <w:color w:val="000000" w:themeColor="text1"/>
      <w:sz w:val="22"/>
      <w:szCs w:val="22"/>
      <w:lang w:eastAsia="id-ID"/>
    </w:rPr>
    <w:tblPr>
      <w:tblStyleRowBandSize w:val="1"/>
      <w:tblStyleColBandSize w:val="1"/>
      <w:tblBorders>
        <w:top w:color="000000" w:space="0" w:sz="4" w:themeColor="text1" w:val="single"/>
        <w:bottom w:color="000000" w:space="0" w:sz="4" w:themeColor="text1" w:val="single"/>
      </w:tblBorders>
    </w:tblPr>
    <w:tblStylePr w:type="firstRow">
      <w:rPr>
        <w:rFonts w:cs="Times New Roman"/>
        <w:b w:val="1"/>
        <w:bCs w:val="1"/>
      </w:rPr>
      <w:tblPr/>
      <w:tcPr>
        <w:tcBorders>
          <w:bottom w:color="000000" w:space="0" w:sz="4" w:themeColor="text1" w:val="single"/>
        </w:tcBorders>
      </w:tcPr>
    </w:tblStylePr>
    <w:tblStylePr w:type="lastRow">
      <w:rPr>
        <w:rFonts w:cs="Times New Roman"/>
        <w:b w:val="1"/>
        <w:bCs w:val="1"/>
      </w:rPr>
      <w:tblPr/>
      <w:tcPr>
        <w:tcBorders>
          <w:top w:color="000000" w:space="0" w:sz="4" w:themeColor="text1" w:val="double"/>
        </w:tcBorders>
      </w:tcPr>
    </w:tblStylePr>
    <w:tblStylePr w:type="firstCol">
      <w:rPr>
        <w:rFonts w:cs="Times New Roman"/>
        <w:b w:val="1"/>
        <w:bCs w:val="1"/>
      </w:rPr>
    </w:tblStylePr>
    <w:tblStylePr w:type="lastCol">
      <w:rPr>
        <w:rFonts w:cs="Times New Roman"/>
        <w:b w:val="1"/>
        <w:bCs w:val="1"/>
      </w:rPr>
    </w:tblStylePr>
    <w:tblStylePr w:type="band1Vert">
      <w:rPr>
        <w:rFonts w:cs="Times New Roman"/>
      </w:rPr>
      <w:tblPr/>
      <w:tcPr>
        <w:shd w:color="auto" w:fill="cccccc" w:themeFill="text1" w:themeFillTint="000033" w:val="clear"/>
      </w:tcPr>
    </w:tblStylePr>
    <w:tblStylePr w:type="band1Horz">
      <w:rPr>
        <w:rFonts w:cs="Times New Roman"/>
      </w:rPr>
      <w:tblPr/>
      <w:tcPr>
        <w:shd w:color="auto" w:fill="cccccc" w:themeFill="text1" w:themeFillTint="000033" w:val="clear"/>
      </w:tcPr>
    </w:tblStylePr>
  </w:style>
  <w:style w:type="character" w:styleId="alt-edited1" w:customStyle="1">
    <w:name w:val="alt-edited1"/>
    <w:basedOn w:val="DefaultParagraphFont"/>
    <w:rsid w:val="00DF4D5B"/>
    <w:rPr>
      <w:rFonts w:cs="Times New Roman"/>
      <w:color w:val="4d90f0"/>
    </w:rPr>
  </w:style>
  <w:style w:type="paragraph" w:styleId="BodyText">
    <w:name w:val="Body Text"/>
    <w:basedOn w:val="Normal"/>
    <w:link w:val="BodyTextChar"/>
    <w:uiPriority w:val="1"/>
    <w:unhideWhenUsed w:val="1"/>
    <w:qFormat w:val="1"/>
    <w:rsid w:val="00961A9D"/>
    <w:pPr>
      <w:spacing w:after="120"/>
      <w:ind w:left="714" w:hanging="357"/>
    </w:pPr>
    <w:rPr>
      <w:rFonts w:asciiTheme="minorHAnsi" w:cstheme="minorBidi" w:eastAsiaTheme="minorHAnsi" w:hAnsiTheme="minorHAnsi"/>
      <w:sz w:val="22"/>
      <w:szCs w:val="22"/>
    </w:rPr>
  </w:style>
  <w:style w:type="character" w:styleId="BodyTextChar" w:customStyle="1">
    <w:name w:val="Body Text Char"/>
    <w:basedOn w:val="DefaultParagraphFont"/>
    <w:link w:val="BodyText"/>
    <w:uiPriority w:val="99"/>
    <w:rsid w:val="00961A9D"/>
    <w:rPr>
      <w:rFonts w:asciiTheme="minorHAnsi" w:cstheme="minorBidi" w:eastAsiaTheme="minorHAnsi" w:hAnsiTheme="minorHAnsi"/>
      <w:sz w:val="22"/>
      <w:szCs w:val="22"/>
      <w:lang w:val="id-ID"/>
    </w:rPr>
  </w:style>
  <w:style w:type="paragraph" w:styleId="StyleTESIS" w:customStyle="1">
    <w:name w:val="StyleTESIS"/>
    <w:basedOn w:val="Normal"/>
    <w:link w:val="StyleTESISChar"/>
    <w:qFormat w:val="1"/>
    <w:rsid w:val="00961A9D"/>
    <w:pPr>
      <w:spacing w:line="480" w:lineRule="auto"/>
      <w:ind w:firstLine="709"/>
      <w:jc w:val="both"/>
      <w:outlineLvl w:val="2"/>
    </w:pPr>
    <w:rPr>
      <w:rFonts w:eastAsiaTheme="minorHAnsi"/>
      <w:noProof w:val="1"/>
      <w:color w:val="bfbfbf" w:themeColor="background1" w:themeShade="0000BF"/>
    </w:rPr>
  </w:style>
  <w:style w:type="character" w:styleId="StyleTESISChar" w:customStyle="1">
    <w:name w:val="StyleTESIS Char"/>
    <w:basedOn w:val="DefaultParagraphFont"/>
    <w:link w:val="StyleTESIS"/>
    <w:rsid w:val="00961A9D"/>
    <w:rPr>
      <w:rFonts w:eastAsiaTheme="minorHAnsi"/>
      <w:noProof w:val="1"/>
      <w:color w:val="bfbfbf" w:themeColor="background1" w:themeShade="0000BF"/>
      <w:sz w:val="24"/>
      <w:szCs w:val="24"/>
      <w:lang w:val="id-ID"/>
    </w:rPr>
  </w:style>
  <w:style w:type="table" w:styleId="LightShading">
    <w:name w:val="Light Shading"/>
    <w:basedOn w:val="TableNormal"/>
    <w:uiPriority w:val="60"/>
    <w:rsid w:val="00F42394"/>
    <w:rPr>
      <w:rFonts w:asciiTheme="minorHAnsi" w:cstheme="minorBidi" w:eastAsiaTheme="minorHAnsi" w:hAnsiTheme="minorHAnsi"/>
      <w:color w:val="000000" w:themeColor="text1" w:themeShade="0000BF"/>
      <w:sz w:val="22"/>
      <w:szCs w:val="22"/>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paragraph" w:styleId="Body" w:customStyle="1">
    <w:name w:val="Body"/>
    <w:basedOn w:val="Normal"/>
    <w:rsid w:val="00CF4E5A"/>
    <w:pPr>
      <w:widowControl w:val="0"/>
      <w:autoSpaceDE w:val="0"/>
      <w:autoSpaceDN w:val="0"/>
      <w:adjustRightInd w:val="0"/>
      <w:spacing w:line="360" w:lineRule="auto"/>
      <w:ind w:firstLine="340"/>
      <w:jc w:val="both"/>
      <w:textAlignment w:val="baseline"/>
    </w:pPr>
    <w:rPr>
      <w:rFonts w:eastAsia="BatangChe"/>
      <w:szCs w:val="20"/>
      <w:lang w:eastAsia="ko-KR"/>
    </w:rPr>
  </w:style>
  <w:style w:type="character" w:styleId="fontstyle21" w:customStyle="1">
    <w:name w:val="fontstyle21"/>
    <w:basedOn w:val="DefaultParagraphFont"/>
    <w:rsid w:val="00744F5D"/>
    <w:rPr>
      <w:rFonts w:ascii="Times New Roman" w:cs="Times New Roman" w:hAnsi="Times New Roman" w:hint="default"/>
      <w:b w:val="0"/>
      <w:bCs w:val="0"/>
      <w:i w:val="1"/>
      <w:iCs w:val="1"/>
      <w:color w:val="000000"/>
      <w:sz w:val="24"/>
      <w:szCs w:val="24"/>
    </w:rPr>
  </w:style>
  <w:style w:type="character" w:styleId="UnresolvedMention1" w:customStyle="1">
    <w:name w:val="Unresolved Mention1"/>
    <w:basedOn w:val="DefaultParagraphFont"/>
    <w:uiPriority w:val="99"/>
    <w:semiHidden w:val="1"/>
    <w:unhideWhenUsed w:val="1"/>
    <w:rsid w:val="00F3189C"/>
    <w:rPr>
      <w:color w:val="808080"/>
      <w:shd w:color="auto" w:fill="e6e6e6" w:val="clear"/>
    </w:rPr>
  </w:style>
  <w:style w:type="character" w:styleId="tlid-translation" w:customStyle="1">
    <w:name w:val="tlid-translation"/>
    <w:basedOn w:val="DefaultParagraphFont"/>
    <w:rsid w:val="00F3189C"/>
  </w:style>
  <w:style w:type="paragraph" w:styleId="Revision">
    <w:name w:val="Revision"/>
    <w:hidden w:val="1"/>
    <w:uiPriority w:val="99"/>
    <w:semiHidden w:val="1"/>
    <w:rsid w:val="003D2BB3"/>
    <w:rPr>
      <w:rFonts w:asciiTheme="minorHAnsi" w:cstheme="minorBidi" w:eastAsiaTheme="minorHAnsi" w:hAnsiTheme="minorHAnsi"/>
      <w:sz w:val="22"/>
      <w:szCs w:val="22"/>
    </w:rPr>
  </w:style>
  <w:style w:type="paragraph" w:styleId="Normal1" w:customStyle="1">
    <w:name w:val="Normal1"/>
    <w:rsid w:val="009A180C"/>
    <w:pPr>
      <w:spacing w:after="200" w:line="276" w:lineRule="auto"/>
    </w:pPr>
    <w:rPr>
      <w:rFonts w:ascii="Calibri" w:cs="Calibri" w:eastAsia="Calibri" w:hAnsi="Calibri"/>
      <w:sz w:val="22"/>
      <w:szCs w:val="22"/>
      <w:lang w:eastAsia="id-ID"/>
    </w:rPr>
  </w:style>
  <w:style w:type="character" w:styleId="CommentTextChar1" w:customStyle="1">
    <w:name w:val="Comment Text Char1"/>
    <w:basedOn w:val="DefaultParagraphFont"/>
    <w:uiPriority w:val="99"/>
    <w:semiHidden w:val="1"/>
    <w:rsid w:val="00CB2E7C"/>
    <w:rPr>
      <w:sz w:val="20"/>
      <w:szCs w:val="20"/>
      <w:lang w:val="id-ID"/>
    </w:rPr>
  </w:style>
  <w:style w:type="paragraph" w:styleId="EndNoteCategoryHeading" w:customStyle="1">
    <w:name w:val="EndNote Category Heading"/>
    <w:basedOn w:val="Normal"/>
    <w:link w:val="EndNoteCategoryHeadingChar"/>
    <w:rsid w:val="00CB2E7C"/>
    <w:pPr>
      <w:spacing w:after="120" w:before="120" w:line="259" w:lineRule="auto"/>
    </w:pPr>
    <w:rPr>
      <w:rFonts w:ascii="Calibri" w:hAnsi="Calibri"/>
      <w:b w:val="1"/>
      <w:noProof w:val="1"/>
      <w:sz w:val="22"/>
      <w:szCs w:val="22"/>
    </w:rPr>
  </w:style>
  <w:style w:type="character" w:styleId="EndNoteCategoryHeadingChar" w:customStyle="1">
    <w:name w:val="EndNote Category Heading Char"/>
    <w:link w:val="EndNoteCategoryHeading"/>
    <w:locked w:val="1"/>
    <w:rsid w:val="00CB2E7C"/>
    <w:rPr>
      <w:rFonts w:ascii="Calibri" w:hAnsi="Calibri"/>
      <w:b w:val="1"/>
      <w:noProof w:val="1"/>
      <w:sz w:val="22"/>
      <w:szCs w:val="22"/>
    </w:rPr>
  </w:style>
  <w:style w:type="paragraph" w:styleId="TableofFigures">
    <w:name w:val="table of figures"/>
    <w:basedOn w:val="Normal"/>
    <w:next w:val="Normal"/>
    <w:uiPriority w:val="99"/>
    <w:unhideWhenUsed w:val="1"/>
    <w:rsid w:val="00CB2E7C"/>
    <w:pPr>
      <w:spacing w:after="160" w:line="259" w:lineRule="auto"/>
    </w:pPr>
    <w:rPr>
      <w:rFonts w:ascii="Calibri" w:hAnsi="Calibri"/>
      <w:sz w:val="22"/>
      <w:szCs w:val="22"/>
    </w:rPr>
  </w:style>
  <w:style w:type="character" w:styleId="CommentSubjectChar1" w:customStyle="1">
    <w:name w:val="Comment Subject Char1"/>
    <w:basedOn w:val="CommentTextChar1"/>
    <w:uiPriority w:val="99"/>
    <w:semiHidden w:val="1"/>
    <w:rsid w:val="00CB2E7C"/>
    <w:rPr>
      <w:b w:val="1"/>
      <w:bCs w:val="1"/>
      <w:sz w:val="20"/>
      <w:szCs w:val="20"/>
      <w:lang w:val="id-ID"/>
    </w:rPr>
  </w:style>
  <w:style w:type="paragraph" w:styleId="TOC4">
    <w:name w:val="toc 4"/>
    <w:basedOn w:val="Normal"/>
    <w:next w:val="Normal"/>
    <w:autoRedefine w:val="1"/>
    <w:uiPriority w:val="39"/>
    <w:unhideWhenUsed w:val="1"/>
    <w:rsid w:val="00CB2E7C"/>
    <w:pPr>
      <w:spacing w:after="100" w:line="259" w:lineRule="auto"/>
      <w:ind w:left="660"/>
    </w:pPr>
    <w:rPr>
      <w:rFonts w:ascii="Calibri" w:hAnsi="Calibri"/>
      <w:sz w:val="22"/>
      <w:szCs w:val="22"/>
      <w:lang w:eastAsia="id-ID"/>
    </w:rPr>
  </w:style>
  <w:style w:type="paragraph" w:styleId="TOC5">
    <w:name w:val="toc 5"/>
    <w:basedOn w:val="Normal"/>
    <w:next w:val="Normal"/>
    <w:autoRedefine w:val="1"/>
    <w:uiPriority w:val="39"/>
    <w:unhideWhenUsed w:val="1"/>
    <w:rsid w:val="00CB2E7C"/>
    <w:pPr>
      <w:spacing w:after="100" w:line="259" w:lineRule="auto"/>
      <w:ind w:left="880"/>
    </w:pPr>
    <w:rPr>
      <w:rFonts w:ascii="Calibri" w:hAnsi="Calibri"/>
      <w:sz w:val="22"/>
      <w:szCs w:val="22"/>
      <w:lang w:eastAsia="id-ID"/>
    </w:rPr>
  </w:style>
  <w:style w:type="paragraph" w:styleId="TOC6">
    <w:name w:val="toc 6"/>
    <w:basedOn w:val="Normal"/>
    <w:next w:val="Normal"/>
    <w:autoRedefine w:val="1"/>
    <w:uiPriority w:val="39"/>
    <w:unhideWhenUsed w:val="1"/>
    <w:rsid w:val="00CB2E7C"/>
    <w:pPr>
      <w:spacing w:after="100" w:line="259" w:lineRule="auto"/>
      <w:ind w:left="1100"/>
    </w:pPr>
    <w:rPr>
      <w:rFonts w:ascii="Calibri" w:hAnsi="Calibri"/>
      <w:sz w:val="22"/>
      <w:szCs w:val="22"/>
      <w:lang w:eastAsia="id-ID"/>
    </w:rPr>
  </w:style>
  <w:style w:type="paragraph" w:styleId="TOC7">
    <w:name w:val="toc 7"/>
    <w:basedOn w:val="Normal"/>
    <w:next w:val="Normal"/>
    <w:autoRedefine w:val="1"/>
    <w:uiPriority w:val="39"/>
    <w:unhideWhenUsed w:val="1"/>
    <w:rsid w:val="00CB2E7C"/>
    <w:pPr>
      <w:spacing w:after="100" w:line="259" w:lineRule="auto"/>
      <w:ind w:left="1320"/>
    </w:pPr>
    <w:rPr>
      <w:rFonts w:ascii="Calibri" w:hAnsi="Calibri"/>
      <w:sz w:val="22"/>
      <w:szCs w:val="22"/>
      <w:lang w:eastAsia="id-ID"/>
    </w:rPr>
  </w:style>
  <w:style w:type="paragraph" w:styleId="TOC8">
    <w:name w:val="toc 8"/>
    <w:basedOn w:val="Normal"/>
    <w:next w:val="Normal"/>
    <w:autoRedefine w:val="1"/>
    <w:uiPriority w:val="39"/>
    <w:unhideWhenUsed w:val="1"/>
    <w:rsid w:val="00CB2E7C"/>
    <w:pPr>
      <w:spacing w:after="100" w:line="259" w:lineRule="auto"/>
      <w:ind w:left="1540"/>
    </w:pPr>
    <w:rPr>
      <w:rFonts w:ascii="Calibri" w:hAnsi="Calibri"/>
      <w:sz w:val="22"/>
      <w:szCs w:val="22"/>
      <w:lang w:eastAsia="id-ID"/>
    </w:rPr>
  </w:style>
  <w:style w:type="paragraph" w:styleId="TOC9">
    <w:name w:val="toc 9"/>
    <w:basedOn w:val="Normal"/>
    <w:next w:val="Normal"/>
    <w:autoRedefine w:val="1"/>
    <w:uiPriority w:val="39"/>
    <w:unhideWhenUsed w:val="1"/>
    <w:rsid w:val="00CB2E7C"/>
    <w:pPr>
      <w:spacing w:after="100" w:line="259" w:lineRule="auto"/>
      <w:ind w:left="1760"/>
    </w:pPr>
    <w:rPr>
      <w:rFonts w:ascii="Calibri" w:hAnsi="Calibri"/>
      <w:sz w:val="22"/>
      <w:szCs w:val="22"/>
      <w:lang w:eastAsia="id-ID"/>
    </w:rPr>
  </w:style>
  <w:style w:type="paragraph" w:styleId="xl63" w:customStyle="1">
    <w:name w:val="xl63"/>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pPr>
    <w:rPr>
      <w:lang w:eastAsia="id-ID"/>
    </w:rPr>
  </w:style>
  <w:style w:type="paragraph" w:styleId="xl64" w:customStyle="1">
    <w:name w:val="xl64"/>
    <w:basedOn w:val="Normal"/>
    <w:rsid w:val="00CB2E7C"/>
    <w:pPr>
      <w:spacing w:after="100" w:afterAutospacing="1" w:before="100" w:beforeAutospacing="1"/>
      <w:jc w:val="center"/>
    </w:pPr>
    <w:rPr>
      <w:lang w:eastAsia="id-ID"/>
    </w:rPr>
  </w:style>
  <w:style w:type="paragraph" w:styleId="xl65" w:customStyle="1">
    <w:name w:val="xl65"/>
    <w:basedOn w:val="Normal"/>
    <w:rsid w:val="00CB2E7C"/>
    <w:pPr>
      <w:pBdr>
        <w:top w:color="auto" w:space="0" w:sz="4" w:val="single"/>
        <w:left w:color="auto" w:space="0" w:sz="4" w:val="single"/>
        <w:bottom w:color="auto" w:space="0" w:sz="4" w:val="single"/>
        <w:right w:color="auto" w:space="0" w:sz="4" w:val="single"/>
      </w:pBdr>
      <w:shd w:color="000000" w:fill="ffff00" w:val="clear"/>
      <w:spacing w:after="100" w:afterAutospacing="1" w:before="100" w:beforeAutospacing="1"/>
      <w:jc w:val="center"/>
    </w:pPr>
    <w:rPr>
      <w:lang w:eastAsia="id-ID"/>
    </w:rPr>
  </w:style>
  <w:style w:type="paragraph" w:styleId="xl66" w:customStyle="1">
    <w:name w:val="xl66"/>
    <w:basedOn w:val="Normal"/>
    <w:rsid w:val="00CB2E7C"/>
    <w:pPr>
      <w:pBdr>
        <w:top w:color="auto" w:space="0" w:sz="4" w:val="single"/>
        <w:left w:color="auto" w:space="0" w:sz="4" w:val="single"/>
        <w:bottom w:color="auto" w:space="0" w:sz="4" w:val="single"/>
        <w:right w:color="auto" w:space="0" w:sz="4" w:val="single"/>
      </w:pBdr>
      <w:shd w:color="000000" w:fill="ffff00" w:val="clear"/>
      <w:spacing w:after="100" w:afterAutospacing="1" w:before="100" w:beforeAutospacing="1"/>
    </w:pPr>
    <w:rPr>
      <w:lang w:eastAsia="id-ID"/>
    </w:rPr>
  </w:style>
  <w:style w:type="paragraph" w:styleId="xl68" w:customStyle="1">
    <w:name w:val="xl68"/>
    <w:basedOn w:val="Normal"/>
    <w:rsid w:val="00CB2E7C"/>
    <w:pPr>
      <w:spacing w:after="100" w:afterAutospacing="1" w:before="100" w:beforeAutospacing="1"/>
    </w:pPr>
    <w:rPr>
      <w:lang w:eastAsia="id-ID"/>
    </w:rPr>
  </w:style>
  <w:style w:type="paragraph" w:styleId="xl69" w:customStyle="1">
    <w:name w:val="xl69"/>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pPr>
    <w:rPr>
      <w:lang w:eastAsia="id-ID"/>
    </w:rPr>
  </w:style>
  <w:style w:type="paragraph" w:styleId="xl70" w:customStyle="1">
    <w:name w:val="xl70"/>
    <w:basedOn w:val="Normal"/>
    <w:rsid w:val="00CB2E7C"/>
    <w:pPr>
      <w:pBdr>
        <w:top w:color="auto" w:space="0" w:sz="4" w:val="single"/>
        <w:left w:color="auto" w:space="0" w:sz="4" w:val="single"/>
        <w:bottom w:color="auto" w:space="0" w:sz="4" w:val="single"/>
        <w:right w:color="auto" w:space="0" w:sz="4" w:val="single"/>
      </w:pBdr>
      <w:shd w:color="000000" w:fill="ffff00" w:val="clear"/>
      <w:spacing w:after="100" w:afterAutospacing="1" w:before="100" w:beforeAutospacing="1"/>
      <w:jc w:val="center"/>
    </w:pPr>
    <w:rPr>
      <w:lang w:eastAsia="id-ID"/>
    </w:rPr>
  </w:style>
  <w:style w:type="paragraph" w:styleId="xl71" w:customStyle="1">
    <w:name w:val="xl71"/>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pPr>
    <w:rPr>
      <w:rFonts w:ascii="Calibri" w:hAnsi="Calibri"/>
      <w:lang w:eastAsia="id-ID"/>
    </w:rPr>
  </w:style>
  <w:style w:type="paragraph" w:styleId="xl72" w:customStyle="1">
    <w:name w:val="xl72"/>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Calibri" w:hAnsi="Calibri"/>
      <w:lang w:eastAsia="id-ID"/>
    </w:rPr>
  </w:style>
  <w:style w:type="paragraph" w:styleId="xl73" w:customStyle="1">
    <w:name w:val="xl73"/>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Calibri" w:hAnsi="Calibri"/>
      <w:lang w:eastAsia="id-ID"/>
    </w:rPr>
  </w:style>
  <w:style w:type="paragraph" w:styleId="xl74" w:customStyle="1">
    <w:name w:val="xl74"/>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jc w:val="center"/>
    </w:pPr>
    <w:rPr>
      <w:lang w:eastAsia="id-ID"/>
    </w:rPr>
  </w:style>
  <w:style w:type="paragraph" w:styleId="xl75" w:customStyle="1">
    <w:name w:val="xl75"/>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pPr>
    <w:rPr>
      <w:lang w:eastAsia="id-ID"/>
    </w:rPr>
  </w:style>
  <w:style w:type="paragraph" w:styleId="xl76" w:customStyle="1">
    <w:name w:val="xl76"/>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pPr>
    <w:rPr>
      <w:rFonts w:ascii="Calibri" w:hAnsi="Calibri"/>
      <w:lang w:eastAsia="id-ID"/>
    </w:rPr>
  </w:style>
  <w:style w:type="paragraph" w:styleId="xl77" w:customStyle="1">
    <w:name w:val="xl77"/>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jc w:val="center"/>
    </w:pPr>
    <w:rPr>
      <w:lang w:eastAsia="id-ID"/>
    </w:rPr>
  </w:style>
  <w:style w:type="paragraph" w:styleId="xl78" w:customStyle="1">
    <w:name w:val="xl78"/>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Calibri" w:hAnsi="Calibri"/>
      <w:lang w:eastAsia="id-ID"/>
    </w:rPr>
  </w:style>
  <w:style w:type="paragraph" w:styleId="xl79" w:customStyle="1">
    <w:name w:val="xl79"/>
    <w:basedOn w:val="Normal"/>
    <w:rsid w:val="00CB2E7C"/>
    <w:pPr>
      <w:pBdr>
        <w:top w:color="auto" w:space="0" w:sz="4" w:val="single"/>
        <w:left w:color="auto" w:space="0" w:sz="4" w:val="single"/>
        <w:bottom w:color="auto" w:space="0" w:sz="4" w:val="single"/>
        <w:right w:color="auto" w:space="0" w:sz="4" w:val="single"/>
      </w:pBdr>
      <w:shd w:color="000000" w:fill="ffff00" w:val="clear"/>
      <w:spacing w:after="100" w:afterAutospacing="1" w:before="100" w:beforeAutospacing="1"/>
      <w:jc w:val="center"/>
    </w:pPr>
    <w:rPr>
      <w:lang w:eastAsia="id-ID"/>
    </w:rPr>
  </w:style>
  <w:style w:type="paragraph" w:styleId="xl80" w:customStyle="1">
    <w:name w:val="xl80"/>
    <w:basedOn w:val="Normal"/>
    <w:rsid w:val="00CB2E7C"/>
    <w:pPr>
      <w:pBdr>
        <w:top w:color="auto" w:space="0" w:sz="4" w:val="single"/>
        <w:left w:color="auto" w:space="0" w:sz="4" w:val="single"/>
        <w:bottom w:color="auto" w:space="0" w:sz="4" w:val="single"/>
        <w:right w:color="auto" w:space="0" w:sz="4" w:val="single"/>
      </w:pBdr>
      <w:shd w:color="000000" w:fill="ffff00" w:val="clear"/>
      <w:spacing w:after="100" w:afterAutospacing="1" w:before="100" w:beforeAutospacing="1"/>
      <w:jc w:val="center"/>
    </w:pPr>
    <w:rPr>
      <w:lang w:eastAsia="id-ID"/>
    </w:rPr>
  </w:style>
  <w:style w:type="paragraph" w:styleId="xl81" w:customStyle="1">
    <w:name w:val="xl81"/>
    <w:basedOn w:val="Normal"/>
    <w:rsid w:val="00CB2E7C"/>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Calibri" w:hAnsi="Calibri"/>
      <w:lang w:eastAsia="id-ID"/>
    </w:rPr>
  </w:style>
  <w:style w:type="paragraph" w:styleId="xl82" w:customStyle="1">
    <w:name w:val="xl82"/>
    <w:basedOn w:val="Normal"/>
    <w:rsid w:val="00CB2E7C"/>
    <w:pPr>
      <w:pBdr>
        <w:left w:color="auto" w:space="0" w:sz="4" w:val="single"/>
        <w:bottom w:color="auto" w:space="0" w:sz="4" w:val="single"/>
        <w:right w:color="auto" w:space="0" w:sz="4" w:val="single"/>
      </w:pBdr>
      <w:spacing w:after="100" w:afterAutospacing="1" w:before="100" w:beforeAutospacing="1"/>
    </w:pPr>
    <w:rPr>
      <w:lang w:eastAsia="id-ID"/>
    </w:rPr>
  </w:style>
  <w:style w:type="character" w:styleId="FootnoteTextChar1" w:customStyle="1">
    <w:name w:val="Footnote Text Char1"/>
    <w:basedOn w:val="DefaultParagraphFont"/>
    <w:uiPriority w:val="99"/>
    <w:semiHidden w:val="1"/>
    <w:rsid w:val="00CB2E7C"/>
    <w:rPr>
      <w:sz w:val="20"/>
      <w:szCs w:val="20"/>
      <w:lang w:val="id-ID"/>
    </w:rPr>
  </w:style>
  <w:style w:type="character" w:styleId="UnresolvedMention2" w:customStyle="1">
    <w:name w:val="Unresolved Mention2"/>
    <w:basedOn w:val="DefaultParagraphFont"/>
    <w:uiPriority w:val="99"/>
    <w:semiHidden w:val="1"/>
    <w:unhideWhenUsed w:val="1"/>
    <w:rsid w:val="0012239A"/>
    <w:rPr>
      <w:color w:val="605e5c"/>
      <w:shd w:color="auto" w:fill="e1dfdd" w:val="clear"/>
    </w:rPr>
  </w:style>
  <w:style w:type="character" w:styleId="UnresolvedMention3" w:customStyle="1">
    <w:name w:val="Unresolved Mention3"/>
    <w:basedOn w:val="DefaultParagraphFont"/>
    <w:uiPriority w:val="99"/>
    <w:semiHidden w:val="1"/>
    <w:unhideWhenUsed w:val="1"/>
    <w:rsid w:val="005375E6"/>
    <w:rPr>
      <w:color w:val="605e5c"/>
      <w:shd w:color="auto" w:fill="e1dfdd" w:val="clear"/>
    </w:rPr>
  </w:style>
  <w:style w:type="table" w:styleId="a1" w:customStyle="1">
    <w:basedOn w:val="TableNormal"/>
    <w:pPr>
      <w:ind w:left="397" w:hanging="397"/>
    </w:pPr>
    <w:rPr>
      <w:rFonts w:ascii="Calibri" w:cs="Calibri" w:eastAsia="Calibri" w:hAnsi="Calibri"/>
      <w:color w:val="000000"/>
      <w:sz w:val="22"/>
      <w:szCs w:val="22"/>
    </w:rPr>
    <w:tblPr>
      <w:tblStyleRowBandSize w:val="1"/>
      <w:tblStyleColBandSize w:val="1"/>
      <w:tblCellMar>
        <w:left w:w="115.0" w:type="dxa"/>
        <w:right w:w="115.0" w:type="dxa"/>
      </w:tblCellMar>
    </w:tblPr>
    <w:tcPr>
      <w:shd w:color="auto" w:fill="efd3d2" w:val="clear"/>
    </w:tc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paragraph" w:styleId="TableParagraph" w:customStyle="1">
    <w:name w:val="Table Paragraph"/>
    <w:basedOn w:val="Normal"/>
    <w:uiPriority w:val="1"/>
    <w:qFormat w:val="1"/>
    <w:rsid w:val="009C318B"/>
    <w:pPr>
      <w:widowControl w:val="0"/>
      <w:autoSpaceDE w:val="0"/>
      <w:autoSpaceDN w:val="0"/>
      <w:spacing w:line="161" w:lineRule="exact"/>
      <w:ind w:left="-1"/>
    </w:pPr>
    <w:rPr>
      <w:sz w:val="22"/>
      <w:szCs w:val="22"/>
      <w:lang w:eastAsia="en-US" w:val="en-US"/>
    </w:rPr>
  </w:style>
  <w:style w:type="character" w:styleId="UnresolvedMention">
    <w:name w:val="Unresolved Mention"/>
    <w:basedOn w:val="DefaultParagraphFont"/>
    <w:uiPriority w:val="99"/>
    <w:semiHidden w:val="1"/>
    <w:unhideWhenUsed w:val="1"/>
    <w:rsid w:val="009C318B"/>
    <w:rPr>
      <w:color w:val="605e5c"/>
      <w:shd w:color="auto" w:fill="e1dfdd" w:val="clear"/>
    </w:rPr>
  </w:style>
  <w:style w:type="paragraph" w:styleId="DecimalAligned" w:customStyle="1">
    <w:name w:val="Decimal Aligned"/>
    <w:basedOn w:val="Normal"/>
    <w:uiPriority w:val="40"/>
    <w:qFormat w:val="1"/>
    <w:rsid w:val="009C318B"/>
    <w:pPr>
      <w:tabs>
        <w:tab w:val="decimal" w:pos="360"/>
      </w:tabs>
      <w:spacing w:after="200" w:line="276" w:lineRule="auto"/>
    </w:pPr>
    <w:rPr>
      <w:rFonts w:asciiTheme="minorHAnsi" w:eastAsiaTheme="minorEastAsia" w:hAnsiTheme="minorHAnsi"/>
      <w:sz w:val="22"/>
      <w:szCs w:val="22"/>
      <w:lang w:eastAsia="en-US" w:val="en-US"/>
    </w:rPr>
  </w:style>
  <w:style w:type="character" w:styleId="SubtleEmphasis">
    <w:name w:val="Subtle Emphasis"/>
    <w:basedOn w:val="DefaultParagraphFont"/>
    <w:uiPriority w:val="19"/>
    <w:qFormat w:val="1"/>
    <w:rsid w:val="009C318B"/>
    <w:rPr>
      <w:i w:val="1"/>
      <w:iCs w:val="1"/>
    </w:rPr>
  </w:style>
  <w:style w:type="table" w:styleId="LightShading-Accent1">
    <w:name w:val="Light Shading Accent 1"/>
    <w:basedOn w:val="TableNormal"/>
    <w:uiPriority w:val="60"/>
    <w:rsid w:val="009C318B"/>
    <w:rPr>
      <w:rFonts w:asciiTheme="minorHAnsi" w:cstheme="minorBidi" w:eastAsiaTheme="minorEastAsia" w:hAnsiTheme="minorHAnsi"/>
      <w:color w:val="365f91" w:themeColor="accent1" w:themeShade="0000BF"/>
      <w:sz w:val="22"/>
      <w:szCs w:val="22"/>
      <w:lang w:eastAsia="en-US" w:val="en-US"/>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PlainTable2">
    <w:name w:val="Plain Table 2"/>
    <w:basedOn w:val="TableNormal"/>
    <w:uiPriority w:val="42"/>
    <w:rsid w:val="009C318B"/>
    <w:pPr>
      <w:widowControl w:val="0"/>
      <w:autoSpaceDE w:val="0"/>
      <w:autoSpaceDN w:val="0"/>
    </w:pPr>
    <w:rPr>
      <w:rFonts w:asciiTheme="minorHAnsi" w:cstheme="minorBidi" w:eastAsiaTheme="minorHAnsi" w:hAnsiTheme="minorHAnsi"/>
      <w:sz w:val="22"/>
      <w:szCs w:val="22"/>
      <w:lang w:eastAsia="en-US" w:val="en-US"/>
    </w:r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left="397" w:hanging="397"/>
    </w:pPr>
    <w:rPr>
      <w:rFonts w:ascii="Calibri" w:cs="Calibri" w:eastAsia="Calibri" w:hAnsi="Calibri"/>
      <w:color w:val="000000"/>
      <w:sz w:val="22"/>
      <w:szCs w:val="22"/>
    </w:rPr>
    <w:tblPr>
      <w:tblStyleRowBandSize w:val="1"/>
      <w:tblStyleColBandSize w:val="1"/>
      <w:tblCellMar>
        <w:top w:w="0.0" w:type="dxa"/>
        <w:left w:w="115.0" w:type="dxa"/>
        <w:bottom w:w="0.0" w:type="dxa"/>
        <w:right w:w="115.0" w:type="dxa"/>
      </w:tblCellMar>
    </w:tblPr>
    <w:tcPr>
      <w:shd w:fill="efd3d2" w:val="clear"/>
    </w:tcPr>
  </w:style>
  <w:style w:type="table" w:styleId="Table2">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7f7f7f" w:space="0" w:sz="4" w:val="single"/>
          <w:bottom w:color="7f7f7f" w:space="0" w:sz="4" w:val="single"/>
        </w:tcBorders>
      </w:tcPr>
    </w:tblStylePr>
    <w:tblStylePr w:type="band1Vert">
      <w:tcPr>
        <w:tcBorders>
          <w:left w:color="7f7f7f" w:space="0" w:sz="4" w:val="single"/>
          <w:right w:color="7f7f7f" w:space="0" w:sz="4" w:val="single"/>
        </w:tcBorders>
      </w:tcPr>
    </w:tblStylePr>
    <w:tblStylePr w:type="band2Vert">
      <w:tcPr>
        <w:tcBorders>
          <w:left w:color="7f7f7f" w:space="0" w:sz="4" w:val="single"/>
          <w:right w:color="7f7f7f" w:space="0" w:sz="4" w:val="single"/>
        </w:tcBorders>
      </w:tcPr>
    </w:tblStylePr>
    <w:tblStylePr w:type="firstCol">
      <w:rPr>
        <w:b w:val="1"/>
      </w:rPr>
    </w:tblStylePr>
    <w:tblStylePr w:type="firstRow">
      <w:rPr>
        <w:b w:val="1"/>
      </w:rPr>
      <w:tcPr>
        <w:tcBorders>
          <w:bottom w:color="7f7f7f" w:space="0" w:sz="4" w:val="single"/>
        </w:tcBorders>
      </w:tcPr>
    </w:tblStylePr>
    <w:tblStylePr w:type="lastCol">
      <w:rPr>
        <w:b w:val="1"/>
      </w:rPr>
    </w:tblStylePr>
    <w:tblStylePr w:type="lastRow">
      <w:rPr>
        <w:b w:val="1"/>
      </w:rPr>
      <w:tcPr>
        <w:tcBorders>
          <w:top w:color="7f7f7f" w:space="0" w:sz="4" w:val="single"/>
        </w:tcBorders>
      </w:tcPr>
    </w:tblStyle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4.xml"/><Relationship Id="rId22" Type="http://schemas.openxmlformats.org/officeDocument/2006/relationships/header" Target="header3.xml"/><Relationship Id="rId21" Type="http://schemas.openxmlformats.org/officeDocument/2006/relationships/header" Target="header5.xml"/><Relationship Id="rId24" Type="http://schemas.openxmlformats.org/officeDocument/2006/relationships/footer" Target="footer3.xml"/><Relationship Id="rId23" Type="http://schemas.openxmlformats.org/officeDocument/2006/relationships/footer" Target="footer2.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creativecommons.org/licenses/by-sa/4.0/" TargetMode="External"/><Relationship Id="rId25"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 Id="rId11" Type="http://schemas.openxmlformats.org/officeDocument/2006/relationships/image" Target="media/image1.png"/><Relationship Id="rId10" Type="http://schemas.openxmlformats.org/officeDocument/2006/relationships/image" Target="media/image7.png"/><Relationship Id="rId13" Type="http://schemas.openxmlformats.org/officeDocument/2006/relationships/hyperlink" Target="https://doi.org/10.21831/jrpm.v7i1.000000" TargetMode="External"/><Relationship Id="rId12" Type="http://schemas.openxmlformats.org/officeDocument/2006/relationships/hyperlink" Target="https://doi.org/10.21831/jrpm.v7i1.000000" TargetMode="External"/><Relationship Id="rId15" Type="http://schemas.openxmlformats.org/officeDocument/2006/relationships/header" Target="header1.xml"/><Relationship Id="rId14" Type="http://schemas.openxmlformats.org/officeDocument/2006/relationships/header" Target="header2.xml"/><Relationship Id="rId17" Type="http://schemas.openxmlformats.org/officeDocument/2006/relationships/chart" Target="charts/chart1.xml"/><Relationship Id="rId16" Type="http://schemas.openxmlformats.org/officeDocument/2006/relationships/image" Target="media/image6.png"/><Relationship Id="rId19" Type="http://schemas.openxmlformats.org/officeDocument/2006/relationships/hyperlink" Target="http://journal.uny.ac.id/index.php/jrpm/article/view/2667" TargetMode="External"/><Relationship Id="rId18" Type="http://schemas.openxmlformats.org/officeDocument/2006/relationships/hyperlink" Target="https://psycnet.apa.org/doi/10.1037/11193-00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Constantia-regular.ttf"/><Relationship Id="rId5" Type="http://schemas.openxmlformats.org/officeDocument/2006/relationships/font" Target="fonts/Constantia-bold.ttf"/><Relationship Id="rId6" Type="http://schemas.openxmlformats.org/officeDocument/2006/relationships/font" Target="fonts/Constantia-italic.ttf"/><Relationship Id="rId7" Type="http://schemas.openxmlformats.org/officeDocument/2006/relationships/font" Target="fonts/Constantia-boldItalic.tt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hyperlink" Target="https://doi.org/10.21831/jrpm.v7i1.000000" TargetMode="External"/><Relationship Id="rId3"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header4.xml.rels><?xml version="1.0" encoding="UTF-8" standalone="yes"?><Relationships xmlns="http://schemas.openxmlformats.org/package/2006/relationships"><Relationship Id="rId1" Type="http://schemas.openxmlformats.org/officeDocument/2006/relationships/image" Target="media/image10.png"/></Relationships>
</file>

<file path=word/_rels/header5.xml.rels><?xml version="1.0" encoding="UTF-8" standalone="yes"?><Relationships xmlns="http://schemas.openxmlformats.org/package/2006/relationships"><Relationship Id="rId1" Type="http://schemas.openxmlformats.org/officeDocument/2006/relationships/hyperlink" Target="http://journal.uny.ac.id/index.php/jrpm" TargetMode="External"/><Relationship Id="rId2" Type="http://schemas.openxmlformats.org/officeDocument/2006/relationships/image" Target="media/image2.png"/><Relationship Id="rId3" Type="http://schemas.openxmlformats.org/officeDocument/2006/relationships/image" Target="media/image3.jp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Number of respondents</c:v>
                </c:pt>
              </c:strCache>
            </c:strRef>
          </c:tx>
          <c:spPr>
            <a:solidFill>
              <a:schemeClr val="accent1"/>
            </a:solidFill>
            <a:ln>
              <a:noFill/>
            </a:ln>
            <a:effectLst/>
          </c:spPr>
          <c:invertIfNegative val="0"/>
          <c:cat>
            <c:strRef>
              <c:f>Sheet1!$C$3:$G$3</c:f>
              <c:strCache>
                <c:ptCount val="5"/>
                <c:pt idx="0">
                  <c:v>Very high potential</c:v>
                </c:pt>
                <c:pt idx="1">
                  <c:v>High Potential</c:v>
                </c:pt>
                <c:pt idx="2">
                  <c:v>Not sure</c:v>
                </c:pt>
                <c:pt idx="3">
                  <c:v>Low Potential</c:v>
                </c:pt>
                <c:pt idx="4">
                  <c:v>Very low potential</c:v>
                </c:pt>
              </c:strCache>
            </c:strRef>
          </c:cat>
          <c:val>
            <c:numRef>
              <c:f>Sheet1!$C$4:$G$4</c:f>
              <c:numCache>
                <c:formatCode>General</c:formatCode>
                <c:ptCount val="5"/>
                <c:pt idx="0">
                  <c:v>10</c:v>
                </c:pt>
                <c:pt idx="1">
                  <c:v>9</c:v>
                </c:pt>
                <c:pt idx="2">
                  <c:v>8</c:v>
                </c:pt>
                <c:pt idx="3">
                  <c:v>19</c:v>
                </c:pt>
                <c:pt idx="4">
                  <c:v>14</c:v>
                </c:pt>
              </c:numCache>
            </c:numRef>
          </c:val>
          <c:extLst>
            <c:ext xmlns:c16="http://schemas.microsoft.com/office/drawing/2014/chart" uri="{C3380CC4-5D6E-409C-BE32-E72D297353CC}">
              <c16:uniqueId val="{00000000-DA0A-4443-A285-BD1A33CF00A3}"/>
            </c:ext>
          </c:extLst>
        </c:ser>
        <c:dLbls>
          <c:showLegendKey val="0"/>
          <c:showVal val="0"/>
          <c:showCatName val="0"/>
          <c:showSerName val="0"/>
          <c:showPercent val="0"/>
          <c:showBubbleSize val="0"/>
        </c:dLbls>
        <c:gapWidth val="219"/>
        <c:overlap val="-27"/>
        <c:axId val="885237920"/>
        <c:axId val="885229760"/>
      </c:barChart>
      <c:catAx>
        <c:axId val="885237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229760"/>
        <c:crosses val="autoZero"/>
        <c:auto val="1"/>
        <c:lblAlgn val="ctr"/>
        <c:lblOffset val="100"/>
        <c:noMultiLvlLbl val="0"/>
      </c:catAx>
      <c:valAx>
        <c:axId val="885229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237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r841g4swEIqqSAz0nsSWkeDfhg==">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2024-08-20T06:25:00Z</dcterms:created>
  <dc:creator>BKAD 2023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7e930fdc-4d2f-3fb3-9cc1-b331d1429287</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